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ماندگار نسخه های خطی در جهان اسلام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98668_128044782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9098670_12804478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9098672_1280447820">
            <w:r>
              <w:rPr>
                <w:webHidden/>
                <w:rStyle w:val="IndexLink"/>
                <w:rtl w:val="true"/>
              </w:rPr>
              <w:t>فهرست مطالب</w:t>
            </w:r>
            <w:r>
              <w:rPr>
                <w:rStyle w:val="IndexLink"/>
                <w:rtl w:val="true"/>
              </w:rPr>
              <w:tab/>
            </w:r>
            <w:r>
              <w:rPr>
                <w:rStyle w:val="IndexLink"/>
              </w:rPr>
              <w:t>23</w:t>
            </w:r>
          </w:hyperlink>
        </w:p>
        <w:p>
          <w:pPr>
            <w:pStyle w:val="Contents2"/>
            <w:tabs>
              <w:tab w:val="clear" w:pos="8743"/>
              <w:tab w:val="right" w:pos="9026" w:leader="dot"/>
            </w:tabs>
            <w:rPr/>
          </w:pPr>
          <w:hyperlink w:anchor="__RefHeading___Toc9098674_1280447820">
            <w:r>
              <w:rPr>
                <w:webHidden/>
                <w:rStyle w:val="IndexLink"/>
                <w:rtl w:val="true"/>
              </w:rPr>
              <w:t>درآمد</w:t>
            </w:r>
            <w:r>
              <w:rPr>
                <w:rStyle w:val="IndexLink"/>
                <w:rtl w:val="true"/>
              </w:rPr>
              <w:tab/>
            </w:r>
            <w:r>
              <w:rPr>
                <w:rStyle w:val="IndexLink"/>
              </w:rPr>
              <w:t>25</w:t>
            </w:r>
          </w:hyperlink>
        </w:p>
        <w:p>
          <w:pPr>
            <w:pStyle w:val="Contents2"/>
            <w:tabs>
              <w:tab w:val="clear" w:pos="8743"/>
              <w:tab w:val="right" w:pos="9026" w:leader="dot"/>
            </w:tabs>
            <w:rPr/>
          </w:pPr>
          <w:hyperlink w:anchor="__RefHeading___Toc9098676_1280447820">
            <w:r>
              <w:rPr>
                <w:webHidden/>
                <w:rStyle w:val="IndexLink"/>
              </w:rPr>
              <w:t>1</w:t>
            </w:r>
            <w:r>
              <w:rPr>
                <w:rStyle w:val="IndexLink"/>
                <w:rtl w:val="true"/>
              </w:rPr>
              <w:t xml:space="preserve">. </w:t>
            </w:r>
            <w:r>
              <w:rPr>
                <w:rStyle w:val="IndexLink"/>
                <w:rtl w:val="true"/>
              </w:rPr>
              <w:t>القول الفاصل في الرّد على مدّعي التحريف</w:t>
            </w:r>
            <w:r>
              <w:rPr>
                <w:rStyle w:val="IndexLink"/>
                <w:rtl w:val="true"/>
              </w:rPr>
              <w:tab/>
            </w:r>
            <w:r>
              <w:rPr>
                <w:rStyle w:val="IndexLink"/>
              </w:rPr>
              <w:t>27</w:t>
            </w:r>
          </w:hyperlink>
        </w:p>
        <w:p>
          <w:pPr>
            <w:pStyle w:val="Contents2"/>
            <w:tabs>
              <w:tab w:val="clear" w:pos="8743"/>
              <w:tab w:val="right" w:pos="9026" w:leader="dot"/>
            </w:tabs>
            <w:rPr/>
          </w:pPr>
          <w:hyperlink w:anchor="__RefHeading___Toc9098678_1280447820">
            <w:r>
              <w:rPr>
                <w:webHidden/>
                <w:rStyle w:val="IndexLink"/>
                <w:rtl w:val="true"/>
              </w:rPr>
              <w:t>مقدمة التحقيق</w:t>
            </w:r>
            <w:r>
              <w:rPr>
                <w:rStyle w:val="IndexLink"/>
                <w:rtl w:val="true"/>
              </w:rPr>
              <w:tab/>
            </w:r>
            <w:r>
              <w:rPr>
                <w:rStyle w:val="IndexLink"/>
              </w:rPr>
              <w:t>29</w:t>
            </w:r>
          </w:hyperlink>
        </w:p>
        <w:p>
          <w:pPr>
            <w:pStyle w:val="Contents3"/>
            <w:tabs>
              <w:tab w:val="clear" w:pos="8459"/>
              <w:tab w:val="right" w:pos="9026" w:leader="dot"/>
            </w:tabs>
            <w:rPr/>
          </w:pPr>
          <w:hyperlink w:anchor="__RefHeading___Toc9098680_12804478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098682_1280447820">
            <w:r>
              <w:rPr>
                <w:webHidden/>
                <w:rStyle w:val="IndexLink"/>
                <w:rtl w:val="true"/>
              </w:rPr>
              <w:t>وصف الرسالة</w:t>
            </w:r>
            <w:r>
              <w:rPr>
                <w:rStyle w:val="IndexLink"/>
                <w:rtl w:val="true"/>
              </w:rPr>
              <w:tab/>
            </w:r>
            <w:r>
              <w:rPr>
                <w:rStyle w:val="IndexLink"/>
              </w:rPr>
              <w:t>30</w:t>
            </w:r>
          </w:hyperlink>
        </w:p>
        <w:p>
          <w:pPr>
            <w:pStyle w:val="Contents3"/>
            <w:tabs>
              <w:tab w:val="clear" w:pos="8459"/>
              <w:tab w:val="right" w:pos="9026" w:leader="dot"/>
            </w:tabs>
            <w:rPr/>
          </w:pPr>
          <w:hyperlink w:anchor="__RefHeading___Toc9098684_1280447820">
            <w:r>
              <w:rPr>
                <w:webHidden/>
                <w:rStyle w:val="IndexLink"/>
                <w:rtl w:val="true"/>
              </w:rPr>
              <w:t>[</w:t>
            </w:r>
            <w:r>
              <w:rPr>
                <w:rStyle w:val="IndexLink"/>
                <w:rtl w:val="true"/>
              </w:rPr>
              <w:t>تفصيل</w:t>
            </w:r>
            <w:r>
              <w:rPr>
                <w:rStyle w:val="IndexLink"/>
                <w:rtl w:val="true"/>
              </w:rPr>
              <w:t xml:space="preserve">] </w:t>
            </w:r>
            <w:r>
              <w:rPr>
                <w:rStyle w:val="IndexLink"/>
                <w:rtl w:val="true"/>
              </w:rPr>
              <w:t>الأجوبة عن هذه الروايات</w:t>
            </w:r>
            <w:r>
              <w:rPr>
                <w:rStyle w:val="IndexLink"/>
                <w:rtl w:val="true"/>
              </w:rPr>
              <w:tab/>
            </w:r>
            <w:r>
              <w:rPr>
                <w:rStyle w:val="IndexLink"/>
              </w:rPr>
              <w:t>34</w:t>
            </w:r>
          </w:hyperlink>
        </w:p>
        <w:p>
          <w:pPr>
            <w:pStyle w:val="Contents3"/>
            <w:tabs>
              <w:tab w:val="clear" w:pos="8459"/>
              <w:tab w:val="right" w:pos="9026" w:leader="dot"/>
            </w:tabs>
            <w:rPr/>
          </w:pPr>
          <w:hyperlink w:anchor="__RefHeading___Toc9098686_1280447820">
            <w:r>
              <w:rPr>
                <w:webHidden/>
                <w:rStyle w:val="IndexLink"/>
                <w:rtl w:val="true"/>
              </w:rPr>
              <w:t>[</w:t>
            </w:r>
            <w:r>
              <w:rPr>
                <w:rStyle w:val="IndexLink"/>
                <w:rtl w:val="true"/>
              </w:rPr>
              <w:t>أدلّة على عدم التحريف</w:t>
            </w:r>
            <w:r>
              <w:rPr>
                <w:rStyle w:val="IndexLink"/>
                <w:rtl w:val="true"/>
              </w:rPr>
              <w:t>]</w:t>
              <w:tab/>
            </w:r>
            <w:r>
              <w:rPr>
                <w:rStyle w:val="IndexLink"/>
              </w:rPr>
              <w:t>42</w:t>
            </w:r>
          </w:hyperlink>
        </w:p>
        <w:p>
          <w:pPr>
            <w:pStyle w:val="Contents3"/>
            <w:tabs>
              <w:tab w:val="clear" w:pos="8459"/>
              <w:tab w:val="right" w:pos="9026" w:leader="dot"/>
            </w:tabs>
            <w:rPr/>
          </w:pPr>
          <w:hyperlink w:anchor="__RefHeading___Toc9098688_1280447820">
            <w:r>
              <w:rPr>
                <w:webHidden/>
                <w:rStyle w:val="IndexLink"/>
                <w:rtl w:val="true"/>
              </w:rPr>
              <w:t>[</w:t>
            </w:r>
            <w:r>
              <w:rPr>
                <w:rStyle w:val="IndexLink"/>
                <w:rtl w:val="true"/>
              </w:rPr>
              <w:t>دلائل مدعى التحريف و الجواب عنها</w:t>
            </w:r>
            <w:r>
              <w:rPr>
                <w:rStyle w:val="IndexLink"/>
                <w:rtl w:val="true"/>
              </w:rPr>
              <w:t>]</w:t>
              <w:tab/>
            </w:r>
            <w:r>
              <w:rPr>
                <w:rStyle w:val="IndexLink"/>
              </w:rPr>
              <w:t>49</w:t>
            </w:r>
          </w:hyperlink>
        </w:p>
        <w:p>
          <w:pPr>
            <w:pStyle w:val="Contents3"/>
            <w:tabs>
              <w:tab w:val="clear" w:pos="8459"/>
              <w:tab w:val="right" w:pos="9026" w:leader="dot"/>
            </w:tabs>
            <w:rPr/>
          </w:pPr>
          <w:hyperlink w:anchor="__RefHeading___Toc9098690_1280447820">
            <w:r>
              <w:rPr>
                <w:webHidden/>
                <w:rStyle w:val="IndexLink"/>
                <w:rtl w:val="true"/>
              </w:rPr>
              <w:t>[</w:t>
            </w:r>
            <w:r>
              <w:rPr>
                <w:rStyle w:val="IndexLink"/>
                <w:rtl w:val="true"/>
              </w:rPr>
              <w:t xml:space="preserve">ادلّة التحریف </w:t>
            </w:r>
            <w:r>
              <w:rPr>
                <w:rStyle w:val="IndexLink"/>
                <w:rtl w:val="true"/>
              </w:rPr>
              <w:t>[</w:t>
            </w:r>
            <w:r>
              <w:rPr>
                <w:rStyle w:val="IndexLink"/>
                <w:rtl w:val="true"/>
              </w:rPr>
              <w:t>غیر ما مرّ</w:t>
            </w:r>
            <w:r>
              <w:rPr>
                <w:rStyle w:val="IndexLink"/>
                <w:rtl w:val="true"/>
              </w:rPr>
              <w:t>]</w:t>
              <w:tab/>
            </w:r>
            <w:r>
              <w:rPr>
                <w:rStyle w:val="IndexLink"/>
              </w:rPr>
              <w:t>55</w:t>
            </w:r>
          </w:hyperlink>
        </w:p>
        <w:p>
          <w:pPr>
            <w:pStyle w:val="Contents4"/>
            <w:tabs>
              <w:tab w:val="clear" w:pos="8176"/>
              <w:tab w:val="right" w:pos="9026" w:leader="dot"/>
            </w:tabs>
            <w:rPr/>
          </w:pPr>
          <w:hyperlink w:anchor="__RefHeading___Toc9098692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9098694_1280447820">
            <w:r>
              <w:rPr>
                <w:webHidden/>
                <w:rStyle w:val="IndexLink"/>
                <w:rtl w:val="true"/>
              </w:rPr>
              <w:t>[</w:t>
            </w:r>
            <w:r>
              <w:rPr>
                <w:rStyle w:val="IndexLink"/>
                <w:rtl w:val="true"/>
              </w:rPr>
              <w:t>خاتمة</w:t>
            </w:r>
            <w:r>
              <w:rPr>
                <w:rStyle w:val="IndexLink"/>
                <w:rtl w:val="true"/>
              </w:rPr>
              <w:t>]</w:t>
              <w:tab/>
            </w:r>
            <w:r>
              <w:rPr>
                <w:rStyle w:val="IndexLink"/>
              </w:rPr>
              <w:t>59</w:t>
            </w:r>
          </w:hyperlink>
        </w:p>
        <w:p>
          <w:pPr>
            <w:pStyle w:val="Contents3"/>
            <w:tabs>
              <w:tab w:val="clear" w:pos="8459"/>
              <w:tab w:val="right" w:pos="9026" w:leader="dot"/>
            </w:tabs>
            <w:rPr/>
          </w:pPr>
          <w:hyperlink w:anchor="__RefHeading___Toc9098696_1280447820">
            <w:r>
              <w:rPr>
                <w:webHidden/>
                <w:rStyle w:val="IndexLink"/>
                <w:rtl w:val="true"/>
              </w:rPr>
              <w:t>[</w:t>
            </w:r>
            <w:r>
              <w:rPr>
                <w:rStyle w:val="IndexLink"/>
                <w:rtl w:val="true"/>
              </w:rPr>
              <w:t>المتفرقات في علوم القرآن و أصول الفقه</w:t>
            </w:r>
            <w:r>
              <w:rPr>
                <w:rStyle w:val="IndexLink"/>
                <w:rtl w:val="true"/>
              </w:rPr>
              <w:t>]</w:t>
              <w:tab/>
            </w:r>
            <w:r>
              <w:rPr>
                <w:rStyle w:val="IndexLink"/>
              </w:rPr>
              <w:t>60</w:t>
            </w:r>
          </w:hyperlink>
        </w:p>
        <w:p>
          <w:pPr>
            <w:pStyle w:val="Contents3"/>
            <w:tabs>
              <w:tab w:val="clear" w:pos="8459"/>
              <w:tab w:val="right" w:pos="9026" w:leader="dot"/>
            </w:tabs>
            <w:rPr/>
          </w:pPr>
          <w:hyperlink w:anchor="__RefHeading___Toc9098698_1280447820">
            <w:r>
              <w:rPr>
                <w:webHidden/>
                <w:rStyle w:val="IndexLink"/>
                <w:rtl w:val="true"/>
              </w:rPr>
              <w:t>تنبيهات</w:t>
            </w:r>
            <w:r>
              <w:rPr>
                <w:rStyle w:val="IndexLink"/>
                <w:rtl w:val="true"/>
              </w:rPr>
              <w:tab/>
            </w:r>
            <w:r>
              <w:rPr>
                <w:rStyle w:val="IndexLink"/>
              </w:rPr>
              <w:t>62</w:t>
            </w:r>
          </w:hyperlink>
        </w:p>
        <w:p>
          <w:pPr>
            <w:pStyle w:val="Contents3"/>
            <w:tabs>
              <w:tab w:val="clear" w:pos="8459"/>
              <w:tab w:val="right" w:pos="9026" w:leader="dot"/>
            </w:tabs>
            <w:rPr/>
          </w:pPr>
          <w:hyperlink w:anchor="__RefHeading___Toc9098700_1280447820">
            <w:r>
              <w:rPr>
                <w:webHidden/>
                <w:rStyle w:val="IndexLink"/>
                <w:rtl w:val="true"/>
              </w:rPr>
              <w:t>الوقف و الابتداء</w:t>
            </w:r>
            <w:r>
              <w:rPr>
                <w:rStyle w:val="IndexLink"/>
                <w:rtl w:val="true"/>
              </w:rPr>
              <w:tab/>
            </w:r>
            <w:r>
              <w:rPr>
                <w:rStyle w:val="IndexLink"/>
              </w:rPr>
              <w:t>63</w:t>
            </w:r>
          </w:hyperlink>
        </w:p>
        <w:p>
          <w:pPr>
            <w:pStyle w:val="Contents3"/>
            <w:tabs>
              <w:tab w:val="clear" w:pos="8459"/>
              <w:tab w:val="right" w:pos="9026" w:leader="dot"/>
            </w:tabs>
            <w:rPr/>
          </w:pPr>
          <w:hyperlink w:anchor="__RefHeading___Toc9098702_1280447820">
            <w:r>
              <w:rPr>
                <w:webHidden/>
                <w:rStyle w:val="IndexLink"/>
                <w:rtl w:val="true"/>
              </w:rPr>
              <w:t>فائدة</w:t>
            </w:r>
            <w:r>
              <w:rPr>
                <w:rStyle w:val="IndexLink"/>
                <w:rtl w:val="true"/>
              </w:rPr>
              <w:tab/>
            </w:r>
            <w:r>
              <w:rPr>
                <w:rStyle w:val="IndexLink"/>
              </w:rPr>
              <w:t>63</w:t>
            </w:r>
          </w:hyperlink>
        </w:p>
        <w:p>
          <w:pPr>
            <w:pStyle w:val="Contents3"/>
            <w:tabs>
              <w:tab w:val="clear" w:pos="8459"/>
              <w:tab w:val="right" w:pos="9026" w:leader="dot"/>
            </w:tabs>
            <w:rPr/>
          </w:pPr>
          <w:hyperlink w:anchor="__RefHeading___Toc9098704_1280447820">
            <w:r>
              <w:rPr>
                <w:webHidden/>
                <w:rStyle w:val="IndexLink"/>
                <w:rtl w:val="true"/>
              </w:rPr>
              <w:t>الاختلاف في القراءة على انواع</w:t>
            </w:r>
            <w:r>
              <w:rPr>
                <w:rStyle w:val="IndexLink"/>
                <w:rtl w:val="true"/>
              </w:rPr>
              <w:tab/>
            </w:r>
            <w:r>
              <w:rPr>
                <w:rStyle w:val="IndexLink"/>
              </w:rPr>
              <w:t>64</w:t>
            </w:r>
          </w:hyperlink>
        </w:p>
        <w:p>
          <w:pPr>
            <w:pStyle w:val="Contents3"/>
            <w:tabs>
              <w:tab w:val="clear" w:pos="8459"/>
              <w:tab w:val="right" w:pos="9026" w:leader="dot"/>
            </w:tabs>
            <w:rPr/>
          </w:pPr>
          <w:hyperlink w:anchor="__RefHeading___Toc9098706_1280447820">
            <w:r>
              <w:rPr>
                <w:webHidden/>
                <w:rStyle w:val="IndexLink"/>
                <w:rtl w:val="true"/>
              </w:rPr>
              <w:t>ينبغي التنبيه على نكت</w:t>
            </w:r>
            <w:r>
              <w:rPr>
                <w:rStyle w:val="IndexLink"/>
                <w:rtl w:val="true"/>
              </w:rPr>
              <w:tab/>
            </w:r>
            <w:r>
              <w:rPr>
                <w:rStyle w:val="IndexLink"/>
              </w:rPr>
              <w:t>65</w:t>
            </w:r>
          </w:hyperlink>
        </w:p>
        <w:p>
          <w:pPr>
            <w:pStyle w:val="Contents2"/>
            <w:tabs>
              <w:tab w:val="clear" w:pos="8743"/>
              <w:tab w:val="right" w:pos="9026" w:leader="dot"/>
            </w:tabs>
            <w:rPr/>
          </w:pPr>
          <w:hyperlink w:anchor="__RefHeading___Toc9098708_1280447820">
            <w:r>
              <w:rPr>
                <w:webHidden/>
                <w:rStyle w:val="IndexLink"/>
              </w:rPr>
              <w:t>2</w:t>
            </w:r>
            <w:r>
              <w:rPr>
                <w:rStyle w:val="IndexLink"/>
                <w:rtl w:val="true"/>
              </w:rPr>
              <w:t>.</w:t>
            </w:r>
            <w:r>
              <w:rPr>
                <w:rStyle w:val="IndexLink"/>
                <w:rtl w:val="true"/>
              </w:rPr>
              <w:t>المختصر النافع في علم الدراية</w:t>
            </w:r>
            <w:r>
              <w:rPr>
                <w:rStyle w:val="IndexLink"/>
                <w:rtl w:val="true"/>
              </w:rPr>
              <w:tab/>
            </w:r>
            <w:r>
              <w:rPr>
                <w:rStyle w:val="IndexLink"/>
              </w:rPr>
              <w:t>66</w:t>
            </w:r>
          </w:hyperlink>
        </w:p>
        <w:p>
          <w:pPr>
            <w:pStyle w:val="Contents2"/>
            <w:tabs>
              <w:tab w:val="clear" w:pos="8743"/>
              <w:tab w:val="right" w:pos="9026" w:leader="dot"/>
            </w:tabs>
            <w:rPr/>
          </w:pPr>
          <w:hyperlink w:anchor="__RefHeading___Toc9098710_1280447820">
            <w:r>
              <w:rPr>
                <w:webHidden/>
                <w:rStyle w:val="IndexLink"/>
                <w:rtl w:val="true"/>
              </w:rPr>
              <w:t>مقدّمة التّحقيق</w:t>
            </w:r>
            <w:r>
              <w:rPr>
                <w:rStyle w:val="IndexLink"/>
                <w:rtl w:val="true"/>
              </w:rPr>
              <w:tab/>
            </w:r>
            <w:r>
              <w:rPr>
                <w:rStyle w:val="IndexLink"/>
              </w:rPr>
              <w:t>68</w:t>
            </w:r>
          </w:hyperlink>
        </w:p>
        <w:p>
          <w:pPr>
            <w:pStyle w:val="Contents2"/>
            <w:tabs>
              <w:tab w:val="clear" w:pos="8743"/>
              <w:tab w:val="right" w:pos="9026" w:leader="dot"/>
            </w:tabs>
            <w:rPr/>
          </w:pPr>
          <w:hyperlink w:anchor="__RefHeading___Toc9098712_1280447820">
            <w:r>
              <w:rPr>
                <w:webHidden/>
                <w:rStyle w:val="IndexLink"/>
                <w:rtl w:val="true"/>
              </w:rPr>
              <w:t>[</w:t>
            </w:r>
            <w:r>
              <w:rPr>
                <w:rStyle w:val="IndexLink"/>
                <w:rtl w:val="true"/>
              </w:rPr>
              <w:t>مدخل</w:t>
            </w:r>
            <w:r>
              <w:rPr>
                <w:rStyle w:val="IndexLink"/>
                <w:rtl w:val="true"/>
              </w:rPr>
              <w:t>]</w:t>
              <w:tab/>
            </w:r>
            <w:r>
              <w:rPr>
                <w:rStyle w:val="IndexLink"/>
              </w:rPr>
              <w:t>70</w:t>
            </w:r>
          </w:hyperlink>
        </w:p>
        <w:p>
          <w:pPr>
            <w:pStyle w:val="Contents2"/>
            <w:tabs>
              <w:tab w:val="clear" w:pos="8743"/>
              <w:tab w:val="right" w:pos="9026" w:leader="dot"/>
            </w:tabs>
            <w:rPr/>
          </w:pPr>
          <w:hyperlink w:anchor="__RefHeading___Toc9098714_1280447820">
            <w:r>
              <w:rPr>
                <w:webHidden/>
                <w:rStyle w:val="IndexLink"/>
                <w:rtl w:val="true"/>
              </w:rPr>
              <w:t>[</w:t>
            </w:r>
            <w:r>
              <w:rPr>
                <w:rStyle w:val="IndexLink"/>
                <w:rtl w:val="true"/>
              </w:rPr>
              <w:t>مقدمة</w:t>
            </w:r>
            <w:r>
              <w:rPr>
                <w:rStyle w:val="IndexLink"/>
                <w:rtl w:val="true"/>
              </w:rPr>
              <w:t>]</w:t>
              <w:tab/>
            </w:r>
            <w:r>
              <w:rPr>
                <w:rStyle w:val="IndexLink"/>
              </w:rPr>
              <w:t>70</w:t>
            </w:r>
          </w:hyperlink>
        </w:p>
        <w:p>
          <w:pPr>
            <w:pStyle w:val="Contents3"/>
            <w:tabs>
              <w:tab w:val="clear" w:pos="8459"/>
              <w:tab w:val="right" w:pos="9026" w:leader="dot"/>
            </w:tabs>
            <w:rPr/>
          </w:pPr>
          <w:hyperlink w:anchor="__RefHeading___Toc9098716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9098718_1280447820">
            <w:r>
              <w:rPr>
                <w:webHidden/>
                <w:rStyle w:val="IndexLink"/>
                <w:rtl w:val="true"/>
              </w:rPr>
              <w:t>[</w:t>
            </w:r>
            <w:r>
              <w:rPr>
                <w:rStyle w:val="IndexLink"/>
                <w:rtl w:val="true"/>
              </w:rPr>
              <w:t>علم الدراية و تمايزه عن علم الرجال و التاريخ و السير و التراجم</w:t>
            </w:r>
            <w:r>
              <w:rPr>
                <w:rStyle w:val="IndexLink"/>
                <w:rtl w:val="true"/>
              </w:rPr>
              <w:t>]</w:t>
              <w:tab/>
            </w:r>
            <w:r>
              <w:rPr>
                <w:rStyle w:val="IndexLink"/>
              </w:rPr>
              <w:t>70</w:t>
            </w:r>
          </w:hyperlink>
        </w:p>
        <w:p>
          <w:pPr>
            <w:pStyle w:val="Contents3"/>
            <w:tabs>
              <w:tab w:val="clear" w:pos="8459"/>
              <w:tab w:val="right" w:pos="9026" w:leader="dot"/>
            </w:tabs>
            <w:rPr/>
          </w:pPr>
          <w:hyperlink w:anchor="__RefHeading___Toc9098720_1280447820">
            <w:r>
              <w:rPr>
                <w:webHidden/>
                <w:rStyle w:val="IndexLink"/>
                <w:rtl w:val="true"/>
              </w:rPr>
              <w:t>[</w:t>
            </w:r>
            <w:r>
              <w:rPr>
                <w:rStyle w:val="IndexLink"/>
                <w:rtl w:val="true"/>
              </w:rPr>
              <w:t>تقدم الشيعة في علم الدراية و الرجال و السير و التاريخ</w:t>
            </w:r>
            <w:r>
              <w:rPr>
                <w:rStyle w:val="IndexLink"/>
                <w:rtl w:val="true"/>
              </w:rPr>
              <w:t>]</w:t>
              <w:tab/>
            </w:r>
            <w:r>
              <w:rPr>
                <w:rStyle w:val="IndexLink"/>
              </w:rPr>
              <w:t>72</w:t>
            </w:r>
          </w:hyperlink>
        </w:p>
        <w:p>
          <w:pPr>
            <w:pStyle w:val="Contents3"/>
            <w:tabs>
              <w:tab w:val="clear" w:pos="8459"/>
              <w:tab w:val="right" w:pos="9026" w:leader="dot"/>
            </w:tabs>
            <w:rPr/>
          </w:pPr>
          <w:hyperlink w:anchor="__RefHeading___Toc9098722_1280447820">
            <w:r>
              <w:rPr>
                <w:webHidden/>
                <w:rStyle w:val="IndexLink"/>
                <w:rtl w:val="true"/>
              </w:rPr>
              <w:t>[</w:t>
            </w:r>
            <w:r>
              <w:rPr>
                <w:rStyle w:val="IndexLink"/>
                <w:rtl w:val="true"/>
              </w:rPr>
              <w:t>تعريف علم الدراية</w:t>
            </w:r>
            <w:r>
              <w:rPr>
                <w:rStyle w:val="IndexLink"/>
                <w:rtl w:val="true"/>
              </w:rPr>
              <w:t>]</w:t>
              <w:tab/>
            </w:r>
            <w:r>
              <w:rPr>
                <w:rStyle w:val="IndexLink"/>
              </w:rPr>
              <w:t>74</w:t>
            </w:r>
          </w:hyperlink>
        </w:p>
        <w:p>
          <w:pPr>
            <w:pStyle w:val="Contents3"/>
            <w:tabs>
              <w:tab w:val="clear" w:pos="8459"/>
              <w:tab w:val="right" w:pos="9026" w:leader="dot"/>
            </w:tabs>
            <w:rPr/>
          </w:pPr>
          <w:hyperlink w:anchor="__RefHeading___Toc9098724_1280447820">
            <w:r>
              <w:rPr>
                <w:webHidden/>
                <w:rStyle w:val="IndexLink"/>
                <w:rtl w:val="true"/>
              </w:rPr>
              <w:t>[</w:t>
            </w:r>
            <w:r>
              <w:rPr>
                <w:rStyle w:val="IndexLink"/>
                <w:rtl w:val="true"/>
              </w:rPr>
              <w:t>موضوعه</w:t>
            </w:r>
            <w:r>
              <w:rPr>
                <w:rStyle w:val="IndexLink"/>
                <w:rtl w:val="true"/>
              </w:rPr>
              <w:t>]</w:t>
              <w:tab/>
            </w:r>
            <w:r>
              <w:rPr>
                <w:rStyle w:val="IndexLink"/>
              </w:rPr>
              <w:t>74</w:t>
            </w:r>
          </w:hyperlink>
        </w:p>
        <w:p>
          <w:pPr>
            <w:pStyle w:val="Contents3"/>
            <w:tabs>
              <w:tab w:val="clear" w:pos="8459"/>
              <w:tab w:val="right" w:pos="9026" w:leader="dot"/>
            </w:tabs>
            <w:rPr/>
          </w:pPr>
          <w:hyperlink w:anchor="__RefHeading___Toc9098726_1280447820">
            <w:r>
              <w:rPr>
                <w:webHidden/>
                <w:rStyle w:val="IndexLink"/>
                <w:rtl w:val="true"/>
              </w:rPr>
              <w:t>[</w:t>
            </w:r>
            <w:r>
              <w:rPr>
                <w:rStyle w:val="IndexLink"/>
                <w:rtl w:val="true"/>
              </w:rPr>
              <w:t>فائدته</w:t>
            </w:r>
            <w:r>
              <w:rPr>
                <w:rStyle w:val="IndexLink"/>
                <w:rtl w:val="true"/>
              </w:rPr>
              <w:t>]</w:t>
              <w:tab/>
            </w:r>
            <w:r>
              <w:rPr>
                <w:rStyle w:val="IndexLink"/>
              </w:rPr>
              <w:t>74</w:t>
            </w:r>
          </w:hyperlink>
        </w:p>
        <w:p>
          <w:pPr>
            <w:pStyle w:val="Contents3"/>
            <w:tabs>
              <w:tab w:val="clear" w:pos="8459"/>
              <w:tab w:val="right" w:pos="9026" w:leader="dot"/>
            </w:tabs>
            <w:rPr/>
          </w:pPr>
          <w:hyperlink w:anchor="__RefHeading___Toc9098728_1280447820">
            <w:r>
              <w:rPr>
                <w:webHidden/>
                <w:rStyle w:val="IndexLink"/>
                <w:rtl w:val="true"/>
              </w:rPr>
              <w:t>[</w:t>
            </w:r>
            <w:r>
              <w:rPr>
                <w:rStyle w:val="IndexLink"/>
                <w:rtl w:val="true"/>
              </w:rPr>
              <w:t>معرفة أجزاء التعريف</w:t>
            </w:r>
            <w:r>
              <w:rPr>
                <w:rStyle w:val="IndexLink"/>
                <w:rtl w:val="true"/>
              </w:rPr>
              <w:t>]</w:t>
              <w:tab/>
            </w:r>
            <w:r>
              <w:rPr>
                <w:rStyle w:val="IndexLink"/>
              </w:rPr>
              <w:t>74</w:t>
            </w:r>
          </w:hyperlink>
        </w:p>
        <w:p>
          <w:pPr>
            <w:pStyle w:val="Contents3"/>
            <w:tabs>
              <w:tab w:val="clear" w:pos="8459"/>
              <w:tab w:val="right" w:pos="9026" w:leader="dot"/>
            </w:tabs>
            <w:rPr/>
          </w:pPr>
          <w:hyperlink w:anchor="__RefHeading___Toc9098730_1280447820">
            <w:r>
              <w:rPr>
                <w:webHidden/>
                <w:rStyle w:val="IndexLink"/>
                <w:rtl w:val="true"/>
              </w:rPr>
              <w:t>تنبيه يناسب المقام في الفرق بين الوحى المتلو و الوحي المروي</w:t>
            </w:r>
            <w:r>
              <w:rPr>
                <w:rStyle w:val="IndexLink"/>
                <w:rtl w:val="true"/>
              </w:rPr>
              <w:tab/>
            </w:r>
            <w:r>
              <w:rPr>
                <w:rStyle w:val="IndexLink"/>
              </w:rPr>
              <w:t>75</w:t>
            </w:r>
          </w:hyperlink>
        </w:p>
        <w:p>
          <w:pPr>
            <w:pStyle w:val="Contents3"/>
            <w:tabs>
              <w:tab w:val="clear" w:pos="8459"/>
              <w:tab w:val="right" w:pos="9026" w:leader="dot"/>
            </w:tabs>
            <w:rPr/>
          </w:pPr>
          <w:hyperlink w:anchor="__RefHeading___Toc9098732_1280447820">
            <w:r>
              <w:rPr>
                <w:webHidden/>
                <w:rStyle w:val="IndexLink"/>
                <w:rtl w:val="true"/>
              </w:rPr>
              <w:t xml:space="preserve">فائده </w:t>
            </w:r>
            <w:r>
              <w:rPr>
                <w:rStyle w:val="IndexLink"/>
                <w:rtl w:val="true"/>
              </w:rPr>
              <w:t>[</w:t>
            </w:r>
            <w:r>
              <w:rPr>
                <w:rStyle w:val="IndexLink"/>
                <w:rtl w:val="true"/>
              </w:rPr>
              <w:t>أوّل من صنّف الحديث</w:t>
            </w:r>
            <w:r>
              <w:rPr>
                <w:rStyle w:val="IndexLink"/>
                <w:rtl w:val="true"/>
              </w:rPr>
              <w:t>]</w:t>
              <w:tab/>
            </w:r>
            <w:r>
              <w:rPr>
                <w:rStyle w:val="IndexLink"/>
              </w:rPr>
              <w:t>75</w:t>
            </w:r>
          </w:hyperlink>
        </w:p>
        <w:p>
          <w:pPr>
            <w:pStyle w:val="Contents3"/>
            <w:tabs>
              <w:tab w:val="clear" w:pos="8459"/>
              <w:tab w:val="right" w:pos="9026" w:leader="dot"/>
            </w:tabs>
            <w:rPr/>
          </w:pPr>
          <w:hyperlink w:anchor="__RefHeading___Toc9098734_1280447820">
            <w:r>
              <w:rPr>
                <w:webHidden/>
                <w:rStyle w:val="IndexLink"/>
                <w:rtl w:val="true"/>
              </w:rPr>
              <w:t>[</w:t>
            </w:r>
            <w:r>
              <w:rPr>
                <w:rStyle w:val="IndexLink"/>
                <w:rtl w:val="true"/>
              </w:rPr>
              <w:t>الخبر و نسبته مع الحديث</w:t>
            </w:r>
            <w:r>
              <w:rPr>
                <w:rStyle w:val="IndexLink"/>
                <w:rtl w:val="true"/>
              </w:rPr>
              <w:t>]</w:t>
              <w:tab/>
            </w:r>
            <w:r>
              <w:rPr>
                <w:rStyle w:val="IndexLink"/>
              </w:rPr>
              <w:t>76</w:t>
            </w:r>
          </w:hyperlink>
        </w:p>
        <w:p>
          <w:pPr>
            <w:pStyle w:val="Contents3"/>
            <w:tabs>
              <w:tab w:val="clear" w:pos="8459"/>
              <w:tab w:val="right" w:pos="9026" w:leader="dot"/>
            </w:tabs>
            <w:rPr/>
          </w:pPr>
          <w:hyperlink w:anchor="__RefHeading___Toc9098736_1280447820">
            <w:r>
              <w:rPr>
                <w:webHidden/>
                <w:rStyle w:val="IndexLink"/>
                <w:rtl w:val="true"/>
              </w:rPr>
              <w:t>[</w:t>
            </w:r>
            <w:r>
              <w:rPr>
                <w:rStyle w:val="IndexLink"/>
                <w:rtl w:val="true"/>
              </w:rPr>
              <w:t>الأثر و نسبته مع الخبر</w:t>
            </w:r>
            <w:r>
              <w:rPr>
                <w:rStyle w:val="IndexLink"/>
                <w:rtl w:val="true"/>
              </w:rPr>
              <w:t>]</w:t>
              <w:tab/>
            </w:r>
            <w:r>
              <w:rPr>
                <w:rStyle w:val="IndexLink"/>
              </w:rPr>
              <w:t>76</w:t>
            </w:r>
          </w:hyperlink>
        </w:p>
        <w:p>
          <w:pPr>
            <w:pStyle w:val="Contents3"/>
            <w:tabs>
              <w:tab w:val="clear" w:pos="8459"/>
              <w:tab w:val="right" w:pos="9026" w:leader="dot"/>
            </w:tabs>
            <w:rPr/>
          </w:pPr>
          <w:hyperlink w:anchor="__RefHeading___Toc9098738_1280447820">
            <w:r>
              <w:rPr>
                <w:webHidden/>
                <w:rStyle w:val="IndexLink"/>
                <w:rtl w:val="true"/>
              </w:rPr>
              <w:t>[</w:t>
            </w:r>
            <w:r>
              <w:rPr>
                <w:rStyle w:val="IndexLink"/>
                <w:rtl w:val="true"/>
              </w:rPr>
              <w:t>تعريف الحديث</w:t>
            </w:r>
            <w:r>
              <w:rPr>
                <w:rStyle w:val="IndexLink"/>
                <w:rtl w:val="true"/>
              </w:rPr>
              <w:t>]</w:t>
              <w:tab/>
            </w:r>
            <w:r>
              <w:rPr>
                <w:rStyle w:val="IndexLink"/>
              </w:rPr>
              <w:t>76</w:t>
            </w:r>
          </w:hyperlink>
        </w:p>
        <w:p>
          <w:pPr>
            <w:pStyle w:val="Contents3"/>
            <w:tabs>
              <w:tab w:val="clear" w:pos="8459"/>
              <w:tab w:val="right" w:pos="9026" w:leader="dot"/>
            </w:tabs>
            <w:rPr/>
          </w:pPr>
          <w:hyperlink w:anchor="__RefHeading___Toc9098740_1280447820">
            <w:r>
              <w:rPr>
                <w:webHidden/>
                <w:rStyle w:val="IndexLink"/>
                <w:rtl w:val="true"/>
              </w:rPr>
              <w:t>[</w:t>
            </w:r>
            <w:r>
              <w:rPr>
                <w:rStyle w:val="IndexLink"/>
                <w:rtl w:val="true"/>
              </w:rPr>
              <w:t>تعريف السنّة</w:t>
            </w:r>
            <w:r>
              <w:rPr>
                <w:rStyle w:val="IndexLink"/>
                <w:rtl w:val="true"/>
              </w:rPr>
              <w:t>]</w:t>
              <w:tab/>
            </w:r>
            <w:r>
              <w:rPr>
                <w:rStyle w:val="IndexLink"/>
              </w:rPr>
              <w:t>77</w:t>
            </w:r>
          </w:hyperlink>
        </w:p>
        <w:p>
          <w:pPr>
            <w:pStyle w:val="Contents3"/>
            <w:tabs>
              <w:tab w:val="clear" w:pos="8459"/>
              <w:tab w:val="right" w:pos="9026" w:leader="dot"/>
            </w:tabs>
            <w:rPr/>
          </w:pPr>
          <w:hyperlink w:anchor="__RefHeading___Toc9098742_1280447820">
            <w:r>
              <w:rPr>
                <w:webHidden/>
                <w:rStyle w:val="IndexLink"/>
                <w:rtl w:val="true"/>
              </w:rPr>
              <w:t>تنبیه</w:t>
            </w:r>
            <w:r>
              <w:rPr>
                <w:rStyle w:val="IndexLink"/>
                <w:rtl w:val="true"/>
              </w:rPr>
              <w:tab/>
            </w:r>
            <w:r>
              <w:rPr>
                <w:rStyle w:val="IndexLink"/>
              </w:rPr>
              <w:t>77</w:t>
            </w:r>
          </w:hyperlink>
        </w:p>
        <w:p>
          <w:pPr>
            <w:pStyle w:val="Contents3"/>
            <w:tabs>
              <w:tab w:val="clear" w:pos="8459"/>
              <w:tab w:val="right" w:pos="9026" w:leader="dot"/>
            </w:tabs>
            <w:rPr/>
          </w:pPr>
          <w:hyperlink w:anchor="__RefHeading___Toc9098744_1280447820">
            <w:r>
              <w:rPr>
                <w:webHidden/>
                <w:rStyle w:val="IndexLink"/>
                <w:rtl w:val="true"/>
              </w:rPr>
              <w:t>فائدة و تنبيه</w:t>
            </w:r>
            <w:r>
              <w:rPr>
                <w:rStyle w:val="IndexLink"/>
                <w:rtl w:val="true"/>
              </w:rPr>
              <w:tab/>
            </w:r>
            <w:r>
              <w:rPr>
                <w:rStyle w:val="IndexLink"/>
              </w:rPr>
              <w:t>78</w:t>
            </w:r>
          </w:hyperlink>
        </w:p>
        <w:p>
          <w:pPr>
            <w:pStyle w:val="Contents3"/>
            <w:tabs>
              <w:tab w:val="clear" w:pos="8459"/>
              <w:tab w:val="right" w:pos="9026" w:leader="dot"/>
            </w:tabs>
            <w:rPr/>
          </w:pPr>
          <w:hyperlink w:anchor="__RefHeading___Toc9098746_1280447820">
            <w:r>
              <w:rPr>
                <w:webHidden/>
                <w:rStyle w:val="IndexLink"/>
                <w:rtl w:val="true"/>
              </w:rPr>
              <w:t xml:space="preserve">باب </w:t>
            </w:r>
            <w:r>
              <w:rPr>
                <w:rStyle w:val="IndexLink"/>
                <w:rtl w:val="true"/>
              </w:rPr>
              <w:t>[</w:t>
            </w:r>
            <w:r>
              <w:rPr>
                <w:rStyle w:val="IndexLink"/>
                <w:rtl w:val="true"/>
              </w:rPr>
              <w:t>تعريف المتن</w:t>
            </w:r>
            <w:r>
              <w:rPr>
                <w:rStyle w:val="IndexLink"/>
                <w:rtl w:val="true"/>
              </w:rPr>
              <w:t>]</w:t>
              <w:tab/>
            </w:r>
            <w:r>
              <w:rPr>
                <w:rStyle w:val="IndexLink"/>
              </w:rPr>
              <w:t>78</w:t>
            </w:r>
          </w:hyperlink>
        </w:p>
        <w:p>
          <w:pPr>
            <w:pStyle w:val="Contents3"/>
            <w:tabs>
              <w:tab w:val="clear" w:pos="8459"/>
              <w:tab w:val="right" w:pos="9026" w:leader="dot"/>
            </w:tabs>
            <w:rPr/>
          </w:pPr>
          <w:hyperlink w:anchor="__RefHeading___Toc9098748_1280447820">
            <w:r>
              <w:rPr>
                <w:webHidden/>
                <w:rStyle w:val="IndexLink"/>
                <w:rtl w:val="true"/>
              </w:rPr>
              <w:t xml:space="preserve">باب </w:t>
            </w:r>
            <w:r>
              <w:rPr>
                <w:rStyle w:val="IndexLink"/>
                <w:rtl w:val="true"/>
              </w:rPr>
              <w:t>[</w:t>
            </w:r>
            <w:r>
              <w:rPr>
                <w:rStyle w:val="IndexLink"/>
                <w:rtl w:val="true"/>
              </w:rPr>
              <w:t>تعريف السند</w:t>
            </w:r>
            <w:r>
              <w:rPr>
                <w:rStyle w:val="IndexLink"/>
                <w:rtl w:val="true"/>
              </w:rPr>
              <w:t>]</w:t>
              <w:tab/>
            </w:r>
            <w:r>
              <w:rPr>
                <w:rStyle w:val="IndexLink"/>
              </w:rPr>
              <w:t>79</w:t>
            </w:r>
          </w:hyperlink>
        </w:p>
        <w:p>
          <w:pPr>
            <w:pStyle w:val="Contents3"/>
            <w:tabs>
              <w:tab w:val="clear" w:pos="8459"/>
              <w:tab w:val="right" w:pos="9026" w:leader="dot"/>
            </w:tabs>
            <w:rPr/>
          </w:pPr>
          <w:hyperlink w:anchor="__RefHeading___Toc9098750_1280447820">
            <w:r>
              <w:rPr>
                <w:webHidden/>
                <w:rStyle w:val="IndexLink"/>
                <w:rtl w:val="true"/>
              </w:rPr>
              <w:t xml:space="preserve">باب </w:t>
            </w:r>
            <w:r>
              <w:rPr>
                <w:rStyle w:val="IndexLink"/>
                <w:rtl w:val="true"/>
              </w:rPr>
              <w:t>[</w:t>
            </w:r>
            <w:r>
              <w:rPr>
                <w:rStyle w:val="IndexLink"/>
                <w:rtl w:val="true"/>
              </w:rPr>
              <w:t>تقسيم الخبر</w:t>
            </w:r>
            <w:r>
              <w:rPr>
                <w:rStyle w:val="IndexLink"/>
                <w:rtl w:val="true"/>
              </w:rPr>
              <w:t>]</w:t>
              <w:tab/>
            </w:r>
            <w:r>
              <w:rPr>
                <w:rStyle w:val="IndexLink"/>
              </w:rPr>
              <w:t>79</w:t>
            </w:r>
          </w:hyperlink>
        </w:p>
        <w:p>
          <w:pPr>
            <w:pStyle w:val="Contents3"/>
            <w:tabs>
              <w:tab w:val="clear" w:pos="8459"/>
              <w:tab w:val="right" w:pos="9026" w:leader="dot"/>
            </w:tabs>
            <w:rPr/>
          </w:pPr>
          <w:hyperlink w:anchor="__RefHeading___Toc9098752_1280447820">
            <w:r>
              <w:rPr>
                <w:webHidden/>
                <w:rStyle w:val="IndexLink"/>
                <w:rtl w:val="true"/>
              </w:rPr>
              <w:t xml:space="preserve">باب </w:t>
            </w:r>
            <w:r>
              <w:rPr>
                <w:rStyle w:val="IndexLink"/>
                <w:rtl w:val="true"/>
              </w:rPr>
              <w:t>[</w:t>
            </w:r>
            <w:r>
              <w:rPr>
                <w:rStyle w:val="IndexLink"/>
                <w:rtl w:val="true"/>
              </w:rPr>
              <w:t>انقسام الخبر إلى</w:t>
            </w:r>
            <w:r>
              <w:rPr>
                <w:rStyle w:val="IndexLink"/>
                <w:rtl w:val="true"/>
              </w:rPr>
              <w:t xml:space="preserve">: </w:t>
            </w:r>
            <w:r>
              <w:rPr>
                <w:rStyle w:val="IndexLink"/>
                <w:rtl w:val="true"/>
              </w:rPr>
              <w:t>متواتر و آحاد</w:t>
            </w:r>
            <w:r>
              <w:rPr>
                <w:rStyle w:val="IndexLink"/>
                <w:rtl w:val="true"/>
              </w:rPr>
              <w:t>]</w:t>
              <w:tab/>
            </w:r>
            <w:r>
              <w:rPr>
                <w:rStyle w:val="IndexLink"/>
              </w:rPr>
              <w:t>79</w:t>
            </w:r>
          </w:hyperlink>
        </w:p>
        <w:p>
          <w:pPr>
            <w:pStyle w:val="Contents4"/>
            <w:tabs>
              <w:tab w:val="clear" w:pos="8176"/>
              <w:tab w:val="right" w:pos="9026" w:leader="dot"/>
            </w:tabs>
            <w:rPr/>
          </w:pPr>
          <w:hyperlink w:anchor="__RefHeading___Toc9098754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9098756_1280447820">
            <w:r>
              <w:rPr>
                <w:webHidden/>
                <w:rStyle w:val="IndexLink"/>
                <w:rtl w:val="true"/>
              </w:rPr>
              <w:t>[</w:t>
            </w:r>
            <w:r>
              <w:rPr>
                <w:rStyle w:val="IndexLink"/>
                <w:rtl w:val="true"/>
              </w:rPr>
              <w:t>الخبر المتواتر و فيه مباحث</w:t>
            </w:r>
            <w:r>
              <w:rPr>
                <w:rStyle w:val="IndexLink"/>
                <w:rtl w:val="true"/>
              </w:rPr>
              <w:t>: ]</w:t>
              <w:tab/>
            </w:r>
            <w:r>
              <w:rPr>
                <w:rStyle w:val="IndexLink"/>
              </w:rPr>
              <w:t>79</w:t>
            </w:r>
          </w:hyperlink>
        </w:p>
        <w:p>
          <w:pPr>
            <w:pStyle w:val="Contents5"/>
            <w:tabs>
              <w:tab w:val="clear" w:pos="7892"/>
              <w:tab w:val="right" w:pos="9026" w:leader="dot"/>
            </w:tabs>
            <w:rPr/>
          </w:pPr>
          <w:hyperlink w:anchor="__RefHeading___Toc9098758_1280447820">
            <w:r>
              <w:rPr>
                <w:webHidden/>
                <w:rStyle w:val="IndexLink"/>
                <w:rtl w:val="true"/>
              </w:rPr>
              <w:t>[</w:t>
            </w:r>
            <w:r>
              <w:rPr>
                <w:rStyle w:val="IndexLink"/>
                <w:rtl w:val="true"/>
              </w:rPr>
              <w:t>المبحث الأوّل</w:t>
            </w:r>
            <w:r>
              <w:rPr>
                <w:rStyle w:val="IndexLink"/>
                <w:rtl w:val="true"/>
              </w:rPr>
              <w:t xml:space="preserve">: </w:t>
            </w:r>
            <w:r>
              <w:rPr>
                <w:rStyle w:val="IndexLink"/>
                <w:rtl w:val="true"/>
              </w:rPr>
              <w:t>في حدّ التواتر</w:t>
            </w:r>
            <w:r>
              <w:rPr>
                <w:rStyle w:val="IndexLink"/>
                <w:rtl w:val="true"/>
              </w:rPr>
              <w:t>]</w:t>
              <w:tab/>
            </w:r>
            <w:r>
              <w:rPr>
                <w:rStyle w:val="IndexLink"/>
              </w:rPr>
              <w:t>79</w:t>
            </w:r>
          </w:hyperlink>
        </w:p>
        <w:p>
          <w:pPr>
            <w:pStyle w:val="Contents5"/>
            <w:tabs>
              <w:tab w:val="clear" w:pos="7892"/>
              <w:tab w:val="right" w:pos="9026" w:leader="dot"/>
            </w:tabs>
            <w:rPr/>
          </w:pPr>
          <w:hyperlink w:anchor="__RefHeading___Toc9098760_1280447820">
            <w:r>
              <w:rPr>
                <w:webHidden/>
                <w:rStyle w:val="IndexLink"/>
                <w:rtl w:val="true"/>
              </w:rPr>
              <w:t>[</w:t>
            </w:r>
            <w:r>
              <w:rPr>
                <w:rStyle w:val="IndexLink"/>
                <w:rtl w:val="true"/>
              </w:rPr>
              <w:t>المبحث الثاني</w:t>
            </w:r>
            <w:r>
              <w:rPr>
                <w:rStyle w:val="IndexLink"/>
                <w:rtl w:val="true"/>
              </w:rPr>
              <w:t xml:space="preserve">: </w:t>
            </w:r>
            <w:r>
              <w:rPr>
                <w:rStyle w:val="IndexLink"/>
                <w:rtl w:val="true"/>
              </w:rPr>
              <w:t>في شروط التواتر</w:t>
            </w:r>
            <w:r>
              <w:rPr>
                <w:rStyle w:val="IndexLink"/>
                <w:rtl w:val="true"/>
              </w:rPr>
              <w:t>]</w:t>
              <w:tab/>
            </w:r>
            <w:r>
              <w:rPr>
                <w:rStyle w:val="IndexLink"/>
              </w:rPr>
              <w:t>80</w:t>
            </w:r>
          </w:hyperlink>
        </w:p>
        <w:p>
          <w:pPr>
            <w:pStyle w:val="Contents3"/>
            <w:tabs>
              <w:tab w:val="clear" w:pos="8459"/>
              <w:tab w:val="right" w:pos="9026" w:leader="dot"/>
            </w:tabs>
            <w:rPr/>
          </w:pPr>
          <w:hyperlink w:anchor="__RefHeading___Toc9098762_1280447820">
            <w:r>
              <w:rPr>
                <w:webHidden/>
                <w:rStyle w:val="IndexLink"/>
                <w:rtl w:val="true"/>
              </w:rPr>
              <w:t xml:space="preserve">تذنيب </w:t>
            </w:r>
            <w:r>
              <w:rPr>
                <w:rStyle w:val="IndexLink"/>
                <w:rtl w:val="true"/>
              </w:rPr>
              <w:t>[</w:t>
            </w:r>
            <w:r>
              <w:rPr>
                <w:rStyle w:val="IndexLink"/>
                <w:rtl w:val="true"/>
              </w:rPr>
              <w:t>تواتر حدیث الغدير</w:t>
            </w:r>
            <w:r>
              <w:rPr>
                <w:rStyle w:val="IndexLink"/>
                <w:rtl w:val="true"/>
              </w:rPr>
              <w:t>]</w:t>
              <w:tab/>
            </w:r>
            <w:r>
              <w:rPr>
                <w:rStyle w:val="IndexLink"/>
              </w:rPr>
              <w:t>80</w:t>
            </w:r>
          </w:hyperlink>
        </w:p>
        <w:p>
          <w:pPr>
            <w:pStyle w:val="Contents3"/>
            <w:tabs>
              <w:tab w:val="clear" w:pos="8459"/>
              <w:tab w:val="right" w:pos="9026" w:leader="dot"/>
            </w:tabs>
            <w:rPr/>
          </w:pPr>
          <w:hyperlink w:anchor="__RefHeading___Toc9098764_1280447820">
            <w:r>
              <w:rPr>
                <w:webHidden/>
                <w:rStyle w:val="IndexLink"/>
                <w:rtl w:val="true"/>
              </w:rPr>
              <w:t xml:space="preserve">باب </w:t>
            </w:r>
            <w:r>
              <w:rPr>
                <w:rStyle w:val="IndexLink"/>
                <w:rtl w:val="true"/>
              </w:rPr>
              <w:t>[</w:t>
            </w:r>
            <w:r>
              <w:rPr>
                <w:rStyle w:val="IndexLink"/>
                <w:rtl w:val="true"/>
              </w:rPr>
              <w:t>و هو المبحث الثالث</w:t>
            </w:r>
            <w:r>
              <w:rPr>
                <w:rStyle w:val="IndexLink"/>
                <w:rtl w:val="true"/>
              </w:rPr>
              <w:t xml:space="preserve">: </w:t>
            </w:r>
            <w:r>
              <w:rPr>
                <w:rStyle w:val="IndexLink"/>
                <w:rtl w:val="true"/>
              </w:rPr>
              <w:t>في أقسام المتواتر</w:t>
            </w:r>
            <w:r>
              <w:rPr>
                <w:rStyle w:val="IndexLink"/>
                <w:rtl w:val="true"/>
              </w:rPr>
              <w:t>]</w:t>
              <w:tab/>
            </w:r>
            <w:r>
              <w:rPr>
                <w:rStyle w:val="IndexLink"/>
              </w:rPr>
              <w:t>81</w:t>
            </w:r>
          </w:hyperlink>
        </w:p>
        <w:p>
          <w:pPr>
            <w:pStyle w:val="Contents3"/>
            <w:tabs>
              <w:tab w:val="clear" w:pos="8459"/>
              <w:tab w:val="right" w:pos="9026" w:leader="dot"/>
            </w:tabs>
            <w:rPr/>
          </w:pPr>
          <w:hyperlink w:anchor="__RefHeading___Toc9098766_1280447820">
            <w:r>
              <w:rPr>
                <w:webHidden/>
                <w:rStyle w:val="IndexLink"/>
                <w:rtl w:val="true"/>
              </w:rPr>
              <w:t>تذنيب</w:t>
            </w:r>
            <w:r>
              <w:rPr>
                <w:rStyle w:val="IndexLink"/>
                <w:rtl w:val="true"/>
              </w:rPr>
              <w:tab/>
            </w:r>
            <w:r>
              <w:rPr>
                <w:rStyle w:val="IndexLink"/>
              </w:rPr>
              <w:t>82</w:t>
            </w:r>
          </w:hyperlink>
        </w:p>
        <w:p>
          <w:pPr>
            <w:pStyle w:val="Contents3"/>
            <w:tabs>
              <w:tab w:val="clear" w:pos="8459"/>
              <w:tab w:val="right" w:pos="9026" w:leader="dot"/>
            </w:tabs>
            <w:rPr/>
          </w:pPr>
          <w:hyperlink w:anchor="__RefHeading___Toc9098768_1280447820">
            <w:r>
              <w:rPr>
                <w:webHidden/>
                <w:rStyle w:val="IndexLink"/>
                <w:rtl w:val="true"/>
              </w:rPr>
              <w:t xml:space="preserve">باب </w:t>
            </w:r>
            <w:r>
              <w:rPr>
                <w:rStyle w:val="IndexLink"/>
                <w:rtl w:val="true"/>
              </w:rPr>
              <w:t>[</w:t>
            </w:r>
            <w:r>
              <w:rPr>
                <w:rStyle w:val="IndexLink"/>
                <w:rtl w:val="true"/>
              </w:rPr>
              <w:t>تعريف الخبر الواحد</w:t>
            </w:r>
            <w:r>
              <w:rPr>
                <w:rStyle w:val="IndexLink"/>
                <w:rtl w:val="true"/>
              </w:rPr>
              <w:t>]</w:t>
              <w:tab/>
            </w:r>
            <w:r>
              <w:rPr>
                <w:rStyle w:val="IndexLink"/>
              </w:rPr>
              <w:t>82</w:t>
            </w:r>
          </w:hyperlink>
        </w:p>
        <w:p>
          <w:pPr>
            <w:pStyle w:val="Contents3"/>
            <w:tabs>
              <w:tab w:val="clear" w:pos="8459"/>
              <w:tab w:val="right" w:pos="9026" w:leader="dot"/>
            </w:tabs>
            <w:rPr/>
          </w:pPr>
          <w:hyperlink w:anchor="__RefHeading___Toc9098770_1280447820">
            <w:r>
              <w:rPr>
                <w:webHidden/>
                <w:rStyle w:val="IndexLink"/>
                <w:rtl w:val="true"/>
              </w:rPr>
              <w:t>تنبیه</w:t>
            </w:r>
            <w:r>
              <w:rPr>
                <w:rStyle w:val="IndexLink"/>
                <w:rtl w:val="true"/>
              </w:rPr>
              <w:tab/>
            </w:r>
            <w:r>
              <w:rPr>
                <w:rStyle w:val="IndexLink"/>
              </w:rPr>
              <w:t>82</w:t>
            </w:r>
          </w:hyperlink>
        </w:p>
        <w:p>
          <w:pPr>
            <w:pStyle w:val="Contents3"/>
            <w:tabs>
              <w:tab w:val="clear" w:pos="8459"/>
              <w:tab w:val="right" w:pos="9026" w:leader="dot"/>
            </w:tabs>
            <w:rPr/>
          </w:pPr>
          <w:hyperlink w:anchor="__RefHeading___Toc9098772_1280447820">
            <w:r>
              <w:rPr>
                <w:webHidden/>
                <w:rStyle w:val="IndexLink"/>
                <w:rtl w:val="true"/>
              </w:rPr>
              <w:t>فائدة</w:t>
            </w:r>
            <w:r>
              <w:rPr>
                <w:rStyle w:val="IndexLink"/>
                <w:rtl w:val="true"/>
              </w:rPr>
              <w:tab/>
            </w:r>
            <w:r>
              <w:rPr>
                <w:rStyle w:val="IndexLink"/>
              </w:rPr>
              <w:t>82</w:t>
            </w:r>
          </w:hyperlink>
        </w:p>
        <w:p>
          <w:pPr>
            <w:pStyle w:val="Contents3"/>
            <w:tabs>
              <w:tab w:val="clear" w:pos="8459"/>
              <w:tab w:val="right" w:pos="9026" w:leader="dot"/>
            </w:tabs>
            <w:rPr/>
          </w:pPr>
          <w:hyperlink w:anchor="__RefHeading___Toc9098774_1280447820">
            <w:r>
              <w:rPr>
                <w:webHidden/>
                <w:rStyle w:val="IndexLink"/>
                <w:rtl w:val="true"/>
              </w:rPr>
              <w:t xml:space="preserve">فائدة </w:t>
            </w:r>
            <w:r>
              <w:rPr>
                <w:rStyle w:val="IndexLink"/>
                <w:rtl w:val="true"/>
              </w:rPr>
              <w:t>[</w:t>
            </w:r>
            <w:r>
              <w:rPr>
                <w:rStyle w:val="IndexLink"/>
                <w:rtl w:val="true"/>
              </w:rPr>
              <w:t>تقسيم المشهور بالمستفيض و الغريب</w:t>
            </w:r>
            <w:r>
              <w:rPr>
                <w:rStyle w:val="IndexLink"/>
                <w:rtl w:val="true"/>
              </w:rPr>
              <w:t>]</w:t>
              <w:tab/>
            </w:r>
            <w:r>
              <w:rPr>
                <w:rStyle w:val="IndexLink"/>
              </w:rPr>
              <w:t>83</w:t>
            </w:r>
          </w:hyperlink>
        </w:p>
        <w:p>
          <w:pPr>
            <w:pStyle w:val="Contents3"/>
            <w:tabs>
              <w:tab w:val="clear" w:pos="8459"/>
              <w:tab w:val="right" w:pos="9026" w:leader="dot"/>
            </w:tabs>
            <w:rPr/>
          </w:pPr>
          <w:hyperlink w:anchor="__RefHeading___Toc9098776_1280447820">
            <w:r>
              <w:rPr>
                <w:webHidden/>
                <w:rStyle w:val="IndexLink"/>
                <w:rtl w:val="true"/>
              </w:rPr>
              <w:t xml:space="preserve">تنبيه </w:t>
            </w:r>
            <w:r>
              <w:rPr>
                <w:rStyle w:val="IndexLink"/>
                <w:rtl w:val="true"/>
              </w:rPr>
              <w:t>[</w:t>
            </w:r>
            <w:r>
              <w:rPr>
                <w:rStyle w:val="IndexLink"/>
                <w:rtl w:val="true"/>
              </w:rPr>
              <w:t>أقسام المستفيض</w:t>
            </w:r>
            <w:r>
              <w:rPr>
                <w:rStyle w:val="IndexLink"/>
                <w:rtl w:val="true"/>
              </w:rPr>
              <w:t>]</w:t>
              <w:tab/>
            </w:r>
            <w:r>
              <w:rPr>
                <w:rStyle w:val="IndexLink"/>
              </w:rPr>
              <w:t>83</w:t>
            </w:r>
          </w:hyperlink>
        </w:p>
        <w:p>
          <w:pPr>
            <w:pStyle w:val="Contents3"/>
            <w:tabs>
              <w:tab w:val="clear" w:pos="8459"/>
              <w:tab w:val="right" w:pos="9026" w:leader="dot"/>
            </w:tabs>
            <w:rPr/>
          </w:pPr>
          <w:hyperlink w:anchor="__RefHeading___Toc9098778_1280447820">
            <w:r>
              <w:rPr>
                <w:webHidden/>
                <w:rStyle w:val="IndexLink"/>
                <w:rtl w:val="true"/>
              </w:rPr>
              <w:t xml:space="preserve">فائدة </w:t>
            </w:r>
            <w:r>
              <w:rPr>
                <w:rStyle w:val="IndexLink"/>
                <w:rtl w:val="true"/>
              </w:rPr>
              <w:t>[</w:t>
            </w:r>
            <w:r>
              <w:rPr>
                <w:rStyle w:val="IndexLink"/>
                <w:rtl w:val="true"/>
              </w:rPr>
              <w:t>المراد بالغريب</w:t>
            </w:r>
            <w:r>
              <w:rPr>
                <w:rStyle w:val="IndexLink"/>
                <w:rtl w:val="true"/>
              </w:rPr>
              <w:t>]</w:t>
              <w:tab/>
            </w:r>
            <w:r>
              <w:rPr>
                <w:rStyle w:val="IndexLink"/>
              </w:rPr>
              <w:t>83</w:t>
            </w:r>
          </w:hyperlink>
        </w:p>
        <w:p>
          <w:pPr>
            <w:pStyle w:val="Contents3"/>
            <w:tabs>
              <w:tab w:val="clear" w:pos="8459"/>
              <w:tab w:val="right" w:pos="9026" w:leader="dot"/>
            </w:tabs>
            <w:rPr/>
          </w:pPr>
          <w:hyperlink w:anchor="__RefHeading___Toc9098780_1280447820">
            <w:r>
              <w:rPr>
                <w:webHidden/>
                <w:rStyle w:val="IndexLink"/>
                <w:rtl w:val="true"/>
              </w:rPr>
              <w:t xml:space="preserve">فائدة </w:t>
            </w:r>
            <w:r>
              <w:rPr>
                <w:rStyle w:val="IndexLink"/>
                <w:rtl w:val="true"/>
              </w:rPr>
              <w:t>[</w:t>
            </w:r>
            <w:r>
              <w:rPr>
                <w:rStyle w:val="IndexLink"/>
                <w:rtl w:val="true"/>
              </w:rPr>
              <w:t>لزوم التثبت في فهم الغريب لفظاً</w:t>
            </w:r>
            <w:r>
              <w:rPr>
                <w:rStyle w:val="IndexLink"/>
                <w:rtl w:val="true"/>
              </w:rPr>
              <w:t>]</w:t>
              <w:tab/>
            </w:r>
            <w:r>
              <w:rPr>
                <w:rStyle w:val="IndexLink"/>
              </w:rPr>
              <w:t>84</w:t>
            </w:r>
          </w:hyperlink>
        </w:p>
        <w:p>
          <w:pPr>
            <w:pStyle w:val="Contents3"/>
            <w:tabs>
              <w:tab w:val="clear" w:pos="8459"/>
              <w:tab w:val="right" w:pos="9026" w:leader="dot"/>
            </w:tabs>
            <w:rPr/>
          </w:pPr>
          <w:hyperlink w:anchor="__RefHeading___Toc9098782_1280447820">
            <w:r>
              <w:rPr>
                <w:webHidden/>
                <w:rStyle w:val="IndexLink"/>
                <w:rtl w:val="true"/>
              </w:rPr>
              <w:t xml:space="preserve">فائدة </w:t>
            </w:r>
            <w:r>
              <w:rPr>
                <w:rStyle w:val="IndexLink"/>
                <w:rtl w:val="true"/>
              </w:rPr>
              <w:t>[</w:t>
            </w:r>
            <w:r>
              <w:rPr>
                <w:rStyle w:val="IndexLink"/>
                <w:rtl w:val="true"/>
              </w:rPr>
              <w:t>المصنّفات في غريب الحديث و القرآن</w:t>
            </w:r>
            <w:r>
              <w:rPr>
                <w:rStyle w:val="IndexLink"/>
                <w:rtl w:val="true"/>
              </w:rPr>
              <w:t>]</w:t>
              <w:tab/>
            </w:r>
            <w:r>
              <w:rPr>
                <w:rStyle w:val="IndexLink"/>
              </w:rPr>
              <w:t>84</w:t>
            </w:r>
          </w:hyperlink>
        </w:p>
        <w:p>
          <w:pPr>
            <w:pStyle w:val="Contents3"/>
            <w:tabs>
              <w:tab w:val="clear" w:pos="8459"/>
              <w:tab w:val="right" w:pos="9026" w:leader="dot"/>
            </w:tabs>
            <w:rPr/>
          </w:pPr>
          <w:hyperlink w:anchor="__RefHeading___Toc9098784_1280447820">
            <w:r>
              <w:rPr>
                <w:webHidden/>
                <w:rStyle w:val="IndexLink"/>
                <w:rtl w:val="true"/>
              </w:rPr>
              <w:t xml:space="preserve">باب </w:t>
            </w:r>
            <w:r>
              <w:rPr>
                <w:rStyle w:val="IndexLink"/>
                <w:rtl w:val="true"/>
              </w:rPr>
              <w:t>[</w:t>
            </w:r>
            <w:r>
              <w:rPr>
                <w:rStyle w:val="IndexLink"/>
                <w:rtl w:val="true"/>
              </w:rPr>
              <w:t>تقسيم للخبر الواحد باعتبار السند</w:t>
            </w:r>
            <w:r>
              <w:rPr>
                <w:rStyle w:val="IndexLink"/>
                <w:rtl w:val="true"/>
              </w:rPr>
              <w:t>]</w:t>
              <w:tab/>
            </w:r>
            <w:r>
              <w:rPr>
                <w:rStyle w:val="IndexLink"/>
              </w:rPr>
              <w:t>85</w:t>
            </w:r>
          </w:hyperlink>
        </w:p>
        <w:p>
          <w:pPr>
            <w:pStyle w:val="Contents3"/>
            <w:tabs>
              <w:tab w:val="clear" w:pos="8459"/>
              <w:tab w:val="right" w:pos="9026" w:leader="dot"/>
            </w:tabs>
            <w:rPr/>
          </w:pPr>
          <w:hyperlink w:anchor="__RefHeading___Toc9098786_1280447820">
            <w:r>
              <w:rPr>
                <w:webHidden/>
                <w:rStyle w:val="IndexLink"/>
                <w:rtl w:val="true"/>
              </w:rPr>
              <w:t>تنبیه</w:t>
            </w:r>
            <w:r>
              <w:rPr>
                <w:rStyle w:val="IndexLink"/>
                <w:rtl w:val="true"/>
              </w:rPr>
              <w:tab/>
            </w:r>
            <w:r>
              <w:rPr>
                <w:rStyle w:val="IndexLink"/>
              </w:rPr>
              <w:t>85</w:t>
            </w:r>
          </w:hyperlink>
        </w:p>
        <w:p>
          <w:pPr>
            <w:pStyle w:val="Contents3"/>
            <w:tabs>
              <w:tab w:val="clear" w:pos="8459"/>
              <w:tab w:val="right" w:pos="9026" w:leader="dot"/>
            </w:tabs>
            <w:rPr/>
          </w:pPr>
          <w:hyperlink w:anchor="__RefHeading___Toc9098788_1280447820">
            <w:r>
              <w:rPr>
                <w:webHidden/>
                <w:rStyle w:val="IndexLink"/>
                <w:rtl w:val="true"/>
              </w:rPr>
              <w:t>[</w:t>
            </w:r>
            <w:r>
              <w:rPr>
                <w:rStyle w:val="IndexLink"/>
                <w:rtl w:val="true"/>
              </w:rPr>
              <w:t>الخبر المُعَنْعَن و المؤنن</w:t>
            </w:r>
            <w:r>
              <w:rPr>
                <w:rStyle w:val="IndexLink"/>
                <w:rtl w:val="true"/>
              </w:rPr>
              <w:t>]</w:t>
              <w:tab/>
            </w:r>
            <w:r>
              <w:rPr>
                <w:rStyle w:val="IndexLink"/>
              </w:rPr>
              <w:t>86</w:t>
            </w:r>
          </w:hyperlink>
        </w:p>
        <w:p>
          <w:pPr>
            <w:pStyle w:val="Contents3"/>
            <w:tabs>
              <w:tab w:val="clear" w:pos="8459"/>
              <w:tab w:val="right" w:pos="9026" w:leader="dot"/>
            </w:tabs>
            <w:rPr/>
          </w:pPr>
          <w:hyperlink w:anchor="__RefHeading___Toc9098790_1280447820">
            <w:r>
              <w:rPr>
                <w:webHidden/>
                <w:rStyle w:val="IndexLink"/>
                <w:rtl w:val="true"/>
              </w:rPr>
              <w:t>و من أقسام الخبر المضمر</w:t>
            </w:r>
            <w:r>
              <w:rPr>
                <w:rStyle w:val="IndexLink"/>
                <w:rtl w:val="true"/>
              </w:rPr>
              <w:tab/>
            </w:r>
            <w:r>
              <w:rPr>
                <w:rStyle w:val="IndexLink"/>
              </w:rPr>
              <w:t>87</w:t>
            </w:r>
          </w:hyperlink>
        </w:p>
        <w:p>
          <w:pPr>
            <w:pStyle w:val="Contents3"/>
            <w:tabs>
              <w:tab w:val="clear" w:pos="8459"/>
              <w:tab w:val="right" w:pos="9026" w:leader="dot"/>
            </w:tabs>
            <w:rPr/>
          </w:pPr>
          <w:hyperlink w:anchor="__RefHeading___Toc9098792_1280447820">
            <w:r>
              <w:rPr>
                <w:webHidden/>
                <w:rStyle w:val="IndexLink"/>
                <w:rtl w:val="true"/>
              </w:rPr>
              <w:t xml:space="preserve">تنبیه </w:t>
            </w:r>
            <w:r>
              <w:rPr>
                <w:rStyle w:val="IndexLink"/>
                <w:rtl w:val="true"/>
              </w:rPr>
              <w:t>[</w:t>
            </w:r>
            <w:r>
              <w:rPr>
                <w:rStyle w:val="IndexLink"/>
                <w:rtl w:val="true"/>
              </w:rPr>
              <w:t>موجبات الإضمار</w:t>
            </w:r>
            <w:r>
              <w:rPr>
                <w:rStyle w:val="IndexLink"/>
                <w:rtl w:val="true"/>
              </w:rPr>
              <w:t>]</w:t>
              <w:tab/>
            </w:r>
            <w:r>
              <w:rPr>
                <w:rStyle w:val="IndexLink"/>
              </w:rPr>
              <w:t>87</w:t>
            </w:r>
          </w:hyperlink>
        </w:p>
        <w:p>
          <w:pPr>
            <w:pStyle w:val="Contents3"/>
            <w:tabs>
              <w:tab w:val="clear" w:pos="8459"/>
              <w:tab w:val="right" w:pos="9026" w:leader="dot"/>
            </w:tabs>
            <w:rPr/>
          </w:pPr>
          <w:hyperlink w:anchor="__RefHeading___Toc9098794_1280447820">
            <w:r>
              <w:rPr>
                <w:webHidden/>
                <w:rStyle w:val="IndexLink"/>
                <w:rtl w:val="true"/>
              </w:rPr>
              <w:t>تنبیه</w:t>
            </w:r>
            <w:r>
              <w:rPr>
                <w:rStyle w:val="IndexLink"/>
                <w:rtl w:val="true"/>
              </w:rPr>
              <w:tab/>
            </w:r>
            <w:r>
              <w:rPr>
                <w:rStyle w:val="IndexLink"/>
              </w:rPr>
              <w:t>87</w:t>
            </w:r>
          </w:hyperlink>
        </w:p>
        <w:p>
          <w:pPr>
            <w:pStyle w:val="Contents3"/>
            <w:tabs>
              <w:tab w:val="clear" w:pos="8459"/>
              <w:tab w:val="right" w:pos="9026" w:leader="dot"/>
            </w:tabs>
            <w:rPr/>
          </w:pPr>
          <w:hyperlink w:anchor="__RefHeading___Toc9098796_1280447820">
            <w:r>
              <w:rPr>
                <w:webHidden/>
                <w:rStyle w:val="IndexLink"/>
                <w:rtl w:val="true"/>
              </w:rPr>
              <w:t xml:space="preserve">تنبیه </w:t>
            </w:r>
            <w:r>
              <w:rPr>
                <w:rStyle w:val="IndexLink"/>
                <w:rtl w:val="true"/>
              </w:rPr>
              <w:t>[</w:t>
            </w:r>
            <w:r>
              <w:rPr>
                <w:rStyle w:val="IndexLink"/>
                <w:rtl w:val="true"/>
              </w:rPr>
              <w:t>صحّة مضمرات الأجلّاء</w:t>
            </w:r>
            <w:r>
              <w:rPr>
                <w:rStyle w:val="IndexLink"/>
                <w:rtl w:val="true"/>
              </w:rPr>
              <w:t>]</w:t>
              <w:tab/>
            </w:r>
            <w:r>
              <w:rPr>
                <w:rStyle w:val="IndexLink"/>
              </w:rPr>
              <w:t>88</w:t>
            </w:r>
          </w:hyperlink>
        </w:p>
        <w:p>
          <w:pPr>
            <w:pStyle w:val="Contents3"/>
            <w:tabs>
              <w:tab w:val="clear" w:pos="8459"/>
              <w:tab w:val="right" w:pos="9026" w:leader="dot"/>
            </w:tabs>
            <w:rPr/>
          </w:pPr>
          <w:hyperlink w:anchor="__RefHeading___Toc9098798_1280447820">
            <w:r>
              <w:rPr>
                <w:webHidden/>
                <w:rStyle w:val="IndexLink"/>
                <w:rtl w:val="true"/>
              </w:rPr>
              <w:t xml:space="preserve">تنبيه </w:t>
            </w:r>
            <w:r>
              <w:rPr>
                <w:rStyle w:val="IndexLink"/>
                <w:rtl w:val="true"/>
              </w:rPr>
              <w:t>[</w:t>
            </w:r>
            <w:r>
              <w:rPr>
                <w:rStyle w:val="IndexLink"/>
                <w:rtl w:val="true"/>
              </w:rPr>
              <w:t>إطلاق المقطوع على المضمر</w:t>
            </w:r>
            <w:r>
              <w:rPr>
                <w:rStyle w:val="IndexLink"/>
                <w:rtl w:val="true"/>
              </w:rPr>
              <w:t>]</w:t>
              <w:tab/>
            </w:r>
            <w:r>
              <w:rPr>
                <w:rStyle w:val="IndexLink"/>
              </w:rPr>
              <w:t>88</w:t>
            </w:r>
          </w:hyperlink>
        </w:p>
        <w:p>
          <w:pPr>
            <w:pStyle w:val="Contents3"/>
            <w:tabs>
              <w:tab w:val="clear" w:pos="8459"/>
              <w:tab w:val="right" w:pos="9026" w:leader="dot"/>
            </w:tabs>
            <w:rPr/>
          </w:pPr>
          <w:hyperlink w:anchor="__RefHeading___Toc9098800_1280447820">
            <w:r>
              <w:rPr>
                <w:webHidden/>
                <w:rStyle w:val="IndexLink"/>
                <w:rtl w:val="true"/>
              </w:rPr>
              <w:t xml:space="preserve">تنبيه </w:t>
            </w:r>
            <w:r>
              <w:rPr>
                <w:rStyle w:val="IndexLink"/>
                <w:rtl w:val="true"/>
              </w:rPr>
              <w:t>[</w:t>
            </w:r>
            <w:r>
              <w:rPr>
                <w:rStyle w:val="IndexLink"/>
                <w:rtl w:val="true"/>
              </w:rPr>
              <w:t>الخبر المصرّح</w:t>
            </w:r>
            <w:r>
              <w:rPr>
                <w:rStyle w:val="IndexLink"/>
                <w:rtl w:val="true"/>
              </w:rPr>
              <w:t>]</w:t>
              <w:tab/>
            </w:r>
            <w:r>
              <w:rPr>
                <w:rStyle w:val="IndexLink"/>
              </w:rPr>
              <w:t>88</w:t>
            </w:r>
          </w:hyperlink>
        </w:p>
        <w:p>
          <w:pPr>
            <w:pStyle w:val="Contents3"/>
            <w:tabs>
              <w:tab w:val="clear" w:pos="8459"/>
              <w:tab w:val="right" w:pos="9026" w:leader="dot"/>
            </w:tabs>
            <w:rPr/>
          </w:pPr>
          <w:hyperlink w:anchor="__RefHeading___Toc9098802_1280447820">
            <w:r>
              <w:rPr>
                <w:webHidden/>
                <w:rStyle w:val="IndexLink"/>
                <w:rtl w:val="true"/>
              </w:rPr>
              <w:t xml:space="preserve">تنبيه </w:t>
            </w:r>
            <w:r>
              <w:rPr>
                <w:rStyle w:val="IndexLink"/>
                <w:rtl w:val="true"/>
              </w:rPr>
              <w:t>[</w:t>
            </w:r>
            <w:r>
              <w:rPr>
                <w:rStyle w:val="IndexLink"/>
                <w:rtl w:val="true"/>
              </w:rPr>
              <w:t>الإضمار وصف للخبر الضعيف</w:t>
            </w:r>
            <w:r>
              <w:rPr>
                <w:rStyle w:val="IndexLink"/>
                <w:rtl w:val="true"/>
              </w:rPr>
              <w:t>]</w:t>
              <w:tab/>
            </w:r>
            <w:r>
              <w:rPr>
                <w:rStyle w:val="IndexLink"/>
              </w:rPr>
              <w:t>88</w:t>
            </w:r>
          </w:hyperlink>
        </w:p>
        <w:p>
          <w:pPr>
            <w:pStyle w:val="Contents3"/>
            <w:tabs>
              <w:tab w:val="clear" w:pos="8459"/>
              <w:tab w:val="right" w:pos="9026" w:leader="dot"/>
            </w:tabs>
            <w:rPr/>
          </w:pPr>
          <w:hyperlink w:anchor="__RefHeading___Toc9098804_1280447820">
            <w:r>
              <w:rPr>
                <w:webHidden/>
                <w:rStyle w:val="IndexLink"/>
                <w:rtl w:val="true"/>
              </w:rPr>
              <w:t>[</w:t>
            </w:r>
            <w:r>
              <w:rPr>
                <w:rStyle w:val="IndexLink"/>
                <w:rtl w:val="true"/>
              </w:rPr>
              <w:t>و من أقسام الخبر</w:t>
            </w:r>
            <w:r>
              <w:rPr>
                <w:rStyle w:val="IndexLink"/>
                <w:rtl w:val="true"/>
              </w:rPr>
              <w:t xml:space="preserve">] </w:t>
            </w:r>
            <w:r>
              <w:rPr>
                <w:rStyle w:val="IndexLink"/>
                <w:rtl w:val="true"/>
              </w:rPr>
              <w:t>العالي</w:t>
            </w:r>
            <w:r>
              <w:rPr>
                <w:rStyle w:val="IndexLink"/>
                <w:rtl w:val="true"/>
              </w:rPr>
              <w:tab/>
            </w:r>
            <w:r>
              <w:rPr>
                <w:rStyle w:val="IndexLink"/>
              </w:rPr>
              <w:t>88</w:t>
            </w:r>
          </w:hyperlink>
        </w:p>
        <w:p>
          <w:pPr>
            <w:pStyle w:val="Contents3"/>
            <w:tabs>
              <w:tab w:val="clear" w:pos="8459"/>
              <w:tab w:val="right" w:pos="9026" w:leader="dot"/>
            </w:tabs>
            <w:rPr/>
          </w:pPr>
          <w:hyperlink w:anchor="__RefHeading___Toc9098806_1280447820">
            <w:r>
              <w:rPr>
                <w:webHidden/>
                <w:rStyle w:val="IndexLink"/>
                <w:rtl w:val="true"/>
              </w:rPr>
              <w:t xml:space="preserve">فائدة </w:t>
            </w:r>
            <w:r>
              <w:rPr>
                <w:rStyle w:val="IndexLink"/>
                <w:rtl w:val="true"/>
              </w:rPr>
              <w:t>[</w:t>
            </w:r>
            <w:r>
              <w:rPr>
                <w:rStyle w:val="IndexLink"/>
                <w:rtl w:val="true"/>
              </w:rPr>
              <w:t>طلب علو السند سنّة</w:t>
            </w:r>
            <w:r>
              <w:rPr>
                <w:rStyle w:val="IndexLink"/>
                <w:rtl w:val="true"/>
              </w:rPr>
              <w:t>]</w:t>
              <w:tab/>
            </w:r>
            <w:r>
              <w:rPr>
                <w:rStyle w:val="IndexLink"/>
              </w:rPr>
              <w:t>88</w:t>
            </w:r>
          </w:hyperlink>
        </w:p>
        <w:p>
          <w:pPr>
            <w:pStyle w:val="Contents3"/>
            <w:tabs>
              <w:tab w:val="clear" w:pos="8459"/>
              <w:tab w:val="right" w:pos="9026" w:leader="dot"/>
            </w:tabs>
            <w:rPr/>
          </w:pPr>
          <w:hyperlink w:anchor="__RefHeading___Toc9098808_1280447820">
            <w:r>
              <w:rPr>
                <w:webHidden/>
                <w:rStyle w:val="IndexLink"/>
                <w:rtl w:val="true"/>
              </w:rPr>
              <w:t xml:space="preserve">فائدة </w:t>
            </w:r>
            <w:r>
              <w:rPr>
                <w:rStyle w:val="IndexLink"/>
                <w:rtl w:val="true"/>
              </w:rPr>
              <w:t>[</w:t>
            </w:r>
            <w:r>
              <w:rPr>
                <w:rStyle w:val="IndexLink"/>
                <w:rtl w:val="true"/>
              </w:rPr>
              <w:t>المرتبة الثانية في العلو</w:t>
            </w:r>
            <w:r>
              <w:rPr>
                <w:rStyle w:val="IndexLink"/>
                <w:rtl w:val="true"/>
              </w:rPr>
              <w:t>]</w:t>
              <w:tab/>
            </w:r>
            <w:r>
              <w:rPr>
                <w:rStyle w:val="IndexLink"/>
              </w:rPr>
              <w:t>89</w:t>
            </w:r>
          </w:hyperlink>
        </w:p>
        <w:p>
          <w:pPr>
            <w:pStyle w:val="Contents3"/>
            <w:tabs>
              <w:tab w:val="clear" w:pos="8459"/>
              <w:tab w:val="right" w:pos="9026" w:leader="dot"/>
            </w:tabs>
            <w:rPr/>
          </w:pPr>
          <w:hyperlink w:anchor="__RefHeading___Toc9098810_1280447820">
            <w:r>
              <w:rPr>
                <w:webHidden/>
                <w:rStyle w:val="IndexLink"/>
                <w:rtl w:val="true"/>
              </w:rPr>
              <w:t xml:space="preserve">تنبيه </w:t>
            </w:r>
            <w:r>
              <w:rPr>
                <w:rStyle w:val="IndexLink"/>
                <w:rtl w:val="true"/>
              </w:rPr>
              <w:t>[</w:t>
            </w:r>
            <w:r>
              <w:rPr>
                <w:rStyle w:val="IndexLink"/>
                <w:rtl w:val="true"/>
              </w:rPr>
              <w:t>الخبر النازل</w:t>
            </w:r>
            <w:r>
              <w:rPr>
                <w:rStyle w:val="IndexLink"/>
                <w:rtl w:val="true"/>
              </w:rPr>
              <w:t>]</w:t>
              <w:tab/>
            </w:r>
            <w:r>
              <w:rPr>
                <w:rStyle w:val="IndexLink"/>
              </w:rPr>
              <w:t>89</w:t>
            </w:r>
          </w:hyperlink>
        </w:p>
        <w:p>
          <w:pPr>
            <w:pStyle w:val="Contents3"/>
            <w:tabs>
              <w:tab w:val="clear" w:pos="8459"/>
              <w:tab w:val="right" w:pos="9026" w:leader="dot"/>
            </w:tabs>
            <w:rPr/>
          </w:pPr>
          <w:hyperlink w:anchor="__RefHeading___Toc9098812_1280447820">
            <w:r>
              <w:rPr>
                <w:webHidden/>
                <w:rStyle w:val="IndexLink"/>
                <w:rtl w:val="true"/>
              </w:rPr>
              <w:t xml:space="preserve">فائدة </w:t>
            </w:r>
            <w:r>
              <w:rPr>
                <w:rStyle w:val="IndexLink"/>
                <w:rtl w:val="true"/>
              </w:rPr>
              <w:t>[</w:t>
            </w:r>
            <w:r>
              <w:rPr>
                <w:rStyle w:val="IndexLink"/>
                <w:rtl w:val="true"/>
              </w:rPr>
              <w:t>المرتبة الثالثة في العلو</w:t>
            </w:r>
            <w:r>
              <w:rPr>
                <w:rStyle w:val="IndexLink"/>
                <w:rtl w:val="true"/>
              </w:rPr>
              <w:t>]</w:t>
              <w:tab/>
            </w:r>
            <w:r>
              <w:rPr>
                <w:rStyle w:val="IndexLink"/>
              </w:rPr>
              <w:t>89</w:t>
            </w:r>
          </w:hyperlink>
        </w:p>
        <w:p>
          <w:pPr>
            <w:pStyle w:val="Contents3"/>
            <w:tabs>
              <w:tab w:val="clear" w:pos="8459"/>
              <w:tab w:val="right" w:pos="9026" w:leader="dot"/>
            </w:tabs>
            <w:rPr/>
          </w:pPr>
          <w:hyperlink w:anchor="__RefHeading___Toc9098814_1280447820">
            <w:r>
              <w:rPr>
                <w:webHidden/>
                <w:rStyle w:val="IndexLink"/>
                <w:rtl w:val="true"/>
              </w:rPr>
              <w:t>تنبیه</w:t>
            </w:r>
            <w:r>
              <w:rPr>
                <w:rStyle w:val="IndexLink"/>
                <w:rtl w:val="true"/>
              </w:rPr>
              <w:tab/>
            </w:r>
            <w:r>
              <w:rPr>
                <w:rStyle w:val="IndexLink"/>
              </w:rPr>
              <w:t>89</w:t>
            </w:r>
          </w:hyperlink>
        </w:p>
        <w:p>
          <w:pPr>
            <w:pStyle w:val="Contents3"/>
            <w:tabs>
              <w:tab w:val="clear" w:pos="8459"/>
              <w:tab w:val="right" w:pos="9026" w:leader="dot"/>
            </w:tabs>
            <w:rPr/>
          </w:pPr>
          <w:hyperlink w:anchor="__RefHeading___Toc9098816_1280447820">
            <w:r>
              <w:rPr>
                <w:webHidden/>
                <w:rStyle w:val="IndexLink"/>
                <w:rtl w:val="true"/>
              </w:rPr>
              <w:t>فائدة</w:t>
            </w:r>
            <w:r>
              <w:rPr>
                <w:rStyle w:val="IndexLink"/>
                <w:rtl w:val="true"/>
              </w:rPr>
              <w:tab/>
            </w:r>
            <w:r>
              <w:rPr>
                <w:rStyle w:val="IndexLink"/>
              </w:rPr>
              <w:t>89</w:t>
            </w:r>
          </w:hyperlink>
        </w:p>
        <w:p>
          <w:pPr>
            <w:pStyle w:val="Contents3"/>
            <w:tabs>
              <w:tab w:val="clear" w:pos="8459"/>
              <w:tab w:val="right" w:pos="9026" w:leader="dot"/>
            </w:tabs>
            <w:rPr/>
          </w:pPr>
          <w:hyperlink w:anchor="__RefHeading___Toc9098818_1280447820">
            <w:r>
              <w:rPr>
                <w:webHidden/>
                <w:rStyle w:val="IndexLink"/>
                <w:rtl w:val="true"/>
              </w:rPr>
              <w:t>مصادر التحقيق</w:t>
            </w:r>
            <w:r>
              <w:rPr>
                <w:rStyle w:val="IndexLink"/>
                <w:rtl w:val="true"/>
              </w:rPr>
              <w:tab/>
            </w:r>
            <w:r>
              <w:rPr>
                <w:rStyle w:val="IndexLink"/>
              </w:rPr>
              <w:t>90</w:t>
            </w:r>
          </w:hyperlink>
        </w:p>
        <w:p>
          <w:pPr>
            <w:pStyle w:val="Contents2"/>
            <w:tabs>
              <w:tab w:val="clear" w:pos="8743"/>
              <w:tab w:val="right" w:pos="9026" w:leader="dot"/>
            </w:tabs>
            <w:rPr/>
          </w:pPr>
          <w:hyperlink w:anchor="__RefHeading___Toc9098820_1280447820">
            <w:r>
              <w:rPr>
                <w:webHidden/>
                <w:rStyle w:val="IndexLink"/>
              </w:rPr>
              <w:t>3</w:t>
            </w:r>
            <w:r>
              <w:rPr>
                <w:rStyle w:val="IndexLink"/>
                <w:rtl w:val="true"/>
              </w:rPr>
              <w:t>.</w:t>
            </w:r>
            <w:r>
              <w:rPr>
                <w:rStyle w:val="IndexLink"/>
                <w:rtl w:val="true"/>
              </w:rPr>
              <w:t xml:space="preserve">نوادر المخطوطات العربية من القرن الثالث الى السادس الهجرى في مكتبة آية الله العظمى المرعشي النجفي الكبرى </w:t>
            </w:r>
            <w:r>
              <w:rPr>
                <w:rStyle w:val="IndexLink"/>
                <w:rtl w:val="true"/>
              </w:rPr>
              <w:t>(</w:t>
            </w:r>
            <w:r>
              <w:rPr>
                <w:rStyle w:val="IndexLink"/>
                <w:rtl w:val="true"/>
              </w:rPr>
              <w:t>الخزانة العالميّة للمخطوطات الاسلاميّة</w:t>
            </w:r>
            <w:r>
              <w:rPr>
                <w:rStyle w:val="IndexLink"/>
                <w:rtl w:val="true"/>
              </w:rPr>
              <w:t>)</w:t>
              <w:tab/>
            </w:r>
            <w:r>
              <w:rPr>
                <w:rStyle w:val="IndexLink"/>
              </w:rPr>
              <w:t>94</w:t>
            </w:r>
          </w:hyperlink>
        </w:p>
        <w:p>
          <w:pPr>
            <w:pStyle w:val="Contents3"/>
            <w:tabs>
              <w:tab w:val="clear" w:pos="8459"/>
              <w:tab w:val="right" w:pos="9026" w:leader="dot"/>
            </w:tabs>
            <w:rPr/>
          </w:pPr>
          <w:hyperlink w:anchor="__RefHeading___Toc9098822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9098824_1280447820">
            <w:r>
              <w:rPr>
                <w:webHidden/>
                <w:rStyle w:val="IndexLink"/>
                <w:rtl w:val="true"/>
              </w:rPr>
              <w:t>توطئة</w:t>
            </w:r>
            <w:r>
              <w:rPr>
                <w:rStyle w:val="IndexLink"/>
                <w:rtl w:val="true"/>
              </w:rPr>
              <w:tab/>
            </w:r>
            <w:r>
              <w:rPr>
                <w:rStyle w:val="IndexLink"/>
              </w:rPr>
              <w:t>96</w:t>
            </w:r>
          </w:hyperlink>
        </w:p>
        <w:p>
          <w:pPr>
            <w:pStyle w:val="Contents3"/>
            <w:tabs>
              <w:tab w:val="clear" w:pos="8459"/>
              <w:tab w:val="right" w:pos="9026" w:leader="dot"/>
            </w:tabs>
            <w:rPr/>
          </w:pPr>
          <w:hyperlink w:anchor="__RefHeading___Toc9098826_1280447820">
            <w:r>
              <w:rPr>
                <w:webHidden/>
                <w:rStyle w:val="IndexLink"/>
                <w:rtl w:val="true"/>
              </w:rPr>
              <w:t xml:space="preserve">الاجوبة المُسكتة </w:t>
            </w:r>
            <w:r>
              <w:rPr>
                <w:rStyle w:val="IndexLink"/>
                <w:rtl w:val="true"/>
              </w:rPr>
              <w:t xml:space="preserve">= </w:t>
            </w:r>
            <w:r>
              <w:rPr>
                <w:rStyle w:val="IndexLink"/>
                <w:rtl w:val="true"/>
              </w:rPr>
              <w:t>اجوبة المسائُل المُسكتة</w:t>
            </w:r>
            <w:r>
              <w:rPr>
                <w:rStyle w:val="IndexLink"/>
                <w:rtl w:val="true"/>
              </w:rPr>
              <w:tab/>
            </w:r>
            <w:r>
              <w:rPr>
                <w:rStyle w:val="IndexLink"/>
              </w:rPr>
              <w:t>100</w:t>
            </w:r>
          </w:hyperlink>
        </w:p>
        <w:p>
          <w:pPr>
            <w:pStyle w:val="Contents3"/>
            <w:tabs>
              <w:tab w:val="clear" w:pos="8459"/>
              <w:tab w:val="right" w:pos="9026" w:leader="dot"/>
            </w:tabs>
            <w:rPr/>
          </w:pPr>
          <w:hyperlink w:anchor="__RefHeading___Toc9098828_1280447820">
            <w:r>
              <w:rPr>
                <w:webHidden/>
                <w:rStyle w:val="IndexLink"/>
                <w:rtl w:val="true"/>
              </w:rPr>
              <w:t>بطاقة النسخة</w:t>
            </w:r>
            <w:r>
              <w:rPr>
                <w:rStyle w:val="IndexLink"/>
                <w:rtl w:val="true"/>
              </w:rPr>
              <w:t>:</w:t>
              <w:tab/>
            </w:r>
            <w:r>
              <w:rPr>
                <w:rStyle w:val="IndexLink"/>
              </w:rPr>
              <w:t>100</w:t>
            </w:r>
          </w:hyperlink>
        </w:p>
        <w:p>
          <w:pPr>
            <w:pStyle w:val="Contents3"/>
            <w:tabs>
              <w:tab w:val="clear" w:pos="8459"/>
              <w:tab w:val="right" w:pos="9026" w:leader="dot"/>
            </w:tabs>
            <w:rPr/>
          </w:pPr>
          <w:hyperlink w:anchor="__RefHeading___Toc9098830_1280447820">
            <w:r>
              <w:rPr>
                <w:webHidden/>
                <w:rStyle w:val="IndexLink"/>
                <w:rtl w:val="true"/>
              </w:rPr>
              <w:t>اختيار الرجال</w:t>
            </w:r>
            <w:r>
              <w:rPr>
                <w:rStyle w:val="IndexLink"/>
                <w:rtl w:val="true"/>
              </w:rPr>
              <w:tab/>
            </w:r>
            <w:r>
              <w:rPr>
                <w:rStyle w:val="IndexLink"/>
              </w:rPr>
              <w:t>101</w:t>
            </w:r>
          </w:hyperlink>
        </w:p>
        <w:p>
          <w:pPr>
            <w:pStyle w:val="Contents3"/>
            <w:tabs>
              <w:tab w:val="clear" w:pos="8459"/>
              <w:tab w:val="right" w:pos="9026" w:leader="dot"/>
            </w:tabs>
            <w:rPr/>
          </w:pPr>
          <w:hyperlink w:anchor="__RefHeading___Toc9098832_1280447820">
            <w:r>
              <w:rPr>
                <w:webHidden/>
                <w:rStyle w:val="IndexLink"/>
                <w:rtl w:val="true"/>
              </w:rPr>
              <w:t>ادب الدين و الدنيا</w:t>
            </w:r>
            <w:r>
              <w:rPr>
                <w:rStyle w:val="IndexLink"/>
                <w:rtl w:val="true"/>
              </w:rPr>
              <w:tab/>
            </w:r>
            <w:r>
              <w:rPr>
                <w:rStyle w:val="IndexLink"/>
              </w:rPr>
              <w:t>101</w:t>
            </w:r>
          </w:hyperlink>
        </w:p>
        <w:p>
          <w:pPr>
            <w:pStyle w:val="Contents3"/>
            <w:tabs>
              <w:tab w:val="clear" w:pos="8459"/>
              <w:tab w:val="right" w:pos="9026" w:leader="dot"/>
            </w:tabs>
            <w:rPr/>
          </w:pPr>
          <w:hyperlink w:anchor="__RefHeading___Toc9098834_1280447820">
            <w:r>
              <w:rPr>
                <w:webHidden/>
                <w:rStyle w:val="IndexLink"/>
                <w:rtl w:val="true"/>
              </w:rPr>
              <w:t>الارشاد في معرفة حجج الله على العباد</w:t>
            </w:r>
            <w:r>
              <w:rPr>
                <w:rStyle w:val="IndexLink"/>
                <w:rtl w:val="true"/>
              </w:rPr>
              <w:tab/>
            </w:r>
            <w:r>
              <w:rPr>
                <w:rStyle w:val="IndexLink"/>
              </w:rPr>
              <w:t>102</w:t>
            </w:r>
          </w:hyperlink>
        </w:p>
        <w:p>
          <w:pPr>
            <w:pStyle w:val="Contents3"/>
            <w:tabs>
              <w:tab w:val="clear" w:pos="8459"/>
              <w:tab w:val="right" w:pos="9026" w:leader="dot"/>
            </w:tabs>
            <w:rPr/>
          </w:pPr>
          <w:hyperlink w:anchor="__RefHeading___Toc9098836_1280447820">
            <w:r>
              <w:rPr>
                <w:webHidden/>
                <w:rStyle w:val="IndexLink"/>
                <w:rtl w:val="true"/>
              </w:rPr>
              <w:t>الاسباب و العلامات</w:t>
            </w:r>
            <w:r>
              <w:rPr>
                <w:rStyle w:val="IndexLink"/>
                <w:rtl w:val="true"/>
              </w:rPr>
              <w:tab/>
            </w:r>
            <w:r>
              <w:rPr>
                <w:rStyle w:val="IndexLink"/>
              </w:rPr>
              <w:t>103</w:t>
            </w:r>
          </w:hyperlink>
        </w:p>
        <w:p>
          <w:pPr>
            <w:pStyle w:val="Contents3"/>
            <w:tabs>
              <w:tab w:val="clear" w:pos="8459"/>
              <w:tab w:val="right" w:pos="9026" w:leader="dot"/>
            </w:tabs>
            <w:rPr/>
          </w:pPr>
          <w:hyperlink w:anchor="__RefHeading___Toc9098838_1280447820">
            <w:r>
              <w:rPr>
                <w:webHidden/>
                <w:rStyle w:val="IndexLink"/>
                <w:rtl w:val="true"/>
              </w:rPr>
              <w:t xml:space="preserve">اعراب القرآن </w:t>
            </w:r>
            <w:r>
              <w:rPr>
                <w:rStyle w:val="IndexLink"/>
                <w:rtl w:val="true"/>
              </w:rPr>
              <w:t xml:space="preserve">= </w:t>
            </w:r>
            <w:r>
              <w:rPr>
                <w:rStyle w:val="IndexLink"/>
                <w:rtl w:val="true"/>
              </w:rPr>
              <w:t>اعراب معانی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9098840_1280447820">
            <w:r>
              <w:rPr>
                <w:webHidden/>
                <w:rStyle w:val="IndexLink"/>
                <w:rtl w:val="true"/>
              </w:rPr>
              <w:t>الانتصار</w:t>
            </w:r>
            <w:r>
              <w:rPr>
                <w:rStyle w:val="IndexLink"/>
                <w:rtl w:val="true"/>
              </w:rPr>
              <w:tab/>
            </w:r>
            <w:r>
              <w:rPr>
                <w:rStyle w:val="IndexLink"/>
              </w:rPr>
              <w:t>104</w:t>
            </w:r>
          </w:hyperlink>
        </w:p>
        <w:p>
          <w:pPr>
            <w:pStyle w:val="Contents3"/>
            <w:tabs>
              <w:tab w:val="clear" w:pos="8459"/>
              <w:tab w:val="right" w:pos="9026" w:leader="dot"/>
            </w:tabs>
            <w:rPr/>
          </w:pPr>
          <w:hyperlink w:anchor="__RefHeading___Toc9098842_1280447820">
            <w:r>
              <w:rPr>
                <w:webHidden/>
                <w:rStyle w:val="IndexLink"/>
                <w:rtl w:val="true"/>
              </w:rPr>
              <w:t>بصائر الدرجات</w:t>
            </w:r>
            <w:r>
              <w:rPr>
                <w:rStyle w:val="IndexLink"/>
                <w:rtl w:val="true"/>
              </w:rPr>
              <w:tab/>
            </w:r>
            <w:r>
              <w:rPr>
                <w:rStyle w:val="IndexLink"/>
              </w:rPr>
              <w:t>105</w:t>
            </w:r>
          </w:hyperlink>
        </w:p>
        <w:p>
          <w:pPr>
            <w:pStyle w:val="Contents3"/>
            <w:tabs>
              <w:tab w:val="clear" w:pos="8459"/>
              <w:tab w:val="right" w:pos="9026" w:leader="dot"/>
            </w:tabs>
            <w:rPr/>
          </w:pPr>
          <w:hyperlink w:anchor="__RefHeading___Toc9098844_1280447820">
            <w:r>
              <w:rPr>
                <w:webHidden/>
                <w:rStyle w:val="IndexLink"/>
                <w:rtl w:val="true"/>
              </w:rPr>
              <w:t>تبصرة الادلة</w:t>
            </w:r>
            <w:r>
              <w:rPr>
                <w:rStyle w:val="IndexLink"/>
                <w:rtl w:val="true"/>
              </w:rPr>
              <w:tab/>
            </w:r>
            <w:r>
              <w:rPr>
                <w:rStyle w:val="IndexLink"/>
              </w:rPr>
              <w:t>106</w:t>
            </w:r>
          </w:hyperlink>
        </w:p>
        <w:p>
          <w:pPr>
            <w:pStyle w:val="Contents3"/>
            <w:tabs>
              <w:tab w:val="clear" w:pos="8459"/>
              <w:tab w:val="right" w:pos="9026" w:leader="dot"/>
            </w:tabs>
            <w:rPr/>
          </w:pPr>
          <w:hyperlink w:anchor="__RefHeading___Toc9098846_1280447820">
            <w:r>
              <w:rPr>
                <w:webHidden/>
                <w:rStyle w:val="IndexLink"/>
                <w:rtl w:val="true"/>
              </w:rPr>
              <w:t>التبيان في تفسير القرآن</w:t>
            </w:r>
            <w:r>
              <w:rPr>
                <w:rStyle w:val="IndexLink"/>
                <w:rtl w:val="true"/>
              </w:rPr>
              <w:tab/>
            </w:r>
            <w:r>
              <w:rPr>
                <w:rStyle w:val="IndexLink"/>
              </w:rPr>
              <w:t>107</w:t>
            </w:r>
          </w:hyperlink>
        </w:p>
        <w:p>
          <w:pPr>
            <w:pStyle w:val="Contents3"/>
            <w:tabs>
              <w:tab w:val="clear" w:pos="8459"/>
              <w:tab w:val="right" w:pos="9026" w:leader="dot"/>
            </w:tabs>
            <w:rPr/>
          </w:pPr>
          <w:hyperlink w:anchor="__RefHeading___Toc9098848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108</w:t>
            </w:r>
          </w:hyperlink>
        </w:p>
        <w:p>
          <w:pPr>
            <w:pStyle w:val="Contents3"/>
            <w:tabs>
              <w:tab w:val="clear" w:pos="8459"/>
              <w:tab w:val="right" w:pos="9026" w:leader="dot"/>
            </w:tabs>
            <w:rPr/>
          </w:pPr>
          <w:hyperlink w:anchor="__RefHeading___Toc9098850_1280447820">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109</w:t>
            </w:r>
          </w:hyperlink>
        </w:p>
        <w:p>
          <w:pPr>
            <w:pStyle w:val="Contents3"/>
            <w:tabs>
              <w:tab w:val="clear" w:pos="8459"/>
              <w:tab w:val="right" w:pos="9026" w:leader="dot"/>
            </w:tabs>
            <w:rPr/>
          </w:pPr>
          <w:hyperlink w:anchor="__RefHeading___Toc9098852_1280447820">
            <w:r>
              <w:rPr>
                <w:webHidden/>
                <w:rStyle w:val="IndexLink"/>
                <w:rtl w:val="true"/>
              </w:rPr>
              <w:t xml:space="preserve">نسخة اخرى </w:t>
            </w:r>
            <w:r>
              <w:rPr>
                <w:rStyle w:val="IndexLink"/>
                <w:rtl w:val="true"/>
              </w:rPr>
              <w:t>(</w:t>
            </w:r>
            <w:r>
              <w:rPr>
                <w:rStyle w:val="IndexLink"/>
                <w:rtl w:val="true"/>
              </w:rPr>
              <w:t>رابعة</w:t>
            </w:r>
            <w:r>
              <w:rPr>
                <w:rStyle w:val="IndexLink"/>
                <w:rtl w:val="true"/>
              </w:rPr>
              <w:t>)</w:t>
              <w:tab/>
            </w:r>
            <w:r>
              <w:rPr>
                <w:rStyle w:val="IndexLink"/>
              </w:rPr>
              <w:t>109</w:t>
            </w:r>
          </w:hyperlink>
        </w:p>
        <w:p>
          <w:pPr>
            <w:pStyle w:val="Contents3"/>
            <w:tabs>
              <w:tab w:val="clear" w:pos="8459"/>
              <w:tab w:val="right" w:pos="9026" w:leader="dot"/>
            </w:tabs>
            <w:rPr/>
          </w:pPr>
          <w:hyperlink w:anchor="__RefHeading___Toc9098854_1280447820">
            <w:r>
              <w:rPr>
                <w:webHidden/>
                <w:rStyle w:val="IndexLink"/>
                <w:rtl w:val="true"/>
              </w:rPr>
              <w:t xml:space="preserve">نسخة اخرى </w:t>
            </w:r>
            <w:r>
              <w:rPr>
                <w:rStyle w:val="IndexLink"/>
                <w:rtl w:val="true"/>
              </w:rPr>
              <w:t>(</w:t>
            </w:r>
            <w:r>
              <w:rPr>
                <w:rStyle w:val="IndexLink"/>
                <w:rtl w:val="true"/>
              </w:rPr>
              <w:t>خامسة</w:t>
            </w:r>
            <w:r>
              <w:rPr>
                <w:rStyle w:val="IndexLink"/>
                <w:rtl w:val="true"/>
              </w:rPr>
              <w:t>)</w:t>
              <w:tab/>
            </w:r>
            <w:r>
              <w:rPr>
                <w:rStyle w:val="IndexLink"/>
              </w:rPr>
              <w:t>110</w:t>
            </w:r>
          </w:hyperlink>
        </w:p>
        <w:p>
          <w:pPr>
            <w:pStyle w:val="Contents3"/>
            <w:tabs>
              <w:tab w:val="clear" w:pos="8459"/>
              <w:tab w:val="right" w:pos="9026" w:leader="dot"/>
            </w:tabs>
            <w:rPr/>
          </w:pPr>
          <w:hyperlink w:anchor="__RefHeading___Toc9098856_1280447820">
            <w:r>
              <w:rPr>
                <w:webHidden/>
                <w:rStyle w:val="IndexLink"/>
                <w:rtl w:val="true"/>
              </w:rPr>
              <w:t>الجمع بين الصحيحين</w:t>
            </w:r>
            <w:r>
              <w:rPr>
                <w:rStyle w:val="IndexLink"/>
                <w:rtl w:val="true"/>
              </w:rPr>
              <w:tab/>
            </w:r>
            <w:r>
              <w:rPr>
                <w:rStyle w:val="IndexLink"/>
              </w:rPr>
              <w:t>110</w:t>
            </w:r>
          </w:hyperlink>
        </w:p>
        <w:p>
          <w:pPr>
            <w:pStyle w:val="Contents3"/>
            <w:tabs>
              <w:tab w:val="clear" w:pos="8459"/>
              <w:tab w:val="right" w:pos="9026" w:leader="dot"/>
            </w:tabs>
            <w:rPr/>
          </w:pPr>
          <w:hyperlink w:anchor="__RefHeading___Toc9098858_1280447820">
            <w:r>
              <w:rPr>
                <w:webHidden/>
                <w:rStyle w:val="IndexLink"/>
                <w:rtl w:val="true"/>
              </w:rPr>
              <w:t>الجمل الهادية في شرح المقدمة الكافية</w:t>
            </w:r>
            <w:r>
              <w:rPr>
                <w:rStyle w:val="IndexLink"/>
                <w:rtl w:val="true"/>
              </w:rPr>
              <w:tab/>
            </w:r>
            <w:r>
              <w:rPr>
                <w:rStyle w:val="IndexLink"/>
              </w:rPr>
              <w:t>111</w:t>
            </w:r>
          </w:hyperlink>
        </w:p>
        <w:p>
          <w:pPr>
            <w:pStyle w:val="Contents3"/>
            <w:tabs>
              <w:tab w:val="clear" w:pos="8459"/>
              <w:tab w:val="right" w:pos="9026" w:leader="dot"/>
            </w:tabs>
            <w:rPr/>
          </w:pPr>
          <w:hyperlink w:anchor="__RefHeading___Toc9098860_1280447820">
            <w:r>
              <w:rPr>
                <w:webHidden/>
                <w:rStyle w:val="IndexLink"/>
                <w:rtl w:val="true"/>
              </w:rPr>
              <w:t>ديوان الأدب</w:t>
            </w:r>
            <w:r>
              <w:rPr>
                <w:rStyle w:val="IndexLink"/>
                <w:rtl w:val="true"/>
              </w:rPr>
              <w:tab/>
            </w:r>
            <w:r>
              <w:rPr>
                <w:rStyle w:val="IndexLink"/>
              </w:rPr>
              <w:t>112</w:t>
            </w:r>
          </w:hyperlink>
        </w:p>
        <w:p>
          <w:pPr>
            <w:pStyle w:val="Contents3"/>
            <w:tabs>
              <w:tab w:val="clear" w:pos="8459"/>
              <w:tab w:val="right" w:pos="9026" w:leader="dot"/>
            </w:tabs>
            <w:rPr/>
          </w:pPr>
          <w:hyperlink w:anchor="__RefHeading___Toc9098862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113</w:t>
            </w:r>
          </w:hyperlink>
        </w:p>
        <w:p>
          <w:pPr>
            <w:pStyle w:val="Contents3"/>
            <w:tabs>
              <w:tab w:val="clear" w:pos="8459"/>
              <w:tab w:val="right" w:pos="9026" w:leader="dot"/>
            </w:tabs>
            <w:rPr/>
          </w:pPr>
          <w:hyperlink w:anchor="__RefHeading___Toc9098864_1280447820">
            <w:r>
              <w:rPr>
                <w:webHidden/>
                <w:rStyle w:val="IndexLink"/>
                <w:rtl w:val="true"/>
              </w:rPr>
              <w:t>رسائل الصابی</w:t>
            </w:r>
            <w:r>
              <w:rPr>
                <w:rStyle w:val="IndexLink"/>
                <w:rtl w:val="true"/>
              </w:rPr>
              <w:tab/>
            </w:r>
            <w:r>
              <w:rPr>
                <w:rStyle w:val="IndexLink"/>
              </w:rPr>
              <w:t>113</w:t>
            </w:r>
          </w:hyperlink>
        </w:p>
        <w:p>
          <w:pPr>
            <w:pStyle w:val="Contents3"/>
            <w:tabs>
              <w:tab w:val="clear" w:pos="8459"/>
              <w:tab w:val="right" w:pos="9026" w:leader="dot"/>
            </w:tabs>
            <w:rPr/>
          </w:pPr>
          <w:hyperlink w:anchor="__RefHeading___Toc9098866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114</w:t>
            </w:r>
          </w:hyperlink>
        </w:p>
        <w:p>
          <w:pPr>
            <w:pStyle w:val="Contents3"/>
            <w:tabs>
              <w:tab w:val="clear" w:pos="8459"/>
              <w:tab w:val="right" w:pos="9026" w:leader="dot"/>
            </w:tabs>
            <w:rPr/>
          </w:pPr>
          <w:hyperlink w:anchor="__RefHeading___Toc9098868_1280447820">
            <w:r>
              <w:rPr>
                <w:webHidden/>
                <w:rStyle w:val="IndexLink"/>
                <w:rtl w:val="true"/>
              </w:rPr>
              <w:t>شرح دیوان المتنبی</w:t>
            </w:r>
            <w:r>
              <w:rPr>
                <w:rStyle w:val="IndexLink"/>
                <w:rtl w:val="true"/>
              </w:rPr>
              <w:tab/>
            </w:r>
            <w:r>
              <w:rPr>
                <w:rStyle w:val="IndexLink"/>
              </w:rPr>
              <w:t>115</w:t>
            </w:r>
          </w:hyperlink>
        </w:p>
        <w:p>
          <w:pPr>
            <w:pStyle w:val="Contents3"/>
            <w:tabs>
              <w:tab w:val="clear" w:pos="8459"/>
              <w:tab w:val="right" w:pos="9026" w:leader="dot"/>
            </w:tabs>
            <w:rPr/>
          </w:pPr>
          <w:hyperlink w:anchor="__RefHeading___Toc9098870_1280447820">
            <w:r>
              <w:rPr>
                <w:webHidden/>
                <w:rStyle w:val="IndexLink"/>
                <w:rtl w:val="true"/>
              </w:rPr>
              <w:t>شرح صحيح البخاري</w:t>
            </w:r>
            <w:r>
              <w:rPr>
                <w:rStyle w:val="IndexLink"/>
                <w:rtl w:val="true"/>
              </w:rPr>
              <w:tab/>
            </w:r>
            <w:r>
              <w:rPr>
                <w:rStyle w:val="IndexLink"/>
              </w:rPr>
              <w:t>116</w:t>
            </w:r>
          </w:hyperlink>
        </w:p>
        <w:p>
          <w:pPr>
            <w:pStyle w:val="Contents3"/>
            <w:tabs>
              <w:tab w:val="clear" w:pos="8459"/>
              <w:tab w:val="right" w:pos="9026" w:leader="dot"/>
            </w:tabs>
            <w:rPr/>
          </w:pPr>
          <w:hyperlink w:anchor="__RefHeading___Toc9098872_1280447820">
            <w:r>
              <w:rPr>
                <w:webHidden/>
                <w:rStyle w:val="IndexLink"/>
                <w:rtl w:val="true"/>
              </w:rPr>
              <w:t>صحاح اللغه</w:t>
            </w:r>
            <w:r>
              <w:rPr>
                <w:rStyle w:val="IndexLink"/>
                <w:rtl w:val="true"/>
              </w:rPr>
              <w:tab/>
            </w:r>
            <w:r>
              <w:rPr>
                <w:rStyle w:val="IndexLink"/>
              </w:rPr>
              <w:t>116</w:t>
            </w:r>
          </w:hyperlink>
        </w:p>
        <w:p>
          <w:pPr>
            <w:pStyle w:val="Contents3"/>
            <w:tabs>
              <w:tab w:val="clear" w:pos="8459"/>
              <w:tab w:val="right" w:pos="9026" w:leader="dot"/>
            </w:tabs>
            <w:rPr/>
          </w:pPr>
          <w:hyperlink w:anchor="__RefHeading___Toc9098874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118</w:t>
            </w:r>
          </w:hyperlink>
        </w:p>
        <w:p>
          <w:pPr>
            <w:pStyle w:val="Contents3"/>
            <w:tabs>
              <w:tab w:val="clear" w:pos="8459"/>
              <w:tab w:val="right" w:pos="9026" w:leader="dot"/>
            </w:tabs>
            <w:rPr/>
          </w:pPr>
          <w:hyperlink w:anchor="__RefHeading___Toc9098876_1280447820">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118</w:t>
            </w:r>
          </w:hyperlink>
        </w:p>
        <w:p>
          <w:pPr>
            <w:pStyle w:val="Contents3"/>
            <w:tabs>
              <w:tab w:val="clear" w:pos="8459"/>
              <w:tab w:val="right" w:pos="9026" w:leader="dot"/>
            </w:tabs>
            <w:rPr/>
          </w:pPr>
          <w:hyperlink w:anchor="__RefHeading___Toc9098878_1280447820">
            <w:r>
              <w:rPr>
                <w:webHidden/>
                <w:rStyle w:val="IndexLink"/>
                <w:rtl w:val="true"/>
              </w:rPr>
              <w:t xml:space="preserve">صحیح مسلم </w:t>
            </w:r>
            <w:r>
              <w:rPr>
                <w:rStyle w:val="IndexLink"/>
                <w:rtl w:val="true"/>
              </w:rPr>
              <w:t xml:space="preserve">= </w:t>
            </w:r>
            <w:r>
              <w:rPr>
                <w:rStyle w:val="IndexLink"/>
                <w:rtl w:val="true"/>
              </w:rPr>
              <w:t>الجامع الصحيح</w:t>
            </w:r>
            <w:r>
              <w:rPr>
                <w:rStyle w:val="IndexLink"/>
                <w:rtl w:val="true"/>
              </w:rPr>
              <w:tab/>
            </w:r>
            <w:r>
              <w:rPr>
                <w:rStyle w:val="IndexLink"/>
              </w:rPr>
              <w:t>119</w:t>
            </w:r>
          </w:hyperlink>
        </w:p>
        <w:p>
          <w:pPr>
            <w:pStyle w:val="Contents3"/>
            <w:tabs>
              <w:tab w:val="clear" w:pos="8459"/>
              <w:tab w:val="right" w:pos="9026" w:leader="dot"/>
            </w:tabs>
            <w:rPr/>
          </w:pPr>
          <w:hyperlink w:anchor="__RefHeading___Toc9098880_1280447820">
            <w:r>
              <w:rPr>
                <w:webHidden/>
                <w:rStyle w:val="IndexLink"/>
                <w:rtl w:val="true"/>
              </w:rPr>
              <w:t>عجایب القرآن</w:t>
            </w:r>
            <w:r>
              <w:rPr>
                <w:rStyle w:val="IndexLink"/>
                <w:rtl w:val="true"/>
              </w:rPr>
              <w:tab/>
            </w:r>
            <w:r>
              <w:rPr>
                <w:rStyle w:val="IndexLink"/>
              </w:rPr>
              <w:t>119</w:t>
            </w:r>
          </w:hyperlink>
        </w:p>
        <w:p>
          <w:pPr>
            <w:pStyle w:val="Contents3"/>
            <w:tabs>
              <w:tab w:val="clear" w:pos="8459"/>
              <w:tab w:val="right" w:pos="9026" w:leader="dot"/>
            </w:tabs>
            <w:rPr/>
          </w:pPr>
          <w:hyperlink w:anchor="__RefHeading___Toc9098882_1280447820">
            <w:r>
              <w:rPr>
                <w:webHidden/>
                <w:rStyle w:val="IndexLink"/>
                <w:rtl w:val="true"/>
              </w:rPr>
              <w:t>الغريبين</w:t>
            </w:r>
            <w:r>
              <w:rPr>
                <w:rStyle w:val="IndexLink"/>
                <w:rtl w:val="true"/>
              </w:rPr>
              <w:tab/>
            </w:r>
            <w:r>
              <w:rPr>
                <w:rStyle w:val="IndexLink"/>
              </w:rPr>
              <w:t>120</w:t>
            </w:r>
          </w:hyperlink>
        </w:p>
        <w:p>
          <w:pPr>
            <w:pStyle w:val="Contents3"/>
            <w:tabs>
              <w:tab w:val="clear" w:pos="8459"/>
              <w:tab w:val="right" w:pos="9026" w:leader="dot"/>
            </w:tabs>
            <w:rPr/>
          </w:pPr>
          <w:hyperlink w:anchor="__RefHeading___Toc9098884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121</w:t>
            </w:r>
          </w:hyperlink>
        </w:p>
        <w:p>
          <w:pPr>
            <w:pStyle w:val="Contents2"/>
            <w:tabs>
              <w:tab w:val="clear" w:pos="8743"/>
              <w:tab w:val="right" w:pos="9026" w:leader="dot"/>
            </w:tabs>
            <w:rPr/>
          </w:pPr>
          <w:hyperlink w:anchor="__RefHeading___Toc9098886_1280447820">
            <w:r>
              <w:rPr>
                <w:webHidden/>
                <w:rStyle w:val="IndexLink"/>
                <w:rtl w:val="true"/>
              </w:rPr>
              <w:t>فضائل امیر المؤمنین</w:t>
            </w:r>
            <w:r>
              <w:rPr>
                <w:rStyle w:val="IndexLink"/>
                <w:rtl w:val="true"/>
              </w:rPr>
              <w:tab/>
            </w:r>
            <w:r>
              <w:rPr>
                <w:rStyle w:val="IndexLink"/>
              </w:rPr>
              <w:t>121</w:t>
            </w:r>
          </w:hyperlink>
        </w:p>
        <w:p>
          <w:pPr>
            <w:pStyle w:val="Contents3"/>
            <w:tabs>
              <w:tab w:val="clear" w:pos="8459"/>
              <w:tab w:val="right" w:pos="9026" w:leader="dot"/>
            </w:tabs>
            <w:rPr/>
          </w:pPr>
          <w:hyperlink w:anchor="__RefHeading___Toc9098888_12804478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9098890_1280447820">
            <w:r>
              <w:rPr>
                <w:webHidden/>
                <w:rStyle w:val="IndexLink"/>
                <w:rtl w:val="true"/>
              </w:rPr>
              <w:t>الفقه</w:t>
            </w:r>
            <w:r>
              <w:rPr>
                <w:rStyle w:val="IndexLink"/>
                <w:rtl w:val="true"/>
              </w:rPr>
              <w:tab/>
            </w:r>
            <w:r>
              <w:rPr>
                <w:rStyle w:val="IndexLink"/>
              </w:rPr>
              <w:t>122</w:t>
            </w:r>
          </w:hyperlink>
        </w:p>
        <w:p>
          <w:pPr>
            <w:pStyle w:val="Contents3"/>
            <w:tabs>
              <w:tab w:val="clear" w:pos="8459"/>
              <w:tab w:val="right" w:pos="9026" w:leader="dot"/>
            </w:tabs>
            <w:rPr/>
          </w:pPr>
          <w:hyperlink w:anchor="__RefHeading___Toc9098892_1280447820">
            <w:r>
              <w:rPr>
                <w:webHidden/>
                <w:rStyle w:val="IndexLink"/>
                <w:rtl w:val="true"/>
              </w:rPr>
              <w:t>القانون</w:t>
            </w:r>
            <w:r>
              <w:rPr>
                <w:rStyle w:val="IndexLink"/>
                <w:rtl w:val="true"/>
              </w:rPr>
              <w:tab/>
            </w:r>
            <w:r>
              <w:rPr>
                <w:rStyle w:val="IndexLink"/>
              </w:rPr>
              <w:t>123</w:t>
            </w:r>
          </w:hyperlink>
        </w:p>
        <w:p>
          <w:pPr>
            <w:pStyle w:val="Contents3"/>
            <w:tabs>
              <w:tab w:val="clear" w:pos="8459"/>
              <w:tab w:val="right" w:pos="9026" w:leader="dot"/>
            </w:tabs>
            <w:rPr/>
          </w:pPr>
          <w:hyperlink w:anchor="__RefHeading___Toc9098894_1280447820">
            <w:r>
              <w:rPr>
                <w:webHidden/>
                <w:rStyle w:val="IndexLink"/>
                <w:rtl w:val="true"/>
              </w:rPr>
              <w:t>نسخ اخری</w:t>
            </w:r>
            <w:r>
              <w:rPr>
                <w:rStyle w:val="IndexLink"/>
                <w:rtl w:val="true"/>
              </w:rPr>
              <w:t>:</w:t>
              <w:tab/>
            </w:r>
            <w:r>
              <w:rPr>
                <w:rStyle w:val="IndexLink"/>
              </w:rPr>
              <w:t>124</w:t>
            </w:r>
          </w:hyperlink>
        </w:p>
        <w:p>
          <w:pPr>
            <w:pStyle w:val="Contents3"/>
            <w:tabs>
              <w:tab w:val="clear" w:pos="8459"/>
              <w:tab w:val="right" w:pos="9026" w:leader="dot"/>
            </w:tabs>
            <w:rPr/>
          </w:pPr>
          <w:hyperlink w:anchor="__RefHeading___Toc9098896_1280447820">
            <w:r>
              <w:rPr>
                <w:webHidden/>
                <w:rStyle w:val="IndexLink"/>
                <w:rtl w:val="true"/>
              </w:rPr>
              <w:t>القرآن الكريم</w:t>
            </w:r>
            <w:r>
              <w:rPr>
                <w:rStyle w:val="IndexLink"/>
                <w:rtl w:val="true"/>
              </w:rPr>
              <w:tab/>
            </w:r>
            <w:r>
              <w:rPr>
                <w:rStyle w:val="IndexLink"/>
              </w:rPr>
              <w:t>124</w:t>
            </w:r>
          </w:hyperlink>
        </w:p>
        <w:p>
          <w:pPr>
            <w:pStyle w:val="Contents3"/>
            <w:tabs>
              <w:tab w:val="clear" w:pos="8459"/>
              <w:tab w:val="right" w:pos="9026" w:leader="dot"/>
            </w:tabs>
            <w:rPr/>
          </w:pPr>
          <w:hyperlink w:anchor="__RefHeading___Toc9098898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125</w:t>
            </w:r>
          </w:hyperlink>
        </w:p>
        <w:p>
          <w:pPr>
            <w:pStyle w:val="Contents3"/>
            <w:tabs>
              <w:tab w:val="clear" w:pos="8459"/>
              <w:tab w:val="right" w:pos="9026" w:leader="dot"/>
            </w:tabs>
            <w:rPr/>
          </w:pPr>
          <w:hyperlink w:anchor="__RefHeading___Toc9098900_1280447820">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125</w:t>
            </w:r>
          </w:hyperlink>
        </w:p>
        <w:p>
          <w:pPr>
            <w:pStyle w:val="Contents3"/>
            <w:tabs>
              <w:tab w:val="clear" w:pos="8459"/>
              <w:tab w:val="right" w:pos="9026" w:leader="dot"/>
            </w:tabs>
            <w:rPr/>
          </w:pPr>
          <w:hyperlink w:anchor="__RefHeading___Toc9098902_1280447820">
            <w:r>
              <w:rPr>
                <w:webHidden/>
                <w:rStyle w:val="IndexLink"/>
                <w:rtl w:val="true"/>
              </w:rPr>
              <w:t xml:space="preserve">نسخة اخرى </w:t>
            </w:r>
            <w:r>
              <w:rPr>
                <w:rStyle w:val="IndexLink"/>
                <w:rtl w:val="true"/>
              </w:rPr>
              <w:t>(</w:t>
            </w:r>
            <w:r>
              <w:rPr>
                <w:rStyle w:val="IndexLink"/>
                <w:rtl w:val="true"/>
              </w:rPr>
              <w:t>رابعة</w:t>
            </w:r>
            <w:r>
              <w:rPr>
                <w:rStyle w:val="IndexLink"/>
                <w:rtl w:val="true"/>
              </w:rPr>
              <w:t>)</w:t>
              <w:tab/>
            </w:r>
            <w:r>
              <w:rPr>
                <w:rStyle w:val="IndexLink"/>
              </w:rPr>
              <w:t>126</w:t>
            </w:r>
          </w:hyperlink>
        </w:p>
        <w:p>
          <w:pPr>
            <w:pStyle w:val="Contents3"/>
            <w:tabs>
              <w:tab w:val="clear" w:pos="8459"/>
              <w:tab w:val="right" w:pos="9026" w:leader="dot"/>
            </w:tabs>
            <w:rPr/>
          </w:pPr>
          <w:hyperlink w:anchor="__RefHeading___Toc9098904_1280447820">
            <w:r>
              <w:rPr>
                <w:webHidden/>
                <w:rStyle w:val="IndexLink"/>
                <w:rtl w:val="true"/>
              </w:rPr>
              <w:t xml:space="preserve">نسخة اخرى </w:t>
            </w:r>
            <w:r>
              <w:rPr>
                <w:rStyle w:val="IndexLink"/>
                <w:rtl w:val="true"/>
              </w:rPr>
              <w:t>(</w:t>
            </w:r>
            <w:r>
              <w:rPr>
                <w:rStyle w:val="IndexLink"/>
                <w:rtl w:val="true"/>
              </w:rPr>
              <w:t>خامسة</w:t>
            </w:r>
            <w:r>
              <w:rPr>
                <w:rStyle w:val="IndexLink"/>
                <w:rtl w:val="true"/>
              </w:rPr>
              <w:t>)</w:t>
              <w:tab/>
            </w:r>
            <w:r>
              <w:rPr>
                <w:rStyle w:val="IndexLink"/>
              </w:rPr>
              <w:t>127</w:t>
            </w:r>
          </w:hyperlink>
        </w:p>
        <w:p>
          <w:pPr>
            <w:pStyle w:val="Contents3"/>
            <w:tabs>
              <w:tab w:val="clear" w:pos="8459"/>
              <w:tab w:val="right" w:pos="9026" w:leader="dot"/>
            </w:tabs>
            <w:rPr/>
          </w:pPr>
          <w:hyperlink w:anchor="__RefHeading___Toc9098906_1280447820">
            <w:r>
              <w:rPr>
                <w:webHidden/>
                <w:rStyle w:val="IndexLink"/>
                <w:rtl w:val="true"/>
              </w:rPr>
              <w:t xml:space="preserve">نسخة اخرى </w:t>
            </w:r>
            <w:r>
              <w:rPr>
                <w:rStyle w:val="IndexLink"/>
                <w:rtl w:val="true"/>
              </w:rPr>
              <w:t>(</w:t>
            </w:r>
            <w:r>
              <w:rPr>
                <w:rStyle w:val="IndexLink"/>
                <w:rtl w:val="true"/>
              </w:rPr>
              <w:t>سادسة</w:t>
            </w:r>
            <w:r>
              <w:rPr>
                <w:rStyle w:val="IndexLink"/>
                <w:rtl w:val="true"/>
              </w:rPr>
              <w:t>)</w:t>
              <w:tab/>
            </w:r>
            <w:r>
              <w:rPr>
                <w:rStyle w:val="IndexLink"/>
              </w:rPr>
              <w:t>127</w:t>
            </w:r>
          </w:hyperlink>
        </w:p>
        <w:p>
          <w:pPr>
            <w:pStyle w:val="Contents3"/>
            <w:tabs>
              <w:tab w:val="clear" w:pos="8459"/>
              <w:tab w:val="right" w:pos="9026" w:leader="dot"/>
            </w:tabs>
            <w:rPr/>
          </w:pPr>
          <w:hyperlink w:anchor="__RefHeading___Toc9098908_1280447820">
            <w:r>
              <w:rPr>
                <w:webHidden/>
                <w:rStyle w:val="IndexLink"/>
                <w:rtl w:val="true"/>
              </w:rPr>
              <w:t xml:space="preserve">نسخة اخرى </w:t>
            </w:r>
            <w:r>
              <w:rPr>
                <w:rStyle w:val="IndexLink"/>
                <w:rtl w:val="true"/>
              </w:rPr>
              <w:t>(</w:t>
            </w:r>
            <w:r>
              <w:rPr>
                <w:rStyle w:val="IndexLink"/>
                <w:rtl w:val="true"/>
              </w:rPr>
              <w:t>سابعة</w:t>
            </w:r>
            <w:r>
              <w:rPr>
                <w:rStyle w:val="IndexLink"/>
                <w:rtl w:val="true"/>
              </w:rPr>
              <w:t>)</w:t>
              <w:tab/>
            </w:r>
            <w:r>
              <w:rPr>
                <w:rStyle w:val="IndexLink"/>
              </w:rPr>
              <w:t>127</w:t>
            </w:r>
          </w:hyperlink>
        </w:p>
        <w:p>
          <w:pPr>
            <w:pStyle w:val="Contents3"/>
            <w:tabs>
              <w:tab w:val="clear" w:pos="8459"/>
              <w:tab w:val="right" w:pos="9026" w:leader="dot"/>
            </w:tabs>
            <w:rPr/>
          </w:pPr>
          <w:hyperlink w:anchor="__RefHeading___Toc9098910_1280447820">
            <w:r>
              <w:rPr>
                <w:webHidden/>
                <w:rStyle w:val="IndexLink"/>
                <w:rtl w:val="true"/>
              </w:rPr>
              <w:t xml:space="preserve">نسخة اخرى </w:t>
            </w:r>
            <w:r>
              <w:rPr>
                <w:rStyle w:val="IndexLink"/>
                <w:rtl w:val="true"/>
              </w:rPr>
              <w:t>(</w:t>
            </w:r>
            <w:r>
              <w:rPr>
                <w:rStyle w:val="IndexLink"/>
                <w:rtl w:val="true"/>
              </w:rPr>
              <w:t>ثامنة</w:t>
            </w:r>
            <w:r>
              <w:rPr>
                <w:rStyle w:val="IndexLink"/>
                <w:rtl w:val="true"/>
              </w:rPr>
              <w:t>)</w:t>
              <w:tab/>
            </w:r>
            <w:r>
              <w:rPr>
                <w:rStyle w:val="IndexLink"/>
              </w:rPr>
              <w:t>128</w:t>
            </w:r>
          </w:hyperlink>
        </w:p>
        <w:p>
          <w:pPr>
            <w:pStyle w:val="Contents3"/>
            <w:tabs>
              <w:tab w:val="clear" w:pos="8459"/>
              <w:tab w:val="right" w:pos="9026" w:leader="dot"/>
            </w:tabs>
            <w:rPr/>
          </w:pPr>
          <w:hyperlink w:anchor="__RefHeading___Toc9098912_1280447820">
            <w:r>
              <w:rPr>
                <w:webHidden/>
                <w:rStyle w:val="IndexLink"/>
                <w:rtl w:val="true"/>
              </w:rPr>
              <w:t xml:space="preserve">نسخة اخرى </w:t>
            </w:r>
            <w:r>
              <w:rPr>
                <w:rStyle w:val="IndexLink"/>
                <w:rtl w:val="true"/>
              </w:rPr>
              <w:t>(</w:t>
            </w:r>
            <w:r>
              <w:rPr>
                <w:rStyle w:val="IndexLink"/>
                <w:rtl w:val="true"/>
              </w:rPr>
              <w:t>تاسعة</w:t>
            </w:r>
            <w:r>
              <w:rPr>
                <w:rStyle w:val="IndexLink"/>
                <w:rtl w:val="true"/>
              </w:rPr>
              <w:t>)</w:t>
              <w:tab/>
            </w:r>
            <w:r>
              <w:rPr>
                <w:rStyle w:val="IndexLink"/>
              </w:rPr>
              <w:t>128</w:t>
            </w:r>
          </w:hyperlink>
        </w:p>
        <w:p>
          <w:pPr>
            <w:pStyle w:val="Contents3"/>
            <w:tabs>
              <w:tab w:val="clear" w:pos="8459"/>
              <w:tab w:val="right" w:pos="9026" w:leader="dot"/>
            </w:tabs>
            <w:rPr/>
          </w:pPr>
          <w:hyperlink w:anchor="__RefHeading___Toc9098914_1280447820">
            <w:r>
              <w:rPr>
                <w:webHidden/>
                <w:rStyle w:val="IndexLink"/>
                <w:rtl w:val="true"/>
              </w:rPr>
              <w:t xml:space="preserve">نسخة اخرى </w:t>
            </w:r>
            <w:r>
              <w:rPr>
                <w:rStyle w:val="IndexLink"/>
                <w:rtl w:val="true"/>
              </w:rPr>
              <w:t>(</w:t>
            </w:r>
            <w:r>
              <w:rPr>
                <w:rStyle w:val="IndexLink"/>
                <w:rtl w:val="true"/>
              </w:rPr>
              <w:t>عاشرة</w:t>
            </w:r>
            <w:r>
              <w:rPr>
                <w:rStyle w:val="IndexLink"/>
                <w:rtl w:val="true"/>
              </w:rPr>
              <w:t>)</w:t>
              <w:tab/>
            </w:r>
            <w:r>
              <w:rPr>
                <w:rStyle w:val="IndexLink"/>
              </w:rPr>
              <w:t>129</w:t>
            </w:r>
          </w:hyperlink>
        </w:p>
        <w:p>
          <w:pPr>
            <w:pStyle w:val="Contents3"/>
            <w:tabs>
              <w:tab w:val="clear" w:pos="8459"/>
              <w:tab w:val="right" w:pos="9026" w:leader="dot"/>
            </w:tabs>
            <w:rPr/>
          </w:pPr>
          <w:hyperlink w:anchor="__RefHeading___Toc9098916_1280447820">
            <w:r>
              <w:rPr>
                <w:webHidden/>
                <w:rStyle w:val="IndexLink"/>
                <w:rtl w:val="true"/>
              </w:rPr>
              <w:t xml:space="preserve">نسخة اخرى </w:t>
            </w:r>
            <w:r>
              <w:rPr>
                <w:rStyle w:val="IndexLink"/>
                <w:rtl w:val="true"/>
              </w:rPr>
              <w:t>(</w:t>
            </w:r>
            <w:r>
              <w:rPr>
                <w:rStyle w:val="IndexLink"/>
                <w:rtl w:val="true"/>
              </w:rPr>
              <w:t>حادية عشرة</w:t>
            </w:r>
            <w:r>
              <w:rPr>
                <w:rStyle w:val="IndexLink"/>
                <w:rtl w:val="true"/>
              </w:rPr>
              <w:t>)</w:t>
              <w:tab/>
            </w:r>
            <w:r>
              <w:rPr>
                <w:rStyle w:val="IndexLink"/>
              </w:rPr>
              <w:t>129</w:t>
            </w:r>
          </w:hyperlink>
        </w:p>
        <w:p>
          <w:pPr>
            <w:pStyle w:val="Contents3"/>
            <w:tabs>
              <w:tab w:val="clear" w:pos="8459"/>
              <w:tab w:val="right" w:pos="9026" w:leader="dot"/>
            </w:tabs>
            <w:rPr/>
          </w:pPr>
          <w:hyperlink w:anchor="__RefHeading___Toc9098918_1280447820">
            <w:r>
              <w:rPr>
                <w:webHidden/>
                <w:rStyle w:val="IndexLink"/>
                <w:rtl w:val="true"/>
              </w:rPr>
              <w:t>كامل الصناعة</w:t>
            </w:r>
            <w:r>
              <w:rPr>
                <w:rStyle w:val="IndexLink"/>
                <w:rtl w:val="true"/>
              </w:rPr>
              <w:tab/>
            </w:r>
            <w:r>
              <w:rPr>
                <w:rStyle w:val="IndexLink"/>
              </w:rPr>
              <w:t>130</w:t>
            </w:r>
          </w:hyperlink>
        </w:p>
        <w:p>
          <w:pPr>
            <w:pStyle w:val="Contents3"/>
            <w:tabs>
              <w:tab w:val="clear" w:pos="8459"/>
              <w:tab w:val="right" w:pos="9026" w:leader="dot"/>
            </w:tabs>
            <w:rPr/>
          </w:pPr>
          <w:hyperlink w:anchor="__RefHeading___Toc9098920_1280447820">
            <w:r>
              <w:rPr>
                <w:webHidden/>
                <w:rStyle w:val="IndexLink"/>
                <w:rtl w:val="true"/>
              </w:rPr>
              <w:t>الكشف و البيان في تفسير القرآن</w:t>
            </w:r>
            <w:r>
              <w:rPr>
                <w:rStyle w:val="IndexLink"/>
                <w:rtl w:val="true"/>
              </w:rPr>
              <w:tab/>
            </w:r>
            <w:r>
              <w:rPr>
                <w:rStyle w:val="IndexLink"/>
              </w:rPr>
              <w:t>130</w:t>
            </w:r>
          </w:hyperlink>
        </w:p>
        <w:p>
          <w:pPr>
            <w:pStyle w:val="Contents3"/>
            <w:tabs>
              <w:tab w:val="clear" w:pos="8459"/>
              <w:tab w:val="right" w:pos="9026" w:leader="dot"/>
            </w:tabs>
            <w:rPr/>
          </w:pPr>
          <w:hyperlink w:anchor="__RefHeading___Toc9098922_1280447820">
            <w:r>
              <w:rPr>
                <w:webHidden/>
                <w:rStyle w:val="IndexLink"/>
                <w:rtl w:val="true"/>
              </w:rPr>
              <w:t>لطائف الاشارات</w:t>
            </w:r>
            <w:r>
              <w:rPr>
                <w:rStyle w:val="IndexLink"/>
                <w:rtl w:val="true"/>
              </w:rPr>
              <w:tab/>
            </w:r>
            <w:r>
              <w:rPr>
                <w:rStyle w:val="IndexLink"/>
              </w:rPr>
              <w:t>131</w:t>
            </w:r>
          </w:hyperlink>
        </w:p>
        <w:p>
          <w:pPr>
            <w:pStyle w:val="Contents3"/>
            <w:tabs>
              <w:tab w:val="clear" w:pos="8459"/>
              <w:tab w:val="right" w:pos="9026" w:leader="dot"/>
            </w:tabs>
            <w:rPr/>
          </w:pPr>
          <w:hyperlink w:anchor="__RefHeading___Toc9098924_1280447820">
            <w:r>
              <w:rPr>
                <w:webHidden/>
                <w:rStyle w:val="IndexLink"/>
                <w:rtl w:val="true"/>
              </w:rPr>
              <w:t>لمحات الانوار و نفحات الازهار</w:t>
            </w:r>
            <w:r>
              <w:rPr>
                <w:rStyle w:val="IndexLink"/>
                <w:rtl w:val="true"/>
              </w:rPr>
              <w:tab/>
            </w:r>
            <w:r>
              <w:rPr>
                <w:rStyle w:val="IndexLink"/>
              </w:rPr>
              <w:t>132</w:t>
            </w:r>
          </w:hyperlink>
        </w:p>
        <w:p>
          <w:pPr>
            <w:pStyle w:val="Contents3"/>
            <w:tabs>
              <w:tab w:val="clear" w:pos="8459"/>
              <w:tab w:val="right" w:pos="9026" w:leader="dot"/>
            </w:tabs>
            <w:rPr/>
          </w:pPr>
          <w:hyperlink w:anchor="__RefHeading___Toc9098926_1280447820">
            <w:r>
              <w:rPr>
                <w:webHidden/>
                <w:rStyle w:val="IndexLink"/>
                <w:rtl w:val="true"/>
              </w:rPr>
              <w:t>المائه في صناعة الطبّ</w:t>
            </w:r>
            <w:r>
              <w:rPr>
                <w:rStyle w:val="IndexLink"/>
                <w:rtl w:val="true"/>
              </w:rPr>
              <w:tab/>
            </w:r>
            <w:r>
              <w:rPr>
                <w:rStyle w:val="IndexLink"/>
              </w:rPr>
              <w:t>132</w:t>
            </w:r>
          </w:hyperlink>
        </w:p>
        <w:p>
          <w:pPr>
            <w:pStyle w:val="Contents3"/>
            <w:tabs>
              <w:tab w:val="clear" w:pos="8459"/>
              <w:tab w:val="right" w:pos="9026" w:leader="dot"/>
            </w:tabs>
            <w:rPr/>
          </w:pPr>
          <w:hyperlink w:anchor="__RefHeading___Toc9098928_1280447820">
            <w:r>
              <w:rPr>
                <w:webHidden/>
                <w:rStyle w:val="IndexLink"/>
                <w:rtl w:val="true"/>
              </w:rPr>
              <w:t>بطاقة النسخة</w:t>
            </w:r>
            <w:r>
              <w:rPr>
                <w:rStyle w:val="IndexLink"/>
                <w:rtl w:val="true"/>
              </w:rPr>
              <w:t>:</w:t>
              <w:tab/>
            </w:r>
            <w:r>
              <w:rPr>
                <w:rStyle w:val="IndexLink"/>
              </w:rPr>
              <w:t>133</w:t>
            </w:r>
          </w:hyperlink>
        </w:p>
        <w:p>
          <w:pPr>
            <w:pStyle w:val="Contents3"/>
            <w:tabs>
              <w:tab w:val="clear" w:pos="8459"/>
              <w:tab w:val="right" w:pos="9026" w:leader="dot"/>
            </w:tabs>
            <w:rPr/>
          </w:pPr>
          <w:hyperlink w:anchor="__RefHeading___Toc9098930_1280447820">
            <w:r>
              <w:rPr>
                <w:webHidden/>
                <w:rStyle w:val="IndexLink"/>
                <w:rtl w:val="true"/>
              </w:rPr>
              <w:t>المبسوط</w:t>
            </w:r>
            <w:r>
              <w:rPr>
                <w:rStyle w:val="IndexLink"/>
                <w:rtl w:val="true"/>
              </w:rPr>
              <w:tab/>
            </w:r>
            <w:r>
              <w:rPr>
                <w:rStyle w:val="IndexLink"/>
              </w:rPr>
              <w:t>133</w:t>
            </w:r>
          </w:hyperlink>
        </w:p>
        <w:p>
          <w:pPr>
            <w:pStyle w:val="Contents3"/>
            <w:tabs>
              <w:tab w:val="clear" w:pos="8459"/>
              <w:tab w:val="right" w:pos="9026" w:leader="dot"/>
            </w:tabs>
            <w:rPr/>
          </w:pPr>
          <w:hyperlink w:anchor="__RefHeading___Toc9098932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134</w:t>
            </w:r>
          </w:hyperlink>
        </w:p>
        <w:p>
          <w:pPr>
            <w:pStyle w:val="Contents3"/>
            <w:tabs>
              <w:tab w:val="clear" w:pos="8459"/>
              <w:tab w:val="right" w:pos="9026" w:leader="dot"/>
            </w:tabs>
            <w:rPr/>
          </w:pPr>
          <w:hyperlink w:anchor="__RefHeading___Toc9098934_1280447820">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134</w:t>
            </w:r>
          </w:hyperlink>
        </w:p>
        <w:p>
          <w:pPr>
            <w:pStyle w:val="Contents3"/>
            <w:tabs>
              <w:tab w:val="clear" w:pos="8459"/>
              <w:tab w:val="right" w:pos="9026" w:leader="dot"/>
            </w:tabs>
            <w:rPr/>
          </w:pPr>
          <w:hyperlink w:anchor="__RefHeading___Toc9098936_1280447820">
            <w:r>
              <w:rPr>
                <w:webHidden/>
                <w:rStyle w:val="IndexLink"/>
                <w:rtl w:val="true"/>
              </w:rPr>
              <w:t>مجمل اللغة</w:t>
            </w:r>
            <w:r>
              <w:rPr>
                <w:rStyle w:val="IndexLink"/>
                <w:rtl w:val="true"/>
              </w:rPr>
              <w:tab/>
            </w:r>
            <w:r>
              <w:rPr>
                <w:rStyle w:val="IndexLink"/>
              </w:rPr>
              <w:t>135</w:t>
            </w:r>
          </w:hyperlink>
        </w:p>
        <w:p>
          <w:pPr>
            <w:pStyle w:val="Contents3"/>
            <w:tabs>
              <w:tab w:val="clear" w:pos="8459"/>
              <w:tab w:val="right" w:pos="9026" w:leader="dot"/>
            </w:tabs>
            <w:rPr/>
          </w:pPr>
          <w:hyperlink w:anchor="__RefHeading___Toc9098938_1280447820">
            <w:r>
              <w:rPr>
                <w:webHidden/>
                <w:rStyle w:val="IndexLink"/>
                <w:rtl w:val="true"/>
              </w:rPr>
              <w:t>مجموعة رسائل الشيخ المفيد</w:t>
            </w:r>
            <w:r>
              <w:rPr>
                <w:rStyle w:val="IndexLink"/>
                <w:rtl w:val="true"/>
              </w:rPr>
              <w:tab/>
            </w:r>
            <w:r>
              <w:rPr>
                <w:rStyle w:val="IndexLink"/>
              </w:rPr>
              <w:t>136</w:t>
            </w:r>
          </w:hyperlink>
        </w:p>
        <w:p>
          <w:pPr>
            <w:pStyle w:val="Contents3"/>
            <w:tabs>
              <w:tab w:val="clear" w:pos="8459"/>
              <w:tab w:val="right" w:pos="9026" w:leader="dot"/>
            </w:tabs>
            <w:rPr/>
          </w:pPr>
          <w:hyperlink w:anchor="__RefHeading___Toc9098940_1280447820">
            <w:r>
              <w:rPr>
                <w:webHidden/>
                <w:rStyle w:val="IndexLink"/>
                <w:rtl w:val="true"/>
              </w:rPr>
              <w:t>مختصر الغريبين</w:t>
            </w:r>
            <w:r>
              <w:rPr>
                <w:rStyle w:val="IndexLink"/>
                <w:rtl w:val="true"/>
              </w:rPr>
              <w:tab/>
            </w:r>
            <w:r>
              <w:rPr>
                <w:rStyle w:val="IndexLink"/>
              </w:rPr>
              <w:t>137</w:t>
            </w:r>
          </w:hyperlink>
        </w:p>
        <w:p>
          <w:pPr>
            <w:pStyle w:val="Contents3"/>
            <w:tabs>
              <w:tab w:val="clear" w:pos="8459"/>
              <w:tab w:val="right" w:pos="9026" w:leader="dot"/>
            </w:tabs>
            <w:rPr/>
          </w:pPr>
          <w:hyperlink w:anchor="__RefHeading___Toc9098942_1280447820">
            <w:r>
              <w:rPr>
                <w:webHidden/>
                <w:rStyle w:val="IndexLink"/>
                <w:rtl w:val="true"/>
              </w:rPr>
              <w:t xml:space="preserve">المزار </w:t>
            </w:r>
            <w:r>
              <w:rPr>
                <w:rStyle w:val="IndexLink"/>
                <w:rtl w:val="true"/>
              </w:rPr>
              <w:t>«</w:t>
            </w:r>
            <w:r>
              <w:rPr>
                <w:rStyle w:val="IndexLink"/>
                <w:rtl w:val="true"/>
              </w:rPr>
              <w:t>القديم</w:t>
            </w:r>
            <w:r>
              <w:rPr>
                <w:rStyle w:val="IndexLink"/>
                <w:rtl w:val="true"/>
              </w:rPr>
              <w:t>»</w:t>
              <w:tab/>
            </w:r>
            <w:r>
              <w:rPr>
                <w:rStyle w:val="IndexLink"/>
              </w:rPr>
              <w:t>138</w:t>
            </w:r>
          </w:hyperlink>
        </w:p>
        <w:p>
          <w:pPr>
            <w:pStyle w:val="Contents3"/>
            <w:tabs>
              <w:tab w:val="clear" w:pos="8459"/>
              <w:tab w:val="right" w:pos="9026" w:leader="dot"/>
            </w:tabs>
            <w:rPr/>
          </w:pPr>
          <w:hyperlink w:anchor="__RefHeading___Toc9098944_1280447820">
            <w:r>
              <w:rPr>
                <w:webHidden/>
                <w:rStyle w:val="IndexLink"/>
                <w:rtl w:val="true"/>
              </w:rPr>
              <w:t>مصباح المتهجد</w:t>
            </w:r>
            <w:r>
              <w:rPr>
                <w:rStyle w:val="IndexLink"/>
                <w:rtl w:val="true"/>
              </w:rPr>
              <w:tab/>
            </w:r>
            <w:r>
              <w:rPr>
                <w:rStyle w:val="IndexLink"/>
              </w:rPr>
              <w:t>139</w:t>
            </w:r>
          </w:hyperlink>
        </w:p>
        <w:p>
          <w:pPr>
            <w:pStyle w:val="Contents3"/>
            <w:tabs>
              <w:tab w:val="clear" w:pos="8459"/>
              <w:tab w:val="right" w:pos="9026" w:leader="dot"/>
            </w:tabs>
            <w:rPr/>
          </w:pPr>
          <w:hyperlink w:anchor="__RefHeading___Toc9098946_1280447820">
            <w:r>
              <w:rPr>
                <w:webHidden/>
                <w:rStyle w:val="IndexLink"/>
                <w:rtl w:val="true"/>
              </w:rPr>
              <w:t>معانی القرآن</w:t>
            </w:r>
            <w:r>
              <w:rPr>
                <w:rStyle w:val="IndexLink"/>
                <w:rtl w:val="true"/>
              </w:rPr>
              <w:tab/>
            </w:r>
            <w:r>
              <w:rPr>
                <w:rStyle w:val="IndexLink"/>
              </w:rPr>
              <w:t>140</w:t>
            </w:r>
          </w:hyperlink>
        </w:p>
        <w:p>
          <w:pPr>
            <w:pStyle w:val="Contents3"/>
            <w:tabs>
              <w:tab w:val="clear" w:pos="8459"/>
              <w:tab w:val="right" w:pos="9026" w:leader="dot"/>
            </w:tabs>
            <w:rPr/>
          </w:pPr>
          <w:hyperlink w:anchor="__RefHeading___Toc9098948_1280447820">
            <w:r>
              <w:rPr>
                <w:webHidden/>
                <w:rStyle w:val="IndexLink"/>
                <w:rtl w:val="true"/>
              </w:rPr>
              <w:t>معجم الصحابة</w:t>
            </w:r>
            <w:r>
              <w:rPr>
                <w:rStyle w:val="IndexLink"/>
                <w:rtl w:val="true"/>
              </w:rPr>
              <w:tab/>
            </w:r>
            <w:r>
              <w:rPr>
                <w:rStyle w:val="IndexLink"/>
              </w:rPr>
              <w:t>141</w:t>
            </w:r>
          </w:hyperlink>
        </w:p>
        <w:p>
          <w:pPr>
            <w:pStyle w:val="Contents3"/>
            <w:tabs>
              <w:tab w:val="clear" w:pos="8459"/>
              <w:tab w:val="right" w:pos="9026" w:leader="dot"/>
            </w:tabs>
            <w:rPr/>
          </w:pPr>
          <w:hyperlink w:anchor="__RefHeading___Toc9098950_1280447820">
            <w:r>
              <w:rPr>
                <w:webHidden/>
                <w:rStyle w:val="IndexLink"/>
                <w:rtl w:val="true"/>
              </w:rPr>
              <w:t>المغرب في ترتيب المعرب</w:t>
            </w:r>
            <w:r>
              <w:rPr>
                <w:rStyle w:val="IndexLink"/>
                <w:rtl w:val="true"/>
              </w:rPr>
              <w:tab/>
            </w:r>
            <w:r>
              <w:rPr>
                <w:rStyle w:val="IndexLink"/>
              </w:rPr>
              <w:t>141</w:t>
            </w:r>
          </w:hyperlink>
        </w:p>
        <w:p>
          <w:pPr>
            <w:pStyle w:val="Contents3"/>
            <w:tabs>
              <w:tab w:val="clear" w:pos="8459"/>
              <w:tab w:val="right" w:pos="9026" w:leader="dot"/>
            </w:tabs>
            <w:rPr/>
          </w:pPr>
          <w:hyperlink w:anchor="__RefHeading___Toc9098952_1280447820">
            <w:r>
              <w:rPr>
                <w:webHidden/>
                <w:rStyle w:val="IndexLink"/>
                <w:rtl w:val="true"/>
              </w:rPr>
              <w:t>مفردات الفاظ القرآن</w:t>
            </w:r>
            <w:r>
              <w:rPr>
                <w:rStyle w:val="IndexLink"/>
                <w:rtl w:val="true"/>
              </w:rPr>
              <w:tab/>
            </w:r>
            <w:r>
              <w:rPr>
                <w:rStyle w:val="IndexLink"/>
              </w:rPr>
              <w:t>142</w:t>
            </w:r>
          </w:hyperlink>
        </w:p>
        <w:p>
          <w:pPr>
            <w:pStyle w:val="Contents3"/>
            <w:tabs>
              <w:tab w:val="clear" w:pos="8459"/>
              <w:tab w:val="right" w:pos="9026" w:leader="dot"/>
            </w:tabs>
            <w:rPr/>
          </w:pPr>
          <w:hyperlink w:anchor="__RefHeading___Toc9098954_1280447820">
            <w:r>
              <w:rPr>
                <w:webHidden/>
                <w:rStyle w:val="IndexLink"/>
                <w:rtl w:val="true"/>
              </w:rPr>
              <w:t>مقامات الحریری</w:t>
            </w:r>
            <w:r>
              <w:rPr>
                <w:rStyle w:val="IndexLink"/>
                <w:rtl w:val="true"/>
              </w:rPr>
              <w:tab/>
            </w:r>
            <w:r>
              <w:rPr>
                <w:rStyle w:val="IndexLink"/>
              </w:rPr>
              <w:t>143</w:t>
            </w:r>
          </w:hyperlink>
        </w:p>
        <w:p>
          <w:pPr>
            <w:pStyle w:val="Contents3"/>
            <w:tabs>
              <w:tab w:val="clear" w:pos="8459"/>
              <w:tab w:val="right" w:pos="9026" w:leader="dot"/>
            </w:tabs>
            <w:rPr/>
          </w:pPr>
          <w:hyperlink w:anchor="__RefHeading___Toc9098956_1280447820">
            <w:r>
              <w:rPr>
                <w:webHidden/>
                <w:rStyle w:val="IndexLink"/>
                <w:rtl w:val="true"/>
              </w:rPr>
              <w:t>من لا يحضره الفقيه</w:t>
            </w:r>
            <w:r>
              <w:rPr>
                <w:rStyle w:val="IndexLink"/>
                <w:rtl w:val="true"/>
              </w:rPr>
              <w:tab/>
            </w:r>
            <w:r>
              <w:rPr>
                <w:rStyle w:val="IndexLink"/>
              </w:rPr>
              <w:t>144</w:t>
            </w:r>
          </w:hyperlink>
        </w:p>
        <w:p>
          <w:pPr>
            <w:pStyle w:val="Contents3"/>
            <w:tabs>
              <w:tab w:val="clear" w:pos="8459"/>
              <w:tab w:val="right" w:pos="9026" w:leader="dot"/>
            </w:tabs>
            <w:rPr/>
          </w:pPr>
          <w:hyperlink w:anchor="__RefHeading___Toc9098958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145</w:t>
            </w:r>
          </w:hyperlink>
        </w:p>
        <w:p>
          <w:pPr>
            <w:pStyle w:val="Contents3"/>
            <w:tabs>
              <w:tab w:val="clear" w:pos="8459"/>
              <w:tab w:val="right" w:pos="9026" w:leader="dot"/>
            </w:tabs>
            <w:rPr/>
          </w:pPr>
          <w:hyperlink w:anchor="__RefHeading___Toc9098960_1280447820">
            <w:r>
              <w:rPr>
                <w:webHidden/>
                <w:rStyle w:val="IndexLink"/>
                <w:rtl w:val="true"/>
              </w:rPr>
              <w:t>نزهة القلوب</w:t>
            </w:r>
            <w:r>
              <w:rPr>
                <w:rStyle w:val="IndexLink"/>
                <w:rtl w:val="true"/>
              </w:rPr>
              <w:tab/>
            </w:r>
            <w:r>
              <w:rPr>
                <w:rStyle w:val="IndexLink"/>
              </w:rPr>
              <w:t>145</w:t>
            </w:r>
          </w:hyperlink>
        </w:p>
        <w:p>
          <w:pPr>
            <w:pStyle w:val="Contents3"/>
            <w:tabs>
              <w:tab w:val="clear" w:pos="8459"/>
              <w:tab w:val="right" w:pos="9026" w:leader="dot"/>
            </w:tabs>
            <w:rPr/>
          </w:pPr>
          <w:hyperlink w:anchor="__RefHeading___Toc9098962_1280447820">
            <w:r>
              <w:rPr>
                <w:webHidden/>
                <w:rStyle w:val="IndexLink"/>
                <w:rtl w:val="true"/>
              </w:rPr>
              <w:t>النهاية في مجرد الفقه و الفتاوى</w:t>
            </w:r>
            <w:r>
              <w:rPr>
                <w:rStyle w:val="IndexLink"/>
                <w:rtl w:val="true"/>
              </w:rPr>
              <w:tab/>
            </w:r>
            <w:r>
              <w:rPr>
                <w:rStyle w:val="IndexLink"/>
              </w:rPr>
              <w:t>146</w:t>
            </w:r>
          </w:hyperlink>
        </w:p>
        <w:p>
          <w:pPr>
            <w:pStyle w:val="Contents3"/>
            <w:tabs>
              <w:tab w:val="clear" w:pos="8459"/>
              <w:tab w:val="right" w:pos="9026" w:leader="dot"/>
            </w:tabs>
            <w:rPr/>
          </w:pPr>
          <w:hyperlink w:anchor="__RefHeading___Toc9098964_1280447820">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147</w:t>
            </w:r>
          </w:hyperlink>
        </w:p>
        <w:p>
          <w:pPr>
            <w:pStyle w:val="Contents3"/>
            <w:tabs>
              <w:tab w:val="clear" w:pos="8459"/>
              <w:tab w:val="right" w:pos="9026" w:leader="dot"/>
            </w:tabs>
            <w:rPr/>
          </w:pPr>
          <w:hyperlink w:anchor="__RefHeading___Toc9098966_1280447820">
            <w:r>
              <w:rPr>
                <w:webHidden/>
                <w:rStyle w:val="IndexLink"/>
                <w:rtl w:val="true"/>
              </w:rPr>
              <w:t xml:space="preserve">نسخة اخرى </w:t>
            </w:r>
            <w:r>
              <w:rPr>
                <w:rStyle w:val="IndexLink"/>
                <w:rtl w:val="true"/>
              </w:rPr>
              <w:t>(</w:t>
            </w:r>
            <w:r>
              <w:rPr>
                <w:rStyle w:val="IndexLink"/>
                <w:rtl w:val="true"/>
              </w:rPr>
              <w:t>رابعة</w:t>
            </w:r>
            <w:r>
              <w:rPr>
                <w:rStyle w:val="IndexLink"/>
                <w:rtl w:val="true"/>
              </w:rPr>
              <w:t>)</w:t>
              <w:tab/>
            </w:r>
            <w:r>
              <w:rPr>
                <w:rStyle w:val="IndexLink"/>
              </w:rPr>
              <w:t>148</w:t>
            </w:r>
          </w:hyperlink>
        </w:p>
        <w:p>
          <w:pPr>
            <w:pStyle w:val="Contents3"/>
            <w:tabs>
              <w:tab w:val="clear" w:pos="8459"/>
              <w:tab w:val="right" w:pos="9026" w:leader="dot"/>
            </w:tabs>
            <w:rPr/>
          </w:pPr>
          <w:hyperlink w:anchor="__RefHeading___Toc9098968_1280447820">
            <w:r>
              <w:rPr>
                <w:webHidden/>
                <w:rStyle w:val="IndexLink"/>
                <w:rtl w:val="true"/>
              </w:rPr>
              <w:t>نهج البلاغة</w:t>
            </w:r>
            <w:r>
              <w:rPr>
                <w:rStyle w:val="IndexLink"/>
                <w:rtl w:val="true"/>
              </w:rPr>
              <w:tab/>
            </w:r>
            <w:r>
              <w:rPr>
                <w:rStyle w:val="IndexLink"/>
              </w:rPr>
              <w:t>149</w:t>
            </w:r>
          </w:hyperlink>
        </w:p>
        <w:p>
          <w:pPr>
            <w:pStyle w:val="Contents3"/>
            <w:tabs>
              <w:tab w:val="clear" w:pos="8459"/>
              <w:tab w:val="right" w:pos="9026" w:leader="dot"/>
            </w:tabs>
            <w:rPr/>
          </w:pPr>
          <w:hyperlink w:anchor="__RefHeading___Toc9098970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150</w:t>
            </w:r>
          </w:hyperlink>
        </w:p>
        <w:p>
          <w:pPr>
            <w:pStyle w:val="Contents3"/>
            <w:tabs>
              <w:tab w:val="clear" w:pos="8459"/>
              <w:tab w:val="right" w:pos="9026" w:leader="dot"/>
            </w:tabs>
            <w:rPr/>
          </w:pPr>
          <w:hyperlink w:anchor="__RefHeading___Toc9098972_1280447820">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151</w:t>
            </w:r>
          </w:hyperlink>
        </w:p>
        <w:p>
          <w:pPr>
            <w:pStyle w:val="Contents3"/>
            <w:tabs>
              <w:tab w:val="clear" w:pos="8459"/>
              <w:tab w:val="right" w:pos="9026" w:leader="dot"/>
            </w:tabs>
            <w:rPr/>
          </w:pPr>
          <w:hyperlink w:anchor="__RefHeading___Toc9098974_1280447820">
            <w:r>
              <w:rPr>
                <w:webHidden/>
                <w:rStyle w:val="IndexLink"/>
                <w:rtl w:val="true"/>
              </w:rPr>
              <w:t xml:space="preserve">نسخة اخرى </w:t>
            </w:r>
            <w:r>
              <w:rPr>
                <w:rStyle w:val="IndexLink"/>
                <w:rtl w:val="true"/>
              </w:rPr>
              <w:t>(</w:t>
            </w:r>
            <w:r>
              <w:rPr>
                <w:rStyle w:val="IndexLink"/>
                <w:rtl w:val="true"/>
              </w:rPr>
              <w:t>رابعة</w:t>
            </w:r>
            <w:r>
              <w:rPr>
                <w:rStyle w:val="IndexLink"/>
                <w:rtl w:val="true"/>
              </w:rPr>
              <w:t>)</w:t>
              <w:tab/>
            </w:r>
            <w:r>
              <w:rPr>
                <w:rStyle w:val="IndexLink"/>
              </w:rPr>
              <w:t>152</w:t>
            </w:r>
          </w:hyperlink>
        </w:p>
        <w:p>
          <w:pPr>
            <w:pStyle w:val="Contents3"/>
            <w:tabs>
              <w:tab w:val="clear" w:pos="8459"/>
              <w:tab w:val="right" w:pos="9026" w:leader="dot"/>
            </w:tabs>
            <w:rPr/>
          </w:pPr>
          <w:hyperlink w:anchor="__RefHeading___Toc9098976_1280447820">
            <w:r>
              <w:rPr>
                <w:webHidden/>
                <w:rStyle w:val="IndexLink"/>
                <w:rtl w:val="true"/>
              </w:rPr>
              <w:t xml:space="preserve">نسخة اخرى </w:t>
            </w:r>
            <w:r>
              <w:rPr>
                <w:rStyle w:val="IndexLink"/>
                <w:rtl w:val="true"/>
              </w:rPr>
              <w:t>(</w:t>
            </w:r>
            <w:r>
              <w:rPr>
                <w:rStyle w:val="IndexLink"/>
                <w:rtl w:val="true"/>
              </w:rPr>
              <w:t>خامسة</w:t>
            </w:r>
            <w:r>
              <w:rPr>
                <w:rStyle w:val="IndexLink"/>
                <w:rtl w:val="true"/>
              </w:rPr>
              <w:t>)</w:t>
              <w:tab/>
            </w:r>
            <w:r>
              <w:rPr>
                <w:rStyle w:val="IndexLink"/>
              </w:rPr>
              <w:t>152</w:t>
            </w:r>
          </w:hyperlink>
        </w:p>
        <w:p>
          <w:pPr>
            <w:pStyle w:val="Contents3"/>
            <w:tabs>
              <w:tab w:val="clear" w:pos="8459"/>
              <w:tab w:val="right" w:pos="9026" w:leader="dot"/>
            </w:tabs>
            <w:rPr/>
          </w:pPr>
          <w:hyperlink w:anchor="__RefHeading___Toc9098978_1280447820">
            <w:r>
              <w:rPr>
                <w:webHidden/>
                <w:rStyle w:val="IndexLink"/>
                <w:rtl w:val="true"/>
              </w:rPr>
              <w:t xml:space="preserve">نسخة اخرى </w:t>
            </w:r>
            <w:r>
              <w:rPr>
                <w:rStyle w:val="IndexLink"/>
                <w:rtl w:val="true"/>
              </w:rPr>
              <w:t>(</w:t>
            </w:r>
            <w:r>
              <w:rPr>
                <w:rStyle w:val="IndexLink"/>
                <w:rtl w:val="true"/>
              </w:rPr>
              <w:t>سادسة</w:t>
            </w:r>
            <w:r>
              <w:rPr>
                <w:rStyle w:val="IndexLink"/>
                <w:rtl w:val="true"/>
              </w:rPr>
              <w:t>)</w:t>
              <w:tab/>
            </w:r>
            <w:r>
              <w:rPr>
                <w:rStyle w:val="IndexLink"/>
              </w:rPr>
              <w:t>153</w:t>
            </w:r>
          </w:hyperlink>
        </w:p>
        <w:p>
          <w:pPr>
            <w:pStyle w:val="Contents3"/>
            <w:tabs>
              <w:tab w:val="clear" w:pos="8459"/>
              <w:tab w:val="right" w:pos="9026" w:leader="dot"/>
            </w:tabs>
            <w:rPr/>
          </w:pPr>
          <w:hyperlink w:anchor="__RefHeading___Toc9098980_1280447820">
            <w:r>
              <w:rPr>
                <w:webHidden/>
                <w:rStyle w:val="IndexLink"/>
                <w:rtl w:val="true"/>
              </w:rPr>
              <w:t>نسخ اخری</w:t>
            </w:r>
            <w:r>
              <w:rPr>
                <w:rStyle w:val="IndexLink"/>
                <w:rtl w:val="true"/>
              </w:rPr>
              <w:t>:</w:t>
              <w:tab/>
            </w:r>
            <w:r>
              <w:rPr>
                <w:rStyle w:val="IndexLink"/>
              </w:rPr>
              <w:t>153</w:t>
            </w:r>
          </w:hyperlink>
        </w:p>
        <w:p>
          <w:pPr>
            <w:pStyle w:val="Contents3"/>
            <w:tabs>
              <w:tab w:val="clear" w:pos="8459"/>
              <w:tab w:val="right" w:pos="9026" w:leader="dot"/>
            </w:tabs>
            <w:rPr/>
          </w:pPr>
          <w:hyperlink w:anchor="__RefHeading___Toc9098982_1280447820">
            <w:r>
              <w:rPr>
                <w:webHidden/>
                <w:rStyle w:val="IndexLink"/>
                <w:rtl w:val="true"/>
              </w:rPr>
              <w:t xml:space="preserve">الوجيز في تفسير القرآن </w:t>
            </w:r>
            <w:r>
              <w:rPr>
                <w:rStyle w:val="IndexLink"/>
                <w:rtl w:val="true"/>
              </w:rPr>
              <w:t xml:space="preserve">= </w:t>
            </w:r>
            <w:r>
              <w:rPr>
                <w:rStyle w:val="IndexLink"/>
                <w:rtl w:val="true"/>
              </w:rPr>
              <w:t>تفسير الوجيز</w:t>
            </w:r>
            <w:r>
              <w:rPr>
                <w:rStyle w:val="IndexLink"/>
                <w:rtl w:val="true"/>
              </w:rPr>
              <w:tab/>
            </w:r>
            <w:r>
              <w:rPr>
                <w:rStyle w:val="IndexLink"/>
              </w:rPr>
              <w:t>154</w:t>
            </w:r>
          </w:hyperlink>
        </w:p>
        <w:p>
          <w:pPr>
            <w:pStyle w:val="Contents3"/>
            <w:tabs>
              <w:tab w:val="clear" w:pos="8459"/>
              <w:tab w:val="right" w:pos="9026" w:leader="dot"/>
            </w:tabs>
            <w:rPr/>
          </w:pPr>
          <w:hyperlink w:anchor="__RefHeading___Toc9098984_1280447820">
            <w:r>
              <w:rPr>
                <w:webHidden/>
                <w:rStyle w:val="IndexLink"/>
                <w:rtl w:val="true"/>
              </w:rPr>
              <w:t>الوسيط في تفسير القرآن</w:t>
            </w:r>
            <w:r>
              <w:rPr>
                <w:rStyle w:val="IndexLink"/>
                <w:rtl w:val="true"/>
              </w:rPr>
              <w:tab/>
            </w:r>
            <w:r>
              <w:rPr>
                <w:rStyle w:val="IndexLink"/>
              </w:rPr>
              <w:t>155</w:t>
            </w:r>
          </w:hyperlink>
        </w:p>
        <w:p>
          <w:pPr>
            <w:pStyle w:val="Contents3"/>
            <w:tabs>
              <w:tab w:val="clear" w:pos="8459"/>
              <w:tab w:val="right" w:pos="9026" w:leader="dot"/>
            </w:tabs>
            <w:rPr/>
          </w:pPr>
          <w:hyperlink w:anchor="__RefHeading___Toc9098986_1280447820">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156</w:t>
            </w:r>
          </w:hyperlink>
        </w:p>
        <w:p>
          <w:pPr>
            <w:pStyle w:val="Contents3"/>
            <w:tabs>
              <w:tab w:val="clear" w:pos="8459"/>
              <w:tab w:val="right" w:pos="9026" w:leader="dot"/>
            </w:tabs>
            <w:rPr/>
          </w:pPr>
          <w:hyperlink w:anchor="__RefHeading___Toc9098988_1280447820">
            <w:r>
              <w:rPr>
                <w:webHidden/>
                <w:rStyle w:val="IndexLink"/>
                <w:rtl w:val="true"/>
              </w:rPr>
              <w:t>ينابيع اللغة</w:t>
            </w:r>
            <w:r>
              <w:rPr>
                <w:rStyle w:val="IndexLink"/>
                <w:rtl w:val="true"/>
              </w:rPr>
              <w:tab/>
            </w:r>
            <w:r>
              <w:rPr>
                <w:rStyle w:val="IndexLink"/>
              </w:rPr>
              <w:t>156</w:t>
            </w:r>
          </w:hyperlink>
        </w:p>
        <w:p>
          <w:pPr>
            <w:pStyle w:val="Contents2"/>
            <w:tabs>
              <w:tab w:val="clear" w:pos="8743"/>
              <w:tab w:val="right" w:pos="9026" w:leader="dot"/>
            </w:tabs>
            <w:rPr/>
          </w:pPr>
          <w:hyperlink w:anchor="__RefHeading___Toc9098990_1280447820">
            <w:r>
              <w:rPr>
                <w:webHidden/>
                <w:rStyle w:val="IndexLink"/>
              </w:rPr>
              <w:t>4</w:t>
            </w:r>
            <w:r>
              <w:rPr>
                <w:rStyle w:val="IndexLink"/>
                <w:rtl w:val="true"/>
              </w:rPr>
              <w:t>.</w:t>
            </w:r>
            <w:r>
              <w:rPr>
                <w:rStyle w:val="IndexLink"/>
                <w:rtl w:val="true"/>
              </w:rPr>
              <w:t>رساله ای در استخاره</w:t>
            </w:r>
            <w:r>
              <w:rPr>
                <w:rStyle w:val="IndexLink"/>
                <w:rtl w:val="true"/>
              </w:rPr>
              <w:tab/>
            </w:r>
            <w:r>
              <w:rPr>
                <w:rStyle w:val="IndexLink"/>
              </w:rPr>
              <w:t>158</w:t>
            </w:r>
          </w:hyperlink>
        </w:p>
        <w:p>
          <w:pPr>
            <w:pStyle w:val="Contents3"/>
            <w:tabs>
              <w:tab w:val="clear" w:pos="8459"/>
              <w:tab w:val="right" w:pos="9026" w:leader="dot"/>
            </w:tabs>
            <w:rPr/>
          </w:pPr>
          <w:hyperlink w:anchor="__RefHeading___Toc9098992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9098994_1280447820">
            <w:r>
              <w:rPr>
                <w:webHidden/>
                <w:rStyle w:val="IndexLink"/>
                <w:rtl w:val="true"/>
              </w:rPr>
              <w:t>شرح حال مؤلّف</w:t>
            </w:r>
            <w:r>
              <w:rPr>
                <w:rStyle w:val="IndexLink"/>
                <w:rtl w:val="true"/>
              </w:rPr>
              <w:tab/>
            </w:r>
            <w:r>
              <w:rPr>
                <w:rStyle w:val="IndexLink"/>
              </w:rPr>
              <w:t>160</w:t>
            </w:r>
          </w:hyperlink>
        </w:p>
        <w:p>
          <w:pPr>
            <w:pStyle w:val="Contents3"/>
            <w:tabs>
              <w:tab w:val="clear" w:pos="8459"/>
              <w:tab w:val="right" w:pos="9026" w:leader="dot"/>
            </w:tabs>
            <w:rPr/>
          </w:pPr>
          <w:hyperlink w:anchor="__RefHeading___Toc9098996_1280447820">
            <w:r>
              <w:rPr>
                <w:webHidden/>
                <w:rStyle w:val="IndexLink"/>
                <w:rtl w:val="true"/>
              </w:rPr>
              <w:t>آثار نراقی</w:t>
            </w:r>
            <w:r>
              <w:rPr>
                <w:rStyle w:val="IndexLink"/>
                <w:rtl w:val="true"/>
              </w:rPr>
              <w:tab/>
            </w:r>
            <w:r>
              <w:rPr>
                <w:rStyle w:val="IndexLink"/>
              </w:rPr>
              <w:t>163</w:t>
            </w:r>
          </w:hyperlink>
        </w:p>
        <w:p>
          <w:pPr>
            <w:pStyle w:val="Contents3"/>
            <w:tabs>
              <w:tab w:val="clear" w:pos="8459"/>
              <w:tab w:val="right" w:pos="9026" w:leader="dot"/>
            </w:tabs>
            <w:rPr/>
          </w:pPr>
          <w:hyperlink w:anchor="__RefHeading___Toc9098998_1280447820">
            <w:r>
              <w:rPr>
                <w:webHidden/>
                <w:rStyle w:val="IndexLink"/>
                <w:rtl w:val="true"/>
              </w:rPr>
              <w:t>آثار چاپی</w:t>
            </w:r>
            <w:r>
              <w:rPr>
                <w:rStyle w:val="IndexLink"/>
                <w:rtl w:val="true"/>
              </w:rPr>
              <w:tab/>
            </w:r>
            <w:r>
              <w:rPr>
                <w:rStyle w:val="IndexLink"/>
              </w:rPr>
              <w:t>163</w:t>
            </w:r>
          </w:hyperlink>
        </w:p>
        <w:p>
          <w:pPr>
            <w:pStyle w:val="Contents3"/>
            <w:tabs>
              <w:tab w:val="clear" w:pos="8459"/>
              <w:tab w:val="right" w:pos="9026" w:leader="dot"/>
            </w:tabs>
            <w:rPr/>
          </w:pPr>
          <w:hyperlink w:anchor="__RefHeading___Toc9099000_1280447820">
            <w:r>
              <w:rPr>
                <w:webHidden/>
                <w:rStyle w:val="IndexLink"/>
                <w:rtl w:val="true"/>
              </w:rPr>
              <w:t>آثار خطّی</w:t>
            </w:r>
            <w:r>
              <w:rPr>
                <w:rStyle w:val="IndexLink"/>
                <w:rtl w:val="true"/>
              </w:rPr>
              <w:tab/>
            </w:r>
            <w:r>
              <w:rPr>
                <w:rStyle w:val="IndexLink"/>
              </w:rPr>
              <w:t>165</w:t>
            </w:r>
          </w:hyperlink>
        </w:p>
        <w:p>
          <w:pPr>
            <w:pStyle w:val="Contents3"/>
            <w:tabs>
              <w:tab w:val="clear" w:pos="8459"/>
              <w:tab w:val="right" w:pos="9026" w:leader="dot"/>
            </w:tabs>
            <w:rPr/>
          </w:pPr>
          <w:hyperlink w:anchor="__RefHeading___Toc9099002_1280447820">
            <w:r>
              <w:rPr>
                <w:webHidden/>
                <w:rStyle w:val="IndexLink"/>
                <w:rtl w:val="true"/>
              </w:rPr>
              <w:t>دیگر آثار</w:t>
            </w:r>
            <w:r>
              <w:rPr>
                <w:rStyle w:val="IndexLink"/>
                <w:rtl w:val="true"/>
              </w:rPr>
              <w:tab/>
            </w:r>
            <w:r>
              <w:rPr>
                <w:rStyle w:val="IndexLink"/>
              </w:rPr>
              <w:t>166</w:t>
            </w:r>
          </w:hyperlink>
        </w:p>
        <w:p>
          <w:pPr>
            <w:pStyle w:val="Contents3"/>
            <w:tabs>
              <w:tab w:val="clear" w:pos="8459"/>
              <w:tab w:val="right" w:pos="9026" w:leader="dot"/>
            </w:tabs>
            <w:rPr/>
          </w:pPr>
          <w:hyperlink w:anchor="__RefHeading___Toc9099004_1280447820">
            <w:r>
              <w:rPr>
                <w:webHidden/>
                <w:rStyle w:val="IndexLink"/>
                <w:rtl w:val="true"/>
              </w:rPr>
              <w:t>امّا رسالة حاضر</w:t>
            </w:r>
            <w:r>
              <w:rPr>
                <w:rStyle w:val="IndexLink"/>
                <w:rtl w:val="true"/>
              </w:rPr>
              <w:tab/>
            </w:r>
            <w:r>
              <w:rPr>
                <w:rStyle w:val="IndexLink"/>
              </w:rPr>
              <w:t>168</w:t>
            </w:r>
          </w:hyperlink>
        </w:p>
        <w:p>
          <w:pPr>
            <w:pStyle w:val="Contents3"/>
            <w:tabs>
              <w:tab w:val="clear" w:pos="8459"/>
              <w:tab w:val="right" w:pos="9026" w:leader="dot"/>
            </w:tabs>
            <w:rPr/>
          </w:pPr>
          <w:hyperlink w:anchor="__RefHeading___Toc9099006_1280447820">
            <w:r>
              <w:rPr>
                <w:webHidden/>
                <w:rStyle w:val="IndexLink"/>
                <w:rtl w:val="true"/>
              </w:rPr>
              <w:t>استخاره</w:t>
            </w:r>
            <w:r>
              <w:rPr>
                <w:rStyle w:val="IndexLink"/>
                <w:rtl w:val="true"/>
              </w:rPr>
              <w:tab/>
            </w:r>
            <w:r>
              <w:rPr>
                <w:rStyle w:val="IndexLink"/>
              </w:rPr>
              <w:t>170</w:t>
            </w:r>
          </w:hyperlink>
        </w:p>
        <w:p>
          <w:pPr>
            <w:pStyle w:val="Contents3"/>
            <w:tabs>
              <w:tab w:val="clear" w:pos="8459"/>
              <w:tab w:val="right" w:pos="9026" w:leader="dot"/>
            </w:tabs>
            <w:rPr/>
          </w:pPr>
          <w:hyperlink w:anchor="__RefHeading___Toc9099008_1280447820">
            <w:r>
              <w:rPr>
                <w:webHidden/>
                <w:rStyle w:val="IndexLink"/>
                <w:rtl w:val="true"/>
              </w:rPr>
              <w:t>کتاب شناسی پیشگفتار</w:t>
            </w:r>
            <w:r>
              <w:rPr>
                <w:rStyle w:val="IndexLink"/>
                <w:rtl w:val="true"/>
              </w:rPr>
              <w:tab/>
            </w:r>
            <w:r>
              <w:rPr>
                <w:rStyle w:val="IndexLink"/>
              </w:rPr>
              <w:t>175</w:t>
            </w:r>
          </w:hyperlink>
        </w:p>
        <w:p>
          <w:pPr>
            <w:pStyle w:val="Contents2"/>
            <w:tabs>
              <w:tab w:val="clear" w:pos="8743"/>
              <w:tab w:val="right" w:pos="9026" w:leader="dot"/>
            </w:tabs>
            <w:rPr/>
          </w:pPr>
          <w:hyperlink w:anchor="__RefHeading___Toc9099010_1280447820">
            <w:r>
              <w:rPr>
                <w:webHidden/>
                <w:rStyle w:val="IndexLink"/>
              </w:rPr>
              <w:t>5</w:t>
            </w:r>
            <w:r>
              <w:rPr>
                <w:rStyle w:val="IndexLink"/>
                <w:rtl w:val="true"/>
              </w:rPr>
              <w:t>.</w:t>
            </w:r>
            <w:r>
              <w:rPr>
                <w:rStyle w:val="IndexLink"/>
                <w:rtl w:val="true"/>
              </w:rPr>
              <w:t>اجازات الاعلام</w:t>
            </w:r>
            <w:r>
              <w:rPr>
                <w:rStyle w:val="IndexLink"/>
                <w:rtl w:val="true"/>
              </w:rPr>
              <w:tab/>
            </w:r>
            <w:r>
              <w:rPr>
                <w:rStyle w:val="IndexLink"/>
              </w:rPr>
              <w:t>178</w:t>
            </w:r>
          </w:hyperlink>
        </w:p>
        <w:p>
          <w:pPr>
            <w:pStyle w:val="Contents3"/>
            <w:tabs>
              <w:tab w:val="clear" w:pos="8459"/>
              <w:tab w:val="right" w:pos="9026" w:leader="dot"/>
            </w:tabs>
            <w:rPr/>
          </w:pPr>
          <w:hyperlink w:anchor="__RefHeading___Toc9099012_12804478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9099014_1280447820">
            <w:r>
              <w:rPr>
                <w:webHidden/>
                <w:rStyle w:val="IndexLink"/>
                <w:rtl w:val="true"/>
              </w:rPr>
              <w:t>ترتیب مطالب</w:t>
            </w:r>
            <w:r>
              <w:rPr>
                <w:rStyle w:val="IndexLink"/>
                <w:rtl w:val="true"/>
              </w:rPr>
              <w:tab/>
            </w:r>
            <w:r>
              <w:rPr>
                <w:rStyle w:val="IndexLink"/>
              </w:rPr>
              <w:t>181</w:t>
            </w:r>
          </w:hyperlink>
        </w:p>
        <w:p>
          <w:pPr>
            <w:pStyle w:val="Contents3"/>
            <w:tabs>
              <w:tab w:val="clear" w:pos="8459"/>
              <w:tab w:val="right" w:pos="9026" w:leader="dot"/>
            </w:tabs>
            <w:rPr/>
          </w:pPr>
          <w:hyperlink w:anchor="__RefHeading___Toc9099016_1280447820">
            <w:r>
              <w:rPr>
                <w:webHidden/>
                <w:rStyle w:val="IndexLink"/>
                <w:rtl w:val="true"/>
              </w:rPr>
              <w:t>فهرست اجازات</w:t>
            </w:r>
            <w:r>
              <w:rPr>
                <w:rStyle w:val="IndexLink"/>
                <w:rtl w:val="true"/>
              </w:rPr>
              <w:tab/>
            </w:r>
            <w:r>
              <w:rPr>
                <w:rStyle w:val="IndexLink"/>
              </w:rPr>
              <w:t>182</w:t>
            </w:r>
          </w:hyperlink>
        </w:p>
        <w:p>
          <w:pPr>
            <w:pStyle w:val="Contents4"/>
            <w:tabs>
              <w:tab w:val="clear" w:pos="8176"/>
              <w:tab w:val="right" w:pos="9026" w:leader="dot"/>
            </w:tabs>
            <w:rPr/>
          </w:pPr>
          <w:hyperlink w:anchor="__RefHeading___Toc9099018_1280447820">
            <w:r>
              <w:rPr>
                <w:webHidden/>
                <w:rStyle w:val="IndexLink"/>
              </w:rPr>
              <w:t>1</w:t>
            </w:r>
            <w:r>
              <w:rPr>
                <w:rStyle w:val="IndexLink"/>
                <w:rtl w:val="true"/>
              </w:rPr>
              <w:t xml:space="preserve">. </w:t>
            </w:r>
            <w:r>
              <w:rPr>
                <w:rStyle w:val="IndexLink"/>
                <w:rtl w:val="true"/>
              </w:rPr>
              <w:t xml:space="preserve">ابراهیم بن ابی شریف شافعی </w:t>
            </w:r>
            <w:r>
              <w:rPr>
                <w:rStyle w:val="IndexLink"/>
                <w:rtl w:val="true"/>
              </w:rPr>
              <w:t>(</w:t>
            </w:r>
            <w:r>
              <w:rPr>
                <w:rStyle w:val="IndexLink"/>
                <w:rtl w:val="true"/>
              </w:rPr>
              <w:t>م</w:t>
            </w:r>
            <w:r>
              <w:rPr>
                <w:rStyle w:val="IndexLink"/>
              </w:rPr>
              <w:t>895</w:t>
            </w:r>
            <w:r>
              <w:rPr>
                <w:rStyle w:val="IndexLink"/>
                <w:rtl w:val="true"/>
              </w:rPr>
              <w:t>ق</w:t>
            </w:r>
            <w:r>
              <w:rPr>
                <w:rStyle w:val="IndexLink"/>
                <w:rtl w:val="true"/>
              </w:rPr>
              <w:t>)</w:t>
              <w:tab/>
            </w:r>
            <w:r>
              <w:rPr>
                <w:rStyle w:val="IndexLink"/>
              </w:rPr>
              <w:t>182</w:t>
            </w:r>
          </w:hyperlink>
        </w:p>
        <w:p>
          <w:pPr>
            <w:pStyle w:val="Contents4"/>
            <w:tabs>
              <w:tab w:val="clear" w:pos="8176"/>
              <w:tab w:val="right" w:pos="9026" w:leader="dot"/>
            </w:tabs>
            <w:rPr/>
          </w:pPr>
          <w:hyperlink w:anchor="__RefHeading___Toc9099020_1280447820">
            <w:r>
              <w:rPr>
                <w:webHidden/>
                <w:rStyle w:val="IndexLink"/>
              </w:rPr>
              <w:t>2</w:t>
            </w:r>
            <w:r>
              <w:rPr>
                <w:rStyle w:val="IndexLink"/>
                <w:rtl w:val="true"/>
              </w:rPr>
              <w:t xml:space="preserve">. </w:t>
            </w:r>
            <w:r>
              <w:rPr>
                <w:rStyle w:val="IndexLink"/>
                <w:rtl w:val="true"/>
              </w:rPr>
              <w:t xml:space="preserve">ابراهیم بن اسماعیل بن عبد الله حسینی اوالی </w:t>
            </w:r>
            <w:r>
              <w:rPr>
                <w:rStyle w:val="IndexLink"/>
                <w:rtl w:val="true"/>
              </w:rPr>
              <w:t>(</w:t>
            </w:r>
            <w:r>
              <w:rPr>
                <w:rStyle w:val="IndexLink"/>
                <w:rtl w:val="true"/>
              </w:rPr>
              <w:t>قرن</w:t>
            </w:r>
            <w:r>
              <w:rPr>
                <w:rStyle w:val="IndexLink"/>
              </w:rPr>
              <w:t>10</w:t>
            </w:r>
            <w:r>
              <w:rPr>
                <w:rStyle w:val="IndexLink"/>
                <w:rtl w:val="true"/>
              </w:rPr>
              <w:t>ق</w:t>
            </w:r>
            <w:r>
              <w:rPr>
                <w:rStyle w:val="IndexLink"/>
                <w:rtl w:val="true"/>
              </w:rPr>
              <w:t>)</w:t>
              <w:tab/>
            </w:r>
            <w:r>
              <w:rPr>
                <w:rStyle w:val="IndexLink"/>
              </w:rPr>
              <w:t>182</w:t>
            </w:r>
          </w:hyperlink>
        </w:p>
        <w:p>
          <w:pPr>
            <w:pStyle w:val="Contents4"/>
            <w:tabs>
              <w:tab w:val="clear" w:pos="8176"/>
              <w:tab w:val="right" w:pos="9026" w:leader="dot"/>
            </w:tabs>
            <w:rPr/>
          </w:pPr>
          <w:hyperlink w:anchor="__RefHeading___Toc9099022_1280447820">
            <w:r>
              <w:rPr>
                <w:webHidden/>
                <w:rStyle w:val="IndexLink"/>
              </w:rPr>
              <w:t>3</w:t>
            </w:r>
            <w:r>
              <w:rPr>
                <w:rStyle w:val="IndexLink"/>
                <w:rtl w:val="true"/>
              </w:rPr>
              <w:t xml:space="preserve">. </w:t>
            </w:r>
            <w:r>
              <w:rPr>
                <w:rStyle w:val="IndexLink"/>
                <w:rtl w:val="true"/>
              </w:rPr>
              <w:t xml:space="preserve">ابراهيم بن علی بن عبد العالی میسی </w:t>
            </w:r>
            <w:r>
              <w:rPr>
                <w:rStyle w:val="IndexLink"/>
                <w:rtl w:val="true"/>
              </w:rPr>
              <w:t>(</w:t>
            </w:r>
            <w:r>
              <w:rPr>
                <w:rStyle w:val="IndexLink"/>
                <w:rtl w:val="true"/>
              </w:rPr>
              <w:t>قرن</w:t>
            </w:r>
            <w:r>
              <w:rPr>
                <w:rStyle w:val="IndexLink"/>
              </w:rPr>
              <w:t>10</w:t>
            </w:r>
            <w:r>
              <w:rPr>
                <w:rStyle w:val="IndexLink"/>
                <w:rtl w:val="true"/>
              </w:rPr>
              <w:t>ق</w:t>
            </w:r>
            <w:r>
              <w:rPr>
                <w:rStyle w:val="IndexLink"/>
                <w:rtl w:val="true"/>
              </w:rPr>
              <w:t>)</w:t>
              <w:tab/>
            </w:r>
            <w:r>
              <w:rPr>
                <w:rStyle w:val="IndexLink"/>
              </w:rPr>
              <w:t>182</w:t>
            </w:r>
          </w:hyperlink>
        </w:p>
        <w:p>
          <w:pPr>
            <w:pStyle w:val="Contents4"/>
            <w:tabs>
              <w:tab w:val="clear" w:pos="8176"/>
              <w:tab w:val="right" w:pos="9026" w:leader="dot"/>
            </w:tabs>
            <w:rPr/>
          </w:pPr>
          <w:hyperlink w:anchor="__RefHeading___Toc9099024_1280447820">
            <w:r>
              <w:rPr>
                <w:webHidden/>
                <w:rStyle w:val="IndexLink"/>
              </w:rPr>
              <w:t>4</w:t>
            </w:r>
            <w:r>
              <w:rPr>
                <w:rStyle w:val="IndexLink"/>
                <w:rtl w:val="true"/>
              </w:rPr>
              <w:t xml:space="preserve">. </w:t>
            </w:r>
            <w:r>
              <w:rPr>
                <w:rStyle w:val="IndexLink"/>
                <w:rtl w:val="true"/>
              </w:rPr>
              <w:t xml:space="preserve">ابراهیم بن محمد بن خلیل طرابلسی حلبی، سبط ابن عجمی </w:t>
            </w:r>
            <w:r>
              <w:rPr>
                <w:rStyle w:val="IndexLink"/>
                <w:rtl w:val="true"/>
              </w:rPr>
              <w:t>(</w:t>
            </w:r>
            <w:r>
              <w:rPr>
                <w:rStyle w:val="IndexLink"/>
                <w:rtl w:val="true"/>
              </w:rPr>
              <w:t>م</w:t>
            </w:r>
            <w:r>
              <w:rPr>
                <w:rStyle w:val="IndexLink"/>
              </w:rPr>
              <w:t>841</w:t>
            </w:r>
            <w:r>
              <w:rPr>
                <w:rStyle w:val="IndexLink"/>
                <w:rtl w:val="true"/>
              </w:rPr>
              <w:t>ق</w:t>
            </w:r>
            <w:r>
              <w:rPr>
                <w:rStyle w:val="IndexLink"/>
                <w:rtl w:val="true"/>
              </w:rPr>
              <w:t>)</w:t>
              <w:tab/>
            </w:r>
            <w:r>
              <w:rPr>
                <w:rStyle w:val="IndexLink"/>
              </w:rPr>
              <w:t>182</w:t>
            </w:r>
          </w:hyperlink>
        </w:p>
        <w:p>
          <w:pPr>
            <w:pStyle w:val="Contents4"/>
            <w:tabs>
              <w:tab w:val="clear" w:pos="8176"/>
              <w:tab w:val="right" w:pos="9026" w:leader="dot"/>
            </w:tabs>
            <w:rPr/>
          </w:pPr>
          <w:hyperlink w:anchor="__RefHeading___Toc9099026_1280447820">
            <w:r>
              <w:rPr>
                <w:webHidden/>
                <w:rStyle w:val="IndexLink"/>
              </w:rPr>
              <w:t>5</w:t>
            </w:r>
            <w:r>
              <w:rPr>
                <w:rStyle w:val="IndexLink"/>
                <w:rtl w:val="true"/>
              </w:rPr>
              <w:t xml:space="preserve">. </w:t>
            </w:r>
            <w:r>
              <w:rPr>
                <w:rStyle w:val="IndexLink"/>
                <w:rtl w:val="true"/>
              </w:rPr>
              <w:t xml:space="preserve">ابراهیم بن محمد بن علی بن نزار صنعانی حضرمی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183</w:t>
            </w:r>
          </w:hyperlink>
        </w:p>
        <w:p>
          <w:pPr>
            <w:pStyle w:val="Contents4"/>
            <w:tabs>
              <w:tab w:val="clear" w:pos="8176"/>
              <w:tab w:val="right" w:pos="9026" w:leader="dot"/>
            </w:tabs>
            <w:rPr/>
          </w:pPr>
          <w:hyperlink w:anchor="__RefHeading___Toc9099028_1280447820">
            <w:r>
              <w:rPr>
                <w:webHidden/>
                <w:rStyle w:val="IndexLink"/>
              </w:rPr>
              <w:t>6</w:t>
            </w:r>
            <w:r>
              <w:rPr>
                <w:rStyle w:val="IndexLink"/>
                <w:rtl w:val="true"/>
              </w:rPr>
              <w:t xml:space="preserve">. </w:t>
            </w:r>
            <w:r>
              <w:rPr>
                <w:rStyle w:val="IndexLink"/>
                <w:rtl w:val="true"/>
              </w:rPr>
              <w:t>ابراهیم حسینی اصطهباناتی، سید، میرزا آقا</w:t>
            </w:r>
            <w:r>
              <w:rPr>
                <w:rStyle w:val="IndexLink"/>
                <w:rtl w:val="true"/>
              </w:rPr>
              <w:tab/>
            </w:r>
            <w:r>
              <w:rPr>
                <w:rStyle w:val="IndexLink"/>
              </w:rPr>
              <w:t>183</w:t>
            </w:r>
          </w:hyperlink>
        </w:p>
        <w:p>
          <w:pPr>
            <w:pStyle w:val="Contents4"/>
            <w:tabs>
              <w:tab w:val="clear" w:pos="8176"/>
              <w:tab w:val="right" w:pos="9026" w:leader="dot"/>
            </w:tabs>
            <w:rPr/>
          </w:pPr>
          <w:hyperlink w:anchor="__RefHeading___Toc9099030_1280447820">
            <w:r>
              <w:rPr>
                <w:webHidden/>
                <w:rStyle w:val="IndexLink"/>
              </w:rPr>
              <w:t>7</w:t>
            </w:r>
            <w:r>
              <w:rPr>
                <w:rStyle w:val="IndexLink"/>
                <w:rtl w:val="true"/>
              </w:rPr>
              <w:t xml:space="preserve">. </w:t>
            </w:r>
            <w:r>
              <w:rPr>
                <w:rStyle w:val="IndexLink"/>
                <w:rtl w:val="true"/>
              </w:rPr>
              <w:t>ابراهیم شوقی بن علی اکینی، قصاب زاده، حافظ</w:t>
            </w:r>
            <w:r>
              <w:rPr>
                <w:rStyle w:val="IndexLink"/>
                <w:rtl w:val="true"/>
              </w:rPr>
              <w:tab/>
            </w:r>
            <w:r>
              <w:rPr>
                <w:rStyle w:val="IndexLink"/>
              </w:rPr>
              <w:t>183</w:t>
            </w:r>
          </w:hyperlink>
        </w:p>
        <w:p>
          <w:pPr>
            <w:pStyle w:val="Contents4"/>
            <w:tabs>
              <w:tab w:val="clear" w:pos="8176"/>
              <w:tab w:val="right" w:pos="9026" w:leader="dot"/>
            </w:tabs>
            <w:rPr/>
          </w:pPr>
          <w:hyperlink w:anchor="__RefHeading___Toc9099032_1280447820">
            <w:r>
              <w:rPr>
                <w:webHidden/>
                <w:rStyle w:val="IndexLink"/>
              </w:rPr>
              <w:t>8</w:t>
            </w:r>
            <w:r>
              <w:rPr>
                <w:rStyle w:val="IndexLink"/>
                <w:rtl w:val="true"/>
              </w:rPr>
              <w:t xml:space="preserve">. </w:t>
            </w:r>
            <w:r>
              <w:rPr>
                <w:rStyle w:val="IndexLink"/>
                <w:rtl w:val="true"/>
              </w:rPr>
              <w:t xml:space="preserve">ابن توران پشتی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183</w:t>
            </w:r>
          </w:hyperlink>
        </w:p>
        <w:p>
          <w:pPr>
            <w:pStyle w:val="Contents4"/>
            <w:tabs>
              <w:tab w:val="clear" w:pos="8176"/>
              <w:tab w:val="right" w:pos="9026" w:leader="dot"/>
            </w:tabs>
            <w:rPr/>
          </w:pPr>
          <w:hyperlink w:anchor="__RefHeading___Toc9099034_1280447820">
            <w:r>
              <w:rPr>
                <w:webHidden/>
                <w:rStyle w:val="IndexLink"/>
              </w:rPr>
              <w:t>9</w:t>
            </w:r>
            <w:r>
              <w:rPr>
                <w:rStyle w:val="IndexLink"/>
                <w:rtl w:val="true"/>
              </w:rPr>
              <w:t xml:space="preserve">. </w:t>
            </w:r>
            <w:r>
              <w:rPr>
                <w:rStyle w:val="IndexLink"/>
                <w:rtl w:val="true"/>
              </w:rPr>
              <w:t xml:space="preserve">ابن حجر هیثمی، احمد بن محمد بن محمد بن علی بن حجر مکی </w:t>
            </w:r>
            <w:r>
              <w:rPr>
                <w:rStyle w:val="IndexLink"/>
                <w:rtl w:val="true"/>
              </w:rPr>
              <w:t>(</w:t>
            </w:r>
            <w:r>
              <w:rPr>
                <w:rStyle w:val="IndexLink"/>
                <w:rtl w:val="true"/>
              </w:rPr>
              <w:t>م</w:t>
            </w:r>
            <w:r>
              <w:rPr>
                <w:rStyle w:val="IndexLink"/>
              </w:rPr>
              <w:t>973</w:t>
            </w:r>
            <w:r>
              <w:rPr>
                <w:rStyle w:val="IndexLink"/>
                <w:rtl w:val="true"/>
              </w:rPr>
              <w:t>ق</w:t>
            </w:r>
            <w:r>
              <w:rPr>
                <w:rStyle w:val="IndexLink"/>
                <w:rtl w:val="true"/>
              </w:rPr>
              <w:t>)</w:t>
              <w:tab/>
            </w:r>
            <w:r>
              <w:rPr>
                <w:rStyle w:val="IndexLink"/>
              </w:rPr>
              <w:t>184</w:t>
            </w:r>
          </w:hyperlink>
        </w:p>
        <w:p>
          <w:pPr>
            <w:pStyle w:val="Contents4"/>
            <w:tabs>
              <w:tab w:val="clear" w:pos="8176"/>
              <w:tab w:val="right" w:pos="9026" w:leader="dot"/>
            </w:tabs>
            <w:rPr/>
          </w:pPr>
          <w:hyperlink w:anchor="__RefHeading___Toc9099036_1280447820">
            <w:r>
              <w:rPr>
                <w:webHidden/>
                <w:rStyle w:val="IndexLink"/>
              </w:rPr>
              <w:t>10</w:t>
            </w:r>
            <w:r>
              <w:rPr>
                <w:rStyle w:val="IndexLink"/>
                <w:rtl w:val="true"/>
              </w:rPr>
              <w:t xml:space="preserve">. </w:t>
            </w:r>
            <w:r>
              <w:rPr>
                <w:rStyle w:val="IndexLink"/>
                <w:rtl w:val="true"/>
              </w:rPr>
              <w:t xml:space="preserve">ابن شهر آشوب سروی مازندرانی، محمد بن علی بن شهر آشوب </w:t>
            </w:r>
            <w:r>
              <w:rPr>
                <w:rStyle w:val="IndexLink"/>
                <w:rtl w:val="true"/>
              </w:rPr>
              <w:t>(</w:t>
            </w:r>
            <w:r>
              <w:rPr>
                <w:rStyle w:val="IndexLink"/>
                <w:rtl w:val="true"/>
              </w:rPr>
              <w:t>م</w:t>
            </w:r>
            <w:r>
              <w:rPr>
                <w:rStyle w:val="IndexLink"/>
              </w:rPr>
              <w:t>588</w:t>
            </w:r>
            <w:r>
              <w:rPr>
                <w:rStyle w:val="IndexLink"/>
                <w:rtl w:val="true"/>
              </w:rPr>
              <w:t>ق</w:t>
            </w:r>
            <w:r>
              <w:rPr>
                <w:rStyle w:val="IndexLink"/>
                <w:rtl w:val="true"/>
              </w:rPr>
              <w:t>)</w:t>
              <w:tab/>
            </w:r>
            <w:r>
              <w:rPr>
                <w:rStyle w:val="IndexLink"/>
              </w:rPr>
              <w:t>184</w:t>
            </w:r>
          </w:hyperlink>
        </w:p>
        <w:p>
          <w:pPr>
            <w:pStyle w:val="Contents4"/>
            <w:tabs>
              <w:tab w:val="clear" w:pos="8176"/>
              <w:tab w:val="right" w:pos="9026" w:leader="dot"/>
            </w:tabs>
            <w:rPr/>
          </w:pPr>
          <w:hyperlink w:anchor="__RefHeading___Toc9099038_1280447820">
            <w:r>
              <w:rPr>
                <w:webHidden/>
                <w:rStyle w:val="IndexLink"/>
              </w:rPr>
              <w:t>11</w:t>
            </w:r>
            <w:r>
              <w:rPr>
                <w:rStyle w:val="IndexLink"/>
                <w:rtl w:val="true"/>
              </w:rPr>
              <w:t xml:space="preserve">. </w:t>
            </w:r>
            <w:r>
              <w:rPr>
                <w:rStyle w:val="IndexLink"/>
                <w:rtl w:val="true"/>
              </w:rPr>
              <w:t xml:space="preserve">ابو بكر بن حسین عثمانی مراغی، زین الدین </w:t>
            </w:r>
            <w:r>
              <w:rPr>
                <w:rStyle w:val="IndexLink"/>
                <w:rtl w:val="true"/>
              </w:rPr>
              <w:t>(</w:t>
            </w:r>
            <w:r>
              <w:rPr>
                <w:rStyle w:val="IndexLink"/>
              </w:rPr>
              <w:t>816</w:t>
            </w:r>
            <w:r>
              <w:rPr>
                <w:rStyle w:val="IndexLink"/>
                <w:rtl w:val="true"/>
              </w:rPr>
              <w:t>ق</w:t>
            </w:r>
            <w:r>
              <w:rPr>
                <w:rStyle w:val="IndexLink"/>
                <w:rtl w:val="true"/>
              </w:rPr>
              <w:t>)</w:t>
              <w:tab/>
            </w:r>
            <w:r>
              <w:rPr>
                <w:rStyle w:val="IndexLink"/>
              </w:rPr>
              <w:t>184</w:t>
            </w:r>
          </w:hyperlink>
        </w:p>
        <w:p>
          <w:pPr>
            <w:pStyle w:val="Contents4"/>
            <w:tabs>
              <w:tab w:val="clear" w:pos="8176"/>
              <w:tab w:val="right" w:pos="9026" w:leader="dot"/>
            </w:tabs>
            <w:rPr/>
          </w:pPr>
          <w:hyperlink w:anchor="__RefHeading___Toc9099040_1280447820">
            <w:r>
              <w:rPr>
                <w:webHidden/>
                <w:rStyle w:val="IndexLink"/>
              </w:rPr>
              <w:t>12</w:t>
            </w:r>
            <w:r>
              <w:rPr>
                <w:rStyle w:val="IndexLink"/>
                <w:rtl w:val="true"/>
              </w:rPr>
              <w:t xml:space="preserve">. </w:t>
            </w:r>
            <w:r>
              <w:rPr>
                <w:rStyle w:val="IndexLink"/>
                <w:rtl w:val="true"/>
              </w:rPr>
              <w:t xml:space="preserve">ابو الحسن بن محمد طاهر فتونی شریف عاملی سپاهانی غروی </w:t>
            </w:r>
            <w:r>
              <w:rPr>
                <w:rStyle w:val="IndexLink"/>
                <w:rtl w:val="true"/>
              </w:rPr>
              <w:t>(</w:t>
            </w:r>
            <w:r>
              <w:rPr>
                <w:rStyle w:val="IndexLink"/>
                <w:rtl w:val="true"/>
              </w:rPr>
              <w:t xml:space="preserve">م </w:t>
            </w:r>
            <w:r>
              <w:rPr>
                <w:rStyle w:val="IndexLink"/>
              </w:rPr>
              <w:t>1138</w:t>
            </w:r>
            <w:r>
              <w:rPr>
                <w:rStyle w:val="IndexLink"/>
                <w:rtl w:val="true"/>
              </w:rPr>
              <w:t>ق</w:t>
            </w:r>
            <w:r>
              <w:rPr>
                <w:rStyle w:val="IndexLink"/>
                <w:rtl w:val="true"/>
              </w:rPr>
              <w:t>)</w:t>
              <w:tab/>
            </w:r>
            <w:r>
              <w:rPr>
                <w:rStyle w:val="IndexLink"/>
              </w:rPr>
              <w:t>184</w:t>
            </w:r>
          </w:hyperlink>
        </w:p>
        <w:p>
          <w:pPr>
            <w:pStyle w:val="Contents4"/>
            <w:tabs>
              <w:tab w:val="clear" w:pos="8176"/>
              <w:tab w:val="right" w:pos="9026" w:leader="dot"/>
            </w:tabs>
            <w:rPr/>
          </w:pPr>
          <w:hyperlink w:anchor="__RefHeading___Toc9099042_1280447820">
            <w:r>
              <w:rPr>
                <w:webHidden/>
                <w:rStyle w:val="IndexLink"/>
              </w:rPr>
              <w:t>13</w:t>
            </w:r>
            <w:r>
              <w:rPr>
                <w:rStyle w:val="IndexLink"/>
                <w:rtl w:val="true"/>
              </w:rPr>
              <w:t xml:space="preserve">. </w:t>
            </w:r>
            <w:r>
              <w:rPr>
                <w:rStyle w:val="IndexLink"/>
                <w:rtl w:val="true"/>
              </w:rPr>
              <w:t xml:space="preserve">ابو الخطاب معروف به ابن دحیه </w:t>
            </w:r>
            <w:r>
              <w:rPr>
                <w:rStyle w:val="IndexLink"/>
                <w:rtl w:val="true"/>
              </w:rPr>
              <w:t>(</w:t>
            </w:r>
            <w:r>
              <w:rPr>
                <w:rStyle w:val="IndexLink"/>
                <w:rtl w:val="true"/>
              </w:rPr>
              <w:t xml:space="preserve">زنده در </w:t>
            </w:r>
            <w:r>
              <w:rPr>
                <w:rStyle w:val="IndexLink"/>
              </w:rPr>
              <w:t>599</w:t>
            </w:r>
            <w:r>
              <w:rPr>
                <w:rStyle w:val="IndexLink"/>
                <w:rtl w:val="true"/>
              </w:rPr>
              <w:t>ق</w:t>
            </w:r>
            <w:r>
              <w:rPr>
                <w:rStyle w:val="IndexLink"/>
                <w:rtl w:val="true"/>
              </w:rPr>
              <w:t>)</w:t>
              <w:tab/>
            </w:r>
            <w:r>
              <w:rPr>
                <w:rStyle w:val="IndexLink"/>
              </w:rPr>
              <w:t>184</w:t>
            </w:r>
          </w:hyperlink>
        </w:p>
        <w:p>
          <w:pPr>
            <w:pStyle w:val="Contents4"/>
            <w:tabs>
              <w:tab w:val="clear" w:pos="8176"/>
              <w:tab w:val="right" w:pos="9026" w:leader="dot"/>
            </w:tabs>
            <w:rPr/>
          </w:pPr>
          <w:hyperlink w:anchor="__RefHeading___Toc9099044_1280447820">
            <w:r>
              <w:rPr>
                <w:webHidden/>
                <w:rStyle w:val="IndexLink"/>
              </w:rPr>
              <w:t>14</w:t>
            </w:r>
            <w:r>
              <w:rPr>
                <w:rStyle w:val="IndexLink"/>
                <w:rtl w:val="true"/>
              </w:rPr>
              <w:t xml:space="preserve">. </w:t>
            </w:r>
            <w:r>
              <w:rPr>
                <w:rStyle w:val="IndexLink"/>
                <w:rtl w:val="true"/>
              </w:rPr>
              <w:t xml:space="preserve">ابو الفضل راوندی </w:t>
            </w:r>
            <w:r>
              <w:rPr>
                <w:rStyle w:val="IndexLink"/>
                <w:rtl w:val="true"/>
              </w:rPr>
              <w:t>(</w:t>
            </w:r>
            <w:r>
              <w:rPr>
                <w:rStyle w:val="IndexLink"/>
                <w:rtl w:val="true"/>
              </w:rPr>
              <w:t xml:space="preserve">قرن </w:t>
            </w:r>
            <w:r>
              <w:rPr>
                <w:rStyle w:val="IndexLink"/>
              </w:rPr>
              <w:t>6</w:t>
            </w:r>
            <w:r>
              <w:rPr>
                <w:rStyle w:val="IndexLink"/>
                <w:rtl w:val="true"/>
              </w:rPr>
              <w:t>ق</w:t>
            </w:r>
            <w:r>
              <w:rPr>
                <w:rStyle w:val="IndexLink"/>
                <w:rtl w:val="true"/>
              </w:rPr>
              <w:t>)</w:t>
              <w:tab/>
            </w:r>
            <w:r>
              <w:rPr>
                <w:rStyle w:val="IndexLink"/>
              </w:rPr>
              <w:t>184</w:t>
            </w:r>
          </w:hyperlink>
        </w:p>
        <w:p>
          <w:pPr>
            <w:pStyle w:val="Contents4"/>
            <w:tabs>
              <w:tab w:val="clear" w:pos="8176"/>
              <w:tab w:val="right" w:pos="9026" w:leader="dot"/>
            </w:tabs>
            <w:rPr/>
          </w:pPr>
          <w:hyperlink w:anchor="__RefHeading___Toc9099046_1280447820">
            <w:r>
              <w:rPr>
                <w:webHidden/>
                <w:rStyle w:val="IndexLink"/>
              </w:rPr>
              <w:t>15</w:t>
            </w:r>
            <w:r>
              <w:rPr>
                <w:rStyle w:val="IndexLink"/>
                <w:rtl w:val="true"/>
              </w:rPr>
              <w:t xml:space="preserve">. </w:t>
            </w:r>
            <w:r>
              <w:rPr>
                <w:rStyle w:val="IndexLink"/>
                <w:rtl w:val="true"/>
              </w:rPr>
              <w:t xml:space="preserve">ابو القاسم اصفهانی، حاج میرزا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9099048_1280447820">
            <w:r>
              <w:rPr>
                <w:webHidden/>
                <w:rStyle w:val="IndexLink"/>
              </w:rPr>
              <w:t>16</w:t>
            </w:r>
            <w:r>
              <w:rPr>
                <w:rStyle w:val="IndexLink"/>
                <w:rtl w:val="true"/>
              </w:rPr>
              <w:t xml:space="preserve">. </w:t>
            </w:r>
            <w:r>
              <w:rPr>
                <w:rStyle w:val="IndexLink"/>
                <w:rtl w:val="true"/>
              </w:rPr>
              <w:t xml:space="preserve">ابو تراب </w:t>
            </w:r>
            <w:r>
              <w:rPr>
                <w:rStyle w:val="IndexLink"/>
                <w:rtl w:val="true"/>
              </w:rPr>
              <w:t>(</w:t>
            </w:r>
            <w:r>
              <w:rPr>
                <w:rStyle w:val="IndexLink"/>
                <w:rtl w:val="true"/>
              </w:rPr>
              <w:t xml:space="preserve">زنده در </w:t>
            </w:r>
            <w:r>
              <w:rPr>
                <w:rStyle w:val="IndexLink"/>
              </w:rPr>
              <w:t>1097</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9099050_1280447820">
            <w:r>
              <w:rPr>
                <w:webHidden/>
                <w:rStyle w:val="IndexLink"/>
              </w:rPr>
              <w:t>17</w:t>
            </w:r>
            <w:r>
              <w:rPr>
                <w:rStyle w:val="IndexLink"/>
                <w:rtl w:val="true"/>
              </w:rPr>
              <w:t xml:space="preserve">. </w:t>
            </w:r>
            <w:r>
              <w:rPr>
                <w:rStyle w:val="IndexLink"/>
                <w:rtl w:val="true"/>
              </w:rPr>
              <w:t xml:space="preserve">احمد بن اسماعیل جزائری، شیخ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9099052_1280447820">
            <w:r>
              <w:rPr>
                <w:webHidden/>
                <w:rStyle w:val="IndexLink"/>
              </w:rPr>
              <w:t>18</w:t>
            </w:r>
            <w:r>
              <w:rPr>
                <w:rStyle w:val="IndexLink"/>
                <w:rtl w:val="true"/>
              </w:rPr>
              <w:t xml:space="preserve">. </w:t>
            </w:r>
            <w:r>
              <w:rPr>
                <w:rStyle w:val="IndexLink"/>
                <w:rtl w:val="true"/>
              </w:rPr>
              <w:t xml:space="preserve">احمد بن جار الله صیمری شیرازی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9099054_1280447820">
            <w:r>
              <w:rPr>
                <w:webHidden/>
                <w:rStyle w:val="IndexLink"/>
              </w:rPr>
              <w:t>19</w:t>
            </w:r>
            <w:r>
              <w:rPr>
                <w:rStyle w:val="IndexLink"/>
                <w:rtl w:val="true"/>
              </w:rPr>
              <w:t xml:space="preserve">. </w:t>
            </w:r>
            <w:r>
              <w:rPr>
                <w:rStyle w:val="IndexLink"/>
                <w:rtl w:val="true"/>
              </w:rPr>
              <w:t xml:space="preserve">احمد بن خضر بن عمر نجاتی مرزیفونی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9099056_1280447820">
            <w:r>
              <w:rPr>
                <w:webHidden/>
                <w:rStyle w:val="IndexLink"/>
              </w:rPr>
              <w:t>20</w:t>
            </w:r>
            <w:r>
              <w:rPr>
                <w:rStyle w:val="IndexLink"/>
                <w:rtl w:val="true"/>
              </w:rPr>
              <w:t xml:space="preserve">. </w:t>
            </w:r>
            <w:r>
              <w:rPr>
                <w:rStyle w:val="IndexLink"/>
                <w:rtl w:val="true"/>
              </w:rPr>
              <w:t xml:space="preserve">احمد بن خلیل شاکر اسلامبولی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9099058_1280447820">
            <w:r>
              <w:rPr>
                <w:webHidden/>
                <w:rStyle w:val="IndexLink"/>
              </w:rPr>
              <w:t>21</w:t>
            </w:r>
            <w:r>
              <w:rPr>
                <w:rStyle w:val="IndexLink"/>
                <w:rtl w:val="true"/>
              </w:rPr>
              <w:t xml:space="preserve">. </w:t>
            </w:r>
            <w:r>
              <w:rPr>
                <w:rStyle w:val="IndexLink"/>
                <w:rtl w:val="true"/>
              </w:rPr>
              <w:t xml:space="preserve">احمد بن زین الدین احسایی، شیخ </w:t>
            </w:r>
            <w:r>
              <w:rPr>
                <w:rStyle w:val="IndexLink"/>
                <w:rtl w:val="true"/>
              </w:rPr>
              <w:t>(</w:t>
            </w:r>
            <w:r>
              <w:rPr>
                <w:rStyle w:val="IndexLink"/>
                <w:rtl w:val="true"/>
              </w:rPr>
              <w:t xml:space="preserve">م </w:t>
            </w:r>
            <w:r>
              <w:rPr>
                <w:rStyle w:val="IndexLink"/>
              </w:rPr>
              <w:t>1241</w:t>
            </w:r>
            <w:r>
              <w:rPr>
                <w:rStyle w:val="IndexLink"/>
                <w:rtl w:val="true"/>
              </w:rPr>
              <w:t>ق</w:t>
            </w:r>
            <w:r>
              <w:rPr>
                <w:rStyle w:val="IndexLink"/>
                <w:rtl w:val="true"/>
              </w:rPr>
              <w:t>)</w:t>
              <w:tab/>
            </w:r>
            <w:r>
              <w:rPr>
                <w:rStyle w:val="IndexLink"/>
              </w:rPr>
              <w:t>186</w:t>
            </w:r>
          </w:hyperlink>
        </w:p>
        <w:p>
          <w:pPr>
            <w:pStyle w:val="Contents4"/>
            <w:tabs>
              <w:tab w:val="clear" w:pos="8176"/>
              <w:tab w:val="right" w:pos="9026" w:leader="dot"/>
            </w:tabs>
            <w:rPr/>
          </w:pPr>
          <w:hyperlink w:anchor="__RefHeading___Toc9099060_1280447820">
            <w:r>
              <w:rPr>
                <w:webHidden/>
                <w:rStyle w:val="IndexLink"/>
              </w:rPr>
              <w:t>22</w:t>
            </w:r>
            <w:r>
              <w:rPr>
                <w:rStyle w:val="IndexLink"/>
                <w:rtl w:val="true"/>
              </w:rPr>
              <w:t xml:space="preserve">. </w:t>
            </w:r>
            <w:r>
              <w:rPr>
                <w:rStyle w:val="IndexLink"/>
                <w:rtl w:val="true"/>
              </w:rPr>
              <w:t xml:space="preserve">احمد بن سلیمان حسنی یمنی، متوکل علی الله </w:t>
            </w:r>
            <w:r>
              <w:rPr>
                <w:rStyle w:val="IndexLink"/>
                <w:rtl w:val="true"/>
              </w:rPr>
              <w:t>(</w:t>
            </w:r>
            <w:r>
              <w:rPr>
                <w:rStyle w:val="IndexLink"/>
                <w:rtl w:val="true"/>
              </w:rPr>
              <w:t xml:space="preserve">م </w:t>
            </w:r>
            <w:r>
              <w:rPr>
                <w:rStyle w:val="IndexLink"/>
              </w:rPr>
              <w:t>566</w:t>
            </w:r>
            <w:r>
              <w:rPr>
                <w:rStyle w:val="IndexLink"/>
                <w:rtl w:val="true"/>
              </w:rPr>
              <w:t>ق</w:t>
            </w:r>
            <w:r>
              <w:rPr>
                <w:rStyle w:val="IndexLink"/>
                <w:rtl w:val="true"/>
              </w:rPr>
              <w:t>)</w:t>
              <w:tab/>
            </w:r>
            <w:r>
              <w:rPr>
                <w:rStyle w:val="IndexLink"/>
              </w:rPr>
              <w:t>186</w:t>
            </w:r>
          </w:hyperlink>
        </w:p>
        <w:p>
          <w:pPr>
            <w:pStyle w:val="Contents4"/>
            <w:tabs>
              <w:tab w:val="clear" w:pos="8176"/>
              <w:tab w:val="right" w:pos="9026" w:leader="dot"/>
            </w:tabs>
            <w:rPr/>
          </w:pPr>
          <w:hyperlink w:anchor="__RefHeading___Toc9099062_1280447820">
            <w:r>
              <w:rPr>
                <w:webHidden/>
                <w:rStyle w:val="IndexLink"/>
              </w:rPr>
              <w:t>23</w:t>
            </w:r>
            <w:r>
              <w:rPr>
                <w:rStyle w:val="IndexLink"/>
                <w:rtl w:val="true"/>
              </w:rPr>
              <w:t xml:space="preserve">. </w:t>
            </w:r>
            <w:r>
              <w:rPr>
                <w:rStyle w:val="IndexLink"/>
                <w:rtl w:val="true"/>
              </w:rPr>
              <w:t xml:space="preserve">احمد بن صالح بحرانی، شیخ </w:t>
            </w:r>
            <w:r>
              <w:rPr>
                <w:rStyle w:val="IndexLink"/>
                <w:rtl w:val="true"/>
              </w:rPr>
              <w:t>(</w:t>
            </w:r>
            <w:r>
              <w:rPr>
                <w:rStyle w:val="IndexLink"/>
              </w:rPr>
              <w:t>1124</w:t>
            </w:r>
            <w:r>
              <w:rPr>
                <w:rStyle w:val="IndexLink"/>
                <w:rtl w:val="true"/>
              </w:rPr>
              <w:t>ق</w:t>
            </w:r>
            <w:r>
              <w:rPr>
                <w:rStyle w:val="IndexLink"/>
                <w:rtl w:val="true"/>
              </w:rPr>
              <w:t>)</w:t>
              <w:tab/>
            </w:r>
            <w:r>
              <w:rPr>
                <w:rStyle w:val="IndexLink"/>
              </w:rPr>
              <w:t>186</w:t>
            </w:r>
          </w:hyperlink>
        </w:p>
        <w:p>
          <w:pPr>
            <w:pStyle w:val="Contents4"/>
            <w:tabs>
              <w:tab w:val="clear" w:pos="8176"/>
              <w:tab w:val="right" w:pos="9026" w:leader="dot"/>
            </w:tabs>
            <w:rPr/>
          </w:pPr>
          <w:hyperlink w:anchor="__RefHeading___Toc9099064_1280447820">
            <w:r>
              <w:rPr>
                <w:webHidden/>
                <w:rStyle w:val="IndexLink"/>
              </w:rPr>
              <w:t>24</w:t>
            </w:r>
            <w:r>
              <w:rPr>
                <w:rStyle w:val="IndexLink"/>
                <w:rtl w:val="true"/>
              </w:rPr>
              <w:t xml:space="preserve">. </w:t>
            </w:r>
            <w:r>
              <w:rPr>
                <w:rStyle w:val="IndexLink"/>
                <w:rtl w:val="true"/>
              </w:rPr>
              <w:t xml:space="preserve">احمد بن عبد الرحيم بن حسین عراقی، ابو زرعه، ابن العراقی </w:t>
            </w:r>
            <w:r>
              <w:rPr>
                <w:rStyle w:val="IndexLink"/>
                <w:rtl w:val="true"/>
              </w:rPr>
              <w:t>(</w:t>
            </w:r>
            <w:r>
              <w:rPr>
                <w:rStyle w:val="IndexLink"/>
                <w:rtl w:val="true"/>
              </w:rPr>
              <w:t xml:space="preserve">م </w:t>
            </w:r>
            <w:r>
              <w:rPr>
                <w:rStyle w:val="IndexLink"/>
              </w:rPr>
              <w:t>826</w:t>
            </w:r>
            <w:r>
              <w:rPr>
                <w:rStyle w:val="IndexLink"/>
                <w:rtl w:val="true"/>
              </w:rPr>
              <w:t>ق</w:t>
            </w:r>
            <w:r>
              <w:rPr>
                <w:rStyle w:val="IndexLink"/>
                <w:rtl w:val="true"/>
              </w:rPr>
              <w:t>)</w:t>
              <w:tab/>
            </w:r>
            <w:r>
              <w:rPr>
                <w:rStyle w:val="IndexLink"/>
              </w:rPr>
              <w:t>186</w:t>
            </w:r>
          </w:hyperlink>
        </w:p>
        <w:p>
          <w:pPr>
            <w:pStyle w:val="Contents4"/>
            <w:tabs>
              <w:tab w:val="clear" w:pos="8176"/>
              <w:tab w:val="right" w:pos="9026" w:leader="dot"/>
            </w:tabs>
            <w:rPr/>
          </w:pPr>
          <w:hyperlink w:anchor="__RefHeading___Toc9099066_1280447820">
            <w:r>
              <w:rPr>
                <w:webHidden/>
                <w:rStyle w:val="IndexLink"/>
              </w:rPr>
              <w:t>25</w:t>
            </w:r>
            <w:r>
              <w:rPr>
                <w:rStyle w:val="IndexLink"/>
                <w:rtl w:val="true"/>
              </w:rPr>
              <w:t xml:space="preserve">. </w:t>
            </w:r>
            <w:r>
              <w:rPr>
                <w:rStyle w:val="IndexLink"/>
                <w:rtl w:val="true"/>
              </w:rPr>
              <w:t xml:space="preserve">احمد بن على بيهقی، ابو جعفر، جعفرک </w:t>
            </w:r>
            <w:r>
              <w:rPr>
                <w:rStyle w:val="IndexLink"/>
                <w:rtl w:val="true"/>
              </w:rPr>
              <w:t>(</w:t>
            </w:r>
            <w:r>
              <w:rPr>
                <w:rStyle w:val="IndexLink"/>
                <w:rtl w:val="true"/>
              </w:rPr>
              <w:t xml:space="preserve">م </w:t>
            </w:r>
            <w:r>
              <w:rPr>
                <w:rStyle w:val="IndexLink"/>
              </w:rPr>
              <w:t>544</w:t>
            </w:r>
            <w:r>
              <w:rPr>
                <w:rStyle w:val="IndexLink"/>
                <w:rtl w:val="true"/>
              </w:rPr>
              <w:t>ق</w:t>
            </w:r>
            <w:r>
              <w:rPr>
                <w:rStyle w:val="IndexLink"/>
                <w:rtl w:val="true"/>
              </w:rPr>
              <w:t>)</w:t>
              <w:tab/>
            </w:r>
            <w:r>
              <w:rPr>
                <w:rStyle w:val="IndexLink"/>
              </w:rPr>
              <w:t>186</w:t>
            </w:r>
          </w:hyperlink>
        </w:p>
        <w:p>
          <w:pPr>
            <w:pStyle w:val="Contents4"/>
            <w:tabs>
              <w:tab w:val="clear" w:pos="8176"/>
              <w:tab w:val="right" w:pos="9026" w:leader="dot"/>
            </w:tabs>
            <w:rPr/>
          </w:pPr>
          <w:hyperlink w:anchor="__RefHeading___Toc9099068_1280447820">
            <w:r>
              <w:rPr>
                <w:webHidden/>
                <w:rStyle w:val="IndexLink"/>
              </w:rPr>
              <w:t>26</w:t>
            </w:r>
            <w:r>
              <w:rPr>
                <w:rStyle w:val="IndexLink"/>
                <w:rtl w:val="true"/>
              </w:rPr>
              <w:t xml:space="preserve">. </w:t>
            </w:r>
            <w:r>
              <w:rPr>
                <w:rStyle w:val="IndexLink"/>
                <w:rtl w:val="true"/>
              </w:rPr>
              <w:t xml:space="preserve">احمد بن عمر طاهر الهامی قره حصاری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9099070_1280447820">
            <w:r>
              <w:rPr>
                <w:webHidden/>
                <w:rStyle w:val="IndexLink"/>
              </w:rPr>
              <w:t>27</w:t>
            </w:r>
            <w:r>
              <w:rPr>
                <w:rStyle w:val="IndexLink"/>
                <w:rtl w:val="true"/>
              </w:rPr>
              <w:t xml:space="preserve">. </w:t>
            </w:r>
            <w:r>
              <w:rPr>
                <w:rStyle w:val="IndexLink"/>
                <w:rtl w:val="true"/>
              </w:rPr>
              <w:t xml:space="preserve">احمد بن لطفعلی بن محمد صادق قراداغی تبریزی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9099072_1280447820">
            <w:r>
              <w:rPr>
                <w:webHidden/>
                <w:rStyle w:val="IndexLink"/>
              </w:rPr>
              <w:t>28</w:t>
            </w:r>
            <w:r>
              <w:rPr>
                <w:rStyle w:val="IndexLink"/>
                <w:rtl w:val="true"/>
              </w:rPr>
              <w:t xml:space="preserve">. </w:t>
            </w:r>
            <w:r>
              <w:rPr>
                <w:rStyle w:val="IndexLink"/>
                <w:rtl w:val="true"/>
              </w:rPr>
              <w:t>احمد بن محمد بن عبد المعطى</w:t>
            </w:r>
            <w:r>
              <w:rPr>
                <w:rStyle w:val="IndexLink"/>
                <w:rtl w:val="true"/>
              </w:rPr>
              <w:tab/>
            </w:r>
            <w:r>
              <w:rPr>
                <w:rStyle w:val="IndexLink"/>
              </w:rPr>
              <w:t>187</w:t>
            </w:r>
          </w:hyperlink>
        </w:p>
        <w:p>
          <w:pPr>
            <w:pStyle w:val="Contents4"/>
            <w:tabs>
              <w:tab w:val="clear" w:pos="8176"/>
              <w:tab w:val="right" w:pos="9026" w:leader="dot"/>
            </w:tabs>
            <w:rPr/>
          </w:pPr>
          <w:hyperlink w:anchor="__RefHeading___Toc9099074_1280447820">
            <w:r>
              <w:rPr>
                <w:webHidden/>
                <w:rStyle w:val="IndexLink"/>
              </w:rPr>
              <w:t>29</w:t>
            </w:r>
            <w:r>
              <w:rPr>
                <w:rStyle w:val="IndexLink"/>
                <w:rtl w:val="true"/>
              </w:rPr>
              <w:t xml:space="preserve">. </w:t>
            </w:r>
            <w:r>
              <w:rPr>
                <w:rStyle w:val="IndexLink"/>
                <w:rtl w:val="true"/>
              </w:rPr>
              <w:t xml:space="preserve">احمد بن محمد بن فهد حلی، جمال الدین ابو العباس </w:t>
            </w:r>
            <w:r>
              <w:rPr>
                <w:rStyle w:val="IndexLink"/>
                <w:rtl w:val="true"/>
              </w:rPr>
              <w:t>(</w:t>
            </w:r>
            <w:r>
              <w:rPr>
                <w:rStyle w:val="IndexLink"/>
                <w:rtl w:val="true"/>
              </w:rPr>
              <w:t xml:space="preserve">م </w:t>
            </w:r>
            <w:r>
              <w:rPr>
                <w:rStyle w:val="IndexLink"/>
              </w:rPr>
              <w:t>841</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9099076_1280447820">
            <w:r>
              <w:rPr>
                <w:webHidden/>
                <w:rStyle w:val="IndexLink"/>
              </w:rPr>
              <w:t>30</w:t>
            </w:r>
            <w:r>
              <w:rPr>
                <w:rStyle w:val="IndexLink"/>
                <w:rtl w:val="true"/>
              </w:rPr>
              <w:t xml:space="preserve">. </w:t>
            </w:r>
            <w:r>
              <w:rPr>
                <w:rStyle w:val="IndexLink"/>
                <w:rtl w:val="true"/>
              </w:rPr>
              <w:t xml:space="preserve">احمد بن محمد تونی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9099078_1280447820">
            <w:r>
              <w:rPr>
                <w:webHidden/>
                <w:rStyle w:val="IndexLink"/>
              </w:rPr>
              <w:t>31</w:t>
            </w:r>
            <w:r>
              <w:rPr>
                <w:rStyle w:val="IndexLink"/>
                <w:rtl w:val="true"/>
              </w:rPr>
              <w:t xml:space="preserve">. </w:t>
            </w:r>
            <w:r>
              <w:rPr>
                <w:rStyle w:val="IndexLink"/>
                <w:rtl w:val="true"/>
              </w:rPr>
              <w:t xml:space="preserve">احمد بن محمد مهدی بن ابی ذر نراقی، ملا </w:t>
            </w:r>
            <w:r>
              <w:rPr>
                <w:rStyle w:val="IndexLink"/>
                <w:rtl w:val="true"/>
              </w:rPr>
              <w:t>(</w:t>
            </w:r>
            <w:r>
              <w:rPr>
                <w:rStyle w:val="IndexLink"/>
                <w:rtl w:val="true"/>
              </w:rPr>
              <w:t xml:space="preserve">م </w:t>
            </w:r>
            <w:r>
              <w:rPr>
                <w:rStyle w:val="IndexLink"/>
              </w:rPr>
              <w:t>1245</w:t>
            </w:r>
            <w:r>
              <w:rPr>
                <w:rStyle w:val="IndexLink"/>
                <w:rtl w:val="true"/>
              </w:rPr>
              <w:t>ق</w:t>
            </w:r>
            <w:r>
              <w:rPr>
                <w:rStyle w:val="IndexLink"/>
                <w:rtl w:val="true"/>
              </w:rPr>
              <w:t>)</w:t>
              <w:tab/>
            </w:r>
            <w:r>
              <w:rPr>
                <w:rStyle w:val="IndexLink"/>
              </w:rPr>
              <w:t>188</w:t>
            </w:r>
          </w:hyperlink>
        </w:p>
        <w:p>
          <w:pPr>
            <w:pStyle w:val="Contents4"/>
            <w:tabs>
              <w:tab w:val="clear" w:pos="8176"/>
              <w:tab w:val="right" w:pos="9026" w:leader="dot"/>
            </w:tabs>
            <w:rPr/>
          </w:pPr>
          <w:hyperlink w:anchor="__RefHeading___Toc9099080_1280447820">
            <w:r>
              <w:rPr>
                <w:webHidden/>
                <w:rStyle w:val="IndexLink"/>
              </w:rPr>
              <w:t>32</w:t>
            </w:r>
            <w:r>
              <w:rPr>
                <w:rStyle w:val="IndexLink"/>
                <w:rtl w:val="true"/>
              </w:rPr>
              <w:t xml:space="preserve">. </w:t>
            </w:r>
            <w:r>
              <w:rPr>
                <w:rStyle w:val="IndexLink"/>
                <w:rtl w:val="true"/>
              </w:rPr>
              <w:t>احمد بن محمد مهدی شریف خاتون آبادی</w:t>
            </w:r>
            <w:r>
              <w:rPr>
                <w:rStyle w:val="IndexLink"/>
                <w:rtl w:val="true"/>
              </w:rPr>
              <w:tab/>
            </w:r>
            <w:r>
              <w:rPr>
                <w:rStyle w:val="IndexLink"/>
              </w:rPr>
              <w:t>188</w:t>
            </w:r>
          </w:hyperlink>
        </w:p>
        <w:p>
          <w:pPr>
            <w:pStyle w:val="Contents4"/>
            <w:tabs>
              <w:tab w:val="clear" w:pos="8176"/>
              <w:tab w:val="right" w:pos="9026" w:leader="dot"/>
            </w:tabs>
            <w:rPr/>
          </w:pPr>
          <w:hyperlink w:anchor="__RefHeading___Toc9099082_1280447820">
            <w:r>
              <w:rPr>
                <w:webHidden/>
                <w:rStyle w:val="IndexLink"/>
              </w:rPr>
              <w:t>33</w:t>
            </w:r>
            <w:r>
              <w:rPr>
                <w:rStyle w:val="IndexLink"/>
                <w:rtl w:val="true"/>
              </w:rPr>
              <w:t xml:space="preserve">. </w:t>
            </w:r>
            <w:r>
              <w:rPr>
                <w:rStyle w:val="IndexLink"/>
                <w:rtl w:val="true"/>
              </w:rPr>
              <w:t xml:space="preserve">احمد بن نصر الله بغدادی حنبلی </w:t>
            </w:r>
            <w:r>
              <w:rPr>
                <w:rStyle w:val="IndexLink"/>
                <w:rtl w:val="true"/>
              </w:rPr>
              <w:t>(</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188</w:t>
            </w:r>
          </w:hyperlink>
        </w:p>
        <w:p>
          <w:pPr>
            <w:pStyle w:val="Contents4"/>
            <w:tabs>
              <w:tab w:val="clear" w:pos="8176"/>
              <w:tab w:val="right" w:pos="9026" w:leader="dot"/>
            </w:tabs>
            <w:rPr/>
          </w:pPr>
          <w:hyperlink w:anchor="__RefHeading___Toc9099084_1280447820">
            <w:r>
              <w:rPr>
                <w:webHidden/>
                <w:rStyle w:val="IndexLink"/>
              </w:rPr>
              <w:t>34</w:t>
            </w:r>
            <w:r>
              <w:rPr>
                <w:rStyle w:val="IndexLink"/>
                <w:rtl w:val="true"/>
              </w:rPr>
              <w:t xml:space="preserve">. </w:t>
            </w:r>
            <w:r>
              <w:rPr>
                <w:rStyle w:val="IndexLink"/>
                <w:rtl w:val="true"/>
              </w:rPr>
              <w:t>اسدالله رشتی، سید</w:t>
            </w:r>
            <w:r>
              <w:rPr>
                <w:rStyle w:val="IndexLink"/>
                <w:rtl w:val="true"/>
              </w:rPr>
              <w:tab/>
            </w:r>
            <w:r>
              <w:rPr>
                <w:rStyle w:val="IndexLink"/>
              </w:rPr>
              <w:t>188</w:t>
            </w:r>
          </w:hyperlink>
        </w:p>
        <w:p>
          <w:pPr>
            <w:pStyle w:val="Contents4"/>
            <w:tabs>
              <w:tab w:val="clear" w:pos="8176"/>
              <w:tab w:val="right" w:pos="9026" w:leader="dot"/>
            </w:tabs>
            <w:rPr/>
          </w:pPr>
          <w:hyperlink w:anchor="__RefHeading___Toc9099086_1280447820">
            <w:r>
              <w:rPr>
                <w:webHidden/>
                <w:rStyle w:val="IndexLink"/>
              </w:rPr>
              <w:t>35</w:t>
            </w:r>
            <w:r>
              <w:rPr>
                <w:rStyle w:val="IndexLink"/>
                <w:rtl w:val="true"/>
              </w:rPr>
              <w:t xml:space="preserve">. </w:t>
            </w:r>
            <w:r>
              <w:rPr>
                <w:rStyle w:val="IndexLink"/>
                <w:rtl w:val="true"/>
              </w:rPr>
              <w:t>اسماعیل حسینی خاتون آبادی</w:t>
            </w:r>
            <w:r>
              <w:rPr>
                <w:rStyle w:val="IndexLink"/>
                <w:rtl w:val="true"/>
              </w:rPr>
              <w:tab/>
            </w:r>
            <w:r>
              <w:rPr>
                <w:rStyle w:val="IndexLink"/>
              </w:rPr>
              <w:t>188</w:t>
            </w:r>
          </w:hyperlink>
        </w:p>
        <w:p>
          <w:pPr>
            <w:pStyle w:val="Contents4"/>
            <w:tabs>
              <w:tab w:val="clear" w:pos="8176"/>
              <w:tab w:val="right" w:pos="9026" w:leader="dot"/>
            </w:tabs>
            <w:rPr/>
          </w:pPr>
          <w:hyperlink w:anchor="__RefHeading___Toc9099088_1280447820">
            <w:r>
              <w:rPr>
                <w:webHidden/>
                <w:rStyle w:val="IndexLink"/>
              </w:rPr>
              <w:t>36</w:t>
            </w:r>
            <w:r>
              <w:rPr>
                <w:rStyle w:val="IndexLink"/>
                <w:rtl w:val="true"/>
              </w:rPr>
              <w:t xml:space="preserve">. </w:t>
            </w:r>
            <w:r>
              <w:rPr>
                <w:rStyle w:val="IndexLink"/>
                <w:rtl w:val="true"/>
              </w:rPr>
              <w:t>اسماعیل موسوی بهبهانی، سید</w:t>
            </w:r>
            <w:r>
              <w:rPr>
                <w:rStyle w:val="IndexLink"/>
                <w:rtl w:val="true"/>
              </w:rPr>
              <w:tab/>
            </w:r>
            <w:r>
              <w:rPr>
                <w:rStyle w:val="IndexLink"/>
              </w:rPr>
              <w:t>189</w:t>
            </w:r>
          </w:hyperlink>
        </w:p>
        <w:p>
          <w:pPr>
            <w:pStyle w:val="Contents4"/>
            <w:tabs>
              <w:tab w:val="clear" w:pos="8176"/>
              <w:tab w:val="right" w:pos="9026" w:leader="dot"/>
            </w:tabs>
            <w:rPr/>
          </w:pPr>
          <w:hyperlink w:anchor="__RefHeading___Toc9099090_1280447820">
            <w:r>
              <w:rPr>
                <w:webHidden/>
                <w:rStyle w:val="IndexLink"/>
              </w:rPr>
              <w:t>37</w:t>
            </w:r>
            <w:r>
              <w:rPr>
                <w:rStyle w:val="IndexLink"/>
                <w:rtl w:val="true"/>
              </w:rPr>
              <w:t xml:space="preserve">. </w:t>
            </w:r>
            <w:r>
              <w:rPr>
                <w:rStyle w:val="IndexLink"/>
                <w:rtl w:val="true"/>
              </w:rPr>
              <w:t xml:space="preserve">تاج الدین حسین صاعد </w:t>
            </w:r>
            <w:r>
              <w:rPr>
                <w:rStyle w:val="IndexLink"/>
                <w:rtl w:val="true"/>
              </w:rPr>
              <w:t>(</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189</w:t>
            </w:r>
          </w:hyperlink>
        </w:p>
        <w:p>
          <w:pPr>
            <w:pStyle w:val="Contents4"/>
            <w:tabs>
              <w:tab w:val="clear" w:pos="8176"/>
              <w:tab w:val="right" w:pos="9026" w:leader="dot"/>
            </w:tabs>
            <w:rPr/>
          </w:pPr>
          <w:hyperlink w:anchor="__RefHeading___Toc9099092_1280447820">
            <w:r>
              <w:rPr>
                <w:webHidden/>
                <w:rStyle w:val="IndexLink"/>
              </w:rPr>
              <w:t>38</w:t>
            </w:r>
            <w:r>
              <w:rPr>
                <w:rStyle w:val="IndexLink"/>
                <w:rtl w:val="true"/>
              </w:rPr>
              <w:t xml:space="preserve">. </w:t>
            </w:r>
            <w:r>
              <w:rPr>
                <w:rStyle w:val="IndexLink"/>
                <w:rtl w:val="true"/>
              </w:rPr>
              <w:t>جعفر بن کمال الدین بحرانی</w:t>
            </w:r>
            <w:r>
              <w:rPr>
                <w:rStyle w:val="IndexLink"/>
                <w:rtl w:val="true"/>
              </w:rPr>
              <w:tab/>
            </w:r>
            <w:r>
              <w:rPr>
                <w:rStyle w:val="IndexLink"/>
              </w:rPr>
              <w:t>189</w:t>
            </w:r>
          </w:hyperlink>
        </w:p>
        <w:p>
          <w:pPr>
            <w:pStyle w:val="Contents4"/>
            <w:tabs>
              <w:tab w:val="clear" w:pos="8176"/>
              <w:tab w:val="right" w:pos="9026" w:leader="dot"/>
            </w:tabs>
            <w:rPr/>
          </w:pPr>
          <w:hyperlink w:anchor="__RefHeading___Toc9099094_1280447820">
            <w:r>
              <w:rPr>
                <w:webHidden/>
                <w:rStyle w:val="IndexLink"/>
              </w:rPr>
              <w:t>39</w:t>
            </w:r>
            <w:r>
              <w:rPr>
                <w:rStyle w:val="IndexLink"/>
                <w:rtl w:val="true"/>
              </w:rPr>
              <w:t xml:space="preserve">. </w:t>
            </w:r>
            <w:r>
              <w:rPr>
                <w:rStyle w:val="IndexLink"/>
                <w:rtl w:val="true"/>
              </w:rPr>
              <w:t>جلال بن علی بن حسن حسینی حائری</w:t>
            </w:r>
            <w:r>
              <w:rPr>
                <w:rStyle w:val="IndexLink"/>
                <w:rtl w:val="true"/>
              </w:rPr>
              <w:tab/>
            </w:r>
            <w:r>
              <w:rPr>
                <w:rStyle w:val="IndexLink"/>
              </w:rPr>
              <w:t>189</w:t>
            </w:r>
          </w:hyperlink>
        </w:p>
        <w:p>
          <w:pPr>
            <w:pStyle w:val="Contents4"/>
            <w:tabs>
              <w:tab w:val="clear" w:pos="8176"/>
              <w:tab w:val="right" w:pos="9026" w:leader="dot"/>
            </w:tabs>
            <w:rPr/>
          </w:pPr>
          <w:hyperlink w:anchor="__RefHeading___Toc9099096_1280447820">
            <w:r>
              <w:rPr>
                <w:webHidden/>
                <w:rStyle w:val="IndexLink"/>
              </w:rPr>
              <w:t>40</w:t>
            </w:r>
            <w:r>
              <w:rPr>
                <w:rStyle w:val="IndexLink"/>
                <w:rtl w:val="true"/>
              </w:rPr>
              <w:t xml:space="preserve">. </w:t>
            </w:r>
            <w:r>
              <w:rPr>
                <w:rStyle w:val="IndexLink"/>
                <w:rtl w:val="true"/>
              </w:rPr>
              <w:t xml:space="preserve">جلال بن عمر بن محمد بن عمر بن محمد بن ابی طالب بلبانی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189</w:t>
            </w:r>
          </w:hyperlink>
        </w:p>
        <w:p>
          <w:pPr>
            <w:pStyle w:val="Contents4"/>
            <w:tabs>
              <w:tab w:val="clear" w:pos="8176"/>
              <w:tab w:val="right" w:pos="9026" w:leader="dot"/>
            </w:tabs>
            <w:rPr/>
          </w:pPr>
          <w:hyperlink w:anchor="__RefHeading___Toc9099098_1280447820">
            <w:r>
              <w:rPr>
                <w:webHidden/>
                <w:rStyle w:val="IndexLink"/>
              </w:rPr>
              <w:t>41</w:t>
            </w:r>
            <w:r>
              <w:rPr>
                <w:rStyle w:val="IndexLink"/>
                <w:rtl w:val="true"/>
              </w:rPr>
              <w:t xml:space="preserve">. </w:t>
            </w:r>
            <w:r>
              <w:rPr>
                <w:rStyle w:val="IndexLink"/>
                <w:rtl w:val="true"/>
              </w:rPr>
              <w:t>جواد بن حسین نجف، شیخ</w:t>
            </w:r>
            <w:r>
              <w:rPr>
                <w:rStyle w:val="IndexLink"/>
                <w:rtl w:val="true"/>
              </w:rPr>
              <w:tab/>
            </w:r>
            <w:r>
              <w:rPr>
                <w:rStyle w:val="IndexLink"/>
              </w:rPr>
              <w:t>189</w:t>
            </w:r>
          </w:hyperlink>
        </w:p>
        <w:p>
          <w:pPr>
            <w:pStyle w:val="Contents4"/>
            <w:tabs>
              <w:tab w:val="clear" w:pos="8176"/>
              <w:tab w:val="right" w:pos="9026" w:leader="dot"/>
            </w:tabs>
            <w:rPr/>
          </w:pPr>
          <w:hyperlink w:anchor="__RefHeading___Toc9099100_1280447820">
            <w:r>
              <w:rPr>
                <w:webHidden/>
                <w:rStyle w:val="IndexLink"/>
              </w:rPr>
              <w:t>42</w:t>
            </w:r>
            <w:r>
              <w:rPr>
                <w:rStyle w:val="IndexLink"/>
                <w:rtl w:val="true"/>
              </w:rPr>
              <w:t xml:space="preserve">. </w:t>
            </w:r>
            <w:r>
              <w:rPr>
                <w:rStyle w:val="IndexLink"/>
                <w:rtl w:val="true"/>
              </w:rPr>
              <w:t xml:space="preserve">حبیب الله موسوی، سید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9099102_1280447820">
            <w:r>
              <w:rPr>
                <w:webHidden/>
                <w:rStyle w:val="IndexLink"/>
              </w:rPr>
              <w:t>43</w:t>
            </w:r>
            <w:r>
              <w:rPr>
                <w:rStyle w:val="IndexLink"/>
                <w:rtl w:val="true"/>
              </w:rPr>
              <w:t xml:space="preserve">. </w:t>
            </w:r>
            <w:r>
              <w:rPr>
                <w:rStyle w:val="IndexLink"/>
                <w:rtl w:val="true"/>
              </w:rPr>
              <w:t xml:space="preserve">حسن بن جعفر کاشف الغطاء، شیخ </w:t>
            </w:r>
            <w:r>
              <w:rPr>
                <w:rStyle w:val="IndexLink"/>
                <w:rtl w:val="true"/>
              </w:rPr>
              <w:t>(</w:t>
            </w:r>
            <w:r>
              <w:rPr>
                <w:rStyle w:val="IndexLink"/>
                <w:rtl w:val="true"/>
              </w:rPr>
              <w:t xml:space="preserve">م </w:t>
            </w:r>
            <w:r>
              <w:rPr>
                <w:rStyle w:val="IndexLink"/>
              </w:rPr>
              <w:t>1262</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9099104_1280447820">
            <w:r>
              <w:rPr>
                <w:webHidden/>
                <w:rStyle w:val="IndexLink"/>
              </w:rPr>
              <w:t>44</w:t>
            </w:r>
            <w:r>
              <w:rPr>
                <w:rStyle w:val="IndexLink"/>
                <w:rtl w:val="true"/>
              </w:rPr>
              <w:t xml:space="preserve">. </w:t>
            </w:r>
            <w:r>
              <w:rPr>
                <w:rStyle w:val="IndexLink"/>
                <w:rtl w:val="true"/>
              </w:rPr>
              <w:t xml:space="preserve">حسن بن جعفر کاشف الغطاء، شیخ </w:t>
            </w:r>
            <w:r>
              <w:rPr>
                <w:rStyle w:val="IndexLink"/>
                <w:rtl w:val="true"/>
              </w:rPr>
              <w:t>(</w:t>
            </w:r>
            <w:r>
              <w:rPr>
                <w:rStyle w:val="IndexLink"/>
                <w:rtl w:val="true"/>
              </w:rPr>
              <w:t xml:space="preserve">م </w:t>
            </w:r>
            <w:r>
              <w:rPr>
                <w:rStyle w:val="IndexLink"/>
              </w:rPr>
              <w:t>1262</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9099106_1280447820">
            <w:r>
              <w:rPr>
                <w:webHidden/>
                <w:rStyle w:val="IndexLink"/>
              </w:rPr>
              <w:t>45</w:t>
            </w:r>
            <w:r>
              <w:rPr>
                <w:rStyle w:val="IndexLink"/>
                <w:rtl w:val="true"/>
              </w:rPr>
              <w:t xml:space="preserve">. </w:t>
            </w:r>
            <w:r>
              <w:rPr>
                <w:rStyle w:val="IndexLink"/>
                <w:rtl w:val="true"/>
              </w:rPr>
              <w:t xml:space="preserve">حسن بن زین الدین عاملی، ابو منصور، صاحب معالم </w:t>
            </w:r>
            <w:r>
              <w:rPr>
                <w:rStyle w:val="IndexLink"/>
                <w:rtl w:val="true"/>
              </w:rPr>
              <w:t>(</w:t>
            </w:r>
            <w:r>
              <w:rPr>
                <w:rStyle w:val="IndexLink"/>
                <w:rtl w:val="true"/>
              </w:rPr>
              <w:t xml:space="preserve">م </w:t>
            </w:r>
            <w:r>
              <w:rPr>
                <w:rStyle w:val="IndexLink"/>
              </w:rPr>
              <w:t>1011</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9099108_1280447820">
            <w:r>
              <w:rPr>
                <w:webHidden/>
                <w:rStyle w:val="IndexLink"/>
              </w:rPr>
              <w:t>46</w:t>
            </w:r>
            <w:r>
              <w:rPr>
                <w:rStyle w:val="IndexLink"/>
                <w:rtl w:val="true"/>
              </w:rPr>
              <w:t xml:space="preserve">. </w:t>
            </w:r>
            <w:r>
              <w:rPr>
                <w:rStyle w:val="IndexLink"/>
                <w:rtl w:val="true"/>
              </w:rPr>
              <w:t>حسن بن سليمان بن محمد حلی، جمال الدین</w:t>
            </w:r>
            <w:r>
              <w:rPr>
                <w:rStyle w:val="IndexLink"/>
                <w:rtl w:val="true"/>
              </w:rPr>
              <w:tab/>
            </w:r>
            <w:r>
              <w:rPr>
                <w:rStyle w:val="IndexLink"/>
              </w:rPr>
              <w:t>191</w:t>
            </w:r>
          </w:hyperlink>
        </w:p>
        <w:p>
          <w:pPr>
            <w:pStyle w:val="Contents4"/>
            <w:tabs>
              <w:tab w:val="clear" w:pos="8176"/>
              <w:tab w:val="right" w:pos="9026" w:leader="dot"/>
            </w:tabs>
            <w:rPr/>
          </w:pPr>
          <w:hyperlink w:anchor="__RefHeading___Toc9099110_1280447820">
            <w:r>
              <w:rPr>
                <w:webHidden/>
                <w:rStyle w:val="IndexLink"/>
              </w:rPr>
              <w:t>47</w:t>
            </w:r>
            <w:r>
              <w:rPr>
                <w:rStyle w:val="IndexLink"/>
                <w:rtl w:val="true"/>
              </w:rPr>
              <w:t xml:space="preserve">. </w:t>
            </w:r>
            <w:r>
              <w:rPr>
                <w:rStyle w:val="IndexLink"/>
                <w:rtl w:val="true"/>
              </w:rPr>
              <w:t xml:space="preserve">حسن بن علی حسینی مفتی و مدرس اصفهان، سید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191</w:t>
            </w:r>
          </w:hyperlink>
        </w:p>
        <w:p>
          <w:pPr>
            <w:pStyle w:val="Contents4"/>
            <w:tabs>
              <w:tab w:val="clear" w:pos="8176"/>
              <w:tab w:val="right" w:pos="9026" w:leader="dot"/>
            </w:tabs>
            <w:rPr/>
          </w:pPr>
          <w:hyperlink w:anchor="__RefHeading___Toc9099112_1280447820">
            <w:r>
              <w:rPr>
                <w:webHidden/>
                <w:rStyle w:val="IndexLink"/>
              </w:rPr>
              <w:t>48</w:t>
            </w:r>
            <w:r>
              <w:rPr>
                <w:rStyle w:val="IndexLink"/>
                <w:rtl w:val="true"/>
              </w:rPr>
              <w:t xml:space="preserve">. </w:t>
            </w:r>
            <w:r>
              <w:rPr>
                <w:rStyle w:val="IndexLink"/>
                <w:rtl w:val="true"/>
              </w:rPr>
              <w:t>حسن فهمی بن اسماعیل حقی اسکداری قسطمونی، حافظ</w:t>
            </w:r>
            <w:r>
              <w:rPr>
                <w:rStyle w:val="IndexLink"/>
                <w:rtl w:val="true"/>
              </w:rPr>
              <w:tab/>
            </w:r>
            <w:r>
              <w:rPr>
                <w:rStyle w:val="IndexLink"/>
              </w:rPr>
              <w:t>191</w:t>
            </w:r>
          </w:hyperlink>
        </w:p>
        <w:p>
          <w:pPr>
            <w:pStyle w:val="Contents4"/>
            <w:tabs>
              <w:tab w:val="clear" w:pos="8176"/>
              <w:tab w:val="right" w:pos="9026" w:leader="dot"/>
            </w:tabs>
            <w:rPr/>
          </w:pPr>
          <w:hyperlink w:anchor="__RefHeading___Toc9099114_1280447820">
            <w:r>
              <w:rPr>
                <w:webHidden/>
                <w:rStyle w:val="IndexLink"/>
              </w:rPr>
              <w:t>49</w:t>
            </w:r>
            <w:r>
              <w:rPr>
                <w:rStyle w:val="IndexLink"/>
                <w:rtl w:val="true"/>
              </w:rPr>
              <w:t xml:space="preserve">. </w:t>
            </w:r>
            <w:r>
              <w:rPr>
                <w:rStyle w:val="IndexLink"/>
                <w:rtl w:val="true"/>
              </w:rPr>
              <w:t>حسین بحر العلوم، سید</w:t>
            </w:r>
            <w:r>
              <w:rPr>
                <w:rStyle w:val="IndexLink"/>
                <w:rtl w:val="true"/>
              </w:rPr>
              <w:tab/>
            </w:r>
            <w:r>
              <w:rPr>
                <w:rStyle w:val="IndexLink"/>
              </w:rPr>
              <w:t>191</w:t>
            </w:r>
          </w:hyperlink>
        </w:p>
        <w:p>
          <w:pPr>
            <w:pStyle w:val="Contents4"/>
            <w:tabs>
              <w:tab w:val="clear" w:pos="8176"/>
              <w:tab w:val="right" w:pos="9026" w:leader="dot"/>
            </w:tabs>
            <w:rPr/>
          </w:pPr>
          <w:hyperlink w:anchor="__RefHeading___Toc9099116_1280447820">
            <w:r>
              <w:rPr>
                <w:webHidden/>
                <w:rStyle w:val="IndexLink"/>
              </w:rPr>
              <w:t>50</w:t>
            </w:r>
            <w:r>
              <w:rPr>
                <w:rStyle w:val="IndexLink"/>
                <w:rtl w:val="true"/>
              </w:rPr>
              <w:t xml:space="preserve">. </w:t>
            </w:r>
            <w:r>
              <w:rPr>
                <w:rStyle w:val="IndexLink"/>
                <w:rtl w:val="true"/>
              </w:rPr>
              <w:t xml:space="preserve">حسین بن ابراهیم حسینی قزوینی، سید </w:t>
            </w:r>
            <w:r>
              <w:rPr>
                <w:rStyle w:val="IndexLink"/>
                <w:rtl w:val="true"/>
              </w:rPr>
              <w:t>(</w:t>
            </w:r>
            <w:r>
              <w:rPr>
                <w:rStyle w:val="IndexLink"/>
              </w:rPr>
              <w:t>1208</w:t>
            </w:r>
            <w:r>
              <w:rPr>
                <w:rStyle w:val="IndexLink"/>
                <w:rtl w:val="true"/>
              </w:rPr>
              <w:t>ق</w:t>
            </w:r>
            <w:r>
              <w:rPr>
                <w:rStyle w:val="IndexLink"/>
                <w:rtl w:val="true"/>
              </w:rPr>
              <w:t>)</w:t>
              <w:tab/>
            </w:r>
            <w:r>
              <w:rPr>
                <w:rStyle w:val="IndexLink"/>
              </w:rPr>
              <w:t>191</w:t>
            </w:r>
          </w:hyperlink>
        </w:p>
        <w:p>
          <w:pPr>
            <w:pStyle w:val="Contents4"/>
            <w:tabs>
              <w:tab w:val="clear" w:pos="8176"/>
              <w:tab w:val="right" w:pos="9026" w:leader="dot"/>
            </w:tabs>
            <w:rPr/>
          </w:pPr>
          <w:hyperlink w:anchor="__RefHeading___Toc9099118_1280447820">
            <w:r>
              <w:rPr>
                <w:webHidden/>
                <w:rStyle w:val="IndexLink"/>
              </w:rPr>
              <w:t>51</w:t>
            </w:r>
            <w:r>
              <w:rPr>
                <w:rStyle w:val="IndexLink"/>
                <w:rtl w:val="true"/>
              </w:rPr>
              <w:t xml:space="preserve">. </w:t>
            </w:r>
            <w:r>
              <w:rPr>
                <w:rStyle w:val="IndexLink"/>
                <w:rtl w:val="true"/>
              </w:rPr>
              <w:t xml:space="preserve">حسین بن ابی محمد سالار بن محمود غزنوی، مشرقی شافعی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191</w:t>
            </w:r>
          </w:hyperlink>
        </w:p>
        <w:p>
          <w:pPr>
            <w:pStyle w:val="Contents4"/>
            <w:tabs>
              <w:tab w:val="clear" w:pos="8176"/>
              <w:tab w:val="right" w:pos="9026" w:leader="dot"/>
            </w:tabs>
            <w:rPr/>
          </w:pPr>
          <w:hyperlink w:anchor="__RefHeading___Toc9099120_1280447820">
            <w:r>
              <w:rPr>
                <w:webHidden/>
                <w:rStyle w:val="IndexLink"/>
              </w:rPr>
              <w:t>52</w:t>
            </w:r>
            <w:r>
              <w:rPr>
                <w:rStyle w:val="IndexLink"/>
                <w:rtl w:val="true"/>
              </w:rPr>
              <w:t xml:space="preserve">. </w:t>
            </w:r>
            <w:r>
              <w:rPr>
                <w:rStyle w:val="IndexLink"/>
                <w:rtl w:val="true"/>
              </w:rPr>
              <w:t xml:space="preserve">حسین بن جمال الدین محمد خوانساری </w:t>
            </w:r>
            <w:r>
              <w:rPr>
                <w:rStyle w:val="IndexLink"/>
                <w:rtl w:val="true"/>
              </w:rPr>
              <w:t>(</w:t>
            </w:r>
            <w:r>
              <w:rPr>
                <w:rStyle w:val="IndexLink"/>
                <w:rtl w:val="true"/>
              </w:rPr>
              <w:t xml:space="preserve">م </w:t>
            </w:r>
            <w:r>
              <w:rPr>
                <w:rStyle w:val="IndexLink"/>
              </w:rPr>
              <w:t>1099</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9099122_1280447820">
            <w:r>
              <w:rPr>
                <w:webHidden/>
                <w:rStyle w:val="IndexLink"/>
              </w:rPr>
              <w:t>53</w:t>
            </w:r>
            <w:r>
              <w:rPr>
                <w:rStyle w:val="IndexLink"/>
                <w:rtl w:val="true"/>
              </w:rPr>
              <w:t xml:space="preserve">. </w:t>
            </w:r>
            <w:r>
              <w:rPr>
                <w:rStyle w:val="IndexLink"/>
                <w:rtl w:val="true"/>
              </w:rPr>
              <w:t xml:space="preserve">حسین بن حسن شامی عاملی مشغری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9099124_1280447820">
            <w:r>
              <w:rPr>
                <w:webHidden/>
                <w:rStyle w:val="IndexLink"/>
              </w:rPr>
              <w:t>54</w:t>
            </w:r>
            <w:r>
              <w:rPr>
                <w:rStyle w:val="IndexLink"/>
                <w:rtl w:val="true"/>
              </w:rPr>
              <w:t xml:space="preserve">. </w:t>
            </w:r>
            <w:r>
              <w:rPr>
                <w:rStyle w:val="IndexLink"/>
                <w:rtl w:val="true"/>
              </w:rPr>
              <w:t xml:space="preserve">حسین بن دلدار علی نقوی نصیر آبادی، سید </w:t>
            </w:r>
            <w:r>
              <w:rPr>
                <w:rStyle w:val="IndexLink"/>
                <w:rtl w:val="true"/>
              </w:rPr>
              <w:t>(</w:t>
            </w:r>
            <w:r>
              <w:rPr>
                <w:rStyle w:val="IndexLink"/>
                <w:rtl w:val="true"/>
              </w:rPr>
              <w:t xml:space="preserve">م </w:t>
            </w:r>
            <w:r>
              <w:rPr>
                <w:rStyle w:val="IndexLink"/>
              </w:rPr>
              <w:t>1273</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9099126_1280447820">
            <w:r>
              <w:rPr>
                <w:webHidden/>
                <w:rStyle w:val="IndexLink"/>
              </w:rPr>
              <w:t>55</w:t>
            </w:r>
            <w:r>
              <w:rPr>
                <w:rStyle w:val="IndexLink"/>
                <w:rtl w:val="true"/>
              </w:rPr>
              <w:t xml:space="preserve">. </w:t>
            </w:r>
            <w:r>
              <w:rPr>
                <w:rStyle w:val="IndexLink"/>
                <w:rtl w:val="true"/>
              </w:rPr>
              <w:t xml:space="preserve">حسین بن علی حسینی اصفهانی، سید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9099128_1280447820">
            <w:r>
              <w:rPr>
                <w:webHidden/>
                <w:rStyle w:val="IndexLink"/>
              </w:rPr>
              <w:t>56</w:t>
            </w:r>
            <w:r>
              <w:rPr>
                <w:rStyle w:val="IndexLink"/>
                <w:rtl w:val="true"/>
              </w:rPr>
              <w:t xml:space="preserve">. </w:t>
            </w:r>
            <w:r>
              <w:rPr>
                <w:rStyle w:val="IndexLink"/>
                <w:rtl w:val="true"/>
              </w:rPr>
              <w:t xml:space="preserve">حسین بن محمد بحرانی، شیخ </w:t>
            </w:r>
            <w:r>
              <w:rPr>
                <w:rStyle w:val="IndexLink"/>
                <w:rtl w:val="true"/>
              </w:rPr>
              <w:t>(</w:t>
            </w:r>
            <w:r>
              <w:rPr>
                <w:rStyle w:val="IndexLink"/>
                <w:rtl w:val="true"/>
              </w:rPr>
              <w:t xml:space="preserve">م </w:t>
            </w:r>
            <w:r>
              <w:rPr>
                <w:rStyle w:val="IndexLink"/>
              </w:rPr>
              <w:t>1196</w:t>
            </w:r>
            <w:r>
              <w:rPr>
                <w:rStyle w:val="IndexLink"/>
                <w:rtl w:val="true"/>
              </w:rPr>
              <w:t>)</w:t>
              <w:tab/>
            </w:r>
            <w:r>
              <w:rPr>
                <w:rStyle w:val="IndexLink"/>
              </w:rPr>
              <w:t>192</w:t>
            </w:r>
          </w:hyperlink>
        </w:p>
        <w:p>
          <w:pPr>
            <w:pStyle w:val="Contents4"/>
            <w:tabs>
              <w:tab w:val="clear" w:pos="8176"/>
              <w:tab w:val="right" w:pos="9026" w:leader="dot"/>
            </w:tabs>
            <w:rPr/>
          </w:pPr>
          <w:hyperlink w:anchor="__RefHeading___Toc9099130_1280447820">
            <w:r>
              <w:rPr>
                <w:webHidden/>
                <w:rStyle w:val="IndexLink"/>
              </w:rPr>
              <w:t>57</w:t>
            </w:r>
            <w:r>
              <w:rPr>
                <w:rStyle w:val="IndexLink"/>
                <w:rtl w:val="true"/>
              </w:rPr>
              <w:t xml:space="preserve">. </w:t>
            </w:r>
            <w:r>
              <w:rPr>
                <w:rStyle w:val="IndexLink"/>
                <w:rtl w:val="true"/>
              </w:rPr>
              <w:t xml:space="preserve">حسین بن محمد جعفر ماحوزی بحرانی </w:t>
            </w:r>
            <w:r>
              <w:rPr>
                <w:rStyle w:val="IndexLink"/>
                <w:rtl w:val="true"/>
              </w:rPr>
              <w:t>(</w:t>
            </w:r>
            <w:r>
              <w:rPr>
                <w:rStyle w:val="IndexLink"/>
                <w:rtl w:val="true"/>
              </w:rPr>
              <w:t xml:space="preserve">م </w:t>
            </w:r>
            <w:r>
              <w:rPr>
                <w:rStyle w:val="IndexLink"/>
              </w:rPr>
              <w:t>1162</w:t>
            </w:r>
            <w:r>
              <w:rPr>
                <w:rStyle w:val="IndexLink"/>
                <w:rtl w:val="true"/>
              </w:rPr>
              <w:t>ق</w:t>
            </w:r>
            <w:r>
              <w:rPr>
                <w:rStyle w:val="IndexLink"/>
                <w:rtl w:val="true"/>
              </w:rPr>
              <w:t>)</w:t>
              <w:tab/>
            </w:r>
            <w:r>
              <w:rPr>
                <w:rStyle w:val="IndexLink"/>
              </w:rPr>
              <w:t>193</w:t>
            </w:r>
          </w:hyperlink>
        </w:p>
        <w:p>
          <w:pPr>
            <w:pStyle w:val="Contents4"/>
            <w:tabs>
              <w:tab w:val="clear" w:pos="8176"/>
              <w:tab w:val="right" w:pos="9026" w:leader="dot"/>
            </w:tabs>
            <w:rPr/>
          </w:pPr>
          <w:hyperlink w:anchor="__RefHeading___Toc9099132_1280447820">
            <w:r>
              <w:rPr>
                <w:webHidden/>
                <w:rStyle w:val="IndexLink"/>
              </w:rPr>
              <w:t>58</w:t>
            </w:r>
            <w:r>
              <w:rPr>
                <w:rStyle w:val="IndexLink"/>
                <w:rtl w:val="true"/>
              </w:rPr>
              <w:t xml:space="preserve">. </w:t>
            </w:r>
            <w:r>
              <w:rPr>
                <w:rStyle w:val="IndexLink"/>
                <w:rtl w:val="true"/>
              </w:rPr>
              <w:t xml:space="preserve">حسین بن محمد حسینی، سید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193</w:t>
            </w:r>
          </w:hyperlink>
        </w:p>
        <w:p>
          <w:pPr>
            <w:pStyle w:val="Contents4"/>
            <w:tabs>
              <w:tab w:val="clear" w:pos="8176"/>
              <w:tab w:val="right" w:pos="9026" w:leader="dot"/>
            </w:tabs>
            <w:rPr/>
          </w:pPr>
          <w:hyperlink w:anchor="__RefHeading___Toc9099134_1280447820">
            <w:r>
              <w:rPr>
                <w:webHidden/>
                <w:rStyle w:val="IndexLink"/>
              </w:rPr>
              <w:t>59</w:t>
            </w:r>
            <w:r>
              <w:rPr>
                <w:rStyle w:val="IndexLink"/>
                <w:rtl w:val="true"/>
              </w:rPr>
              <w:t xml:space="preserve">. </w:t>
            </w:r>
            <w:r>
              <w:rPr>
                <w:rStyle w:val="IndexLink"/>
                <w:rtl w:val="true"/>
              </w:rPr>
              <w:t xml:space="preserve">حسین بن محمد علی کاشانی، سید </w:t>
            </w:r>
            <w:r>
              <w:rPr>
                <w:rStyle w:val="IndexLink"/>
                <w:rtl w:val="true"/>
              </w:rPr>
              <w:t>(</w:t>
            </w:r>
            <w:r>
              <w:rPr>
                <w:rStyle w:val="IndexLink"/>
                <w:rtl w:val="true"/>
              </w:rPr>
              <w:t xml:space="preserve">م </w:t>
            </w:r>
            <w:r>
              <w:rPr>
                <w:rStyle w:val="IndexLink"/>
              </w:rPr>
              <w:t>1296</w:t>
            </w:r>
            <w:r>
              <w:rPr>
                <w:rStyle w:val="IndexLink"/>
                <w:rtl w:val="true"/>
              </w:rPr>
              <w:t>ق</w:t>
            </w:r>
            <w:r>
              <w:rPr>
                <w:rStyle w:val="IndexLink"/>
                <w:rtl w:val="true"/>
              </w:rPr>
              <w:t>)</w:t>
              <w:tab/>
            </w:r>
            <w:r>
              <w:rPr>
                <w:rStyle w:val="IndexLink"/>
              </w:rPr>
              <w:t>193</w:t>
            </w:r>
          </w:hyperlink>
        </w:p>
        <w:p>
          <w:pPr>
            <w:pStyle w:val="Contents4"/>
            <w:tabs>
              <w:tab w:val="clear" w:pos="8176"/>
              <w:tab w:val="right" w:pos="9026" w:leader="dot"/>
            </w:tabs>
            <w:rPr/>
          </w:pPr>
          <w:hyperlink w:anchor="__RefHeading___Toc9099136_1280447820">
            <w:r>
              <w:rPr>
                <w:webHidden/>
                <w:rStyle w:val="IndexLink"/>
              </w:rPr>
              <w:t>60</w:t>
            </w:r>
            <w:r>
              <w:rPr>
                <w:rStyle w:val="IndexLink"/>
                <w:rtl w:val="true"/>
              </w:rPr>
              <w:t xml:space="preserve">. </w:t>
            </w:r>
            <w:r>
              <w:rPr>
                <w:rStyle w:val="IndexLink"/>
                <w:rtl w:val="true"/>
              </w:rPr>
              <w:t xml:space="preserve">حسین بن محمد علی نیشابوری مکی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193</w:t>
            </w:r>
          </w:hyperlink>
        </w:p>
        <w:p>
          <w:pPr>
            <w:pStyle w:val="Contents4"/>
            <w:tabs>
              <w:tab w:val="clear" w:pos="8176"/>
              <w:tab w:val="right" w:pos="9026" w:leader="dot"/>
            </w:tabs>
            <w:rPr/>
          </w:pPr>
          <w:hyperlink w:anchor="__RefHeading___Toc9099138_1280447820">
            <w:r>
              <w:rPr>
                <w:webHidden/>
                <w:rStyle w:val="IndexLink"/>
              </w:rPr>
              <w:t>61</w:t>
            </w:r>
            <w:r>
              <w:rPr>
                <w:rStyle w:val="IndexLink"/>
                <w:rtl w:val="true"/>
              </w:rPr>
              <w:t xml:space="preserve">. </w:t>
            </w:r>
            <w:r>
              <w:rPr>
                <w:rStyle w:val="IndexLink"/>
                <w:rtl w:val="true"/>
              </w:rPr>
              <w:t xml:space="preserve">حسین علی بن نوروز علی توسرکانی </w:t>
            </w:r>
            <w:r>
              <w:rPr>
                <w:rStyle w:val="IndexLink"/>
                <w:rtl w:val="true"/>
              </w:rPr>
              <w:t>(</w:t>
            </w:r>
            <w:r>
              <w:rPr>
                <w:rStyle w:val="IndexLink"/>
              </w:rPr>
              <w:t>1286</w:t>
            </w:r>
            <w:r>
              <w:rPr>
                <w:rStyle w:val="IndexLink"/>
                <w:rtl w:val="true"/>
              </w:rPr>
              <w:t>ق</w:t>
            </w:r>
            <w:r>
              <w:rPr>
                <w:rStyle w:val="IndexLink"/>
                <w:rtl w:val="true"/>
              </w:rPr>
              <w:t>)</w:t>
              <w:tab/>
            </w:r>
            <w:r>
              <w:rPr>
                <w:rStyle w:val="IndexLink"/>
              </w:rPr>
              <w:t>193</w:t>
            </w:r>
          </w:hyperlink>
        </w:p>
        <w:p>
          <w:pPr>
            <w:pStyle w:val="Contents4"/>
            <w:tabs>
              <w:tab w:val="clear" w:pos="8176"/>
              <w:tab w:val="right" w:pos="9026" w:leader="dot"/>
            </w:tabs>
            <w:rPr/>
          </w:pPr>
          <w:hyperlink w:anchor="__RefHeading___Toc9099140_1280447820">
            <w:r>
              <w:rPr>
                <w:webHidden/>
                <w:rStyle w:val="IndexLink"/>
              </w:rPr>
              <w:t>62</w:t>
            </w:r>
            <w:r>
              <w:rPr>
                <w:rStyle w:val="IndexLink"/>
                <w:rtl w:val="true"/>
              </w:rPr>
              <w:t xml:space="preserve">. </w:t>
            </w:r>
            <w:r>
              <w:rPr>
                <w:rStyle w:val="IndexLink"/>
                <w:rtl w:val="true"/>
              </w:rPr>
              <w:t>حسین موسوی، سید</w:t>
            </w:r>
            <w:r>
              <w:rPr>
                <w:rStyle w:val="IndexLink"/>
                <w:rtl w:val="true"/>
              </w:rPr>
              <w:tab/>
            </w:r>
            <w:r>
              <w:rPr>
                <w:rStyle w:val="IndexLink"/>
              </w:rPr>
              <w:t>194</w:t>
            </w:r>
          </w:hyperlink>
        </w:p>
        <w:p>
          <w:pPr>
            <w:pStyle w:val="Contents4"/>
            <w:tabs>
              <w:tab w:val="clear" w:pos="8176"/>
              <w:tab w:val="right" w:pos="9026" w:leader="dot"/>
            </w:tabs>
            <w:rPr/>
          </w:pPr>
          <w:hyperlink w:anchor="__RefHeading___Toc9099142_1280447820">
            <w:r>
              <w:rPr>
                <w:webHidden/>
                <w:rStyle w:val="IndexLink"/>
              </w:rPr>
              <w:t>63</w:t>
            </w:r>
            <w:r>
              <w:rPr>
                <w:rStyle w:val="IndexLink"/>
                <w:rtl w:val="true"/>
              </w:rPr>
              <w:t xml:space="preserve">. </w:t>
            </w:r>
            <w:r>
              <w:rPr>
                <w:rStyle w:val="IndexLink"/>
                <w:rtl w:val="true"/>
              </w:rPr>
              <w:t>حسین نوری، میرزا</w:t>
            </w:r>
            <w:r>
              <w:rPr>
                <w:rStyle w:val="IndexLink"/>
                <w:rtl w:val="true"/>
              </w:rPr>
              <w:tab/>
            </w:r>
            <w:r>
              <w:rPr>
                <w:rStyle w:val="IndexLink"/>
              </w:rPr>
              <w:t>194</w:t>
            </w:r>
          </w:hyperlink>
        </w:p>
        <w:p>
          <w:pPr>
            <w:pStyle w:val="Contents4"/>
            <w:tabs>
              <w:tab w:val="clear" w:pos="8176"/>
              <w:tab w:val="right" w:pos="9026" w:leader="dot"/>
            </w:tabs>
            <w:rPr/>
          </w:pPr>
          <w:hyperlink w:anchor="__RefHeading___Toc9099144_1280447820">
            <w:r>
              <w:rPr>
                <w:webHidden/>
                <w:rStyle w:val="IndexLink"/>
              </w:rPr>
              <w:t>64</w:t>
            </w:r>
            <w:r>
              <w:rPr>
                <w:rStyle w:val="IndexLink"/>
                <w:rtl w:val="true"/>
              </w:rPr>
              <w:t xml:space="preserve">. </w:t>
            </w:r>
            <w:r>
              <w:rPr>
                <w:rStyle w:val="IndexLink"/>
                <w:rtl w:val="true"/>
              </w:rPr>
              <w:t xml:space="preserve">حیدر بن محمد بن زید بن محمد بن محمد بن عبد الله حسینی </w:t>
            </w:r>
            <w:r>
              <w:rPr>
                <w:rStyle w:val="IndexLink"/>
                <w:rtl w:val="true"/>
              </w:rPr>
              <w:t>(</w:t>
            </w:r>
            <w:r>
              <w:rPr>
                <w:rStyle w:val="IndexLink"/>
                <w:rtl w:val="true"/>
              </w:rPr>
              <w:t xml:space="preserve">قرن </w:t>
            </w:r>
            <w:r>
              <w:rPr>
                <w:rStyle w:val="IndexLink"/>
              </w:rPr>
              <w:t>7</w:t>
            </w:r>
            <w:r>
              <w:rPr>
                <w:rStyle w:val="IndexLink"/>
                <w:rtl w:val="true"/>
              </w:rPr>
              <w:t>ق</w:t>
            </w:r>
            <w:r>
              <w:rPr>
                <w:rStyle w:val="IndexLink"/>
                <w:rtl w:val="true"/>
              </w:rPr>
              <w:t>)</w:t>
              <w:tab/>
            </w:r>
            <w:r>
              <w:rPr>
                <w:rStyle w:val="IndexLink"/>
              </w:rPr>
              <w:t>194</w:t>
            </w:r>
          </w:hyperlink>
        </w:p>
        <w:p>
          <w:pPr>
            <w:pStyle w:val="Contents4"/>
            <w:tabs>
              <w:tab w:val="clear" w:pos="8176"/>
              <w:tab w:val="right" w:pos="9026" w:leader="dot"/>
            </w:tabs>
            <w:rPr/>
          </w:pPr>
          <w:hyperlink w:anchor="__RefHeading___Toc9099146_1280447820">
            <w:r>
              <w:rPr>
                <w:webHidden/>
                <w:rStyle w:val="IndexLink"/>
              </w:rPr>
              <w:t>65</w:t>
            </w:r>
            <w:r>
              <w:rPr>
                <w:rStyle w:val="IndexLink"/>
                <w:rtl w:val="true"/>
              </w:rPr>
              <w:t xml:space="preserve">. </w:t>
            </w:r>
            <w:r>
              <w:rPr>
                <w:rStyle w:val="IndexLink"/>
                <w:rtl w:val="true"/>
              </w:rPr>
              <w:t xml:space="preserve">حیدر علی بن عزیز الله مجلسی </w:t>
            </w:r>
            <w:r>
              <w:rPr>
                <w:rStyle w:val="IndexLink"/>
                <w:rtl w:val="true"/>
              </w:rPr>
              <w:t>(</w:t>
            </w:r>
            <w:r>
              <w:rPr>
                <w:rStyle w:val="IndexLink"/>
                <w:rtl w:val="true"/>
              </w:rPr>
              <w:t xml:space="preserve">م </w:t>
            </w:r>
            <w:r>
              <w:rPr>
                <w:rStyle w:val="IndexLink"/>
              </w:rPr>
              <w:t>1220</w:t>
            </w:r>
            <w:r>
              <w:rPr>
                <w:rStyle w:val="IndexLink"/>
                <w:rtl w:val="true"/>
              </w:rPr>
              <w:t>ق</w:t>
            </w:r>
            <w:r>
              <w:rPr>
                <w:rStyle w:val="IndexLink"/>
                <w:rtl w:val="true"/>
              </w:rPr>
              <w:t>)</w:t>
              <w:tab/>
            </w:r>
            <w:r>
              <w:rPr>
                <w:rStyle w:val="IndexLink"/>
              </w:rPr>
              <w:t>194</w:t>
            </w:r>
          </w:hyperlink>
        </w:p>
        <w:p>
          <w:pPr>
            <w:pStyle w:val="Contents4"/>
            <w:tabs>
              <w:tab w:val="clear" w:pos="8176"/>
              <w:tab w:val="right" w:pos="9026" w:leader="dot"/>
            </w:tabs>
            <w:rPr/>
          </w:pPr>
          <w:hyperlink w:anchor="__RefHeading___Toc9099148_1280447820">
            <w:r>
              <w:rPr>
                <w:webHidden/>
                <w:rStyle w:val="IndexLink"/>
              </w:rPr>
              <w:t>66</w:t>
            </w:r>
            <w:r>
              <w:rPr>
                <w:rStyle w:val="IndexLink"/>
                <w:rtl w:val="true"/>
              </w:rPr>
              <w:t xml:space="preserve">. </w:t>
            </w:r>
            <w:r>
              <w:rPr>
                <w:rStyle w:val="IndexLink"/>
                <w:rtl w:val="true"/>
              </w:rPr>
              <w:t xml:space="preserve">خلیل بن ایبک صفدی دمشقی شافعی، صلاح الدین </w:t>
            </w:r>
            <w:r>
              <w:rPr>
                <w:rStyle w:val="IndexLink"/>
                <w:rtl w:val="true"/>
              </w:rPr>
              <w:t>(</w:t>
            </w:r>
            <w:r>
              <w:rPr>
                <w:rStyle w:val="IndexLink"/>
                <w:rtl w:val="true"/>
              </w:rPr>
              <w:t xml:space="preserve">م </w:t>
            </w:r>
            <w:r>
              <w:rPr>
                <w:rStyle w:val="IndexLink"/>
              </w:rPr>
              <w:t>764</w:t>
            </w:r>
            <w:r>
              <w:rPr>
                <w:rStyle w:val="IndexLink"/>
                <w:rtl w:val="true"/>
              </w:rPr>
              <w:t>ق</w:t>
            </w:r>
            <w:r>
              <w:rPr>
                <w:rStyle w:val="IndexLink"/>
                <w:rtl w:val="true"/>
              </w:rPr>
              <w:t>)</w:t>
              <w:tab/>
            </w:r>
            <w:r>
              <w:rPr>
                <w:rStyle w:val="IndexLink"/>
              </w:rPr>
              <w:t>194</w:t>
            </w:r>
          </w:hyperlink>
        </w:p>
        <w:p>
          <w:pPr>
            <w:pStyle w:val="Contents4"/>
            <w:tabs>
              <w:tab w:val="clear" w:pos="8176"/>
              <w:tab w:val="right" w:pos="9026" w:leader="dot"/>
            </w:tabs>
            <w:rPr/>
          </w:pPr>
          <w:hyperlink w:anchor="__RefHeading___Toc9099150_1280447820">
            <w:r>
              <w:rPr>
                <w:webHidden/>
                <w:rStyle w:val="IndexLink"/>
              </w:rPr>
              <w:t>67</w:t>
            </w:r>
            <w:r>
              <w:rPr>
                <w:rStyle w:val="IndexLink"/>
                <w:rtl w:val="true"/>
              </w:rPr>
              <w:t xml:space="preserve">. </w:t>
            </w:r>
            <w:r>
              <w:rPr>
                <w:rStyle w:val="IndexLink"/>
                <w:rtl w:val="true"/>
              </w:rPr>
              <w:t>دانشمندی ناشناخته</w:t>
            </w:r>
            <w:r>
              <w:rPr>
                <w:rStyle w:val="IndexLink"/>
                <w:rtl w:val="true"/>
              </w:rPr>
              <w:tab/>
            </w:r>
            <w:r>
              <w:rPr>
                <w:rStyle w:val="IndexLink"/>
              </w:rPr>
              <w:t>195</w:t>
            </w:r>
          </w:hyperlink>
        </w:p>
        <w:p>
          <w:pPr>
            <w:pStyle w:val="Contents4"/>
            <w:tabs>
              <w:tab w:val="clear" w:pos="8176"/>
              <w:tab w:val="right" w:pos="9026" w:leader="dot"/>
            </w:tabs>
            <w:rPr/>
          </w:pPr>
          <w:hyperlink w:anchor="__RefHeading___Toc9099152_1280447820">
            <w:r>
              <w:rPr>
                <w:webHidden/>
                <w:rStyle w:val="IndexLink"/>
              </w:rPr>
              <w:t>68</w:t>
            </w:r>
            <w:r>
              <w:rPr>
                <w:rStyle w:val="IndexLink"/>
                <w:rtl w:val="true"/>
              </w:rPr>
              <w:t xml:space="preserve">. </w:t>
            </w:r>
            <w:r>
              <w:rPr>
                <w:rStyle w:val="IndexLink"/>
                <w:rtl w:val="true"/>
              </w:rPr>
              <w:t xml:space="preserve">دانشمندی ناشناخته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195</w:t>
            </w:r>
          </w:hyperlink>
        </w:p>
        <w:p>
          <w:pPr>
            <w:pStyle w:val="Contents4"/>
            <w:tabs>
              <w:tab w:val="clear" w:pos="8176"/>
              <w:tab w:val="right" w:pos="9026" w:leader="dot"/>
            </w:tabs>
            <w:rPr/>
          </w:pPr>
          <w:hyperlink w:anchor="__RefHeading___Toc9099154_1280447820">
            <w:r>
              <w:rPr>
                <w:webHidden/>
                <w:rStyle w:val="IndexLink"/>
              </w:rPr>
              <w:t>69</w:t>
            </w:r>
            <w:r>
              <w:rPr>
                <w:rStyle w:val="IndexLink"/>
                <w:rtl w:val="true"/>
              </w:rPr>
              <w:t xml:space="preserve">. </w:t>
            </w:r>
            <w:r>
              <w:rPr>
                <w:rStyle w:val="IndexLink"/>
                <w:rtl w:val="true"/>
              </w:rPr>
              <w:t>راضی نجفی، شیخ</w:t>
            </w:r>
            <w:r>
              <w:rPr>
                <w:rStyle w:val="IndexLink"/>
                <w:rtl w:val="true"/>
              </w:rPr>
              <w:tab/>
            </w:r>
            <w:r>
              <w:rPr>
                <w:rStyle w:val="IndexLink"/>
              </w:rPr>
              <w:t>195</w:t>
            </w:r>
          </w:hyperlink>
        </w:p>
        <w:p>
          <w:pPr>
            <w:pStyle w:val="Contents4"/>
            <w:tabs>
              <w:tab w:val="clear" w:pos="8176"/>
              <w:tab w:val="right" w:pos="9026" w:leader="dot"/>
            </w:tabs>
            <w:rPr/>
          </w:pPr>
          <w:hyperlink w:anchor="__RefHeading___Toc9099156_1280447820">
            <w:r>
              <w:rPr>
                <w:webHidden/>
                <w:rStyle w:val="IndexLink"/>
              </w:rPr>
              <w:t>70</w:t>
            </w:r>
            <w:r>
              <w:rPr>
                <w:rStyle w:val="IndexLink"/>
                <w:rtl w:val="true"/>
              </w:rPr>
              <w:t xml:space="preserve">. </w:t>
            </w:r>
            <w:r>
              <w:rPr>
                <w:rStyle w:val="IndexLink"/>
                <w:rtl w:val="true"/>
              </w:rPr>
              <w:t xml:space="preserve">زكريا بن محمد بن احمد بن زکریا انصاری مصری شافعی، ابو یحیی </w:t>
            </w:r>
            <w:r>
              <w:rPr>
                <w:rStyle w:val="IndexLink"/>
                <w:rtl w:val="true"/>
              </w:rPr>
              <w:t>(</w:t>
            </w:r>
            <w:r>
              <w:rPr>
                <w:rStyle w:val="IndexLink"/>
                <w:rtl w:val="true"/>
              </w:rPr>
              <w:t xml:space="preserve">م </w:t>
            </w:r>
            <w:r>
              <w:rPr>
                <w:rStyle w:val="IndexLink"/>
              </w:rPr>
              <w:t>925</w:t>
            </w:r>
            <w:r>
              <w:rPr>
                <w:rStyle w:val="IndexLink"/>
                <w:rtl w:val="true"/>
              </w:rPr>
              <w:t>ق</w:t>
            </w:r>
            <w:r>
              <w:rPr>
                <w:rStyle w:val="IndexLink"/>
                <w:rtl w:val="true"/>
              </w:rPr>
              <w:t>)</w:t>
              <w:tab/>
            </w:r>
            <w:r>
              <w:rPr>
                <w:rStyle w:val="IndexLink"/>
              </w:rPr>
              <w:t>195</w:t>
            </w:r>
          </w:hyperlink>
        </w:p>
        <w:p>
          <w:pPr>
            <w:pStyle w:val="Contents4"/>
            <w:tabs>
              <w:tab w:val="clear" w:pos="8176"/>
              <w:tab w:val="right" w:pos="9026" w:leader="dot"/>
            </w:tabs>
            <w:rPr/>
          </w:pPr>
          <w:hyperlink w:anchor="__RefHeading___Toc9099158_1280447820">
            <w:r>
              <w:rPr>
                <w:webHidden/>
                <w:rStyle w:val="IndexLink"/>
              </w:rPr>
              <w:t>71</w:t>
            </w:r>
            <w:r>
              <w:rPr>
                <w:rStyle w:val="IndexLink"/>
                <w:rtl w:val="true"/>
              </w:rPr>
              <w:t xml:space="preserve">. </w:t>
            </w:r>
            <w:r>
              <w:rPr>
                <w:rStyle w:val="IndexLink"/>
                <w:rtl w:val="true"/>
              </w:rPr>
              <w:t xml:space="preserve">زین الدین بن علی بن احمد شامی عاملی </w:t>
            </w:r>
            <w:r>
              <w:rPr>
                <w:rStyle w:val="IndexLink"/>
                <w:rtl w:val="true"/>
              </w:rPr>
              <w:t>(</w:t>
            </w:r>
            <w:r>
              <w:rPr>
                <w:rStyle w:val="IndexLink"/>
                <w:rtl w:val="true"/>
              </w:rPr>
              <w:t>شهید ثانی</w:t>
            </w:r>
            <w:r>
              <w:rPr>
                <w:rStyle w:val="IndexLink"/>
                <w:rtl w:val="true"/>
              </w:rPr>
              <w:t>) (</w:t>
            </w:r>
            <w:r>
              <w:rPr>
                <w:rStyle w:val="IndexLink"/>
                <w:rtl w:val="true"/>
              </w:rPr>
              <w:t xml:space="preserve">م </w:t>
            </w:r>
            <w:r>
              <w:rPr>
                <w:rStyle w:val="IndexLink"/>
              </w:rPr>
              <w:t>965</w:t>
            </w:r>
            <w:r>
              <w:rPr>
                <w:rStyle w:val="IndexLink"/>
                <w:rtl w:val="true"/>
              </w:rPr>
              <w:t>ق</w:t>
            </w:r>
            <w:r>
              <w:rPr>
                <w:rStyle w:val="IndexLink"/>
                <w:rtl w:val="true"/>
              </w:rPr>
              <w:t>)</w:t>
              <w:tab/>
            </w:r>
            <w:r>
              <w:rPr>
                <w:rStyle w:val="IndexLink"/>
              </w:rPr>
              <w:t>196</w:t>
            </w:r>
          </w:hyperlink>
        </w:p>
        <w:p>
          <w:pPr>
            <w:pStyle w:val="Contents4"/>
            <w:tabs>
              <w:tab w:val="clear" w:pos="8176"/>
              <w:tab w:val="right" w:pos="9026" w:leader="dot"/>
            </w:tabs>
            <w:rPr/>
          </w:pPr>
          <w:hyperlink w:anchor="__RefHeading___Toc9099160_1280447820">
            <w:r>
              <w:rPr>
                <w:webHidden/>
                <w:rStyle w:val="IndexLink"/>
              </w:rPr>
              <w:t>72</w:t>
            </w:r>
            <w:r>
              <w:rPr>
                <w:rStyle w:val="IndexLink"/>
                <w:rtl w:val="true"/>
              </w:rPr>
              <w:t xml:space="preserve">. </w:t>
            </w:r>
            <w:r>
              <w:rPr>
                <w:rStyle w:val="IndexLink"/>
                <w:rtl w:val="true"/>
              </w:rPr>
              <w:t>زین العابدین طباطبایی</w:t>
            </w:r>
            <w:r>
              <w:rPr>
                <w:rStyle w:val="IndexLink"/>
                <w:rtl w:val="true"/>
              </w:rPr>
              <w:tab/>
            </w:r>
            <w:r>
              <w:rPr>
                <w:rStyle w:val="IndexLink"/>
              </w:rPr>
              <w:t>196</w:t>
            </w:r>
          </w:hyperlink>
        </w:p>
        <w:p>
          <w:pPr>
            <w:pStyle w:val="Contents4"/>
            <w:tabs>
              <w:tab w:val="clear" w:pos="8176"/>
              <w:tab w:val="right" w:pos="9026" w:leader="dot"/>
            </w:tabs>
            <w:rPr/>
          </w:pPr>
          <w:hyperlink w:anchor="__RefHeading___Toc9099162_1280447820">
            <w:r>
              <w:rPr>
                <w:webHidden/>
                <w:rStyle w:val="IndexLink"/>
              </w:rPr>
              <w:t>73</w:t>
            </w:r>
            <w:r>
              <w:rPr>
                <w:rStyle w:val="IndexLink"/>
                <w:rtl w:val="true"/>
              </w:rPr>
              <w:t xml:space="preserve">. </w:t>
            </w:r>
            <w:r>
              <w:rPr>
                <w:rStyle w:val="IndexLink"/>
                <w:rtl w:val="true"/>
              </w:rPr>
              <w:t>زین العابدین مازندرانی حائری، شیخ</w:t>
            </w:r>
            <w:r>
              <w:rPr>
                <w:rStyle w:val="IndexLink"/>
                <w:rtl w:val="true"/>
              </w:rPr>
              <w:tab/>
            </w:r>
            <w:r>
              <w:rPr>
                <w:rStyle w:val="IndexLink"/>
              </w:rPr>
              <w:t>197</w:t>
            </w:r>
          </w:hyperlink>
        </w:p>
        <w:p>
          <w:pPr>
            <w:pStyle w:val="Contents4"/>
            <w:tabs>
              <w:tab w:val="clear" w:pos="8176"/>
              <w:tab w:val="right" w:pos="9026" w:leader="dot"/>
            </w:tabs>
            <w:rPr/>
          </w:pPr>
          <w:hyperlink w:anchor="__RefHeading___Toc9099164_1280447820">
            <w:r>
              <w:rPr>
                <w:webHidden/>
                <w:rStyle w:val="IndexLink"/>
              </w:rPr>
              <w:t>74</w:t>
            </w:r>
            <w:r>
              <w:rPr>
                <w:rStyle w:val="IndexLink"/>
                <w:rtl w:val="true"/>
              </w:rPr>
              <w:t xml:space="preserve">. </w:t>
            </w:r>
            <w:r>
              <w:rPr>
                <w:rStyle w:val="IndexLink"/>
                <w:rtl w:val="true"/>
              </w:rPr>
              <w:t xml:space="preserve">زین العابدین موسوی خونساری اصفهانی </w:t>
            </w:r>
            <w:r>
              <w:rPr>
                <w:rStyle w:val="IndexLink"/>
                <w:rtl w:val="true"/>
              </w:rPr>
              <w:t>(</w:t>
            </w:r>
            <w:r>
              <w:rPr>
                <w:rStyle w:val="IndexLink"/>
                <w:rtl w:val="true"/>
              </w:rPr>
              <w:t xml:space="preserve">م </w:t>
            </w:r>
            <w:r>
              <w:rPr>
                <w:rStyle w:val="IndexLink"/>
              </w:rPr>
              <w:t>1313</w:t>
            </w:r>
            <w:r>
              <w:rPr>
                <w:rStyle w:val="IndexLink"/>
                <w:rtl w:val="true"/>
              </w:rPr>
              <w:t>ق</w:t>
            </w:r>
            <w:r>
              <w:rPr>
                <w:rStyle w:val="IndexLink"/>
                <w:rtl w:val="true"/>
              </w:rPr>
              <w:t>)</w:t>
              <w:tab/>
            </w:r>
            <w:r>
              <w:rPr>
                <w:rStyle w:val="IndexLink"/>
              </w:rPr>
              <w:t>197</w:t>
            </w:r>
          </w:hyperlink>
        </w:p>
        <w:p>
          <w:pPr>
            <w:pStyle w:val="Contents4"/>
            <w:tabs>
              <w:tab w:val="clear" w:pos="8176"/>
              <w:tab w:val="right" w:pos="9026" w:leader="dot"/>
            </w:tabs>
            <w:rPr/>
          </w:pPr>
          <w:hyperlink w:anchor="__RefHeading___Toc9099166_1280447820">
            <w:r>
              <w:rPr>
                <w:webHidden/>
                <w:rStyle w:val="IndexLink"/>
              </w:rPr>
              <w:t>75</w:t>
            </w:r>
            <w:r>
              <w:rPr>
                <w:rStyle w:val="IndexLink"/>
                <w:rtl w:val="true"/>
              </w:rPr>
              <w:t xml:space="preserve">. </w:t>
            </w:r>
            <w:r>
              <w:rPr>
                <w:rStyle w:val="IndexLink"/>
                <w:rtl w:val="true"/>
              </w:rPr>
              <w:t xml:space="preserve">زین العابدین هزار جریبی، شیخ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197</w:t>
            </w:r>
          </w:hyperlink>
        </w:p>
        <w:p>
          <w:pPr>
            <w:pStyle w:val="Contents4"/>
            <w:tabs>
              <w:tab w:val="clear" w:pos="8176"/>
              <w:tab w:val="right" w:pos="9026" w:leader="dot"/>
            </w:tabs>
            <w:rPr/>
          </w:pPr>
          <w:hyperlink w:anchor="__RefHeading___Toc9099168_1280447820">
            <w:r>
              <w:rPr>
                <w:webHidden/>
                <w:rStyle w:val="IndexLink"/>
              </w:rPr>
              <w:t>76</w:t>
            </w:r>
            <w:r>
              <w:rPr>
                <w:rStyle w:val="IndexLink"/>
                <w:rtl w:val="true"/>
              </w:rPr>
              <w:t xml:space="preserve">. </w:t>
            </w:r>
            <w:r>
              <w:rPr>
                <w:rStyle w:val="IndexLink"/>
                <w:rtl w:val="true"/>
              </w:rPr>
              <w:t>سلیمان بن داود بن سلیمان حنفی مقمری</w:t>
            </w:r>
            <w:r>
              <w:rPr>
                <w:rStyle w:val="IndexLink"/>
                <w:rtl w:val="true"/>
              </w:rPr>
              <w:tab/>
            </w:r>
            <w:r>
              <w:rPr>
                <w:rStyle w:val="IndexLink"/>
              </w:rPr>
              <w:t>197</w:t>
            </w:r>
          </w:hyperlink>
        </w:p>
        <w:p>
          <w:pPr>
            <w:pStyle w:val="Contents4"/>
            <w:tabs>
              <w:tab w:val="clear" w:pos="8176"/>
              <w:tab w:val="right" w:pos="9026" w:leader="dot"/>
            </w:tabs>
            <w:rPr/>
          </w:pPr>
          <w:hyperlink w:anchor="__RefHeading___Toc9099170_1280447820">
            <w:r>
              <w:rPr>
                <w:webHidden/>
                <w:rStyle w:val="IndexLink"/>
              </w:rPr>
              <w:t>77</w:t>
            </w:r>
            <w:r>
              <w:rPr>
                <w:rStyle w:val="IndexLink"/>
                <w:rtl w:val="true"/>
              </w:rPr>
              <w:t xml:space="preserve">. </w:t>
            </w:r>
            <w:r>
              <w:rPr>
                <w:rStyle w:val="IndexLink"/>
                <w:rtl w:val="true"/>
              </w:rPr>
              <w:t xml:space="preserve">سليمان بن عبد الله ماحوزی بحرانی </w:t>
            </w:r>
            <w:r>
              <w:rPr>
                <w:rStyle w:val="IndexLink"/>
                <w:rtl w:val="true"/>
              </w:rPr>
              <w:t>(</w:t>
            </w:r>
            <w:r>
              <w:rPr>
                <w:rStyle w:val="IndexLink"/>
                <w:rtl w:val="true"/>
              </w:rPr>
              <w:t xml:space="preserve">م </w:t>
            </w:r>
            <w:r>
              <w:rPr>
                <w:rStyle w:val="IndexLink"/>
              </w:rPr>
              <w:t>1121</w:t>
            </w:r>
            <w:r>
              <w:rPr>
                <w:rStyle w:val="IndexLink"/>
                <w:rtl w:val="true"/>
              </w:rPr>
              <w:t>ق</w:t>
            </w:r>
            <w:r>
              <w:rPr>
                <w:rStyle w:val="IndexLink"/>
                <w:rtl w:val="true"/>
              </w:rPr>
              <w:t>)</w:t>
              <w:tab/>
            </w:r>
            <w:r>
              <w:rPr>
                <w:rStyle w:val="IndexLink"/>
              </w:rPr>
              <w:t>197</w:t>
            </w:r>
          </w:hyperlink>
        </w:p>
        <w:p>
          <w:pPr>
            <w:pStyle w:val="Contents4"/>
            <w:tabs>
              <w:tab w:val="clear" w:pos="8176"/>
              <w:tab w:val="right" w:pos="9026" w:leader="dot"/>
            </w:tabs>
            <w:rPr/>
          </w:pPr>
          <w:hyperlink w:anchor="__RefHeading___Toc9099172_1280447820">
            <w:r>
              <w:rPr>
                <w:webHidden/>
                <w:rStyle w:val="IndexLink"/>
              </w:rPr>
              <w:t>78</w:t>
            </w:r>
            <w:r>
              <w:rPr>
                <w:rStyle w:val="IndexLink"/>
                <w:rtl w:val="true"/>
              </w:rPr>
              <w:t xml:space="preserve">. </w:t>
            </w:r>
            <w:r>
              <w:rPr>
                <w:rStyle w:val="IndexLink"/>
                <w:rtl w:val="true"/>
              </w:rPr>
              <w:t xml:space="preserve">شريف العلما، محمد شریف بن حسن علی مازندرانی </w:t>
            </w:r>
            <w:r>
              <w:rPr>
                <w:rStyle w:val="IndexLink"/>
                <w:rtl w:val="true"/>
              </w:rPr>
              <w:t>(</w:t>
            </w:r>
            <w:r>
              <w:rPr>
                <w:rStyle w:val="IndexLink"/>
              </w:rPr>
              <w:t>1245</w:t>
            </w:r>
            <w:r>
              <w:rPr>
                <w:rStyle w:val="IndexLink"/>
                <w:rtl w:val="true"/>
              </w:rPr>
              <w:t>ق</w:t>
            </w:r>
            <w:r>
              <w:rPr>
                <w:rStyle w:val="IndexLink"/>
                <w:rtl w:val="true"/>
              </w:rPr>
              <w:t>)</w:t>
              <w:tab/>
            </w:r>
            <w:r>
              <w:rPr>
                <w:rStyle w:val="IndexLink"/>
              </w:rPr>
              <w:t>198</w:t>
            </w:r>
          </w:hyperlink>
        </w:p>
        <w:p>
          <w:pPr>
            <w:pStyle w:val="Contents4"/>
            <w:tabs>
              <w:tab w:val="clear" w:pos="8176"/>
              <w:tab w:val="right" w:pos="9026" w:leader="dot"/>
            </w:tabs>
            <w:rPr/>
          </w:pPr>
          <w:hyperlink w:anchor="__RefHeading___Toc9099174_1280447820">
            <w:r>
              <w:rPr>
                <w:webHidden/>
                <w:rStyle w:val="IndexLink"/>
              </w:rPr>
              <w:t>79</w:t>
            </w:r>
            <w:r>
              <w:rPr>
                <w:rStyle w:val="IndexLink"/>
                <w:rtl w:val="true"/>
              </w:rPr>
              <w:t xml:space="preserve">. </w:t>
            </w:r>
            <w:r>
              <w:rPr>
                <w:rStyle w:val="IndexLink"/>
                <w:rtl w:val="true"/>
              </w:rPr>
              <w:t>شهاب الدین مرعشی نجفی، آیة الله</w:t>
            </w:r>
            <w:r>
              <w:rPr>
                <w:rStyle w:val="IndexLink"/>
                <w:rtl w:val="true"/>
              </w:rPr>
              <w:tab/>
            </w:r>
            <w:r>
              <w:rPr>
                <w:rStyle w:val="IndexLink"/>
              </w:rPr>
              <w:t>198</w:t>
            </w:r>
          </w:hyperlink>
        </w:p>
        <w:p>
          <w:pPr>
            <w:pStyle w:val="Contents4"/>
            <w:tabs>
              <w:tab w:val="clear" w:pos="8176"/>
              <w:tab w:val="right" w:pos="9026" w:leader="dot"/>
            </w:tabs>
            <w:rPr/>
          </w:pPr>
          <w:hyperlink w:anchor="__RefHeading___Toc9099176_1280447820">
            <w:r>
              <w:rPr>
                <w:webHidden/>
                <w:rStyle w:val="IndexLink"/>
              </w:rPr>
              <w:t>80</w:t>
            </w:r>
            <w:r>
              <w:rPr>
                <w:rStyle w:val="IndexLink"/>
                <w:rtl w:val="true"/>
              </w:rPr>
              <w:t xml:space="preserve">. </w:t>
            </w:r>
            <w:r>
              <w:rPr>
                <w:rStyle w:val="IndexLink"/>
                <w:rtl w:val="true"/>
              </w:rPr>
              <w:t xml:space="preserve">شهید اول، ابو عبدالله محمد بن مکی عاملی </w:t>
            </w:r>
            <w:r>
              <w:rPr>
                <w:rStyle w:val="IndexLink"/>
                <w:rtl w:val="true"/>
              </w:rPr>
              <w:t>(</w:t>
            </w:r>
            <w:r>
              <w:rPr>
                <w:rStyle w:val="IndexLink"/>
                <w:rtl w:val="true"/>
              </w:rPr>
              <w:t xml:space="preserve">م </w:t>
            </w:r>
            <w:r>
              <w:rPr>
                <w:rStyle w:val="IndexLink"/>
              </w:rPr>
              <w:t>786</w:t>
            </w:r>
            <w:r>
              <w:rPr>
                <w:rStyle w:val="IndexLink"/>
                <w:rtl w:val="true"/>
              </w:rPr>
              <w:t>ق</w:t>
            </w:r>
            <w:r>
              <w:rPr>
                <w:rStyle w:val="IndexLink"/>
                <w:rtl w:val="true"/>
              </w:rPr>
              <w:t>)</w:t>
              <w:tab/>
            </w:r>
            <w:r>
              <w:rPr>
                <w:rStyle w:val="IndexLink"/>
              </w:rPr>
              <w:t>199</w:t>
            </w:r>
          </w:hyperlink>
        </w:p>
        <w:p>
          <w:pPr>
            <w:pStyle w:val="Contents4"/>
            <w:tabs>
              <w:tab w:val="clear" w:pos="8176"/>
              <w:tab w:val="right" w:pos="9026" w:leader="dot"/>
            </w:tabs>
            <w:rPr/>
          </w:pPr>
          <w:hyperlink w:anchor="__RefHeading___Toc9099178_1280447820">
            <w:r>
              <w:rPr>
                <w:webHidden/>
                <w:rStyle w:val="IndexLink"/>
              </w:rPr>
              <w:t>81</w:t>
            </w:r>
            <w:r>
              <w:rPr>
                <w:rStyle w:val="IndexLink"/>
                <w:rtl w:val="true"/>
              </w:rPr>
              <w:t xml:space="preserve">. </w:t>
            </w:r>
            <w:r>
              <w:rPr>
                <w:rStyle w:val="IndexLink"/>
                <w:rtl w:val="true"/>
              </w:rPr>
              <w:t>شیخ آقا بزرگ طهرانی، شیخ</w:t>
            </w:r>
            <w:r>
              <w:rPr>
                <w:rStyle w:val="IndexLink"/>
                <w:rtl w:val="true"/>
              </w:rPr>
              <w:tab/>
            </w:r>
            <w:r>
              <w:rPr>
                <w:rStyle w:val="IndexLink"/>
              </w:rPr>
              <w:t>199</w:t>
            </w:r>
          </w:hyperlink>
        </w:p>
        <w:p>
          <w:pPr>
            <w:pStyle w:val="Contents4"/>
            <w:tabs>
              <w:tab w:val="clear" w:pos="8176"/>
              <w:tab w:val="right" w:pos="9026" w:leader="dot"/>
            </w:tabs>
            <w:rPr/>
          </w:pPr>
          <w:hyperlink w:anchor="__RefHeading___Toc9099180_1280447820">
            <w:r>
              <w:rPr>
                <w:webHidden/>
                <w:rStyle w:val="IndexLink"/>
              </w:rPr>
              <w:t>82</w:t>
            </w:r>
            <w:r>
              <w:rPr>
                <w:rStyle w:val="IndexLink"/>
                <w:rtl w:val="true"/>
              </w:rPr>
              <w:t xml:space="preserve">. </w:t>
            </w:r>
            <w:r>
              <w:rPr>
                <w:rStyle w:val="IndexLink"/>
                <w:rtl w:val="true"/>
              </w:rPr>
              <w:t xml:space="preserve">شیخ انصاری، مرتضی بن محمد امین دزفولی شوشتری </w:t>
            </w:r>
            <w:r>
              <w:rPr>
                <w:rStyle w:val="IndexLink"/>
                <w:rtl w:val="true"/>
              </w:rPr>
              <w:t>(</w:t>
            </w:r>
            <w:r>
              <w:rPr>
                <w:rStyle w:val="IndexLink"/>
                <w:rtl w:val="true"/>
              </w:rPr>
              <w:t xml:space="preserve">م </w:t>
            </w:r>
            <w:r>
              <w:rPr>
                <w:rStyle w:val="IndexLink"/>
              </w:rPr>
              <w:t>1281</w:t>
            </w:r>
            <w:r>
              <w:rPr>
                <w:rStyle w:val="IndexLink"/>
                <w:rtl w:val="true"/>
              </w:rPr>
              <w:t>ق</w:t>
            </w:r>
            <w:r>
              <w:rPr>
                <w:rStyle w:val="IndexLink"/>
                <w:rtl w:val="true"/>
              </w:rPr>
              <w:t>)</w:t>
              <w:tab/>
            </w:r>
            <w:r>
              <w:rPr>
                <w:rStyle w:val="IndexLink"/>
              </w:rPr>
              <w:t>199</w:t>
            </w:r>
          </w:hyperlink>
        </w:p>
        <w:p>
          <w:pPr>
            <w:pStyle w:val="Contents4"/>
            <w:tabs>
              <w:tab w:val="clear" w:pos="8176"/>
              <w:tab w:val="right" w:pos="9026" w:leader="dot"/>
            </w:tabs>
            <w:rPr/>
          </w:pPr>
          <w:hyperlink w:anchor="__RefHeading___Toc9099182_1280447820">
            <w:r>
              <w:rPr>
                <w:webHidden/>
                <w:rStyle w:val="IndexLink"/>
              </w:rPr>
              <w:t>83</w:t>
            </w:r>
            <w:r>
              <w:rPr>
                <w:rStyle w:val="IndexLink"/>
                <w:rtl w:val="true"/>
              </w:rPr>
              <w:t xml:space="preserve">. </w:t>
            </w:r>
            <w:r>
              <w:rPr>
                <w:rStyle w:val="IndexLink"/>
                <w:rtl w:val="true"/>
              </w:rPr>
              <w:t xml:space="preserve">شیخ بهایی، محمد بن حسین عاملی، بهاء الدين </w:t>
            </w:r>
            <w:r>
              <w:rPr>
                <w:rStyle w:val="IndexLink"/>
                <w:rtl w:val="true"/>
              </w:rPr>
              <w:t>(</w:t>
            </w:r>
            <w:r>
              <w:rPr>
                <w:rStyle w:val="IndexLink"/>
                <w:rtl w:val="true"/>
              </w:rPr>
              <w:t xml:space="preserve">م </w:t>
            </w:r>
            <w:r>
              <w:rPr>
                <w:rStyle w:val="IndexLink"/>
              </w:rPr>
              <w:t>1030</w:t>
            </w:r>
            <w:r>
              <w:rPr>
                <w:rStyle w:val="IndexLink"/>
                <w:rtl w:val="true"/>
              </w:rPr>
              <w:t>ق</w:t>
            </w:r>
            <w:r>
              <w:rPr>
                <w:rStyle w:val="IndexLink"/>
                <w:rtl w:val="true"/>
              </w:rPr>
              <w:t>)</w:t>
              <w:tab/>
            </w:r>
            <w:r>
              <w:rPr>
                <w:rStyle w:val="IndexLink"/>
              </w:rPr>
              <w:t>200</w:t>
            </w:r>
          </w:hyperlink>
        </w:p>
        <w:p>
          <w:pPr>
            <w:pStyle w:val="Contents4"/>
            <w:tabs>
              <w:tab w:val="clear" w:pos="8176"/>
              <w:tab w:val="right" w:pos="9026" w:leader="dot"/>
            </w:tabs>
            <w:rPr/>
          </w:pPr>
          <w:hyperlink w:anchor="__RefHeading___Toc9099184_1280447820">
            <w:r>
              <w:rPr>
                <w:webHidden/>
                <w:rStyle w:val="IndexLink"/>
              </w:rPr>
              <w:t>84</w:t>
            </w:r>
            <w:r>
              <w:rPr>
                <w:rStyle w:val="IndexLink"/>
                <w:rtl w:val="true"/>
              </w:rPr>
              <w:t xml:space="preserve">. </w:t>
            </w:r>
            <w:r>
              <w:rPr>
                <w:rStyle w:val="IndexLink"/>
                <w:rtl w:val="true"/>
              </w:rPr>
              <w:t xml:space="preserve">شیخ حر عاملی، محمد بن حسن عاملی مشغری </w:t>
            </w:r>
            <w:r>
              <w:rPr>
                <w:rStyle w:val="IndexLink"/>
                <w:rtl w:val="true"/>
              </w:rPr>
              <w:t>(</w:t>
            </w:r>
            <w:r>
              <w:rPr>
                <w:rStyle w:val="IndexLink"/>
                <w:rtl w:val="true"/>
              </w:rPr>
              <w:t xml:space="preserve">م </w:t>
            </w:r>
            <w:r>
              <w:rPr>
                <w:rStyle w:val="IndexLink"/>
              </w:rPr>
              <w:t>1104</w:t>
            </w:r>
            <w:r>
              <w:rPr>
                <w:rStyle w:val="IndexLink"/>
                <w:rtl w:val="true"/>
              </w:rPr>
              <w:t>ق</w:t>
            </w:r>
            <w:r>
              <w:rPr>
                <w:rStyle w:val="IndexLink"/>
                <w:rtl w:val="true"/>
              </w:rPr>
              <w:t>)</w:t>
              <w:tab/>
            </w:r>
            <w:r>
              <w:rPr>
                <w:rStyle w:val="IndexLink"/>
              </w:rPr>
              <w:t>202</w:t>
            </w:r>
          </w:hyperlink>
        </w:p>
        <w:p>
          <w:pPr>
            <w:pStyle w:val="Contents4"/>
            <w:tabs>
              <w:tab w:val="clear" w:pos="8176"/>
              <w:tab w:val="right" w:pos="9026" w:leader="dot"/>
            </w:tabs>
            <w:rPr/>
          </w:pPr>
          <w:hyperlink w:anchor="__RefHeading___Toc9099186_1280447820">
            <w:r>
              <w:rPr>
                <w:webHidden/>
                <w:rStyle w:val="IndexLink"/>
              </w:rPr>
              <w:t>85</w:t>
            </w:r>
            <w:r>
              <w:rPr>
                <w:rStyle w:val="IndexLink"/>
                <w:rtl w:val="true"/>
              </w:rPr>
              <w:t xml:space="preserve">. </w:t>
            </w:r>
            <w:r>
              <w:rPr>
                <w:rStyle w:val="IndexLink"/>
                <w:rtl w:val="true"/>
              </w:rPr>
              <w:t xml:space="preserve">شیخ طوسی، ابو جعفر محمد بن حسن طوسی </w:t>
            </w:r>
            <w:r>
              <w:rPr>
                <w:rStyle w:val="IndexLink"/>
                <w:rtl w:val="true"/>
              </w:rPr>
              <w:t>(</w:t>
            </w:r>
            <w:r>
              <w:rPr>
                <w:rStyle w:val="IndexLink"/>
                <w:rtl w:val="true"/>
              </w:rPr>
              <w:t xml:space="preserve">م </w:t>
            </w:r>
            <w:r>
              <w:rPr>
                <w:rStyle w:val="IndexLink"/>
              </w:rPr>
              <w:t>460</w:t>
            </w:r>
            <w:r>
              <w:rPr>
                <w:rStyle w:val="IndexLink"/>
                <w:rtl w:val="true"/>
              </w:rPr>
              <w:t>ق</w:t>
            </w:r>
            <w:r>
              <w:rPr>
                <w:rStyle w:val="IndexLink"/>
                <w:rtl w:val="true"/>
              </w:rPr>
              <w:t>)</w:t>
              <w:tab/>
            </w:r>
            <w:r>
              <w:rPr>
                <w:rStyle w:val="IndexLink"/>
              </w:rPr>
              <w:t>202</w:t>
            </w:r>
          </w:hyperlink>
        </w:p>
        <w:p>
          <w:pPr>
            <w:pStyle w:val="Contents4"/>
            <w:tabs>
              <w:tab w:val="clear" w:pos="8176"/>
              <w:tab w:val="right" w:pos="9026" w:leader="dot"/>
            </w:tabs>
            <w:rPr/>
          </w:pPr>
          <w:hyperlink w:anchor="__RefHeading___Toc9099188_1280447820">
            <w:r>
              <w:rPr>
                <w:webHidden/>
                <w:rStyle w:val="IndexLink"/>
              </w:rPr>
              <w:t>86</w:t>
            </w:r>
            <w:r>
              <w:rPr>
                <w:rStyle w:val="IndexLink"/>
                <w:rtl w:val="true"/>
              </w:rPr>
              <w:t xml:space="preserve">. </w:t>
            </w:r>
            <w:r>
              <w:rPr>
                <w:rStyle w:val="IndexLink"/>
                <w:rtl w:val="true"/>
              </w:rPr>
              <w:t>شیخ مهدی بن علی</w:t>
            </w:r>
            <w:r>
              <w:rPr>
                <w:rStyle w:val="IndexLink"/>
                <w:rtl w:val="true"/>
              </w:rPr>
              <w:tab/>
            </w:r>
            <w:r>
              <w:rPr>
                <w:rStyle w:val="IndexLink"/>
              </w:rPr>
              <w:t>202</w:t>
            </w:r>
          </w:hyperlink>
        </w:p>
        <w:p>
          <w:pPr>
            <w:pStyle w:val="Contents4"/>
            <w:tabs>
              <w:tab w:val="clear" w:pos="8176"/>
              <w:tab w:val="right" w:pos="9026" w:leader="dot"/>
            </w:tabs>
            <w:rPr/>
          </w:pPr>
          <w:hyperlink w:anchor="__RefHeading___Toc9099190_1280447820">
            <w:r>
              <w:rPr>
                <w:webHidden/>
                <w:rStyle w:val="IndexLink"/>
              </w:rPr>
              <w:t>87</w:t>
            </w:r>
            <w:r>
              <w:rPr>
                <w:rStyle w:val="IndexLink"/>
                <w:rtl w:val="true"/>
              </w:rPr>
              <w:t xml:space="preserve">. </w:t>
            </w:r>
            <w:r>
              <w:rPr>
                <w:rStyle w:val="IndexLink"/>
                <w:rtl w:val="true"/>
              </w:rPr>
              <w:t xml:space="preserve">صالح بن عبد الكريم بحرانی </w:t>
            </w:r>
            <w:r>
              <w:rPr>
                <w:rStyle w:val="IndexLink"/>
                <w:rtl w:val="true"/>
              </w:rPr>
              <w:t>(</w:t>
            </w:r>
            <w:r>
              <w:rPr>
                <w:rStyle w:val="IndexLink"/>
              </w:rPr>
              <w:t>1098</w:t>
            </w:r>
            <w:r>
              <w:rPr>
                <w:rStyle w:val="IndexLink"/>
                <w:rtl w:val="true"/>
              </w:rPr>
              <w:t>ق</w:t>
            </w:r>
            <w:r>
              <w:rPr>
                <w:rStyle w:val="IndexLink"/>
                <w:rtl w:val="true"/>
              </w:rPr>
              <w:t>)</w:t>
              <w:tab/>
            </w:r>
            <w:r>
              <w:rPr>
                <w:rStyle w:val="IndexLink"/>
              </w:rPr>
              <w:t>203</w:t>
            </w:r>
          </w:hyperlink>
        </w:p>
        <w:p>
          <w:pPr>
            <w:pStyle w:val="Contents4"/>
            <w:tabs>
              <w:tab w:val="clear" w:pos="8176"/>
              <w:tab w:val="right" w:pos="9026" w:leader="dot"/>
            </w:tabs>
            <w:rPr/>
          </w:pPr>
          <w:hyperlink w:anchor="__RefHeading___Toc9099192_1280447820">
            <w:r>
              <w:rPr>
                <w:webHidden/>
                <w:rStyle w:val="IndexLink"/>
              </w:rPr>
              <w:t>88</w:t>
            </w:r>
            <w:r>
              <w:rPr>
                <w:rStyle w:val="IndexLink"/>
                <w:rtl w:val="true"/>
              </w:rPr>
              <w:t xml:space="preserve">. </w:t>
            </w:r>
            <w:r>
              <w:rPr>
                <w:rStyle w:val="IndexLink"/>
                <w:rtl w:val="true"/>
              </w:rPr>
              <w:t xml:space="preserve">صالح بن محمد عمری فُلّانی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203</w:t>
            </w:r>
          </w:hyperlink>
        </w:p>
        <w:p>
          <w:pPr>
            <w:pStyle w:val="Contents4"/>
            <w:tabs>
              <w:tab w:val="clear" w:pos="8176"/>
              <w:tab w:val="right" w:pos="9026" w:leader="dot"/>
            </w:tabs>
            <w:rPr/>
          </w:pPr>
          <w:hyperlink w:anchor="__RefHeading___Toc9099194_1280447820">
            <w:r>
              <w:rPr>
                <w:webHidden/>
                <w:rStyle w:val="IndexLink"/>
              </w:rPr>
              <w:t>89</w:t>
            </w:r>
            <w:r>
              <w:rPr>
                <w:rStyle w:val="IndexLink"/>
                <w:rtl w:val="true"/>
              </w:rPr>
              <w:t xml:space="preserve">. </w:t>
            </w:r>
            <w:r>
              <w:rPr>
                <w:rStyle w:val="IndexLink"/>
                <w:rtl w:val="true"/>
              </w:rPr>
              <w:t xml:space="preserve">طاهر بن عرب شاه اصفهانی، شیخ </w:t>
            </w:r>
            <w:r>
              <w:rPr>
                <w:rStyle w:val="IndexLink"/>
                <w:rtl w:val="true"/>
              </w:rPr>
              <w:t>(</w:t>
            </w:r>
            <w:r>
              <w:rPr>
                <w:rStyle w:val="IndexLink"/>
                <w:rtl w:val="true"/>
              </w:rPr>
              <w:t xml:space="preserve">م </w:t>
            </w:r>
            <w:r>
              <w:rPr>
                <w:rStyle w:val="IndexLink"/>
              </w:rPr>
              <w:t>786</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9099196_1280447820">
            <w:r>
              <w:rPr>
                <w:webHidden/>
                <w:rStyle w:val="IndexLink"/>
              </w:rPr>
              <w:t>90</w:t>
            </w:r>
            <w:r>
              <w:rPr>
                <w:rStyle w:val="IndexLink"/>
                <w:rtl w:val="true"/>
              </w:rPr>
              <w:t xml:space="preserve">. </w:t>
            </w:r>
            <w:r>
              <w:rPr>
                <w:rStyle w:val="IndexLink"/>
                <w:rtl w:val="true"/>
              </w:rPr>
              <w:t xml:space="preserve">طلحة بن عمر افندى تیربولی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9099198_1280447820">
            <w:r>
              <w:rPr>
                <w:webHidden/>
                <w:rStyle w:val="IndexLink"/>
              </w:rPr>
              <w:t>91</w:t>
            </w:r>
            <w:r>
              <w:rPr>
                <w:rStyle w:val="IndexLink"/>
                <w:rtl w:val="true"/>
              </w:rPr>
              <w:t xml:space="preserve">. </w:t>
            </w:r>
            <w:r>
              <w:rPr>
                <w:rStyle w:val="IndexLink"/>
                <w:rtl w:val="true"/>
              </w:rPr>
              <w:t>عابد حسینی اردبیلی، میر</w:t>
            </w:r>
            <w:r>
              <w:rPr>
                <w:rStyle w:val="IndexLink"/>
                <w:rtl w:val="true"/>
              </w:rPr>
              <w:tab/>
            </w:r>
            <w:r>
              <w:rPr>
                <w:rStyle w:val="IndexLink"/>
              </w:rPr>
              <w:t>204</w:t>
            </w:r>
          </w:hyperlink>
        </w:p>
        <w:p>
          <w:pPr>
            <w:pStyle w:val="Contents4"/>
            <w:tabs>
              <w:tab w:val="clear" w:pos="8176"/>
              <w:tab w:val="right" w:pos="9026" w:leader="dot"/>
            </w:tabs>
            <w:rPr/>
          </w:pPr>
          <w:hyperlink w:anchor="__RefHeading___Toc9099200_1280447820">
            <w:r>
              <w:rPr>
                <w:webHidden/>
                <w:rStyle w:val="IndexLink"/>
              </w:rPr>
              <w:t>92</w:t>
            </w:r>
            <w:r>
              <w:rPr>
                <w:rStyle w:val="IndexLink"/>
                <w:rtl w:val="true"/>
              </w:rPr>
              <w:t xml:space="preserve">. </w:t>
            </w:r>
            <w:r>
              <w:rPr>
                <w:rStyle w:val="IndexLink"/>
                <w:rtl w:val="true"/>
              </w:rPr>
              <w:t xml:space="preserve">عباس بن حسن بن عباس بن محمد علی بلاغی نجفی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9099202_1280447820">
            <w:r>
              <w:rPr>
                <w:webHidden/>
                <w:rStyle w:val="IndexLink"/>
              </w:rPr>
              <w:t>93</w:t>
            </w:r>
            <w:r>
              <w:rPr>
                <w:rStyle w:val="IndexLink"/>
                <w:rtl w:val="true"/>
              </w:rPr>
              <w:t xml:space="preserve">. </w:t>
            </w:r>
            <w:r>
              <w:rPr>
                <w:rStyle w:val="IndexLink"/>
                <w:rtl w:val="true"/>
              </w:rPr>
              <w:t xml:space="preserve">عبد الباقی خاتون آبادی، میر </w:t>
            </w:r>
            <w:r>
              <w:rPr>
                <w:rStyle w:val="IndexLink"/>
                <w:rtl w:val="true"/>
              </w:rPr>
              <w:t>(</w:t>
            </w:r>
            <w:r>
              <w:rPr>
                <w:rStyle w:val="IndexLink"/>
              </w:rPr>
              <w:t>1207</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9099204_1280447820">
            <w:r>
              <w:rPr>
                <w:webHidden/>
                <w:rStyle w:val="IndexLink"/>
              </w:rPr>
              <w:t>94</w:t>
            </w:r>
            <w:r>
              <w:rPr>
                <w:rStyle w:val="IndexLink"/>
                <w:rtl w:val="true"/>
              </w:rPr>
              <w:t xml:space="preserve">. </w:t>
            </w:r>
            <w:r>
              <w:rPr>
                <w:rStyle w:val="IndexLink"/>
                <w:rtl w:val="true"/>
              </w:rPr>
              <w:t xml:space="preserve">عبد الحسین بن علی حائری طهرانی، شیخ العراقين </w:t>
            </w:r>
            <w:r>
              <w:rPr>
                <w:rStyle w:val="IndexLink"/>
                <w:rtl w:val="true"/>
              </w:rPr>
              <w:t>(</w:t>
            </w:r>
            <w:r>
              <w:rPr>
                <w:rStyle w:val="IndexLink"/>
                <w:rtl w:val="true"/>
              </w:rPr>
              <w:t xml:space="preserve">م </w:t>
            </w:r>
            <w:r>
              <w:rPr>
                <w:rStyle w:val="IndexLink"/>
              </w:rPr>
              <w:t>1286</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9099206_1280447820">
            <w:r>
              <w:rPr>
                <w:webHidden/>
                <w:rStyle w:val="IndexLink"/>
              </w:rPr>
              <w:t>95</w:t>
            </w:r>
            <w:r>
              <w:rPr>
                <w:rStyle w:val="IndexLink"/>
                <w:rtl w:val="true"/>
              </w:rPr>
              <w:t xml:space="preserve">. </w:t>
            </w:r>
            <w:r>
              <w:rPr>
                <w:rStyle w:val="IndexLink"/>
                <w:rtl w:val="true"/>
              </w:rPr>
              <w:t>عبدالحسین تهرانی ، شیخ</w:t>
            </w:r>
            <w:r>
              <w:rPr>
                <w:rStyle w:val="IndexLink"/>
                <w:rtl w:val="true"/>
              </w:rPr>
              <w:tab/>
            </w:r>
            <w:r>
              <w:rPr>
                <w:rStyle w:val="IndexLink"/>
              </w:rPr>
              <w:t>205</w:t>
            </w:r>
          </w:hyperlink>
        </w:p>
        <w:p>
          <w:pPr>
            <w:pStyle w:val="Contents4"/>
            <w:tabs>
              <w:tab w:val="clear" w:pos="8176"/>
              <w:tab w:val="right" w:pos="9026" w:leader="dot"/>
            </w:tabs>
            <w:rPr/>
          </w:pPr>
          <w:hyperlink w:anchor="__RefHeading___Toc9099208_1280447820">
            <w:r>
              <w:rPr>
                <w:webHidden/>
                <w:rStyle w:val="IndexLink"/>
              </w:rPr>
              <w:t>96</w:t>
            </w:r>
            <w:r>
              <w:rPr>
                <w:rStyle w:val="IndexLink"/>
                <w:rtl w:val="true"/>
              </w:rPr>
              <w:t xml:space="preserve">. </w:t>
            </w:r>
            <w:r>
              <w:rPr>
                <w:rStyle w:val="IndexLink"/>
                <w:rtl w:val="true"/>
              </w:rPr>
              <w:t xml:space="preserve">عبد الحق البروى </w:t>
            </w:r>
            <w:r>
              <w:rPr>
                <w:rStyle w:val="IndexLink"/>
                <w:rtl w:val="true"/>
              </w:rPr>
              <w:t>(</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205</w:t>
            </w:r>
          </w:hyperlink>
        </w:p>
        <w:p>
          <w:pPr>
            <w:pStyle w:val="Contents4"/>
            <w:tabs>
              <w:tab w:val="clear" w:pos="8176"/>
              <w:tab w:val="right" w:pos="9026" w:leader="dot"/>
            </w:tabs>
            <w:rPr/>
          </w:pPr>
          <w:hyperlink w:anchor="__RefHeading___Toc9099210_1280447820">
            <w:r>
              <w:rPr>
                <w:webHidden/>
                <w:rStyle w:val="IndexLink"/>
              </w:rPr>
              <w:t>97</w:t>
            </w:r>
            <w:r>
              <w:rPr>
                <w:rStyle w:val="IndexLink"/>
                <w:rtl w:val="true"/>
              </w:rPr>
              <w:t xml:space="preserve">. </w:t>
            </w:r>
            <w:r>
              <w:rPr>
                <w:rStyle w:val="IndexLink"/>
                <w:rtl w:val="true"/>
              </w:rPr>
              <w:t xml:space="preserve">عبد الحق بن علی بن محمد بن عیسی حسینی </w:t>
            </w:r>
            <w:r>
              <w:rPr>
                <w:rStyle w:val="IndexLink"/>
                <w:rtl w:val="true"/>
              </w:rPr>
              <w:t>(</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205</w:t>
            </w:r>
          </w:hyperlink>
        </w:p>
        <w:p>
          <w:pPr>
            <w:pStyle w:val="Contents4"/>
            <w:tabs>
              <w:tab w:val="clear" w:pos="8176"/>
              <w:tab w:val="right" w:pos="9026" w:leader="dot"/>
            </w:tabs>
            <w:rPr/>
          </w:pPr>
          <w:hyperlink w:anchor="__RefHeading___Toc9099212_1280447820">
            <w:r>
              <w:rPr>
                <w:webHidden/>
                <w:rStyle w:val="IndexLink"/>
              </w:rPr>
              <w:t>98</w:t>
            </w:r>
            <w:r>
              <w:rPr>
                <w:rStyle w:val="IndexLink"/>
                <w:rtl w:val="true"/>
              </w:rPr>
              <w:t xml:space="preserve">. </w:t>
            </w:r>
            <w:r>
              <w:rPr>
                <w:rStyle w:val="IndexLink"/>
                <w:rtl w:val="true"/>
              </w:rPr>
              <w:t xml:space="preserve">عبد الحق بن علی بن محمد نیشابوری حنفی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205</w:t>
            </w:r>
          </w:hyperlink>
        </w:p>
        <w:p>
          <w:pPr>
            <w:pStyle w:val="Contents4"/>
            <w:tabs>
              <w:tab w:val="clear" w:pos="8176"/>
              <w:tab w:val="right" w:pos="9026" w:leader="dot"/>
            </w:tabs>
            <w:rPr/>
          </w:pPr>
          <w:hyperlink w:anchor="__RefHeading___Toc9099214_1280447820">
            <w:r>
              <w:rPr>
                <w:webHidden/>
                <w:rStyle w:val="IndexLink"/>
              </w:rPr>
              <w:t>99</w:t>
            </w:r>
            <w:r>
              <w:rPr>
                <w:rStyle w:val="IndexLink"/>
                <w:rtl w:val="true"/>
              </w:rPr>
              <w:t xml:space="preserve">. </w:t>
            </w:r>
            <w:r>
              <w:rPr>
                <w:rStyle w:val="IndexLink"/>
                <w:rtl w:val="true"/>
              </w:rPr>
              <w:t xml:space="preserve">عبد الرحمن سخاوی شافعی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205</w:t>
            </w:r>
          </w:hyperlink>
        </w:p>
        <w:p>
          <w:pPr>
            <w:pStyle w:val="Contents4"/>
            <w:tabs>
              <w:tab w:val="clear" w:pos="8176"/>
              <w:tab w:val="right" w:pos="9026" w:leader="dot"/>
            </w:tabs>
            <w:rPr/>
          </w:pPr>
          <w:hyperlink w:anchor="__RefHeading___Toc9099216_1280447820">
            <w:r>
              <w:rPr>
                <w:webHidden/>
                <w:rStyle w:val="IndexLink"/>
              </w:rPr>
              <w:t>100</w:t>
            </w:r>
            <w:r>
              <w:rPr>
                <w:rStyle w:val="IndexLink"/>
                <w:rtl w:val="true"/>
              </w:rPr>
              <w:t xml:space="preserve">. </w:t>
            </w:r>
            <w:r>
              <w:rPr>
                <w:rStyle w:val="IndexLink"/>
                <w:rtl w:val="true"/>
              </w:rPr>
              <w:t>عبد الرحیم اصفهانی، ملا</w:t>
            </w:r>
            <w:r>
              <w:rPr>
                <w:rStyle w:val="IndexLink"/>
                <w:rtl w:val="true"/>
              </w:rPr>
              <w:tab/>
            </w:r>
            <w:r>
              <w:rPr>
                <w:rStyle w:val="IndexLink"/>
              </w:rPr>
              <w:t>205</w:t>
            </w:r>
          </w:hyperlink>
        </w:p>
        <w:p>
          <w:pPr>
            <w:pStyle w:val="Contents4"/>
            <w:tabs>
              <w:tab w:val="clear" w:pos="8176"/>
              <w:tab w:val="right" w:pos="9026" w:leader="dot"/>
            </w:tabs>
            <w:rPr/>
          </w:pPr>
          <w:hyperlink w:anchor="__RefHeading___Toc9099218_1280447820">
            <w:r>
              <w:rPr>
                <w:webHidden/>
                <w:rStyle w:val="IndexLink"/>
              </w:rPr>
              <w:t>101</w:t>
            </w:r>
            <w:r>
              <w:rPr>
                <w:rStyle w:val="IndexLink"/>
                <w:rtl w:val="true"/>
              </w:rPr>
              <w:t xml:space="preserve">. </w:t>
            </w:r>
            <w:r>
              <w:rPr>
                <w:rStyle w:val="IndexLink"/>
                <w:rtl w:val="true"/>
              </w:rPr>
              <w:t>عبد الرحيم، مولى</w:t>
            </w:r>
            <w:r>
              <w:rPr>
                <w:rStyle w:val="IndexLink"/>
                <w:rtl w:val="true"/>
              </w:rPr>
              <w:tab/>
            </w:r>
            <w:r>
              <w:rPr>
                <w:rStyle w:val="IndexLink"/>
              </w:rPr>
              <w:t>205</w:t>
            </w:r>
          </w:hyperlink>
        </w:p>
        <w:p>
          <w:pPr>
            <w:pStyle w:val="Contents4"/>
            <w:tabs>
              <w:tab w:val="clear" w:pos="8176"/>
              <w:tab w:val="right" w:pos="9026" w:leader="dot"/>
            </w:tabs>
            <w:rPr/>
          </w:pPr>
          <w:hyperlink w:anchor="__RefHeading___Toc9099220_1280447820">
            <w:r>
              <w:rPr>
                <w:webHidden/>
                <w:rStyle w:val="IndexLink"/>
              </w:rPr>
              <w:t>102</w:t>
            </w:r>
            <w:r>
              <w:rPr>
                <w:rStyle w:val="IndexLink"/>
                <w:rtl w:val="true"/>
              </w:rPr>
              <w:t xml:space="preserve">. </w:t>
            </w:r>
            <w:r>
              <w:rPr>
                <w:rStyle w:val="IndexLink"/>
                <w:rtl w:val="true"/>
              </w:rPr>
              <w:t>عبد القادر بن صبغة الله، ناصر الدین</w:t>
            </w:r>
            <w:r>
              <w:rPr>
                <w:rStyle w:val="IndexLink"/>
                <w:rtl w:val="true"/>
              </w:rPr>
              <w:tab/>
            </w:r>
            <w:r>
              <w:rPr>
                <w:rStyle w:val="IndexLink"/>
              </w:rPr>
              <w:t>206</w:t>
            </w:r>
          </w:hyperlink>
        </w:p>
        <w:p>
          <w:pPr>
            <w:pStyle w:val="Contents4"/>
            <w:tabs>
              <w:tab w:val="clear" w:pos="8176"/>
              <w:tab w:val="right" w:pos="9026" w:leader="dot"/>
            </w:tabs>
            <w:rPr/>
          </w:pPr>
          <w:hyperlink w:anchor="__RefHeading___Toc9099222_1280447820">
            <w:r>
              <w:rPr>
                <w:webHidden/>
                <w:rStyle w:val="IndexLink"/>
              </w:rPr>
              <w:t>103</w:t>
            </w:r>
            <w:r>
              <w:rPr>
                <w:rStyle w:val="IndexLink"/>
                <w:rtl w:val="true"/>
              </w:rPr>
              <w:t xml:space="preserve">. </w:t>
            </w:r>
            <w:r>
              <w:rPr>
                <w:rStyle w:val="IndexLink"/>
                <w:rtl w:val="true"/>
              </w:rPr>
              <w:t>عبد القادر بن محمد ابوبكر</w:t>
            </w:r>
            <w:r>
              <w:rPr>
                <w:rStyle w:val="IndexLink"/>
                <w:rtl w:val="true"/>
              </w:rPr>
              <w:tab/>
            </w:r>
            <w:r>
              <w:rPr>
                <w:rStyle w:val="IndexLink"/>
              </w:rPr>
              <w:t>206</w:t>
            </w:r>
          </w:hyperlink>
        </w:p>
        <w:p>
          <w:pPr>
            <w:pStyle w:val="Contents4"/>
            <w:tabs>
              <w:tab w:val="clear" w:pos="8176"/>
              <w:tab w:val="right" w:pos="9026" w:leader="dot"/>
            </w:tabs>
            <w:rPr/>
          </w:pPr>
          <w:hyperlink w:anchor="__RefHeading___Toc9099224_1280447820">
            <w:r>
              <w:rPr>
                <w:webHidden/>
                <w:rStyle w:val="IndexLink"/>
              </w:rPr>
              <w:t>104</w:t>
            </w:r>
            <w:r>
              <w:rPr>
                <w:rStyle w:val="IndexLink"/>
                <w:rtl w:val="true"/>
              </w:rPr>
              <w:t xml:space="preserve">. </w:t>
            </w:r>
            <w:r>
              <w:rPr>
                <w:rStyle w:val="IndexLink"/>
                <w:rtl w:val="true"/>
              </w:rPr>
              <w:t>عبد القادر شاذلی، محیی الدین</w:t>
            </w:r>
            <w:r>
              <w:rPr>
                <w:rStyle w:val="IndexLink"/>
                <w:rtl w:val="true"/>
              </w:rPr>
              <w:tab/>
            </w:r>
            <w:r>
              <w:rPr>
                <w:rStyle w:val="IndexLink"/>
              </w:rPr>
              <w:t>206</w:t>
            </w:r>
          </w:hyperlink>
        </w:p>
        <w:p>
          <w:pPr>
            <w:pStyle w:val="Contents4"/>
            <w:tabs>
              <w:tab w:val="clear" w:pos="8176"/>
              <w:tab w:val="right" w:pos="9026" w:leader="dot"/>
            </w:tabs>
            <w:rPr/>
          </w:pPr>
          <w:hyperlink w:anchor="__RefHeading___Toc9099226_1280447820">
            <w:r>
              <w:rPr>
                <w:webHidden/>
                <w:rStyle w:val="IndexLink"/>
              </w:rPr>
              <w:t>105</w:t>
            </w:r>
            <w:r>
              <w:rPr>
                <w:rStyle w:val="IndexLink"/>
                <w:rtl w:val="true"/>
              </w:rPr>
              <w:t xml:space="preserve">. </w:t>
            </w:r>
            <w:r>
              <w:rPr>
                <w:rStyle w:val="IndexLink"/>
                <w:rtl w:val="true"/>
              </w:rPr>
              <w:t xml:space="preserve">عبد الكريم بن احمد بن علوان حلبی شراباتی </w:t>
            </w:r>
            <w:r>
              <w:rPr>
                <w:rStyle w:val="IndexLink"/>
                <w:rtl w:val="true"/>
              </w:rPr>
              <w:t>(</w:t>
            </w:r>
            <w:r>
              <w:rPr>
                <w:rStyle w:val="IndexLink"/>
              </w:rPr>
              <w:t>1178</w:t>
            </w:r>
            <w:r>
              <w:rPr>
                <w:rStyle w:val="IndexLink"/>
                <w:rtl w:val="true"/>
              </w:rPr>
              <w:t>ق</w:t>
            </w:r>
            <w:r>
              <w:rPr>
                <w:rStyle w:val="IndexLink"/>
                <w:rtl w:val="true"/>
              </w:rPr>
              <w:t>)</w:t>
              <w:tab/>
            </w:r>
            <w:r>
              <w:rPr>
                <w:rStyle w:val="IndexLink"/>
              </w:rPr>
              <w:t>206</w:t>
            </w:r>
          </w:hyperlink>
        </w:p>
        <w:p>
          <w:pPr>
            <w:pStyle w:val="Contents4"/>
            <w:tabs>
              <w:tab w:val="clear" w:pos="8176"/>
              <w:tab w:val="right" w:pos="9026" w:leader="dot"/>
            </w:tabs>
            <w:rPr/>
          </w:pPr>
          <w:hyperlink w:anchor="__RefHeading___Toc9099228_1280447820">
            <w:r>
              <w:rPr>
                <w:webHidden/>
                <w:rStyle w:val="IndexLink"/>
              </w:rPr>
              <w:t>106</w:t>
            </w:r>
            <w:r>
              <w:rPr>
                <w:rStyle w:val="IndexLink"/>
                <w:rtl w:val="true"/>
              </w:rPr>
              <w:t xml:space="preserve">. </w:t>
            </w:r>
            <w:r>
              <w:rPr>
                <w:rStyle w:val="IndexLink"/>
                <w:rtl w:val="true"/>
              </w:rPr>
              <w:t xml:space="preserve">عبد الکریم حائری یزدی، شیخ </w:t>
            </w:r>
            <w:r>
              <w:rPr>
                <w:rStyle w:val="IndexLink"/>
                <w:rtl w:val="true"/>
              </w:rPr>
              <w:t>(</w:t>
            </w:r>
            <w:r>
              <w:rPr>
                <w:rStyle w:val="IndexLink"/>
              </w:rPr>
              <w:t>1359</w:t>
            </w:r>
            <w:r>
              <w:rPr>
                <w:rStyle w:val="IndexLink"/>
                <w:rtl w:val="true"/>
              </w:rPr>
              <w:t>ق</w:t>
            </w:r>
            <w:r>
              <w:rPr>
                <w:rStyle w:val="IndexLink"/>
                <w:rtl w:val="true"/>
              </w:rPr>
              <w:t>)</w:t>
              <w:tab/>
            </w:r>
            <w:r>
              <w:rPr>
                <w:rStyle w:val="IndexLink"/>
              </w:rPr>
              <w:t>206</w:t>
            </w:r>
          </w:hyperlink>
        </w:p>
        <w:p>
          <w:pPr>
            <w:pStyle w:val="Contents4"/>
            <w:tabs>
              <w:tab w:val="clear" w:pos="8176"/>
              <w:tab w:val="right" w:pos="9026" w:leader="dot"/>
            </w:tabs>
            <w:rPr/>
          </w:pPr>
          <w:hyperlink w:anchor="__RefHeading___Toc9099230_1280447820">
            <w:r>
              <w:rPr>
                <w:webHidden/>
                <w:rStyle w:val="IndexLink"/>
              </w:rPr>
              <w:t>107</w:t>
            </w:r>
            <w:r>
              <w:rPr>
                <w:rStyle w:val="IndexLink"/>
                <w:rtl w:val="true"/>
              </w:rPr>
              <w:t xml:space="preserve">. </w:t>
            </w:r>
            <w:r>
              <w:rPr>
                <w:rStyle w:val="IndexLink"/>
                <w:rtl w:val="true"/>
              </w:rPr>
              <w:t xml:space="preserve">عبد الكريم طبسی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206</w:t>
            </w:r>
          </w:hyperlink>
        </w:p>
        <w:p>
          <w:pPr>
            <w:pStyle w:val="Contents4"/>
            <w:tabs>
              <w:tab w:val="clear" w:pos="8176"/>
              <w:tab w:val="right" w:pos="9026" w:leader="dot"/>
            </w:tabs>
            <w:rPr/>
          </w:pPr>
          <w:hyperlink w:anchor="__RefHeading___Toc9099232_1280447820">
            <w:r>
              <w:rPr>
                <w:webHidden/>
                <w:rStyle w:val="IndexLink"/>
              </w:rPr>
              <w:t>108</w:t>
            </w:r>
            <w:r>
              <w:rPr>
                <w:rStyle w:val="IndexLink"/>
                <w:rtl w:val="true"/>
              </w:rPr>
              <w:t xml:space="preserve">. </w:t>
            </w:r>
            <w:r>
              <w:rPr>
                <w:rStyle w:val="IndexLink"/>
                <w:rtl w:val="true"/>
              </w:rPr>
              <w:t>عبد اللطيف بن شاکر اسلامبولی</w:t>
            </w:r>
            <w:r>
              <w:rPr>
                <w:rStyle w:val="IndexLink"/>
                <w:rtl w:val="true"/>
              </w:rPr>
              <w:tab/>
            </w:r>
            <w:r>
              <w:rPr>
                <w:rStyle w:val="IndexLink"/>
              </w:rPr>
              <w:t>207</w:t>
            </w:r>
          </w:hyperlink>
        </w:p>
        <w:p>
          <w:pPr>
            <w:pStyle w:val="Contents4"/>
            <w:tabs>
              <w:tab w:val="clear" w:pos="8176"/>
              <w:tab w:val="right" w:pos="9026" w:leader="dot"/>
            </w:tabs>
            <w:rPr/>
          </w:pPr>
          <w:hyperlink w:anchor="__RefHeading___Toc9099234_1280447820">
            <w:r>
              <w:rPr>
                <w:webHidden/>
                <w:rStyle w:val="IndexLink"/>
              </w:rPr>
              <w:t>109</w:t>
            </w:r>
            <w:r>
              <w:rPr>
                <w:rStyle w:val="IndexLink"/>
                <w:rtl w:val="true"/>
              </w:rPr>
              <w:t xml:space="preserve">. </w:t>
            </w:r>
            <w:r>
              <w:rPr>
                <w:rStyle w:val="IndexLink"/>
                <w:rtl w:val="true"/>
              </w:rPr>
              <w:t xml:space="preserve">عبد اللطيف بن على جامعی عاملی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207</w:t>
            </w:r>
          </w:hyperlink>
        </w:p>
        <w:p>
          <w:pPr>
            <w:pStyle w:val="Contents4"/>
            <w:tabs>
              <w:tab w:val="clear" w:pos="8176"/>
              <w:tab w:val="right" w:pos="9026" w:leader="dot"/>
            </w:tabs>
            <w:rPr/>
          </w:pPr>
          <w:hyperlink w:anchor="__RefHeading___Toc9099236_1280447820">
            <w:r>
              <w:rPr>
                <w:webHidden/>
                <w:rStyle w:val="IndexLink"/>
              </w:rPr>
              <w:t>110</w:t>
            </w:r>
            <w:r>
              <w:rPr>
                <w:rStyle w:val="IndexLink"/>
                <w:rtl w:val="true"/>
              </w:rPr>
              <w:t xml:space="preserve">. </w:t>
            </w:r>
            <w:r>
              <w:rPr>
                <w:rStyle w:val="IndexLink"/>
                <w:rtl w:val="true"/>
              </w:rPr>
              <w:t xml:space="preserve">عبد الله بن ابو الفضل عبد الرحمن بن يحيى بن اسماعيل عثمانی دیباجی، قاضی ابو محمد </w:t>
            </w:r>
            <w:r>
              <w:rPr>
                <w:rStyle w:val="IndexLink"/>
                <w:rtl w:val="true"/>
              </w:rPr>
              <w:t>(</w:t>
            </w:r>
            <w:r>
              <w:rPr>
                <w:rStyle w:val="IndexLink"/>
                <w:rtl w:val="true"/>
              </w:rPr>
              <w:t xml:space="preserve">قرن </w:t>
            </w:r>
            <w:r>
              <w:rPr>
                <w:rStyle w:val="IndexLink"/>
              </w:rPr>
              <w:t>6</w:t>
            </w:r>
            <w:r>
              <w:rPr>
                <w:rStyle w:val="IndexLink"/>
                <w:rtl w:val="true"/>
              </w:rPr>
              <w:t>ق</w:t>
            </w:r>
            <w:r>
              <w:rPr>
                <w:rStyle w:val="IndexLink"/>
                <w:rtl w:val="true"/>
              </w:rPr>
              <w:t>)</w:t>
              <w:tab/>
            </w:r>
            <w:r>
              <w:rPr>
                <w:rStyle w:val="IndexLink"/>
              </w:rPr>
              <w:t>207</w:t>
            </w:r>
          </w:hyperlink>
        </w:p>
        <w:p>
          <w:pPr>
            <w:pStyle w:val="Contents4"/>
            <w:tabs>
              <w:tab w:val="clear" w:pos="8176"/>
              <w:tab w:val="right" w:pos="9026" w:leader="dot"/>
            </w:tabs>
            <w:rPr/>
          </w:pPr>
          <w:hyperlink w:anchor="__RefHeading___Toc9099238_1280447820">
            <w:r>
              <w:rPr>
                <w:webHidden/>
                <w:rStyle w:val="IndexLink"/>
              </w:rPr>
              <w:t>111</w:t>
            </w:r>
            <w:r>
              <w:rPr>
                <w:rStyle w:val="IndexLink"/>
                <w:rtl w:val="true"/>
              </w:rPr>
              <w:t xml:space="preserve">. </w:t>
            </w:r>
            <w:r>
              <w:rPr>
                <w:rStyle w:val="IndexLink"/>
                <w:rtl w:val="true"/>
              </w:rPr>
              <w:t xml:space="preserve">عبد الله بن صالح سماهيجی بحرانی </w:t>
            </w:r>
            <w:r>
              <w:rPr>
                <w:rStyle w:val="IndexLink"/>
                <w:rtl w:val="true"/>
              </w:rPr>
              <w:t>(</w:t>
            </w:r>
            <w:r>
              <w:rPr>
                <w:rStyle w:val="IndexLink"/>
                <w:rtl w:val="true"/>
              </w:rPr>
              <w:t xml:space="preserve">م </w:t>
            </w:r>
            <w:r>
              <w:rPr>
                <w:rStyle w:val="IndexLink"/>
              </w:rPr>
              <w:t>1135</w:t>
            </w:r>
            <w:r>
              <w:rPr>
                <w:rStyle w:val="IndexLink"/>
                <w:rtl w:val="true"/>
              </w:rPr>
              <w:t>ق</w:t>
            </w:r>
            <w:r>
              <w:rPr>
                <w:rStyle w:val="IndexLink"/>
                <w:rtl w:val="true"/>
              </w:rPr>
              <w:t>)</w:t>
              <w:tab/>
            </w:r>
            <w:r>
              <w:rPr>
                <w:rStyle w:val="IndexLink"/>
              </w:rPr>
              <w:t>207</w:t>
            </w:r>
          </w:hyperlink>
        </w:p>
        <w:p>
          <w:pPr>
            <w:pStyle w:val="Contents4"/>
            <w:tabs>
              <w:tab w:val="clear" w:pos="8176"/>
              <w:tab w:val="right" w:pos="9026" w:leader="dot"/>
            </w:tabs>
            <w:rPr/>
          </w:pPr>
          <w:hyperlink w:anchor="__RefHeading___Toc9099240_1280447820">
            <w:r>
              <w:rPr>
                <w:webHidden/>
                <w:rStyle w:val="IndexLink"/>
              </w:rPr>
              <w:t>112</w:t>
            </w:r>
            <w:r>
              <w:rPr>
                <w:rStyle w:val="IndexLink"/>
                <w:rtl w:val="true"/>
              </w:rPr>
              <w:t xml:space="preserve">. </w:t>
            </w:r>
            <w:r>
              <w:rPr>
                <w:rStyle w:val="IndexLink"/>
                <w:rtl w:val="true"/>
              </w:rPr>
              <w:t xml:space="preserve">عبد الله بن علی بن احمد بن سلیمان بلادی بحرانی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207</w:t>
            </w:r>
          </w:hyperlink>
        </w:p>
        <w:p>
          <w:pPr>
            <w:pStyle w:val="Contents4"/>
            <w:tabs>
              <w:tab w:val="clear" w:pos="8176"/>
              <w:tab w:val="right" w:pos="9026" w:leader="dot"/>
            </w:tabs>
            <w:rPr/>
          </w:pPr>
          <w:hyperlink w:anchor="__RefHeading___Toc9099242_1280447820">
            <w:r>
              <w:rPr>
                <w:webHidden/>
                <w:rStyle w:val="IndexLink"/>
              </w:rPr>
              <w:t>113</w:t>
            </w:r>
            <w:r>
              <w:rPr>
                <w:rStyle w:val="IndexLink"/>
                <w:rtl w:val="true"/>
              </w:rPr>
              <w:t xml:space="preserve">. </w:t>
            </w:r>
            <w:r>
              <w:rPr>
                <w:rStyle w:val="IndexLink"/>
                <w:rtl w:val="true"/>
              </w:rPr>
              <w:t xml:space="preserve">عبد الله بن علی خواری ورامینی، شیخ </w:t>
            </w:r>
            <w:r>
              <w:rPr>
                <w:rStyle w:val="IndexLink"/>
                <w:rtl w:val="true"/>
              </w:rPr>
              <w:t>(</w:t>
            </w:r>
            <w:r>
              <w:rPr>
                <w:rStyle w:val="IndexLink"/>
                <w:rtl w:val="true"/>
              </w:rPr>
              <w:t xml:space="preserve">قرن </w:t>
            </w:r>
            <w:r>
              <w:rPr>
                <w:rStyle w:val="IndexLink"/>
              </w:rPr>
              <w:t>7</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9099244_1280447820">
            <w:r>
              <w:rPr>
                <w:webHidden/>
                <w:rStyle w:val="IndexLink"/>
              </w:rPr>
              <w:t>114</w:t>
            </w:r>
            <w:r>
              <w:rPr>
                <w:rStyle w:val="IndexLink"/>
                <w:rtl w:val="true"/>
              </w:rPr>
              <w:t xml:space="preserve">. </w:t>
            </w:r>
            <w:r>
              <w:rPr>
                <w:rStyle w:val="IndexLink"/>
                <w:rtl w:val="true"/>
              </w:rPr>
              <w:t xml:space="preserve">عبد الله بن عیسی تبریزی افندی </w:t>
            </w:r>
            <w:r>
              <w:rPr>
                <w:rStyle w:val="IndexLink"/>
                <w:rtl w:val="true"/>
              </w:rPr>
              <w:t>(</w:t>
            </w:r>
            <w:r>
              <w:rPr>
                <w:rStyle w:val="IndexLink"/>
                <w:rtl w:val="true"/>
              </w:rPr>
              <w:t>صاحب رياض العلماء</w:t>
            </w:r>
            <w:r>
              <w:rPr>
                <w:rStyle w:val="IndexLink"/>
                <w:rtl w:val="true"/>
              </w:rPr>
              <w:t>) (</w:t>
            </w:r>
            <w:r>
              <w:rPr>
                <w:rStyle w:val="IndexLink"/>
                <w:rtl w:val="true"/>
              </w:rPr>
              <w:t xml:space="preserve">م </w:t>
            </w:r>
            <w:r>
              <w:rPr>
                <w:rStyle w:val="IndexLink"/>
              </w:rPr>
              <w:t>1130</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9099246_1280447820">
            <w:r>
              <w:rPr>
                <w:webHidden/>
                <w:rStyle w:val="IndexLink"/>
              </w:rPr>
              <w:t>115</w:t>
            </w:r>
            <w:r>
              <w:rPr>
                <w:rStyle w:val="IndexLink"/>
                <w:rtl w:val="true"/>
              </w:rPr>
              <w:t xml:space="preserve">. </w:t>
            </w:r>
            <w:r>
              <w:rPr>
                <w:rStyle w:val="IndexLink"/>
                <w:rtl w:val="true"/>
              </w:rPr>
              <w:t xml:space="preserve">عبد الله بن محمد رضا شبر حسینی </w:t>
            </w:r>
            <w:r>
              <w:rPr>
                <w:rStyle w:val="IndexLink"/>
                <w:rtl w:val="true"/>
              </w:rPr>
              <w:t>(</w:t>
            </w:r>
            <w:r>
              <w:rPr>
                <w:rStyle w:val="IndexLink"/>
              </w:rPr>
              <w:t>1242</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9099248_1280447820">
            <w:r>
              <w:rPr>
                <w:webHidden/>
                <w:rStyle w:val="IndexLink"/>
              </w:rPr>
              <w:t>116</w:t>
            </w:r>
            <w:r>
              <w:rPr>
                <w:rStyle w:val="IndexLink"/>
                <w:rtl w:val="true"/>
              </w:rPr>
              <w:t xml:space="preserve">. </w:t>
            </w:r>
            <w:r>
              <w:rPr>
                <w:rStyle w:val="IndexLink"/>
                <w:rtl w:val="true"/>
              </w:rPr>
              <w:t xml:space="preserve">عبد الله بن محمد عاملی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9099250_1280447820">
            <w:r>
              <w:rPr>
                <w:webHidden/>
                <w:rStyle w:val="IndexLink"/>
              </w:rPr>
              <w:t>117</w:t>
            </w:r>
            <w:r>
              <w:rPr>
                <w:rStyle w:val="IndexLink"/>
                <w:rtl w:val="true"/>
              </w:rPr>
              <w:t xml:space="preserve">. </w:t>
            </w:r>
            <w:r>
              <w:rPr>
                <w:rStyle w:val="IndexLink"/>
                <w:rtl w:val="true"/>
              </w:rPr>
              <w:t xml:space="preserve">عبد الله بن محمد مالکی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9099252_1280447820">
            <w:r>
              <w:rPr>
                <w:webHidden/>
                <w:rStyle w:val="IndexLink"/>
              </w:rPr>
              <w:t>118</w:t>
            </w:r>
            <w:r>
              <w:rPr>
                <w:rStyle w:val="IndexLink"/>
                <w:rtl w:val="true"/>
              </w:rPr>
              <w:t xml:space="preserve">. </w:t>
            </w:r>
            <w:r>
              <w:rPr>
                <w:rStyle w:val="IndexLink"/>
                <w:rtl w:val="true"/>
              </w:rPr>
              <w:t xml:space="preserve">عبد الله بن نور الدین جزایری، سید </w:t>
            </w:r>
            <w:r>
              <w:rPr>
                <w:rStyle w:val="IndexLink"/>
                <w:rtl w:val="true"/>
              </w:rPr>
              <w:t>(</w:t>
            </w:r>
            <w:r>
              <w:rPr>
                <w:rStyle w:val="IndexLink"/>
              </w:rPr>
              <w:t>1173</w:t>
            </w:r>
            <w:r>
              <w:rPr>
                <w:rStyle w:val="IndexLink"/>
                <w:rtl w:val="true"/>
              </w:rPr>
              <w:t>)</w:t>
              <w:tab/>
            </w:r>
            <w:r>
              <w:rPr>
                <w:rStyle w:val="IndexLink"/>
              </w:rPr>
              <w:t>208</w:t>
            </w:r>
          </w:hyperlink>
        </w:p>
        <w:p>
          <w:pPr>
            <w:pStyle w:val="Contents4"/>
            <w:tabs>
              <w:tab w:val="clear" w:pos="8176"/>
              <w:tab w:val="right" w:pos="9026" w:leader="dot"/>
            </w:tabs>
            <w:rPr/>
          </w:pPr>
          <w:hyperlink w:anchor="__RefHeading___Toc9099254_1280447820">
            <w:r>
              <w:rPr>
                <w:webHidden/>
                <w:rStyle w:val="IndexLink"/>
              </w:rPr>
              <w:t>119</w:t>
            </w:r>
            <w:r>
              <w:rPr>
                <w:rStyle w:val="IndexLink"/>
                <w:rtl w:val="true"/>
              </w:rPr>
              <w:t xml:space="preserve">. </w:t>
            </w:r>
            <w:r>
              <w:rPr>
                <w:rStyle w:val="IndexLink"/>
                <w:rtl w:val="true"/>
              </w:rPr>
              <w:t xml:space="preserve">عبد المحمود ابن امیر الحاج مجاور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209</w:t>
            </w:r>
          </w:hyperlink>
        </w:p>
        <w:p>
          <w:pPr>
            <w:pStyle w:val="Contents4"/>
            <w:tabs>
              <w:tab w:val="clear" w:pos="8176"/>
              <w:tab w:val="right" w:pos="9026" w:leader="dot"/>
            </w:tabs>
            <w:rPr/>
          </w:pPr>
          <w:hyperlink w:anchor="__RefHeading___Toc9099256_1280447820">
            <w:r>
              <w:rPr>
                <w:webHidden/>
                <w:rStyle w:val="IndexLink"/>
              </w:rPr>
              <w:t>120</w:t>
            </w:r>
            <w:r>
              <w:rPr>
                <w:rStyle w:val="IndexLink"/>
                <w:rtl w:val="true"/>
              </w:rPr>
              <w:t xml:space="preserve">. </w:t>
            </w:r>
            <w:r>
              <w:rPr>
                <w:rStyle w:val="IndexLink"/>
                <w:rtl w:val="true"/>
              </w:rPr>
              <w:t xml:space="preserve">عبد علی بن جمعه عروسی حویزی </w:t>
            </w:r>
            <w:r>
              <w:rPr>
                <w:rStyle w:val="IndexLink"/>
                <w:rtl w:val="true"/>
              </w:rPr>
              <w:t>(</w:t>
            </w:r>
            <w:r>
              <w:rPr>
                <w:rStyle w:val="IndexLink"/>
                <w:rtl w:val="true"/>
              </w:rPr>
              <w:t xml:space="preserve">م </w:t>
            </w:r>
            <w:r>
              <w:rPr>
                <w:rStyle w:val="IndexLink"/>
              </w:rPr>
              <w:t>1112</w:t>
            </w:r>
            <w:r>
              <w:rPr>
                <w:rStyle w:val="IndexLink"/>
                <w:rtl w:val="true"/>
              </w:rPr>
              <w:t>ق</w:t>
            </w:r>
            <w:r>
              <w:rPr>
                <w:rStyle w:val="IndexLink"/>
                <w:rtl w:val="true"/>
              </w:rPr>
              <w:t>)</w:t>
              <w:tab/>
            </w:r>
            <w:r>
              <w:rPr>
                <w:rStyle w:val="IndexLink"/>
              </w:rPr>
              <w:t>209</w:t>
            </w:r>
          </w:hyperlink>
        </w:p>
        <w:p>
          <w:pPr>
            <w:pStyle w:val="Contents4"/>
            <w:tabs>
              <w:tab w:val="clear" w:pos="8176"/>
              <w:tab w:val="right" w:pos="9026" w:leader="dot"/>
            </w:tabs>
            <w:rPr/>
          </w:pPr>
          <w:hyperlink w:anchor="__RefHeading___Toc9099258_1280447820">
            <w:r>
              <w:rPr>
                <w:webHidden/>
                <w:rStyle w:val="IndexLink"/>
              </w:rPr>
              <w:t>121</w:t>
            </w:r>
            <w:r>
              <w:rPr>
                <w:rStyle w:val="IndexLink"/>
                <w:rtl w:val="true"/>
              </w:rPr>
              <w:t xml:space="preserve">. </w:t>
            </w:r>
            <w:r>
              <w:rPr>
                <w:rStyle w:val="IndexLink"/>
                <w:rtl w:val="true"/>
              </w:rPr>
              <w:t xml:space="preserve">عثمان افندی، حاج شيخ القراء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210</w:t>
            </w:r>
          </w:hyperlink>
        </w:p>
        <w:p>
          <w:pPr>
            <w:pStyle w:val="Contents4"/>
            <w:tabs>
              <w:tab w:val="clear" w:pos="8176"/>
              <w:tab w:val="right" w:pos="9026" w:leader="dot"/>
            </w:tabs>
            <w:rPr/>
          </w:pPr>
          <w:hyperlink w:anchor="__RefHeading___Toc9099260_1280447820">
            <w:r>
              <w:rPr>
                <w:webHidden/>
                <w:rStyle w:val="IndexLink"/>
              </w:rPr>
              <w:t>122</w:t>
            </w:r>
            <w:r>
              <w:rPr>
                <w:rStyle w:val="IndexLink"/>
                <w:rtl w:val="true"/>
              </w:rPr>
              <w:t xml:space="preserve">. </w:t>
            </w:r>
            <w:r>
              <w:rPr>
                <w:rStyle w:val="IndexLink"/>
                <w:rtl w:val="true"/>
              </w:rPr>
              <w:t xml:space="preserve">عثمان بن محمد بن عثمان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210</w:t>
            </w:r>
          </w:hyperlink>
        </w:p>
        <w:p>
          <w:pPr>
            <w:pStyle w:val="Contents4"/>
            <w:tabs>
              <w:tab w:val="clear" w:pos="8176"/>
              <w:tab w:val="right" w:pos="9026" w:leader="dot"/>
            </w:tabs>
            <w:rPr/>
          </w:pPr>
          <w:hyperlink w:anchor="__RefHeading___Toc9099262_1280447820">
            <w:r>
              <w:rPr>
                <w:webHidden/>
                <w:rStyle w:val="IndexLink"/>
              </w:rPr>
              <w:t>123</w:t>
            </w:r>
            <w:r>
              <w:rPr>
                <w:rStyle w:val="IndexLink"/>
                <w:rtl w:val="true"/>
              </w:rPr>
              <w:t xml:space="preserve">. </w:t>
            </w:r>
            <w:r>
              <w:rPr>
                <w:rStyle w:val="IndexLink"/>
                <w:rtl w:val="true"/>
              </w:rPr>
              <w:t>عثمان زهدی قره حصاری شرقی</w:t>
            </w:r>
            <w:r>
              <w:rPr>
                <w:rStyle w:val="IndexLink"/>
                <w:rtl w:val="true"/>
              </w:rPr>
              <w:tab/>
            </w:r>
            <w:r>
              <w:rPr>
                <w:rStyle w:val="IndexLink"/>
              </w:rPr>
              <w:t>210</w:t>
            </w:r>
          </w:hyperlink>
        </w:p>
        <w:p>
          <w:pPr>
            <w:pStyle w:val="Contents4"/>
            <w:tabs>
              <w:tab w:val="clear" w:pos="8176"/>
              <w:tab w:val="right" w:pos="9026" w:leader="dot"/>
            </w:tabs>
            <w:rPr/>
          </w:pPr>
          <w:hyperlink w:anchor="__RefHeading___Toc9099264_1280447820">
            <w:r>
              <w:rPr>
                <w:webHidden/>
                <w:rStyle w:val="IndexLink"/>
              </w:rPr>
              <w:t>124</w:t>
            </w:r>
            <w:r>
              <w:rPr>
                <w:rStyle w:val="IndexLink"/>
                <w:rtl w:val="true"/>
              </w:rPr>
              <w:t xml:space="preserve">. </w:t>
            </w:r>
            <w:r>
              <w:rPr>
                <w:rStyle w:val="IndexLink"/>
                <w:rtl w:val="true"/>
              </w:rPr>
              <w:t xml:space="preserve">علامه حسن بن یوسف بن مطهر حلی، جمال الدين ابو منصور </w:t>
            </w:r>
            <w:r>
              <w:rPr>
                <w:rStyle w:val="IndexLink"/>
                <w:rtl w:val="true"/>
              </w:rPr>
              <w:t>(</w:t>
            </w:r>
            <w:r>
              <w:rPr>
                <w:rStyle w:val="IndexLink"/>
                <w:rtl w:val="true"/>
              </w:rPr>
              <w:t xml:space="preserve">م </w:t>
            </w:r>
            <w:r>
              <w:rPr>
                <w:rStyle w:val="IndexLink"/>
              </w:rPr>
              <w:t>726</w:t>
            </w:r>
            <w:r>
              <w:rPr>
                <w:rStyle w:val="IndexLink"/>
                <w:rtl w:val="true"/>
              </w:rPr>
              <w:t>ق</w:t>
            </w:r>
            <w:r>
              <w:rPr>
                <w:rStyle w:val="IndexLink"/>
                <w:rtl w:val="true"/>
              </w:rPr>
              <w:t>)</w:t>
              <w:tab/>
            </w:r>
            <w:r>
              <w:rPr>
                <w:rStyle w:val="IndexLink"/>
              </w:rPr>
              <w:t>210</w:t>
            </w:r>
          </w:hyperlink>
        </w:p>
        <w:p>
          <w:pPr>
            <w:pStyle w:val="Contents4"/>
            <w:tabs>
              <w:tab w:val="clear" w:pos="8176"/>
              <w:tab w:val="right" w:pos="9026" w:leader="dot"/>
            </w:tabs>
            <w:rPr/>
          </w:pPr>
          <w:hyperlink w:anchor="__RefHeading___Toc9099266_1280447820">
            <w:r>
              <w:rPr>
                <w:webHidden/>
                <w:rStyle w:val="IndexLink"/>
              </w:rPr>
              <w:t>125</w:t>
            </w:r>
            <w:r>
              <w:rPr>
                <w:rStyle w:val="IndexLink"/>
                <w:rtl w:val="true"/>
              </w:rPr>
              <w:t xml:space="preserve">. </w:t>
            </w:r>
            <w:r>
              <w:rPr>
                <w:rStyle w:val="IndexLink"/>
                <w:rtl w:val="true"/>
              </w:rPr>
              <w:t xml:space="preserve">علی بن احمد بن الحجة، نور الدین </w:t>
            </w:r>
            <w:r>
              <w:rPr>
                <w:rStyle w:val="IndexLink"/>
                <w:rtl w:val="true"/>
              </w:rPr>
              <w:t>(</w:t>
            </w:r>
            <w:r>
              <w:rPr>
                <w:rStyle w:val="IndexLink"/>
                <w:rtl w:val="true"/>
              </w:rPr>
              <w:t>پدر شهید ثانی</w:t>
            </w:r>
            <w:r>
              <w:rPr>
                <w:rStyle w:val="IndexLink"/>
                <w:rtl w:val="true"/>
              </w:rPr>
              <w:t>) (</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211</w:t>
            </w:r>
          </w:hyperlink>
        </w:p>
        <w:p>
          <w:pPr>
            <w:pStyle w:val="Contents4"/>
            <w:tabs>
              <w:tab w:val="clear" w:pos="8176"/>
              <w:tab w:val="right" w:pos="9026" w:leader="dot"/>
            </w:tabs>
            <w:rPr/>
          </w:pPr>
          <w:hyperlink w:anchor="__RefHeading___Toc9099268_1280447820">
            <w:r>
              <w:rPr>
                <w:webHidden/>
                <w:rStyle w:val="IndexLink"/>
              </w:rPr>
              <w:t>126</w:t>
            </w:r>
            <w:r>
              <w:rPr>
                <w:rStyle w:val="IndexLink"/>
                <w:rtl w:val="true"/>
              </w:rPr>
              <w:t xml:space="preserve">. </w:t>
            </w:r>
            <w:r>
              <w:rPr>
                <w:rStyle w:val="IndexLink"/>
                <w:rtl w:val="true"/>
              </w:rPr>
              <w:t xml:space="preserve">علی بن احمد بن حسین اکوع </w:t>
            </w:r>
            <w:r>
              <w:rPr>
                <w:rStyle w:val="IndexLink"/>
                <w:rtl w:val="true"/>
              </w:rPr>
              <w:t>(</w:t>
            </w:r>
            <w:r>
              <w:rPr>
                <w:rStyle w:val="IndexLink"/>
                <w:rtl w:val="true"/>
              </w:rPr>
              <w:t xml:space="preserve">قرن </w:t>
            </w:r>
            <w:r>
              <w:rPr>
                <w:rStyle w:val="IndexLink"/>
              </w:rPr>
              <w:t>7</w:t>
            </w:r>
            <w:r>
              <w:rPr>
                <w:rStyle w:val="IndexLink"/>
                <w:rtl w:val="true"/>
              </w:rPr>
              <w:t>ق</w:t>
            </w:r>
            <w:r>
              <w:rPr>
                <w:rStyle w:val="IndexLink"/>
                <w:rtl w:val="true"/>
              </w:rPr>
              <w:t>)</w:t>
              <w:tab/>
            </w:r>
            <w:r>
              <w:rPr>
                <w:rStyle w:val="IndexLink"/>
              </w:rPr>
              <w:t>211</w:t>
            </w:r>
          </w:hyperlink>
        </w:p>
        <w:p>
          <w:pPr>
            <w:pStyle w:val="Contents4"/>
            <w:tabs>
              <w:tab w:val="clear" w:pos="8176"/>
              <w:tab w:val="right" w:pos="9026" w:leader="dot"/>
            </w:tabs>
            <w:rPr/>
          </w:pPr>
          <w:hyperlink w:anchor="__RefHeading___Toc9099270_1280447820">
            <w:r>
              <w:rPr>
                <w:webHidden/>
                <w:rStyle w:val="IndexLink"/>
              </w:rPr>
              <w:t>127</w:t>
            </w:r>
            <w:r>
              <w:rPr>
                <w:rStyle w:val="IndexLink"/>
                <w:rtl w:val="true"/>
              </w:rPr>
              <w:t xml:space="preserve">. </w:t>
            </w:r>
            <w:r>
              <w:rPr>
                <w:rStyle w:val="IndexLink"/>
                <w:rtl w:val="true"/>
              </w:rPr>
              <w:t xml:space="preserve">علی بن اسود بن علی </w:t>
            </w:r>
            <w:r>
              <w:rPr>
                <w:rStyle w:val="IndexLink"/>
                <w:rtl w:val="true"/>
              </w:rPr>
              <w:t>(</w:t>
            </w:r>
            <w:r>
              <w:rPr>
                <w:rStyle w:val="IndexLink"/>
                <w:rtl w:val="true"/>
              </w:rPr>
              <w:t xml:space="preserve">قرن </w:t>
            </w:r>
            <w:r>
              <w:rPr>
                <w:rStyle w:val="IndexLink"/>
              </w:rPr>
              <w:t>7</w:t>
            </w:r>
            <w:r>
              <w:rPr>
                <w:rStyle w:val="IndexLink"/>
                <w:rtl w:val="true"/>
              </w:rPr>
              <w:t>ق</w:t>
            </w:r>
            <w:r>
              <w:rPr>
                <w:rStyle w:val="IndexLink"/>
                <w:rtl w:val="true"/>
              </w:rPr>
              <w:t>)</w:t>
              <w:tab/>
            </w:r>
            <w:r>
              <w:rPr>
                <w:rStyle w:val="IndexLink"/>
              </w:rPr>
              <w:t>211</w:t>
            </w:r>
          </w:hyperlink>
        </w:p>
        <w:p>
          <w:pPr>
            <w:pStyle w:val="Contents4"/>
            <w:tabs>
              <w:tab w:val="clear" w:pos="8176"/>
              <w:tab w:val="right" w:pos="9026" w:leader="dot"/>
            </w:tabs>
            <w:rPr/>
          </w:pPr>
          <w:hyperlink w:anchor="__RefHeading___Toc9099272_1280447820">
            <w:r>
              <w:rPr>
                <w:webHidden/>
                <w:rStyle w:val="IndexLink"/>
              </w:rPr>
              <w:t>128</w:t>
            </w:r>
            <w:r>
              <w:rPr>
                <w:rStyle w:val="IndexLink"/>
                <w:rtl w:val="true"/>
              </w:rPr>
              <w:t xml:space="preserve">. </w:t>
            </w:r>
            <w:r>
              <w:rPr>
                <w:rStyle w:val="IndexLink"/>
                <w:rtl w:val="true"/>
              </w:rPr>
              <w:t xml:space="preserve">علی بن بلبان بن عبد الله فارسی مصری حنفی، علاء الدین </w:t>
            </w:r>
            <w:r>
              <w:rPr>
                <w:rStyle w:val="IndexLink"/>
                <w:rtl w:val="true"/>
              </w:rPr>
              <w:t>(</w:t>
            </w:r>
            <w:r>
              <w:rPr>
                <w:rStyle w:val="IndexLink"/>
                <w:rtl w:val="true"/>
              </w:rPr>
              <w:t xml:space="preserve">م </w:t>
            </w:r>
            <w:r>
              <w:rPr>
                <w:rStyle w:val="IndexLink"/>
              </w:rPr>
              <w:t>739</w:t>
            </w:r>
            <w:r>
              <w:rPr>
                <w:rStyle w:val="IndexLink"/>
                <w:rtl w:val="true"/>
              </w:rPr>
              <w:t>ق</w:t>
            </w:r>
            <w:r>
              <w:rPr>
                <w:rStyle w:val="IndexLink"/>
                <w:rtl w:val="true"/>
              </w:rPr>
              <w:t>)</w:t>
              <w:tab/>
            </w:r>
            <w:r>
              <w:rPr>
                <w:rStyle w:val="IndexLink"/>
              </w:rPr>
              <w:t>211</w:t>
            </w:r>
          </w:hyperlink>
        </w:p>
        <w:p>
          <w:pPr>
            <w:pStyle w:val="Contents4"/>
            <w:tabs>
              <w:tab w:val="clear" w:pos="8176"/>
              <w:tab w:val="right" w:pos="9026" w:leader="dot"/>
            </w:tabs>
            <w:rPr/>
          </w:pPr>
          <w:hyperlink w:anchor="__RefHeading___Toc9099274_1280447820">
            <w:r>
              <w:rPr>
                <w:webHidden/>
                <w:rStyle w:val="IndexLink"/>
              </w:rPr>
              <w:t>129</w:t>
            </w:r>
            <w:r>
              <w:rPr>
                <w:rStyle w:val="IndexLink"/>
                <w:rtl w:val="true"/>
              </w:rPr>
              <w:t xml:space="preserve">. </w:t>
            </w:r>
            <w:r>
              <w:rPr>
                <w:rStyle w:val="IndexLink"/>
                <w:rtl w:val="true"/>
              </w:rPr>
              <w:t xml:space="preserve">علی بن حسن بن زین الدین، شیخ </w:t>
            </w:r>
            <w:r>
              <w:rPr>
                <w:rStyle w:val="IndexLink"/>
                <w:rtl w:val="true"/>
              </w:rPr>
              <w:t>(</w:t>
            </w:r>
            <w:r>
              <w:rPr>
                <w:rStyle w:val="IndexLink"/>
                <w:rtl w:val="true"/>
              </w:rPr>
              <w:t>نوه شهید ثانی</w:t>
            </w:r>
            <w:r>
              <w:rPr>
                <w:rStyle w:val="IndexLink"/>
                <w:rtl w:val="true"/>
              </w:rPr>
              <w:t>) (</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212</w:t>
            </w:r>
          </w:hyperlink>
        </w:p>
        <w:p>
          <w:pPr>
            <w:pStyle w:val="Contents4"/>
            <w:tabs>
              <w:tab w:val="clear" w:pos="8176"/>
              <w:tab w:val="right" w:pos="9026" w:leader="dot"/>
            </w:tabs>
            <w:rPr/>
          </w:pPr>
          <w:hyperlink w:anchor="__RefHeading___Toc9099276_1280447820">
            <w:r>
              <w:rPr>
                <w:webHidden/>
                <w:rStyle w:val="IndexLink"/>
              </w:rPr>
              <w:t>130</w:t>
            </w:r>
            <w:r>
              <w:rPr>
                <w:rStyle w:val="IndexLink"/>
                <w:rtl w:val="true"/>
              </w:rPr>
              <w:t xml:space="preserve">. </w:t>
            </w:r>
            <w:r>
              <w:rPr>
                <w:rStyle w:val="IndexLink"/>
                <w:rtl w:val="true"/>
              </w:rPr>
              <w:t xml:space="preserve">علی بن حسن بن محمد استرآبادی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212</w:t>
            </w:r>
          </w:hyperlink>
        </w:p>
        <w:p>
          <w:pPr>
            <w:pStyle w:val="Contents4"/>
            <w:tabs>
              <w:tab w:val="clear" w:pos="8176"/>
              <w:tab w:val="right" w:pos="9026" w:leader="dot"/>
            </w:tabs>
            <w:rPr/>
          </w:pPr>
          <w:hyperlink w:anchor="__RefHeading___Toc9099278_1280447820">
            <w:r>
              <w:rPr>
                <w:webHidden/>
                <w:rStyle w:val="IndexLink"/>
              </w:rPr>
              <w:t>131</w:t>
            </w:r>
            <w:r>
              <w:rPr>
                <w:rStyle w:val="IndexLink"/>
                <w:rtl w:val="true"/>
              </w:rPr>
              <w:t xml:space="preserve">. </w:t>
            </w:r>
            <w:r>
              <w:rPr>
                <w:rStyle w:val="IndexLink"/>
                <w:rtl w:val="true"/>
              </w:rPr>
              <w:t>علی بن حسن بن محمد خازن، شیخ زین الدین ابو الحسن، ابن خازن حائری</w:t>
            </w:r>
            <w:r>
              <w:rPr>
                <w:rStyle w:val="IndexLink"/>
                <w:rtl w:val="true"/>
              </w:rPr>
              <w:tab/>
            </w:r>
            <w:r>
              <w:rPr>
                <w:rStyle w:val="IndexLink"/>
              </w:rPr>
              <w:t>212</w:t>
            </w:r>
          </w:hyperlink>
        </w:p>
        <w:p>
          <w:pPr>
            <w:pStyle w:val="Contents4"/>
            <w:tabs>
              <w:tab w:val="clear" w:pos="8176"/>
              <w:tab w:val="right" w:pos="9026" w:leader="dot"/>
            </w:tabs>
            <w:rPr/>
          </w:pPr>
          <w:hyperlink w:anchor="__RefHeading___Toc9099280_1280447820">
            <w:r>
              <w:rPr>
                <w:webHidden/>
                <w:rStyle w:val="IndexLink"/>
              </w:rPr>
              <w:t>132</w:t>
            </w:r>
            <w:r>
              <w:rPr>
                <w:rStyle w:val="IndexLink"/>
                <w:rtl w:val="true"/>
              </w:rPr>
              <w:t xml:space="preserve">. </w:t>
            </w:r>
            <w:r>
              <w:rPr>
                <w:rStyle w:val="IndexLink"/>
                <w:rtl w:val="true"/>
              </w:rPr>
              <w:t xml:space="preserve">علی بن حسن بن موسی استانبولی، حاج علی زین العابدین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212</w:t>
            </w:r>
          </w:hyperlink>
        </w:p>
        <w:p>
          <w:pPr>
            <w:pStyle w:val="Contents4"/>
            <w:tabs>
              <w:tab w:val="clear" w:pos="8176"/>
              <w:tab w:val="right" w:pos="9026" w:leader="dot"/>
            </w:tabs>
            <w:rPr/>
          </w:pPr>
          <w:hyperlink w:anchor="__RefHeading___Toc9099282_1280447820">
            <w:r>
              <w:rPr>
                <w:webHidden/>
                <w:rStyle w:val="IndexLink"/>
              </w:rPr>
              <w:t>133</w:t>
            </w:r>
            <w:r>
              <w:rPr>
                <w:rStyle w:val="IndexLink"/>
                <w:rtl w:val="true"/>
              </w:rPr>
              <w:t xml:space="preserve">. </w:t>
            </w:r>
            <w:r>
              <w:rPr>
                <w:rStyle w:val="IndexLink"/>
                <w:rtl w:val="true"/>
              </w:rPr>
              <w:t xml:space="preserve">علی بن حسين بن أبي الحسن عاملی </w:t>
            </w:r>
            <w:r>
              <w:rPr>
                <w:rStyle w:val="IndexLink"/>
                <w:rtl w:val="true"/>
              </w:rPr>
              <w:t>(</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213</w:t>
            </w:r>
          </w:hyperlink>
        </w:p>
        <w:p>
          <w:pPr>
            <w:pStyle w:val="Contents4"/>
            <w:tabs>
              <w:tab w:val="clear" w:pos="8176"/>
              <w:tab w:val="right" w:pos="9026" w:leader="dot"/>
            </w:tabs>
            <w:rPr/>
          </w:pPr>
          <w:hyperlink w:anchor="__RefHeading___Toc9099284_1280447820">
            <w:r>
              <w:rPr>
                <w:webHidden/>
                <w:rStyle w:val="IndexLink"/>
              </w:rPr>
              <w:t>134</w:t>
            </w:r>
            <w:r>
              <w:rPr>
                <w:rStyle w:val="IndexLink"/>
                <w:rtl w:val="true"/>
              </w:rPr>
              <w:t xml:space="preserve">. </w:t>
            </w:r>
            <w:r>
              <w:rPr>
                <w:rStyle w:val="IndexLink"/>
                <w:rtl w:val="true"/>
              </w:rPr>
              <w:t xml:space="preserve">علی بن حسين بن ابى القاسم بن شيخ العوينه موصلى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213</w:t>
            </w:r>
          </w:hyperlink>
        </w:p>
        <w:p>
          <w:pPr>
            <w:pStyle w:val="Contents4"/>
            <w:tabs>
              <w:tab w:val="clear" w:pos="8176"/>
              <w:tab w:val="right" w:pos="9026" w:leader="dot"/>
            </w:tabs>
            <w:rPr/>
          </w:pPr>
          <w:hyperlink w:anchor="__RefHeading___Toc9099286_1280447820">
            <w:r>
              <w:rPr>
                <w:webHidden/>
                <w:rStyle w:val="IndexLink"/>
              </w:rPr>
              <w:t>135</w:t>
            </w:r>
            <w:r>
              <w:rPr>
                <w:rStyle w:val="IndexLink"/>
                <w:rtl w:val="true"/>
              </w:rPr>
              <w:t xml:space="preserve">. </w:t>
            </w:r>
            <w:r>
              <w:rPr>
                <w:rStyle w:val="IndexLink"/>
                <w:rtl w:val="true"/>
              </w:rPr>
              <w:t xml:space="preserve">علی بن حسین بن عبد العالی کرکی عاملی، محقق ثانی </w:t>
            </w:r>
            <w:r>
              <w:rPr>
                <w:rStyle w:val="IndexLink"/>
                <w:rtl w:val="true"/>
              </w:rPr>
              <w:t>(</w:t>
            </w:r>
            <w:r>
              <w:rPr>
                <w:rStyle w:val="IndexLink"/>
                <w:rtl w:val="true"/>
              </w:rPr>
              <w:t xml:space="preserve">م </w:t>
            </w:r>
            <w:r>
              <w:rPr>
                <w:rStyle w:val="IndexLink"/>
              </w:rPr>
              <w:t>940</w:t>
            </w:r>
            <w:r>
              <w:rPr>
                <w:rStyle w:val="IndexLink"/>
                <w:rtl w:val="true"/>
              </w:rPr>
              <w:t>ق</w:t>
            </w:r>
            <w:r>
              <w:rPr>
                <w:rStyle w:val="IndexLink"/>
                <w:rtl w:val="true"/>
              </w:rPr>
              <w:t>)</w:t>
              <w:tab/>
            </w:r>
            <w:r>
              <w:rPr>
                <w:rStyle w:val="IndexLink"/>
              </w:rPr>
              <w:t>213</w:t>
            </w:r>
          </w:hyperlink>
        </w:p>
        <w:p>
          <w:pPr>
            <w:pStyle w:val="Contents4"/>
            <w:tabs>
              <w:tab w:val="clear" w:pos="8176"/>
              <w:tab w:val="right" w:pos="9026" w:leader="dot"/>
            </w:tabs>
            <w:rPr/>
          </w:pPr>
          <w:hyperlink w:anchor="__RefHeading___Toc9099288_1280447820">
            <w:r>
              <w:rPr>
                <w:webHidden/>
                <w:rStyle w:val="IndexLink"/>
              </w:rPr>
              <w:t>136</w:t>
            </w:r>
            <w:r>
              <w:rPr>
                <w:rStyle w:val="IndexLink"/>
                <w:rtl w:val="true"/>
              </w:rPr>
              <w:t xml:space="preserve">. </w:t>
            </w:r>
            <w:r>
              <w:rPr>
                <w:rStyle w:val="IndexLink"/>
                <w:rtl w:val="true"/>
              </w:rPr>
              <w:t xml:space="preserve">علی بن سلیمان بحرانی، شیخ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214</w:t>
            </w:r>
          </w:hyperlink>
        </w:p>
        <w:p>
          <w:pPr>
            <w:pStyle w:val="Contents4"/>
            <w:tabs>
              <w:tab w:val="clear" w:pos="8176"/>
              <w:tab w:val="right" w:pos="9026" w:leader="dot"/>
            </w:tabs>
            <w:rPr/>
          </w:pPr>
          <w:hyperlink w:anchor="__RefHeading___Toc9099290_1280447820">
            <w:r>
              <w:rPr>
                <w:webHidden/>
                <w:rStyle w:val="IndexLink"/>
              </w:rPr>
              <w:t>137</w:t>
            </w:r>
            <w:r>
              <w:rPr>
                <w:rStyle w:val="IndexLink"/>
                <w:rtl w:val="true"/>
              </w:rPr>
              <w:t xml:space="preserve">. </w:t>
            </w:r>
            <w:r>
              <w:rPr>
                <w:rStyle w:val="IndexLink"/>
                <w:rtl w:val="true"/>
              </w:rPr>
              <w:t>علی بن صدر الدین محمد موسوی، نظام الدین</w:t>
            </w:r>
            <w:r>
              <w:rPr>
                <w:rStyle w:val="IndexLink"/>
                <w:rtl w:val="true"/>
              </w:rPr>
              <w:tab/>
            </w:r>
            <w:r>
              <w:rPr>
                <w:rStyle w:val="IndexLink"/>
              </w:rPr>
              <w:t>214</w:t>
            </w:r>
          </w:hyperlink>
        </w:p>
        <w:p>
          <w:pPr>
            <w:pStyle w:val="Contents4"/>
            <w:tabs>
              <w:tab w:val="clear" w:pos="8176"/>
              <w:tab w:val="right" w:pos="9026" w:leader="dot"/>
            </w:tabs>
            <w:rPr/>
          </w:pPr>
          <w:hyperlink w:anchor="__RefHeading___Toc9099292_1280447820">
            <w:r>
              <w:rPr>
                <w:webHidden/>
                <w:rStyle w:val="IndexLink"/>
              </w:rPr>
              <w:t>138</w:t>
            </w:r>
            <w:r>
              <w:rPr>
                <w:rStyle w:val="IndexLink"/>
                <w:rtl w:val="true"/>
              </w:rPr>
              <w:t xml:space="preserve">. </w:t>
            </w:r>
            <w:r>
              <w:rPr>
                <w:rStyle w:val="IndexLink"/>
                <w:rtl w:val="true"/>
              </w:rPr>
              <w:t xml:space="preserve">علی بن عبد العالی میسی </w:t>
            </w:r>
            <w:r>
              <w:rPr>
                <w:rStyle w:val="IndexLink"/>
                <w:rtl w:val="true"/>
              </w:rPr>
              <w:t>(</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214</w:t>
            </w:r>
          </w:hyperlink>
        </w:p>
        <w:p>
          <w:pPr>
            <w:pStyle w:val="Contents4"/>
            <w:tabs>
              <w:tab w:val="clear" w:pos="8176"/>
              <w:tab w:val="right" w:pos="9026" w:leader="dot"/>
            </w:tabs>
            <w:rPr/>
          </w:pPr>
          <w:hyperlink w:anchor="__RefHeading___Toc9099294_1280447820">
            <w:r>
              <w:rPr>
                <w:webHidden/>
                <w:rStyle w:val="IndexLink"/>
              </w:rPr>
              <w:t>139</w:t>
            </w:r>
            <w:r>
              <w:rPr>
                <w:rStyle w:val="IndexLink"/>
                <w:rtl w:val="true"/>
              </w:rPr>
              <w:t xml:space="preserve">. </w:t>
            </w:r>
            <w:r>
              <w:rPr>
                <w:rStyle w:val="IndexLink"/>
                <w:rtl w:val="true"/>
              </w:rPr>
              <w:t xml:space="preserve">علی بن عبد الكريم بن عبد الحمید نیلی نجفی حسینی، بهاء الدين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214</w:t>
            </w:r>
          </w:hyperlink>
        </w:p>
        <w:p>
          <w:pPr>
            <w:pStyle w:val="Contents4"/>
            <w:tabs>
              <w:tab w:val="clear" w:pos="8176"/>
              <w:tab w:val="right" w:pos="9026" w:leader="dot"/>
            </w:tabs>
            <w:rPr/>
          </w:pPr>
          <w:hyperlink w:anchor="__RefHeading___Toc9099296_1280447820">
            <w:r>
              <w:rPr>
                <w:webHidden/>
                <w:rStyle w:val="IndexLink"/>
              </w:rPr>
              <w:t>140</w:t>
            </w:r>
            <w:r>
              <w:rPr>
                <w:rStyle w:val="IndexLink"/>
                <w:rtl w:val="true"/>
              </w:rPr>
              <w:t xml:space="preserve">. </w:t>
            </w:r>
            <w:r>
              <w:rPr>
                <w:rStyle w:val="IndexLink"/>
                <w:rtl w:val="true"/>
              </w:rPr>
              <w:t xml:space="preserve">علی بن عبد الله سمهودی شافعی، سید نور الدین ابو الحسن </w:t>
            </w:r>
            <w:r>
              <w:rPr>
                <w:rStyle w:val="IndexLink"/>
                <w:rtl w:val="true"/>
              </w:rPr>
              <w:t>(</w:t>
            </w:r>
            <w:r>
              <w:rPr>
                <w:rStyle w:val="IndexLink"/>
              </w:rPr>
              <w:t>844</w:t>
            </w:r>
            <w:r>
              <w:rPr>
                <w:rStyle w:val="IndexLink"/>
                <w:rtl w:val="true"/>
              </w:rPr>
              <w:t>-</w:t>
            </w:r>
            <w:r>
              <w:rPr>
                <w:rStyle w:val="IndexLink"/>
              </w:rPr>
              <w:t>911</w:t>
            </w:r>
            <w:r>
              <w:rPr>
                <w:rStyle w:val="IndexLink"/>
                <w:rtl w:val="true"/>
              </w:rPr>
              <w:t>ق</w:t>
            </w:r>
            <w:r>
              <w:rPr>
                <w:rStyle w:val="IndexLink"/>
                <w:rtl w:val="true"/>
              </w:rPr>
              <w:t>)</w:t>
              <w:tab/>
            </w:r>
            <w:r>
              <w:rPr>
                <w:rStyle w:val="IndexLink"/>
              </w:rPr>
              <w:t>214</w:t>
            </w:r>
          </w:hyperlink>
        </w:p>
        <w:p>
          <w:pPr>
            <w:pStyle w:val="Contents4"/>
            <w:tabs>
              <w:tab w:val="clear" w:pos="8176"/>
              <w:tab w:val="right" w:pos="9026" w:leader="dot"/>
            </w:tabs>
            <w:rPr/>
          </w:pPr>
          <w:hyperlink w:anchor="__RefHeading___Toc9099298_1280447820">
            <w:r>
              <w:rPr>
                <w:webHidden/>
                <w:rStyle w:val="IndexLink"/>
              </w:rPr>
              <w:t>141</w:t>
            </w:r>
            <w:r>
              <w:rPr>
                <w:rStyle w:val="IndexLink"/>
                <w:rtl w:val="true"/>
              </w:rPr>
              <w:t xml:space="preserve">. </w:t>
            </w:r>
            <w:r>
              <w:rPr>
                <w:rStyle w:val="IndexLink"/>
                <w:rtl w:val="true"/>
              </w:rPr>
              <w:t xml:space="preserve">علی بن فضل الله حسنی </w:t>
            </w:r>
            <w:r>
              <w:rPr>
                <w:rStyle w:val="IndexLink"/>
                <w:rtl w:val="true"/>
              </w:rPr>
              <w:t>(</w:t>
            </w:r>
            <w:r>
              <w:rPr>
                <w:rStyle w:val="IndexLink"/>
                <w:rtl w:val="true"/>
              </w:rPr>
              <w:t xml:space="preserve">قرن </w:t>
            </w:r>
            <w:r>
              <w:rPr>
                <w:rStyle w:val="IndexLink"/>
              </w:rPr>
              <w:t>6</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9099300_1280447820">
            <w:r>
              <w:rPr>
                <w:webHidden/>
                <w:rStyle w:val="IndexLink"/>
              </w:rPr>
              <w:t>142</w:t>
            </w:r>
            <w:r>
              <w:rPr>
                <w:rStyle w:val="IndexLink"/>
                <w:rtl w:val="true"/>
              </w:rPr>
              <w:t xml:space="preserve">. </w:t>
            </w:r>
            <w:r>
              <w:rPr>
                <w:rStyle w:val="IndexLink"/>
                <w:rtl w:val="true"/>
              </w:rPr>
              <w:t xml:space="preserve">علی بن قربان علی کنی، ملا </w:t>
            </w:r>
            <w:r>
              <w:rPr>
                <w:rStyle w:val="IndexLink"/>
                <w:rtl w:val="true"/>
              </w:rPr>
              <w:t>(</w:t>
            </w:r>
            <w:r>
              <w:rPr>
                <w:rStyle w:val="IndexLink"/>
                <w:rtl w:val="true"/>
              </w:rPr>
              <w:t xml:space="preserve">م </w:t>
            </w:r>
            <w:r>
              <w:rPr>
                <w:rStyle w:val="IndexLink"/>
              </w:rPr>
              <w:t>1306</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9099302_1280447820">
            <w:r>
              <w:rPr>
                <w:webHidden/>
                <w:rStyle w:val="IndexLink"/>
              </w:rPr>
              <w:t>143</w:t>
            </w:r>
            <w:r>
              <w:rPr>
                <w:rStyle w:val="IndexLink"/>
                <w:rtl w:val="true"/>
              </w:rPr>
              <w:t xml:space="preserve">. </w:t>
            </w:r>
            <w:r>
              <w:rPr>
                <w:rStyle w:val="IndexLink"/>
                <w:rtl w:val="true"/>
              </w:rPr>
              <w:t xml:space="preserve">علی بن محمد بن حسن بن زین الدین شهید ثانی جبل عاملی </w:t>
            </w:r>
            <w:r>
              <w:rPr>
                <w:rStyle w:val="IndexLink"/>
                <w:rtl w:val="true"/>
              </w:rPr>
              <w:t>(</w:t>
            </w:r>
            <w:r>
              <w:rPr>
                <w:rStyle w:val="IndexLink"/>
                <w:rtl w:val="true"/>
              </w:rPr>
              <w:t xml:space="preserve">م </w:t>
            </w:r>
            <w:r>
              <w:rPr>
                <w:rStyle w:val="IndexLink"/>
              </w:rPr>
              <w:t>1103</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9099304_1280447820">
            <w:r>
              <w:rPr>
                <w:webHidden/>
                <w:rStyle w:val="IndexLink"/>
              </w:rPr>
              <w:t>144</w:t>
            </w:r>
            <w:r>
              <w:rPr>
                <w:rStyle w:val="IndexLink"/>
                <w:rtl w:val="true"/>
              </w:rPr>
              <w:t xml:space="preserve">. </w:t>
            </w:r>
            <w:r>
              <w:rPr>
                <w:rStyle w:val="IndexLink"/>
                <w:rtl w:val="true"/>
              </w:rPr>
              <w:t xml:space="preserve">علی بن محمد بن مکی بن عیسی بن حسن بن عیسی شامی عاملی، نجیب الدین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9099306_1280447820">
            <w:r>
              <w:rPr>
                <w:webHidden/>
                <w:rStyle w:val="IndexLink"/>
              </w:rPr>
              <w:t>145</w:t>
            </w:r>
            <w:r>
              <w:rPr>
                <w:rStyle w:val="IndexLink"/>
                <w:rtl w:val="true"/>
              </w:rPr>
              <w:t xml:space="preserve">. </w:t>
            </w:r>
            <w:r>
              <w:rPr>
                <w:rStyle w:val="IndexLink"/>
                <w:rtl w:val="true"/>
              </w:rPr>
              <w:t xml:space="preserve">علی بن محمد علی طباطبائی حائری </w:t>
            </w:r>
            <w:r>
              <w:rPr>
                <w:rStyle w:val="IndexLink"/>
                <w:rtl w:val="true"/>
              </w:rPr>
              <w:t>(</w:t>
            </w:r>
            <w:r>
              <w:rPr>
                <w:rStyle w:val="IndexLink"/>
                <w:rtl w:val="true"/>
              </w:rPr>
              <w:t xml:space="preserve">م </w:t>
            </w:r>
            <w:r>
              <w:rPr>
                <w:rStyle w:val="IndexLink"/>
              </w:rPr>
              <w:t>1231</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9099308_1280447820">
            <w:r>
              <w:rPr>
                <w:webHidden/>
                <w:rStyle w:val="IndexLink"/>
              </w:rPr>
              <w:t>146</w:t>
            </w:r>
            <w:r>
              <w:rPr>
                <w:rStyle w:val="IndexLink"/>
                <w:rtl w:val="true"/>
              </w:rPr>
              <w:t xml:space="preserve">. </w:t>
            </w:r>
            <w:r>
              <w:rPr>
                <w:rStyle w:val="IndexLink"/>
                <w:rtl w:val="true"/>
              </w:rPr>
              <w:t xml:space="preserve">علی بن محمد هیثمی طنباوی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216</w:t>
            </w:r>
          </w:hyperlink>
        </w:p>
        <w:p>
          <w:pPr>
            <w:pStyle w:val="Contents4"/>
            <w:tabs>
              <w:tab w:val="clear" w:pos="8176"/>
              <w:tab w:val="right" w:pos="9026" w:leader="dot"/>
            </w:tabs>
            <w:rPr/>
          </w:pPr>
          <w:hyperlink w:anchor="__RefHeading___Toc9099310_1280447820">
            <w:r>
              <w:rPr>
                <w:webHidden/>
                <w:rStyle w:val="IndexLink"/>
              </w:rPr>
              <w:t>147</w:t>
            </w:r>
            <w:r>
              <w:rPr>
                <w:rStyle w:val="IndexLink"/>
                <w:rtl w:val="true"/>
              </w:rPr>
              <w:t xml:space="preserve">. </w:t>
            </w:r>
            <w:r>
              <w:rPr>
                <w:rStyle w:val="IndexLink"/>
                <w:rtl w:val="true"/>
              </w:rPr>
              <w:t xml:space="preserve">علی بن موسى بن جعفر طاووس حلی، رضی الدین، ابن طاووس </w:t>
            </w:r>
            <w:r>
              <w:rPr>
                <w:rStyle w:val="IndexLink"/>
                <w:rtl w:val="true"/>
              </w:rPr>
              <w:t>(</w:t>
            </w:r>
            <w:r>
              <w:rPr>
                <w:rStyle w:val="IndexLink"/>
                <w:rtl w:val="true"/>
              </w:rPr>
              <w:t xml:space="preserve">م </w:t>
            </w:r>
            <w:r>
              <w:rPr>
                <w:rStyle w:val="IndexLink"/>
              </w:rPr>
              <w:t>664</w:t>
            </w:r>
            <w:r>
              <w:rPr>
                <w:rStyle w:val="IndexLink"/>
                <w:rtl w:val="true"/>
              </w:rPr>
              <w:t>ق</w:t>
            </w:r>
            <w:r>
              <w:rPr>
                <w:rStyle w:val="IndexLink"/>
                <w:rtl w:val="true"/>
              </w:rPr>
              <w:t>)</w:t>
              <w:tab/>
            </w:r>
            <w:r>
              <w:rPr>
                <w:rStyle w:val="IndexLink"/>
              </w:rPr>
              <w:t>216</w:t>
            </w:r>
          </w:hyperlink>
        </w:p>
        <w:p>
          <w:pPr>
            <w:pStyle w:val="Contents4"/>
            <w:tabs>
              <w:tab w:val="clear" w:pos="8176"/>
              <w:tab w:val="right" w:pos="9026" w:leader="dot"/>
            </w:tabs>
            <w:rPr/>
          </w:pPr>
          <w:hyperlink w:anchor="__RefHeading___Toc9099312_1280447820">
            <w:r>
              <w:rPr>
                <w:webHidden/>
                <w:rStyle w:val="IndexLink"/>
              </w:rPr>
              <w:t>148</w:t>
            </w:r>
            <w:r>
              <w:rPr>
                <w:rStyle w:val="IndexLink"/>
                <w:rtl w:val="true"/>
              </w:rPr>
              <w:t xml:space="preserve">. </w:t>
            </w:r>
            <w:r>
              <w:rPr>
                <w:rStyle w:val="IndexLink"/>
                <w:rtl w:val="true"/>
              </w:rPr>
              <w:t>علی حسینی شبر</w:t>
            </w:r>
            <w:r>
              <w:rPr>
                <w:rStyle w:val="IndexLink"/>
                <w:rtl w:val="true"/>
              </w:rPr>
              <w:tab/>
            </w:r>
            <w:r>
              <w:rPr>
                <w:rStyle w:val="IndexLink"/>
              </w:rPr>
              <w:t>216</w:t>
            </w:r>
          </w:hyperlink>
        </w:p>
        <w:p>
          <w:pPr>
            <w:pStyle w:val="Contents4"/>
            <w:tabs>
              <w:tab w:val="clear" w:pos="8176"/>
              <w:tab w:val="right" w:pos="9026" w:leader="dot"/>
            </w:tabs>
            <w:rPr/>
          </w:pPr>
          <w:hyperlink w:anchor="__RefHeading___Toc9099314_1280447820">
            <w:r>
              <w:rPr>
                <w:webHidden/>
                <w:rStyle w:val="IndexLink"/>
              </w:rPr>
              <w:t>149</w:t>
            </w:r>
            <w:r>
              <w:rPr>
                <w:rStyle w:val="IndexLink"/>
                <w:rtl w:val="true"/>
              </w:rPr>
              <w:t xml:space="preserve">. </w:t>
            </w:r>
            <w:r>
              <w:rPr>
                <w:rStyle w:val="IndexLink"/>
                <w:rtl w:val="true"/>
              </w:rPr>
              <w:t xml:space="preserve">علی حسینی مولوی، شرف الدین ابو محمد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216</w:t>
            </w:r>
          </w:hyperlink>
        </w:p>
        <w:p>
          <w:pPr>
            <w:pStyle w:val="Contents4"/>
            <w:tabs>
              <w:tab w:val="clear" w:pos="8176"/>
              <w:tab w:val="right" w:pos="9026" w:leader="dot"/>
            </w:tabs>
            <w:rPr/>
          </w:pPr>
          <w:hyperlink w:anchor="__RefHeading___Toc9099316_1280447820">
            <w:r>
              <w:rPr>
                <w:webHidden/>
                <w:rStyle w:val="IndexLink"/>
              </w:rPr>
              <w:t>150</w:t>
            </w:r>
            <w:r>
              <w:rPr>
                <w:rStyle w:val="IndexLink"/>
                <w:rtl w:val="true"/>
              </w:rPr>
              <w:t xml:space="preserve">. </w:t>
            </w:r>
            <w:r>
              <w:rPr>
                <w:rStyle w:val="IndexLink"/>
                <w:rtl w:val="true"/>
              </w:rPr>
              <w:t>علی زیادی</w:t>
            </w:r>
            <w:r>
              <w:rPr>
                <w:rStyle w:val="IndexLink"/>
                <w:rtl w:val="true"/>
              </w:rPr>
              <w:tab/>
            </w:r>
            <w:r>
              <w:rPr>
                <w:rStyle w:val="IndexLink"/>
              </w:rPr>
              <w:t>216</w:t>
            </w:r>
          </w:hyperlink>
        </w:p>
        <w:p>
          <w:pPr>
            <w:pStyle w:val="Contents4"/>
            <w:tabs>
              <w:tab w:val="clear" w:pos="8176"/>
              <w:tab w:val="right" w:pos="9026" w:leader="dot"/>
            </w:tabs>
            <w:rPr/>
          </w:pPr>
          <w:hyperlink w:anchor="__RefHeading___Toc9099318_1280447820">
            <w:r>
              <w:rPr>
                <w:webHidden/>
                <w:rStyle w:val="IndexLink"/>
              </w:rPr>
              <w:t>151</w:t>
            </w:r>
            <w:r>
              <w:rPr>
                <w:rStyle w:val="IndexLink"/>
                <w:rtl w:val="true"/>
              </w:rPr>
              <w:t xml:space="preserve">. </w:t>
            </w:r>
            <w:r>
              <w:rPr>
                <w:rStyle w:val="IndexLink"/>
                <w:rtl w:val="true"/>
              </w:rPr>
              <w:t>علی شوشتری، سید</w:t>
            </w:r>
            <w:r>
              <w:rPr>
                <w:rStyle w:val="IndexLink"/>
                <w:rtl w:val="true"/>
              </w:rPr>
              <w:tab/>
            </w:r>
            <w:r>
              <w:rPr>
                <w:rStyle w:val="IndexLink"/>
              </w:rPr>
              <w:t>217</w:t>
            </w:r>
          </w:hyperlink>
        </w:p>
        <w:p>
          <w:pPr>
            <w:pStyle w:val="Contents4"/>
            <w:tabs>
              <w:tab w:val="clear" w:pos="8176"/>
              <w:tab w:val="right" w:pos="9026" w:leader="dot"/>
            </w:tabs>
            <w:rPr/>
          </w:pPr>
          <w:hyperlink w:anchor="__RefHeading___Toc9099320_1280447820">
            <w:r>
              <w:rPr>
                <w:webHidden/>
                <w:rStyle w:val="IndexLink"/>
              </w:rPr>
              <w:t>152</w:t>
            </w:r>
            <w:r>
              <w:rPr>
                <w:rStyle w:val="IndexLink"/>
                <w:rtl w:val="true"/>
              </w:rPr>
              <w:t xml:space="preserve">. </w:t>
            </w:r>
            <w:r>
              <w:rPr>
                <w:rStyle w:val="IndexLink"/>
                <w:rtl w:val="true"/>
              </w:rPr>
              <w:t xml:space="preserve">علی نقیب بن محمد بروسوی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217</w:t>
            </w:r>
          </w:hyperlink>
        </w:p>
        <w:p>
          <w:pPr>
            <w:pStyle w:val="Contents4"/>
            <w:tabs>
              <w:tab w:val="clear" w:pos="8176"/>
              <w:tab w:val="right" w:pos="9026" w:leader="dot"/>
            </w:tabs>
            <w:rPr/>
          </w:pPr>
          <w:hyperlink w:anchor="__RefHeading___Toc9099322_1280447820">
            <w:r>
              <w:rPr>
                <w:webHidden/>
                <w:rStyle w:val="IndexLink"/>
              </w:rPr>
              <w:t>153</w:t>
            </w:r>
            <w:r>
              <w:rPr>
                <w:rStyle w:val="IndexLink"/>
                <w:rtl w:val="true"/>
              </w:rPr>
              <w:t xml:space="preserve">. </w:t>
            </w:r>
            <w:r>
              <w:rPr>
                <w:rStyle w:val="IndexLink"/>
                <w:rtl w:val="true"/>
              </w:rPr>
              <w:t xml:space="preserve">علی نقی طباطبایی حائری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217</w:t>
            </w:r>
          </w:hyperlink>
        </w:p>
        <w:p>
          <w:pPr>
            <w:pStyle w:val="Contents4"/>
            <w:tabs>
              <w:tab w:val="clear" w:pos="8176"/>
              <w:tab w:val="right" w:pos="9026" w:leader="dot"/>
            </w:tabs>
            <w:rPr/>
          </w:pPr>
          <w:hyperlink w:anchor="__RefHeading___Toc9099324_1280447820">
            <w:r>
              <w:rPr>
                <w:webHidden/>
                <w:rStyle w:val="IndexLink"/>
              </w:rPr>
              <w:t>154</w:t>
            </w:r>
            <w:r>
              <w:rPr>
                <w:rStyle w:val="IndexLink"/>
                <w:rtl w:val="true"/>
              </w:rPr>
              <w:t xml:space="preserve">. </w:t>
            </w:r>
            <w:r>
              <w:rPr>
                <w:rStyle w:val="IndexLink"/>
                <w:rtl w:val="true"/>
              </w:rPr>
              <w:t>علی وهبی</w:t>
            </w:r>
            <w:r>
              <w:rPr>
                <w:rStyle w:val="IndexLink"/>
                <w:rtl w:val="true"/>
              </w:rPr>
              <w:tab/>
            </w:r>
            <w:r>
              <w:rPr>
                <w:rStyle w:val="IndexLink"/>
              </w:rPr>
              <w:t>217</w:t>
            </w:r>
          </w:hyperlink>
        </w:p>
        <w:p>
          <w:pPr>
            <w:pStyle w:val="Contents4"/>
            <w:tabs>
              <w:tab w:val="clear" w:pos="8176"/>
              <w:tab w:val="right" w:pos="9026" w:leader="dot"/>
            </w:tabs>
            <w:rPr/>
          </w:pPr>
          <w:hyperlink w:anchor="__RefHeading___Toc9099326_1280447820">
            <w:r>
              <w:rPr>
                <w:webHidden/>
                <w:rStyle w:val="IndexLink"/>
              </w:rPr>
              <w:t>155</w:t>
            </w:r>
            <w:r>
              <w:rPr>
                <w:rStyle w:val="IndexLink"/>
                <w:rtl w:val="true"/>
              </w:rPr>
              <w:t xml:space="preserve">. </w:t>
            </w:r>
            <w:r>
              <w:rPr>
                <w:rStyle w:val="IndexLink"/>
                <w:rtl w:val="true"/>
              </w:rPr>
              <w:t xml:space="preserve">عماد الدین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217</w:t>
            </w:r>
          </w:hyperlink>
        </w:p>
        <w:p>
          <w:pPr>
            <w:pStyle w:val="Contents4"/>
            <w:tabs>
              <w:tab w:val="clear" w:pos="8176"/>
              <w:tab w:val="right" w:pos="9026" w:leader="dot"/>
            </w:tabs>
            <w:rPr/>
          </w:pPr>
          <w:hyperlink w:anchor="__RefHeading___Toc9099328_1280447820">
            <w:r>
              <w:rPr>
                <w:webHidden/>
                <w:rStyle w:val="IndexLink"/>
              </w:rPr>
              <w:t>156</w:t>
            </w:r>
            <w:r>
              <w:rPr>
                <w:rStyle w:val="IndexLink"/>
                <w:rtl w:val="true"/>
              </w:rPr>
              <w:t xml:space="preserve">. </w:t>
            </w:r>
            <w:r>
              <w:rPr>
                <w:rStyle w:val="IndexLink"/>
                <w:rtl w:val="true"/>
              </w:rPr>
              <w:t xml:space="preserve">عمر بن علی بن سالم لخمی اسکندرانی، تاج الدین ابو حفص </w:t>
            </w:r>
            <w:r>
              <w:rPr>
                <w:rStyle w:val="IndexLink"/>
                <w:rtl w:val="true"/>
              </w:rPr>
              <w:t>(</w:t>
            </w:r>
            <w:r>
              <w:rPr>
                <w:rStyle w:val="IndexLink"/>
                <w:rtl w:val="true"/>
              </w:rPr>
              <w:t xml:space="preserve">م </w:t>
            </w:r>
            <w:r>
              <w:rPr>
                <w:rStyle w:val="IndexLink"/>
              </w:rPr>
              <w:t>731</w:t>
            </w:r>
            <w:r>
              <w:rPr>
                <w:rStyle w:val="IndexLink"/>
                <w:rtl w:val="true"/>
              </w:rPr>
              <w:t>ق</w:t>
            </w:r>
            <w:r>
              <w:rPr>
                <w:rStyle w:val="IndexLink"/>
                <w:rtl w:val="true"/>
              </w:rPr>
              <w:t>)</w:t>
              <w:tab/>
            </w:r>
            <w:r>
              <w:rPr>
                <w:rStyle w:val="IndexLink"/>
              </w:rPr>
              <w:t>217</w:t>
            </w:r>
          </w:hyperlink>
        </w:p>
        <w:p>
          <w:pPr>
            <w:pStyle w:val="Contents4"/>
            <w:tabs>
              <w:tab w:val="clear" w:pos="8176"/>
              <w:tab w:val="right" w:pos="9026" w:leader="dot"/>
            </w:tabs>
            <w:rPr/>
          </w:pPr>
          <w:hyperlink w:anchor="__RefHeading___Toc9099330_1280447820">
            <w:r>
              <w:rPr>
                <w:webHidden/>
                <w:rStyle w:val="IndexLink"/>
              </w:rPr>
              <w:t>157</w:t>
            </w:r>
            <w:r>
              <w:rPr>
                <w:rStyle w:val="IndexLink"/>
                <w:rtl w:val="true"/>
              </w:rPr>
              <w:t xml:space="preserve">. </w:t>
            </w:r>
            <w:r>
              <w:rPr>
                <w:rStyle w:val="IndexLink"/>
                <w:rtl w:val="true"/>
              </w:rPr>
              <w:t>عیسی بن علی خطیبی</w:t>
            </w:r>
            <w:r>
              <w:rPr>
                <w:rStyle w:val="IndexLink"/>
                <w:rtl w:val="true"/>
              </w:rPr>
              <w:tab/>
            </w:r>
            <w:r>
              <w:rPr>
                <w:rStyle w:val="IndexLink"/>
              </w:rPr>
              <w:t>218</w:t>
            </w:r>
          </w:hyperlink>
        </w:p>
        <w:p>
          <w:pPr>
            <w:pStyle w:val="Contents4"/>
            <w:tabs>
              <w:tab w:val="clear" w:pos="8176"/>
              <w:tab w:val="right" w:pos="9026" w:leader="dot"/>
            </w:tabs>
            <w:rPr/>
          </w:pPr>
          <w:hyperlink w:anchor="__RefHeading___Toc9099332_1280447820">
            <w:r>
              <w:rPr>
                <w:webHidden/>
                <w:rStyle w:val="IndexLink"/>
              </w:rPr>
              <w:t>158</w:t>
            </w:r>
            <w:r>
              <w:rPr>
                <w:rStyle w:val="IndexLink"/>
                <w:rtl w:val="true"/>
              </w:rPr>
              <w:t xml:space="preserve">. </w:t>
            </w:r>
            <w:r>
              <w:rPr>
                <w:rStyle w:val="IndexLink"/>
                <w:rtl w:val="true"/>
              </w:rPr>
              <w:t xml:space="preserve">فاضل هندي، بهاء الدین محمد بن حسن اصفهانی </w:t>
            </w:r>
            <w:r>
              <w:rPr>
                <w:rStyle w:val="IndexLink"/>
                <w:rtl w:val="true"/>
              </w:rPr>
              <w:t>(</w:t>
            </w:r>
            <w:r>
              <w:rPr>
                <w:rStyle w:val="IndexLink"/>
              </w:rPr>
              <w:t>1137</w:t>
            </w:r>
            <w:r>
              <w:rPr>
                <w:rStyle w:val="IndexLink"/>
                <w:rtl w:val="true"/>
              </w:rPr>
              <w:t>ق</w:t>
            </w:r>
            <w:r>
              <w:rPr>
                <w:rStyle w:val="IndexLink"/>
                <w:rtl w:val="true"/>
              </w:rPr>
              <w:t>)</w:t>
              <w:tab/>
            </w:r>
            <w:r>
              <w:rPr>
                <w:rStyle w:val="IndexLink"/>
              </w:rPr>
              <w:t>218</w:t>
            </w:r>
          </w:hyperlink>
        </w:p>
        <w:p>
          <w:pPr>
            <w:pStyle w:val="Contents4"/>
            <w:tabs>
              <w:tab w:val="clear" w:pos="8176"/>
              <w:tab w:val="right" w:pos="9026" w:leader="dot"/>
            </w:tabs>
            <w:rPr/>
          </w:pPr>
          <w:hyperlink w:anchor="__RefHeading___Toc9099334_1280447820">
            <w:r>
              <w:rPr>
                <w:webHidden/>
                <w:rStyle w:val="IndexLink"/>
              </w:rPr>
              <w:t>159</w:t>
            </w:r>
            <w:r>
              <w:rPr>
                <w:rStyle w:val="IndexLink"/>
                <w:rtl w:val="true"/>
              </w:rPr>
              <w:t xml:space="preserve">. </w:t>
            </w:r>
            <w:r>
              <w:rPr>
                <w:rStyle w:val="IndexLink"/>
                <w:rtl w:val="true"/>
              </w:rPr>
              <w:t xml:space="preserve">فخر الدین بن محمد علی طریحی رماحی نجفی </w:t>
            </w:r>
            <w:r>
              <w:rPr>
                <w:rStyle w:val="IndexLink"/>
                <w:rtl w:val="true"/>
              </w:rPr>
              <w:t>(</w:t>
            </w:r>
            <w:r>
              <w:rPr>
                <w:rStyle w:val="IndexLink"/>
                <w:rtl w:val="true"/>
              </w:rPr>
              <w:t xml:space="preserve">م </w:t>
            </w:r>
            <w:r>
              <w:rPr>
                <w:rStyle w:val="IndexLink"/>
              </w:rPr>
              <w:t>1087</w:t>
            </w:r>
            <w:r>
              <w:rPr>
                <w:rStyle w:val="IndexLink"/>
                <w:rtl w:val="true"/>
              </w:rPr>
              <w:t>ق</w:t>
            </w:r>
            <w:r>
              <w:rPr>
                <w:rStyle w:val="IndexLink"/>
                <w:rtl w:val="true"/>
              </w:rPr>
              <w:t>)</w:t>
              <w:tab/>
            </w:r>
            <w:r>
              <w:rPr>
                <w:rStyle w:val="IndexLink"/>
              </w:rPr>
              <w:t>218</w:t>
            </w:r>
          </w:hyperlink>
        </w:p>
        <w:p>
          <w:pPr>
            <w:pStyle w:val="Contents4"/>
            <w:tabs>
              <w:tab w:val="clear" w:pos="8176"/>
              <w:tab w:val="right" w:pos="9026" w:leader="dot"/>
            </w:tabs>
            <w:rPr/>
          </w:pPr>
          <w:hyperlink w:anchor="__RefHeading___Toc9099336_1280447820">
            <w:r>
              <w:rPr>
                <w:webHidden/>
                <w:rStyle w:val="IndexLink"/>
              </w:rPr>
              <w:t>160</w:t>
            </w:r>
            <w:r>
              <w:rPr>
                <w:rStyle w:val="IndexLink"/>
                <w:rtl w:val="true"/>
              </w:rPr>
              <w:t xml:space="preserve">. </w:t>
            </w:r>
            <w:r>
              <w:rPr>
                <w:rStyle w:val="IndexLink"/>
                <w:rtl w:val="true"/>
              </w:rPr>
              <w:t xml:space="preserve">قاضی سید محمد منیب عینتابی اسلامبولی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218</w:t>
            </w:r>
          </w:hyperlink>
        </w:p>
        <w:p>
          <w:pPr>
            <w:pStyle w:val="Contents4"/>
            <w:tabs>
              <w:tab w:val="clear" w:pos="8176"/>
              <w:tab w:val="right" w:pos="9026" w:leader="dot"/>
            </w:tabs>
            <w:rPr/>
          </w:pPr>
          <w:hyperlink w:anchor="__RefHeading___Toc9099338_1280447820">
            <w:r>
              <w:rPr>
                <w:webHidden/>
                <w:rStyle w:val="IndexLink"/>
              </w:rPr>
              <w:t>161</w:t>
            </w:r>
            <w:r>
              <w:rPr>
                <w:rStyle w:val="IndexLink"/>
                <w:rtl w:val="true"/>
              </w:rPr>
              <w:t xml:space="preserve">. </w:t>
            </w:r>
            <w:r>
              <w:rPr>
                <w:rStyle w:val="IndexLink"/>
                <w:rtl w:val="true"/>
              </w:rPr>
              <w:t xml:space="preserve">ماجد بن هاشم صادقی بحرانی شیرازی اصفهانی </w:t>
            </w:r>
            <w:r>
              <w:rPr>
                <w:rStyle w:val="IndexLink"/>
                <w:rtl w:val="true"/>
              </w:rPr>
              <w:t>(</w:t>
            </w:r>
            <w:r>
              <w:rPr>
                <w:rStyle w:val="IndexLink"/>
                <w:rtl w:val="true"/>
              </w:rPr>
              <w:t xml:space="preserve">م </w:t>
            </w:r>
            <w:r>
              <w:rPr>
                <w:rStyle w:val="IndexLink"/>
              </w:rPr>
              <w:t>1097</w:t>
            </w:r>
            <w:r>
              <w:rPr>
                <w:rStyle w:val="IndexLink"/>
                <w:rtl w:val="true"/>
              </w:rPr>
              <w:t>ق</w:t>
            </w:r>
            <w:r>
              <w:rPr>
                <w:rStyle w:val="IndexLink"/>
                <w:rtl w:val="true"/>
              </w:rPr>
              <w:t>)</w:t>
              <w:tab/>
            </w:r>
            <w:r>
              <w:rPr>
                <w:rStyle w:val="IndexLink"/>
              </w:rPr>
              <w:t>218</w:t>
            </w:r>
          </w:hyperlink>
        </w:p>
        <w:p>
          <w:pPr>
            <w:pStyle w:val="Contents4"/>
            <w:tabs>
              <w:tab w:val="clear" w:pos="8176"/>
              <w:tab w:val="right" w:pos="9026" w:leader="dot"/>
            </w:tabs>
            <w:rPr/>
          </w:pPr>
          <w:hyperlink w:anchor="__RefHeading___Toc9099340_1280447820">
            <w:r>
              <w:rPr>
                <w:webHidden/>
                <w:rStyle w:val="IndexLink"/>
              </w:rPr>
              <w:t>162</w:t>
            </w:r>
            <w:r>
              <w:rPr>
                <w:rStyle w:val="IndexLink"/>
                <w:rtl w:val="true"/>
              </w:rPr>
              <w:t xml:space="preserve">. </w:t>
            </w:r>
            <w:r>
              <w:rPr>
                <w:rStyle w:val="IndexLink"/>
                <w:rtl w:val="true"/>
              </w:rPr>
              <w:t xml:space="preserve">مجلسی اول، محمد تقی بن مقصود علی اصفهانی </w:t>
            </w:r>
            <w:r>
              <w:rPr>
                <w:rStyle w:val="IndexLink"/>
                <w:rtl w:val="true"/>
              </w:rPr>
              <w:t>(</w:t>
            </w:r>
            <w:r>
              <w:rPr>
                <w:rStyle w:val="IndexLink"/>
                <w:rtl w:val="true"/>
              </w:rPr>
              <w:t xml:space="preserve">م </w:t>
            </w:r>
            <w:r>
              <w:rPr>
                <w:rStyle w:val="IndexLink"/>
              </w:rPr>
              <w:t>1070</w:t>
            </w:r>
            <w:r>
              <w:rPr>
                <w:rStyle w:val="IndexLink"/>
                <w:rtl w:val="true"/>
              </w:rPr>
              <w:t>ق</w:t>
            </w:r>
            <w:r>
              <w:rPr>
                <w:rStyle w:val="IndexLink"/>
                <w:rtl w:val="true"/>
              </w:rPr>
              <w:t>)</w:t>
              <w:tab/>
            </w:r>
            <w:r>
              <w:rPr>
                <w:rStyle w:val="IndexLink"/>
              </w:rPr>
              <w:t>219</w:t>
            </w:r>
          </w:hyperlink>
        </w:p>
        <w:p>
          <w:pPr>
            <w:pStyle w:val="Contents4"/>
            <w:tabs>
              <w:tab w:val="clear" w:pos="8176"/>
              <w:tab w:val="right" w:pos="9026" w:leader="dot"/>
            </w:tabs>
            <w:rPr/>
          </w:pPr>
          <w:hyperlink w:anchor="__RefHeading___Toc9099342_1280447820">
            <w:r>
              <w:rPr>
                <w:webHidden/>
                <w:rStyle w:val="IndexLink"/>
              </w:rPr>
              <w:t>163</w:t>
            </w:r>
            <w:r>
              <w:rPr>
                <w:rStyle w:val="IndexLink"/>
                <w:rtl w:val="true"/>
              </w:rPr>
              <w:t xml:space="preserve">. </w:t>
            </w:r>
            <w:r>
              <w:rPr>
                <w:rStyle w:val="IndexLink"/>
                <w:rtl w:val="true"/>
              </w:rPr>
              <w:t xml:space="preserve">محسن بن مرتضی فیض کاشانی </w:t>
            </w:r>
            <w:r>
              <w:rPr>
                <w:rStyle w:val="IndexLink"/>
                <w:rtl w:val="true"/>
              </w:rPr>
              <w:t>(</w:t>
            </w:r>
            <w:r>
              <w:rPr>
                <w:rStyle w:val="IndexLink"/>
                <w:rtl w:val="true"/>
              </w:rPr>
              <w:t xml:space="preserve">م </w:t>
            </w:r>
            <w:r>
              <w:rPr>
                <w:rStyle w:val="IndexLink"/>
              </w:rPr>
              <w:t>1091</w:t>
            </w:r>
            <w:r>
              <w:rPr>
                <w:rStyle w:val="IndexLink"/>
                <w:rtl w:val="true"/>
              </w:rPr>
              <w:t>ق</w:t>
            </w:r>
            <w:r>
              <w:rPr>
                <w:rStyle w:val="IndexLink"/>
                <w:rtl w:val="true"/>
              </w:rPr>
              <w:t>)</w:t>
              <w:tab/>
            </w:r>
            <w:r>
              <w:rPr>
                <w:rStyle w:val="IndexLink"/>
              </w:rPr>
              <w:t>219</w:t>
            </w:r>
          </w:hyperlink>
        </w:p>
        <w:p>
          <w:pPr>
            <w:pStyle w:val="Contents4"/>
            <w:tabs>
              <w:tab w:val="clear" w:pos="8176"/>
              <w:tab w:val="right" w:pos="9026" w:leader="dot"/>
            </w:tabs>
            <w:rPr/>
          </w:pPr>
          <w:hyperlink w:anchor="__RefHeading___Toc9099344_1280447820">
            <w:r>
              <w:rPr>
                <w:webHidden/>
                <w:rStyle w:val="IndexLink"/>
              </w:rPr>
              <w:t>164</w:t>
            </w:r>
            <w:r>
              <w:rPr>
                <w:rStyle w:val="IndexLink"/>
                <w:rtl w:val="true"/>
              </w:rPr>
              <w:t xml:space="preserve">. </w:t>
            </w:r>
            <w:r>
              <w:rPr>
                <w:rStyle w:val="IndexLink"/>
                <w:rtl w:val="true"/>
              </w:rPr>
              <w:t xml:space="preserve">محقق حلی، جعفر بن حسن هذلي، نجم الدین ابو القاسم </w:t>
            </w:r>
            <w:r>
              <w:rPr>
                <w:rStyle w:val="IndexLink"/>
                <w:rtl w:val="true"/>
              </w:rPr>
              <w:t>(</w:t>
            </w:r>
            <w:r>
              <w:rPr>
                <w:rStyle w:val="IndexLink"/>
                <w:rtl w:val="true"/>
              </w:rPr>
              <w:t xml:space="preserve">م </w:t>
            </w:r>
            <w:r>
              <w:rPr>
                <w:rStyle w:val="IndexLink"/>
              </w:rPr>
              <w:t>676</w:t>
            </w:r>
            <w:r>
              <w:rPr>
                <w:rStyle w:val="IndexLink"/>
                <w:rtl w:val="true"/>
              </w:rPr>
              <w:t>ق</w:t>
            </w:r>
            <w:r>
              <w:rPr>
                <w:rStyle w:val="IndexLink"/>
                <w:rtl w:val="true"/>
              </w:rPr>
              <w:t>)</w:t>
              <w:tab/>
            </w:r>
            <w:r>
              <w:rPr>
                <w:rStyle w:val="IndexLink"/>
              </w:rPr>
              <w:t>220</w:t>
            </w:r>
          </w:hyperlink>
        </w:p>
        <w:p>
          <w:pPr>
            <w:pStyle w:val="Contents4"/>
            <w:tabs>
              <w:tab w:val="clear" w:pos="8176"/>
              <w:tab w:val="right" w:pos="9026" w:leader="dot"/>
            </w:tabs>
            <w:rPr/>
          </w:pPr>
          <w:hyperlink w:anchor="__RefHeading___Toc9099346_1280447820">
            <w:r>
              <w:rPr>
                <w:webHidden/>
                <w:rStyle w:val="IndexLink"/>
              </w:rPr>
              <w:t>165</w:t>
            </w:r>
            <w:r>
              <w:rPr>
                <w:rStyle w:val="IndexLink"/>
                <w:rtl w:val="true"/>
              </w:rPr>
              <w:t xml:space="preserve">. </w:t>
            </w:r>
            <w:r>
              <w:rPr>
                <w:rStyle w:val="IndexLink"/>
                <w:rtl w:val="true"/>
              </w:rPr>
              <w:t xml:space="preserve">محمد ابراهيم بن غیاث الدین محمد خوراسکانی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220</w:t>
            </w:r>
          </w:hyperlink>
        </w:p>
        <w:p>
          <w:pPr>
            <w:pStyle w:val="Contents4"/>
            <w:tabs>
              <w:tab w:val="clear" w:pos="8176"/>
              <w:tab w:val="right" w:pos="9026" w:leader="dot"/>
            </w:tabs>
            <w:rPr/>
          </w:pPr>
          <w:hyperlink w:anchor="__RefHeading___Toc9099348_1280447820">
            <w:r>
              <w:rPr>
                <w:webHidden/>
                <w:rStyle w:val="IndexLink"/>
              </w:rPr>
              <w:t>166</w:t>
            </w:r>
            <w:r>
              <w:rPr>
                <w:rStyle w:val="IndexLink"/>
                <w:rtl w:val="true"/>
              </w:rPr>
              <w:t xml:space="preserve">. </w:t>
            </w:r>
            <w:r>
              <w:rPr>
                <w:rStyle w:val="IndexLink"/>
                <w:rtl w:val="true"/>
              </w:rPr>
              <w:t xml:space="preserve">محمد ابراهیم بن محمد حسن کلباسی </w:t>
            </w:r>
            <w:r>
              <w:rPr>
                <w:rStyle w:val="IndexLink"/>
                <w:rtl w:val="true"/>
              </w:rPr>
              <w:t>(</w:t>
            </w:r>
            <w:r>
              <w:rPr>
                <w:rStyle w:val="IndexLink"/>
                <w:rtl w:val="true"/>
              </w:rPr>
              <w:t xml:space="preserve">م </w:t>
            </w:r>
            <w:r>
              <w:rPr>
                <w:rStyle w:val="IndexLink"/>
              </w:rPr>
              <w:t>1262</w:t>
            </w:r>
            <w:r>
              <w:rPr>
                <w:rStyle w:val="IndexLink"/>
                <w:rtl w:val="true"/>
              </w:rPr>
              <w:t>ق</w:t>
            </w:r>
            <w:r>
              <w:rPr>
                <w:rStyle w:val="IndexLink"/>
                <w:rtl w:val="true"/>
              </w:rPr>
              <w:t>)</w:t>
              <w:tab/>
            </w:r>
            <w:r>
              <w:rPr>
                <w:rStyle w:val="IndexLink"/>
              </w:rPr>
              <w:t>220</w:t>
            </w:r>
          </w:hyperlink>
        </w:p>
        <w:p>
          <w:pPr>
            <w:pStyle w:val="Contents4"/>
            <w:tabs>
              <w:tab w:val="clear" w:pos="8176"/>
              <w:tab w:val="right" w:pos="9026" w:leader="dot"/>
            </w:tabs>
            <w:rPr/>
          </w:pPr>
          <w:hyperlink w:anchor="__RefHeading___Toc9099350_1280447820">
            <w:r>
              <w:rPr>
                <w:webHidden/>
                <w:rStyle w:val="IndexLink"/>
              </w:rPr>
              <w:t>167</w:t>
            </w:r>
            <w:r>
              <w:rPr>
                <w:rStyle w:val="IndexLink"/>
                <w:rtl w:val="true"/>
              </w:rPr>
              <w:t xml:space="preserve">. </w:t>
            </w:r>
            <w:r>
              <w:rPr>
                <w:rStyle w:val="IndexLink"/>
                <w:rtl w:val="true"/>
              </w:rPr>
              <w:t xml:space="preserve">محمد ابراهیم بن محمد مهدی کرباسی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220</w:t>
            </w:r>
          </w:hyperlink>
        </w:p>
        <w:p>
          <w:pPr>
            <w:pStyle w:val="Contents4"/>
            <w:tabs>
              <w:tab w:val="clear" w:pos="8176"/>
              <w:tab w:val="right" w:pos="9026" w:leader="dot"/>
            </w:tabs>
            <w:rPr/>
          </w:pPr>
          <w:hyperlink w:anchor="__RefHeading___Toc9099352_1280447820">
            <w:r>
              <w:rPr>
                <w:webHidden/>
                <w:rStyle w:val="IndexLink"/>
              </w:rPr>
              <w:t>168</w:t>
            </w:r>
            <w:r>
              <w:rPr>
                <w:rStyle w:val="IndexLink"/>
                <w:rtl w:val="true"/>
              </w:rPr>
              <w:t xml:space="preserve">. </w:t>
            </w:r>
            <w:r>
              <w:rPr>
                <w:rStyle w:val="IndexLink"/>
                <w:rtl w:val="true"/>
              </w:rPr>
              <w:t xml:space="preserve">محمد استرآبادی، میرزا </w:t>
            </w:r>
            <w:r>
              <w:rPr>
                <w:rStyle w:val="IndexLink"/>
                <w:rtl w:val="true"/>
              </w:rPr>
              <w:t>(</w:t>
            </w:r>
            <w:r>
              <w:rPr>
                <w:rStyle w:val="IndexLink"/>
              </w:rPr>
              <w:t>1028</w:t>
            </w:r>
            <w:r>
              <w:rPr>
                <w:rStyle w:val="IndexLink"/>
                <w:rtl w:val="true"/>
              </w:rPr>
              <w:t>ق</w:t>
            </w:r>
            <w:r>
              <w:rPr>
                <w:rStyle w:val="IndexLink"/>
                <w:rtl w:val="true"/>
              </w:rPr>
              <w:t>)</w:t>
              <w:tab/>
            </w:r>
            <w:r>
              <w:rPr>
                <w:rStyle w:val="IndexLink"/>
              </w:rPr>
              <w:t>220</w:t>
            </w:r>
          </w:hyperlink>
        </w:p>
        <w:p>
          <w:pPr>
            <w:pStyle w:val="Contents4"/>
            <w:tabs>
              <w:tab w:val="clear" w:pos="8176"/>
              <w:tab w:val="right" w:pos="9026" w:leader="dot"/>
            </w:tabs>
            <w:rPr/>
          </w:pPr>
          <w:hyperlink w:anchor="__RefHeading___Toc9099354_1280447820">
            <w:r>
              <w:rPr>
                <w:webHidden/>
                <w:rStyle w:val="IndexLink"/>
              </w:rPr>
              <w:t>169</w:t>
            </w:r>
            <w:r>
              <w:rPr>
                <w:rStyle w:val="IndexLink"/>
                <w:rtl w:val="true"/>
              </w:rPr>
              <w:t xml:space="preserve">. </w:t>
            </w:r>
            <w:r>
              <w:rPr>
                <w:rStyle w:val="IndexLink"/>
                <w:rtl w:val="true"/>
              </w:rPr>
              <w:t>محمد ایروانی، ملا</w:t>
            </w:r>
            <w:r>
              <w:rPr>
                <w:rStyle w:val="IndexLink"/>
                <w:rtl w:val="true"/>
              </w:rPr>
              <w:tab/>
            </w:r>
            <w:r>
              <w:rPr>
                <w:rStyle w:val="IndexLink"/>
              </w:rPr>
              <w:t>221</w:t>
            </w:r>
          </w:hyperlink>
        </w:p>
        <w:p>
          <w:pPr>
            <w:pStyle w:val="Contents4"/>
            <w:tabs>
              <w:tab w:val="clear" w:pos="8176"/>
              <w:tab w:val="right" w:pos="9026" w:leader="dot"/>
            </w:tabs>
            <w:rPr/>
          </w:pPr>
          <w:hyperlink w:anchor="__RefHeading___Toc9099356_1280447820">
            <w:r>
              <w:rPr>
                <w:webHidden/>
                <w:rStyle w:val="IndexLink"/>
              </w:rPr>
              <w:t>170</w:t>
            </w:r>
            <w:r>
              <w:rPr>
                <w:rStyle w:val="IndexLink"/>
                <w:rtl w:val="true"/>
              </w:rPr>
              <w:t xml:space="preserve">. </w:t>
            </w:r>
            <w:r>
              <w:rPr>
                <w:rStyle w:val="IndexLink"/>
                <w:rtl w:val="true"/>
              </w:rPr>
              <w:t xml:space="preserve">محمد باقر بن حسین نیشابوری مکی </w:t>
            </w:r>
            <w:r>
              <w:rPr>
                <w:rStyle w:val="IndexLink"/>
                <w:rtl w:val="true"/>
              </w:rPr>
              <w:t>(</w:t>
            </w:r>
            <w:r>
              <w:rPr>
                <w:rStyle w:val="IndexLink"/>
              </w:rPr>
              <w:t>12</w:t>
            </w:r>
            <w:r>
              <w:rPr>
                <w:rStyle w:val="IndexLink"/>
                <w:rtl w:val="true"/>
              </w:rPr>
              <w:t>ق</w:t>
            </w:r>
            <w:r>
              <w:rPr>
                <w:rStyle w:val="IndexLink"/>
                <w:rtl w:val="true"/>
              </w:rPr>
              <w:t>)</w:t>
              <w:tab/>
            </w:r>
            <w:r>
              <w:rPr>
                <w:rStyle w:val="IndexLink"/>
              </w:rPr>
              <w:t>221</w:t>
            </w:r>
          </w:hyperlink>
        </w:p>
        <w:p>
          <w:pPr>
            <w:pStyle w:val="Contents4"/>
            <w:tabs>
              <w:tab w:val="clear" w:pos="8176"/>
              <w:tab w:val="right" w:pos="9026" w:leader="dot"/>
            </w:tabs>
            <w:rPr/>
          </w:pPr>
          <w:hyperlink w:anchor="__RefHeading___Toc9099358_1280447820">
            <w:r>
              <w:rPr>
                <w:webHidden/>
                <w:rStyle w:val="IndexLink"/>
              </w:rPr>
              <w:t>171</w:t>
            </w:r>
            <w:r>
              <w:rPr>
                <w:rStyle w:val="IndexLink"/>
                <w:rtl w:val="true"/>
              </w:rPr>
              <w:t xml:space="preserve">. </w:t>
            </w:r>
            <w:r>
              <w:rPr>
                <w:rStyle w:val="IndexLink"/>
                <w:rtl w:val="true"/>
              </w:rPr>
              <w:t xml:space="preserve">محمد باقر بن زین العابدین خوانساری اصفهانی </w:t>
            </w:r>
            <w:r>
              <w:rPr>
                <w:rStyle w:val="IndexLink"/>
                <w:rtl w:val="true"/>
              </w:rPr>
              <w:t>(</w:t>
            </w:r>
            <w:r>
              <w:rPr>
                <w:rStyle w:val="IndexLink"/>
                <w:rtl w:val="true"/>
              </w:rPr>
              <w:t>صاحب روضات</w:t>
            </w:r>
            <w:r>
              <w:rPr>
                <w:rStyle w:val="IndexLink"/>
                <w:rtl w:val="true"/>
              </w:rPr>
              <w:t>) (</w:t>
            </w:r>
            <w:r>
              <w:rPr>
                <w:rStyle w:val="IndexLink"/>
                <w:rtl w:val="true"/>
              </w:rPr>
              <w:t xml:space="preserve">م </w:t>
            </w:r>
            <w:r>
              <w:rPr>
                <w:rStyle w:val="IndexLink"/>
              </w:rPr>
              <w:t>1313</w:t>
            </w:r>
            <w:r>
              <w:rPr>
                <w:rStyle w:val="IndexLink"/>
                <w:rtl w:val="true"/>
              </w:rPr>
              <w:t>ق</w:t>
            </w:r>
            <w:r>
              <w:rPr>
                <w:rStyle w:val="IndexLink"/>
                <w:rtl w:val="true"/>
              </w:rPr>
              <w:t>)</w:t>
              <w:tab/>
            </w:r>
            <w:r>
              <w:rPr>
                <w:rStyle w:val="IndexLink"/>
              </w:rPr>
              <w:t>221</w:t>
            </w:r>
          </w:hyperlink>
        </w:p>
        <w:p>
          <w:pPr>
            <w:pStyle w:val="Contents4"/>
            <w:tabs>
              <w:tab w:val="clear" w:pos="8176"/>
              <w:tab w:val="right" w:pos="9026" w:leader="dot"/>
            </w:tabs>
            <w:rPr/>
          </w:pPr>
          <w:hyperlink w:anchor="__RefHeading___Toc9099360_1280447820">
            <w:r>
              <w:rPr>
                <w:webHidden/>
                <w:rStyle w:val="IndexLink"/>
              </w:rPr>
              <w:t>172</w:t>
            </w:r>
            <w:r>
              <w:rPr>
                <w:rStyle w:val="IndexLink"/>
                <w:rtl w:val="true"/>
              </w:rPr>
              <w:t xml:space="preserve">. </w:t>
            </w:r>
            <w:r>
              <w:rPr>
                <w:rStyle w:val="IndexLink"/>
                <w:rtl w:val="true"/>
              </w:rPr>
              <w:t xml:space="preserve">محمد باقر بن سید حسن بن خلیفه سلطان </w:t>
            </w:r>
            <w:r>
              <w:rPr>
                <w:rStyle w:val="IndexLink"/>
                <w:rtl w:val="true"/>
              </w:rPr>
              <w:t>(</w:t>
            </w:r>
            <w:r>
              <w:rPr>
                <w:rStyle w:val="IndexLink"/>
                <w:rtl w:val="true"/>
              </w:rPr>
              <w:t xml:space="preserve">قرن </w:t>
            </w:r>
            <w:r>
              <w:rPr>
                <w:rStyle w:val="IndexLink"/>
              </w:rPr>
              <w:t>12</w:t>
            </w:r>
            <w:r>
              <w:rPr>
                <w:rStyle w:val="IndexLink"/>
                <w:rtl w:val="true"/>
              </w:rPr>
              <w:t>)</w:t>
              <w:tab/>
            </w:r>
            <w:r>
              <w:rPr>
                <w:rStyle w:val="IndexLink"/>
              </w:rPr>
              <w:t>221</w:t>
            </w:r>
          </w:hyperlink>
        </w:p>
        <w:p>
          <w:pPr>
            <w:pStyle w:val="Contents4"/>
            <w:tabs>
              <w:tab w:val="clear" w:pos="8176"/>
              <w:tab w:val="right" w:pos="9026" w:leader="dot"/>
            </w:tabs>
            <w:rPr/>
          </w:pPr>
          <w:hyperlink w:anchor="__RefHeading___Toc9099362_1280447820">
            <w:r>
              <w:rPr>
                <w:webHidden/>
                <w:rStyle w:val="IndexLink"/>
              </w:rPr>
              <w:t>173</w:t>
            </w:r>
            <w:r>
              <w:rPr>
                <w:rStyle w:val="IndexLink"/>
                <w:rtl w:val="true"/>
              </w:rPr>
              <w:t xml:space="preserve">. </w:t>
            </w:r>
            <w:r>
              <w:rPr>
                <w:rStyle w:val="IndexLink"/>
                <w:rtl w:val="true"/>
              </w:rPr>
              <w:t xml:space="preserve">محمد باقر بن علی تبریزی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221</w:t>
            </w:r>
          </w:hyperlink>
        </w:p>
        <w:p>
          <w:pPr>
            <w:pStyle w:val="Contents4"/>
            <w:tabs>
              <w:tab w:val="clear" w:pos="8176"/>
              <w:tab w:val="right" w:pos="9026" w:leader="dot"/>
            </w:tabs>
            <w:rPr/>
          </w:pPr>
          <w:hyperlink w:anchor="__RefHeading___Toc9099364_1280447820">
            <w:r>
              <w:rPr>
                <w:webHidden/>
                <w:rStyle w:val="IndexLink"/>
              </w:rPr>
              <w:t>174</w:t>
            </w:r>
            <w:r>
              <w:rPr>
                <w:rStyle w:val="IndexLink"/>
                <w:rtl w:val="true"/>
              </w:rPr>
              <w:t xml:space="preserve">. </w:t>
            </w:r>
            <w:r>
              <w:rPr>
                <w:rStyle w:val="IndexLink"/>
                <w:rtl w:val="true"/>
              </w:rPr>
              <w:t xml:space="preserve">محمد باقر بن محمد اکمل، وحید بهبهانی </w:t>
            </w:r>
            <w:r>
              <w:rPr>
                <w:rStyle w:val="IndexLink"/>
                <w:rtl w:val="true"/>
              </w:rPr>
              <w:t>(</w:t>
            </w:r>
            <w:r>
              <w:rPr>
                <w:rStyle w:val="IndexLink"/>
              </w:rPr>
              <w:t>1206</w:t>
            </w:r>
            <w:r>
              <w:rPr>
                <w:rStyle w:val="IndexLink"/>
                <w:rtl w:val="true"/>
              </w:rPr>
              <w:t>ق</w:t>
            </w:r>
            <w:r>
              <w:rPr>
                <w:rStyle w:val="IndexLink"/>
                <w:rtl w:val="true"/>
              </w:rPr>
              <w:t>)</w:t>
              <w:tab/>
            </w:r>
            <w:r>
              <w:rPr>
                <w:rStyle w:val="IndexLink"/>
              </w:rPr>
              <w:t>221</w:t>
            </w:r>
          </w:hyperlink>
        </w:p>
        <w:p>
          <w:pPr>
            <w:pStyle w:val="Contents4"/>
            <w:tabs>
              <w:tab w:val="clear" w:pos="8176"/>
              <w:tab w:val="right" w:pos="9026" w:leader="dot"/>
            </w:tabs>
            <w:rPr/>
          </w:pPr>
          <w:hyperlink w:anchor="__RefHeading___Toc9099366_1280447820">
            <w:r>
              <w:rPr>
                <w:webHidden/>
                <w:rStyle w:val="IndexLink"/>
              </w:rPr>
              <w:t>175</w:t>
            </w:r>
            <w:r>
              <w:rPr>
                <w:rStyle w:val="IndexLink"/>
                <w:rtl w:val="true"/>
              </w:rPr>
              <w:t xml:space="preserve">. </w:t>
            </w:r>
            <w:r>
              <w:rPr>
                <w:rStyle w:val="IndexLink"/>
                <w:rtl w:val="true"/>
              </w:rPr>
              <w:t xml:space="preserve">محمد باقر بن محمد تقی مجلسی، علامه </w:t>
            </w:r>
            <w:r>
              <w:rPr>
                <w:rStyle w:val="IndexLink"/>
                <w:rtl w:val="true"/>
              </w:rPr>
              <w:t>(</w:t>
            </w:r>
            <w:r>
              <w:rPr>
                <w:rStyle w:val="IndexLink"/>
                <w:rtl w:val="true"/>
              </w:rPr>
              <w:t xml:space="preserve">م </w:t>
            </w:r>
            <w:r>
              <w:rPr>
                <w:rStyle w:val="IndexLink"/>
              </w:rPr>
              <w:t>1110</w:t>
            </w:r>
            <w:r>
              <w:rPr>
                <w:rStyle w:val="IndexLink"/>
                <w:rtl w:val="true"/>
              </w:rPr>
              <w:t>ق</w:t>
            </w:r>
            <w:r>
              <w:rPr>
                <w:rStyle w:val="IndexLink"/>
                <w:rtl w:val="true"/>
              </w:rPr>
              <w:t>)</w:t>
              <w:tab/>
            </w:r>
            <w:r>
              <w:rPr>
                <w:rStyle w:val="IndexLink"/>
              </w:rPr>
              <w:t>222</w:t>
            </w:r>
          </w:hyperlink>
        </w:p>
        <w:p>
          <w:pPr>
            <w:pStyle w:val="Contents4"/>
            <w:tabs>
              <w:tab w:val="clear" w:pos="8176"/>
              <w:tab w:val="right" w:pos="9026" w:leader="dot"/>
            </w:tabs>
            <w:rPr/>
          </w:pPr>
          <w:hyperlink w:anchor="__RefHeading___Toc9099368_1280447820">
            <w:r>
              <w:rPr>
                <w:webHidden/>
                <w:rStyle w:val="IndexLink"/>
              </w:rPr>
              <w:t>176</w:t>
            </w:r>
            <w:r>
              <w:rPr>
                <w:rStyle w:val="IndexLink"/>
                <w:rtl w:val="true"/>
              </w:rPr>
              <w:t xml:space="preserve">. </w:t>
            </w:r>
            <w:r>
              <w:rPr>
                <w:rStyle w:val="IndexLink"/>
                <w:rtl w:val="true"/>
              </w:rPr>
              <w:t xml:space="preserve">محمد باقر بن محمد حسن آیتی بیرجندی قائنی </w:t>
            </w:r>
            <w:r>
              <w:rPr>
                <w:rStyle w:val="IndexLink"/>
                <w:rtl w:val="true"/>
              </w:rPr>
              <w:t>(</w:t>
            </w:r>
            <w:r>
              <w:rPr>
                <w:rStyle w:val="IndexLink"/>
                <w:rtl w:val="true"/>
              </w:rPr>
              <w:t xml:space="preserve">م </w:t>
            </w:r>
            <w:r>
              <w:rPr>
                <w:rStyle w:val="IndexLink"/>
              </w:rPr>
              <w:t>1352</w:t>
            </w:r>
            <w:r>
              <w:rPr>
                <w:rStyle w:val="IndexLink"/>
                <w:rtl w:val="true"/>
              </w:rPr>
              <w:t>ق</w:t>
            </w:r>
            <w:r>
              <w:rPr>
                <w:rStyle w:val="IndexLink"/>
                <w:rtl w:val="true"/>
              </w:rPr>
              <w:t>)</w:t>
              <w:tab/>
            </w:r>
            <w:r>
              <w:rPr>
                <w:rStyle w:val="IndexLink"/>
              </w:rPr>
              <w:t>224</w:t>
            </w:r>
          </w:hyperlink>
        </w:p>
        <w:p>
          <w:pPr>
            <w:pStyle w:val="Contents4"/>
            <w:tabs>
              <w:tab w:val="clear" w:pos="8176"/>
              <w:tab w:val="right" w:pos="9026" w:leader="dot"/>
            </w:tabs>
            <w:rPr/>
          </w:pPr>
          <w:hyperlink w:anchor="__RefHeading___Toc9099370_1280447820">
            <w:r>
              <w:rPr>
                <w:webHidden/>
                <w:rStyle w:val="IndexLink"/>
              </w:rPr>
              <w:t>177</w:t>
            </w:r>
            <w:r>
              <w:rPr>
                <w:rStyle w:val="IndexLink"/>
                <w:rtl w:val="true"/>
              </w:rPr>
              <w:t xml:space="preserve">. </w:t>
            </w:r>
            <w:r>
              <w:rPr>
                <w:rStyle w:val="IndexLink"/>
                <w:rtl w:val="true"/>
              </w:rPr>
              <w:t>محمد باقر دماوندی، میرزا</w:t>
            </w:r>
            <w:r>
              <w:rPr>
                <w:rStyle w:val="IndexLink"/>
                <w:rtl w:val="true"/>
              </w:rPr>
              <w:tab/>
            </w:r>
            <w:r>
              <w:rPr>
                <w:rStyle w:val="IndexLink"/>
              </w:rPr>
              <w:t>224</w:t>
            </w:r>
          </w:hyperlink>
        </w:p>
        <w:p>
          <w:pPr>
            <w:pStyle w:val="Contents4"/>
            <w:tabs>
              <w:tab w:val="clear" w:pos="8176"/>
              <w:tab w:val="right" w:pos="9026" w:leader="dot"/>
            </w:tabs>
            <w:rPr/>
          </w:pPr>
          <w:hyperlink w:anchor="__RefHeading___Toc9099372_1280447820">
            <w:r>
              <w:rPr>
                <w:webHidden/>
                <w:rStyle w:val="IndexLink"/>
              </w:rPr>
              <w:t>178</w:t>
            </w:r>
            <w:r>
              <w:rPr>
                <w:rStyle w:val="IndexLink"/>
                <w:rtl w:val="true"/>
              </w:rPr>
              <w:t xml:space="preserve">. </w:t>
            </w:r>
            <w:r>
              <w:rPr>
                <w:rStyle w:val="IndexLink"/>
                <w:rtl w:val="true"/>
              </w:rPr>
              <w:t xml:space="preserve">محمد باقر شفتی اصفهانی، حجة الاسلام سید </w:t>
            </w:r>
            <w:r>
              <w:rPr>
                <w:rStyle w:val="IndexLink"/>
                <w:rtl w:val="true"/>
              </w:rPr>
              <w:t>(</w:t>
            </w:r>
            <w:r>
              <w:rPr>
                <w:rStyle w:val="IndexLink"/>
                <w:rtl w:val="true"/>
              </w:rPr>
              <w:t xml:space="preserve">م </w:t>
            </w:r>
            <w:r>
              <w:rPr>
                <w:rStyle w:val="IndexLink"/>
              </w:rPr>
              <w:t>1260</w:t>
            </w:r>
            <w:r>
              <w:rPr>
                <w:rStyle w:val="IndexLink"/>
                <w:rtl w:val="true"/>
              </w:rPr>
              <w:t>ق</w:t>
            </w:r>
            <w:r>
              <w:rPr>
                <w:rStyle w:val="IndexLink"/>
                <w:rtl w:val="true"/>
              </w:rPr>
              <w:t>)</w:t>
              <w:tab/>
            </w:r>
            <w:r>
              <w:rPr>
                <w:rStyle w:val="IndexLink"/>
              </w:rPr>
              <w:t>224</w:t>
            </w:r>
          </w:hyperlink>
        </w:p>
        <w:p>
          <w:pPr>
            <w:pStyle w:val="Contents4"/>
            <w:tabs>
              <w:tab w:val="clear" w:pos="8176"/>
              <w:tab w:val="right" w:pos="9026" w:leader="dot"/>
            </w:tabs>
            <w:rPr/>
          </w:pPr>
          <w:hyperlink w:anchor="__RefHeading___Toc9099374_1280447820">
            <w:r>
              <w:rPr>
                <w:webHidden/>
                <w:rStyle w:val="IndexLink"/>
              </w:rPr>
              <w:t>179</w:t>
            </w:r>
            <w:r>
              <w:rPr>
                <w:rStyle w:val="IndexLink"/>
                <w:rtl w:val="true"/>
              </w:rPr>
              <w:t xml:space="preserve">. </w:t>
            </w:r>
            <w:r>
              <w:rPr>
                <w:rStyle w:val="IndexLink"/>
                <w:rtl w:val="true"/>
              </w:rPr>
              <w:t>محمد باقر همدانی</w:t>
            </w:r>
            <w:r>
              <w:rPr>
                <w:rStyle w:val="IndexLink"/>
                <w:rtl w:val="true"/>
              </w:rPr>
              <w:tab/>
            </w:r>
            <w:r>
              <w:rPr>
                <w:rStyle w:val="IndexLink"/>
              </w:rPr>
              <w:t>225</w:t>
            </w:r>
          </w:hyperlink>
        </w:p>
        <w:p>
          <w:pPr>
            <w:pStyle w:val="Contents4"/>
            <w:tabs>
              <w:tab w:val="clear" w:pos="8176"/>
              <w:tab w:val="right" w:pos="9026" w:leader="dot"/>
            </w:tabs>
            <w:rPr/>
          </w:pPr>
          <w:hyperlink w:anchor="__RefHeading___Toc9099376_1280447820">
            <w:r>
              <w:rPr>
                <w:webHidden/>
                <w:rStyle w:val="IndexLink"/>
              </w:rPr>
              <w:t>180</w:t>
            </w:r>
            <w:r>
              <w:rPr>
                <w:rStyle w:val="IndexLink"/>
                <w:rtl w:val="true"/>
              </w:rPr>
              <w:t xml:space="preserve">. </w:t>
            </w:r>
            <w:r>
              <w:rPr>
                <w:rStyle w:val="IndexLink"/>
                <w:rtl w:val="true"/>
              </w:rPr>
              <w:t xml:space="preserve">محمد بن ابراهیم موسوی کاشانی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225</w:t>
            </w:r>
          </w:hyperlink>
        </w:p>
        <w:p>
          <w:pPr>
            <w:pStyle w:val="Contents4"/>
            <w:tabs>
              <w:tab w:val="clear" w:pos="8176"/>
              <w:tab w:val="right" w:pos="9026" w:leader="dot"/>
            </w:tabs>
            <w:rPr/>
          </w:pPr>
          <w:hyperlink w:anchor="__RefHeading___Toc9099378_1280447820">
            <w:r>
              <w:rPr>
                <w:webHidden/>
                <w:rStyle w:val="IndexLink"/>
              </w:rPr>
              <w:t>181</w:t>
            </w:r>
            <w:r>
              <w:rPr>
                <w:rStyle w:val="IndexLink"/>
                <w:rtl w:val="true"/>
              </w:rPr>
              <w:t xml:space="preserve">. </w:t>
            </w:r>
            <w:r>
              <w:rPr>
                <w:rStyle w:val="IndexLink"/>
                <w:rtl w:val="true"/>
              </w:rPr>
              <w:t xml:space="preserve">محمد بن احمد الشميطاوى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225</w:t>
            </w:r>
          </w:hyperlink>
        </w:p>
        <w:p>
          <w:pPr>
            <w:pStyle w:val="Contents4"/>
            <w:tabs>
              <w:tab w:val="clear" w:pos="8176"/>
              <w:tab w:val="right" w:pos="9026" w:leader="dot"/>
            </w:tabs>
            <w:rPr/>
          </w:pPr>
          <w:hyperlink w:anchor="__RefHeading___Toc9099380_1280447820">
            <w:r>
              <w:rPr>
                <w:webHidden/>
                <w:rStyle w:val="IndexLink"/>
              </w:rPr>
              <w:t>182</w:t>
            </w:r>
            <w:r>
              <w:rPr>
                <w:rStyle w:val="IndexLink"/>
                <w:rtl w:val="true"/>
              </w:rPr>
              <w:t xml:space="preserve">. </w:t>
            </w:r>
            <w:r>
              <w:rPr>
                <w:rStyle w:val="IndexLink"/>
                <w:rtl w:val="true"/>
              </w:rPr>
              <w:t>محمد بن احمد بن مظفری</w:t>
            </w:r>
            <w:r>
              <w:rPr>
                <w:rStyle w:val="IndexLink"/>
                <w:rtl w:val="true"/>
              </w:rPr>
              <w:tab/>
            </w:r>
            <w:r>
              <w:rPr>
                <w:rStyle w:val="IndexLink"/>
              </w:rPr>
              <w:t>225</w:t>
            </w:r>
          </w:hyperlink>
        </w:p>
        <w:p>
          <w:pPr>
            <w:pStyle w:val="Contents4"/>
            <w:tabs>
              <w:tab w:val="clear" w:pos="8176"/>
              <w:tab w:val="right" w:pos="9026" w:leader="dot"/>
            </w:tabs>
            <w:rPr/>
          </w:pPr>
          <w:hyperlink w:anchor="__RefHeading___Toc9099382_1280447820">
            <w:r>
              <w:rPr>
                <w:webHidden/>
                <w:rStyle w:val="IndexLink"/>
              </w:rPr>
              <w:t>183</w:t>
            </w:r>
            <w:r>
              <w:rPr>
                <w:rStyle w:val="IndexLink"/>
                <w:rtl w:val="true"/>
              </w:rPr>
              <w:t xml:space="preserve">. </w:t>
            </w:r>
            <w:r>
              <w:rPr>
                <w:rStyle w:val="IndexLink"/>
                <w:rtl w:val="true"/>
              </w:rPr>
              <w:t>محمد بن احمد جزائری</w:t>
            </w:r>
            <w:r>
              <w:rPr>
                <w:rStyle w:val="IndexLink"/>
                <w:rtl w:val="true"/>
              </w:rPr>
              <w:tab/>
            </w:r>
            <w:r>
              <w:rPr>
                <w:rStyle w:val="IndexLink"/>
              </w:rPr>
              <w:t>225</w:t>
            </w:r>
          </w:hyperlink>
        </w:p>
        <w:p>
          <w:pPr>
            <w:pStyle w:val="Contents4"/>
            <w:tabs>
              <w:tab w:val="clear" w:pos="8176"/>
              <w:tab w:val="right" w:pos="9026" w:leader="dot"/>
            </w:tabs>
            <w:rPr/>
          </w:pPr>
          <w:hyperlink w:anchor="__RefHeading___Toc9099384_1280447820">
            <w:r>
              <w:rPr>
                <w:webHidden/>
                <w:rStyle w:val="IndexLink"/>
              </w:rPr>
              <w:t>184</w:t>
            </w:r>
            <w:r>
              <w:rPr>
                <w:rStyle w:val="IndexLink"/>
                <w:rtl w:val="true"/>
              </w:rPr>
              <w:t xml:space="preserve">. </w:t>
            </w:r>
            <w:r>
              <w:rPr>
                <w:rStyle w:val="IndexLink"/>
                <w:rtl w:val="true"/>
              </w:rPr>
              <w:t xml:space="preserve">محمد بن احمد صهیونی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226</w:t>
            </w:r>
          </w:hyperlink>
        </w:p>
        <w:p>
          <w:pPr>
            <w:pStyle w:val="Contents4"/>
            <w:tabs>
              <w:tab w:val="clear" w:pos="8176"/>
              <w:tab w:val="right" w:pos="9026" w:leader="dot"/>
            </w:tabs>
            <w:rPr/>
          </w:pPr>
          <w:hyperlink w:anchor="__RefHeading___Toc9099386_1280447820">
            <w:r>
              <w:rPr>
                <w:webHidden/>
                <w:rStyle w:val="IndexLink"/>
              </w:rPr>
              <w:t>185</w:t>
            </w:r>
            <w:r>
              <w:rPr>
                <w:rStyle w:val="IndexLink"/>
                <w:rtl w:val="true"/>
              </w:rPr>
              <w:t xml:space="preserve">. </w:t>
            </w:r>
            <w:r>
              <w:rPr>
                <w:rStyle w:val="IndexLink"/>
                <w:rtl w:val="true"/>
              </w:rPr>
              <w:t xml:space="preserve">محمد بن جعفر بن هبة الله، نجم الدین ابن نما </w:t>
            </w:r>
            <w:r>
              <w:rPr>
                <w:rStyle w:val="IndexLink"/>
                <w:rtl w:val="true"/>
              </w:rPr>
              <w:t>(</w:t>
            </w:r>
            <w:r>
              <w:rPr>
                <w:rStyle w:val="IndexLink"/>
              </w:rPr>
              <w:t>645</w:t>
            </w:r>
            <w:r>
              <w:rPr>
                <w:rStyle w:val="IndexLink"/>
                <w:rtl w:val="true"/>
              </w:rPr>
              <w:t>ق</w:t>
            </w:r>
            <w:r>
              <w:rPr>
                <w:rStyle w:val="IndexLink"/>
                <w:rtl w:val="true"/>
              </w:rPr>
              <w:t>)</w:t>
              <w:tab/>
            </w:r>
            <w:r>
              <w:rPr>
                <w:rStyle w:val="IndexLink"/>
              </w:rPr>
              <w:t>226</w:t>
            </w:r>
          </w:hyperlink>
        </w:p>
        <w:p>
          <w:pPr>
            <w:pStyle w:val="Contents4"/>
            <w:tabs>
              <w:tab w:val="clear" w:pos="8176"/>
              <w:tab w:val="right" w:pos="9026" w:leader="dot"/>
            </w:tabs>
            <w:rPr/>
          </w:pPr>
          <w:hyperlink w:anchor="__RefHeading___Toc9099388_1280447820">
            <w:r>
              <w:rPr>
                <w:webHidden/>
                <w:rStyle w:val="IndexLink"/>
              </w:rPr>
              <w:t>186</w:t>
            </w:r>
            <w:r>
              <w:rPr>
                <w:rStyle w:val="IndexLink"/>
                <w:rtl w:val="true"/>
              </w:rPr>
              <w:t xml:space="preserve">. </w:t>
            </w:r>
            <w:r>
              <w:rPr>
                <w:rStyle w:val="IndexLink"/>
                <w:rtl w:val="true"/>
              </w:rPr>
              <w:t xml:space="preserve">محمد بن جلال عبدی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226</w:t>
            </w:r>
          </w:hyperlink>
        </w:p>
        <w:p>
          <w:pPr>
            <w:pStyle w:val="Contents4"/>
            <w:tabs>
              <w:tab w:val="clear" w:pos="8176"/>
              <w:tab w:val="right" w:pos="9026" w:leader="dot"/>
            </w:tabs>
            <w:rPr/>
          </w:pPr>
          <w:hyperlink w:anchor="__RefHeading___Toc9099390_1280447820">
            <w:r>
              <w:rPr>
                <w:webHidden/>
                <w:rStyle w:val="IndexLink"/>
              </w:rPr>
              <w:t>187</w:t>
            </w:r>
            <w:r>
              <w:rPr>
                <w:rStyle w:val="IndexLink"/>
                <w:rtl w:val="true"/>
              </w:rPr>
              <w:t xml:space="preserve">. </w:t>
            </w:r>
            <w:r>
              <w:rPr>
                <w:rStyle w:val="IndexLink"/>
                <w:rtl w:val="true"/>
              </w:rPr>
              <w:t xml:space="preserve">محمد بن حسن بن یوسف حلی، فخر الدین </w:t>
            </w:r>
            <w:r>
              <w:rPr>
                <w:rStyle w:val="IndexLink"/>
                <w:rtl w:val="true"/>
              </w:rPr>
              <w:t>(</w:t>
            </w:r>
            <w:r>
              <w:rPr>
                <w:rStyle w:val="IndexLink"/>
                <w:rtl w:val="true"/>
              </w:rPr>
              <w:t>پسر علامه حلی</w:t>
            </w:r>
            <w:r>
              <w:rPr>
                <w:rStyle w:val="IndexLink"/>
                <w:rtl w:val="true"/>
              </w:rPr>
              <w:t>) (</w:t>
            </w:r>
            <w:r>
              <w:rPr>
                <w:rStyle w:val="IndexLink"/>
              </w:rPr>
              <w:t>771</w:t>
            </w:r>
            <w:r>
              <w:rPr>
                <w:rStyle w:val="IndexLink"/>
                <w:rtl w:val="true"/>
              </w:rPr>
              <w:t>ق</w:t>
            </w:r>
            <w:r>
              <w:rPr>
                <w:rStyle w:val="IndexLink"/>
                <w:rtl w:val="true"/>
              </w:rPr>
              <w:t>)</w:t>
              <w:tab/>
            </w:r>
            <w:r>
              <w:rPr>
                <w:rStyle w:val="IndexLink"/>
              </w:rPr>
              <w:t>226</w:t>
            </w:r>
          </w:hyperlink>
        </w:p>
        <w:p>
          <w:pPr>
            <w:pStyle w:val="Contents4"/>
            <w:tabs>
              <w:tab w:val="clear" w:pos="8176"/>
              <w:tab w:val="right" w:pos="9026" w:leader="dot"/>
            </w:tabs>
            <w:rPr/>
          </w:pPr>
          <w:hyperlink w:anchor="__RefHeading___Toc9099392_1280447820">
            <w:r>
              <w:rPr>
                <w:webHidden/>
                <w:rStyle w:val="IndexLink"/>
              </w:rPr>
              <w:t>188</w:t>
            </w:r>
            <w:r>
              <w:rPr>
                <w:rStyle w:val="IndexLink"/>
                <w:rtl w:val="true"/>
              </w:rPr>
              <w:t xml:space="preserve">. </w:t>
            </w:r>
            <w:r>
              <w:rPr>
                <w:rStyle w:val="IndexLink"/>
                <w:rtl w:val="true"/>
              </w:rPr>
              <w:t xml:space="preserve">محمد بن حسن شیروانی، میرزا </w:t>
            </w:r>
            <w:r>
              <w:rPr>
                <w:rStyle w:val="IndexLink"/>
                <w:rtl w:val="true"/>
              </w:rPr>
              <w:t>(</w:t>
            </w:r>
            <w:r>
              <w:rPr>
                <w:rStyle w:val="IndexLink"/>
              </w:rPr>
              <w:t>1098</w:t>
            </w:r>
            <w:r>
              <w:rPr>
                <w:rStyle w:val="IndexLink"/>
                <w:rtl w:val="true"/>
              </w:rPr>
              <w:t>ق</w:t>
            </w:r>
            <w:r>
              <w:rPr>
                <w:rStyle w:val="IndexLink"/>
                <w:rtl w:val="true"/>
              </w:rPr>
              <w:t>)</w:t>
              <w:tab/>
            </w:r>
            <w:r>
              <w:rPr>
                <w:rStyle w:val="IndexLink"/>
              </w:rPr>
              <w:t>226</w:t>
            </w:r>
          </w:hyperlink>
        </w:p>
        <w:p>
          <w:pPr>
            <w:pStyle w:val="Contents4"/>
            <w:tabs>
              <w:tab w:val="clear" w:pos="8176"/>
              <w:tab w:val="right" w:pos="9026" w:leader="dot"/>
            </w:tabs>
            <w:rPr/>
          </w:pPr>
          <w:hyperlink w:anchor="__RefHeading___Toc9099394_1280447820">
            <w:r>
              <w:rPr>
                <w:webHidden/>
                <w:rStyle w:val="IndexLink"/>
              </w:rPr>
              <w:t>189</w:t>
            </w:r>
            <w:r>
              <w:rPr>
                <w:rStyle w:val="IndexLink"/>
                <w:rtl w:val="true"/>
              </w:rPr>
              <w:t xml:space="preserve">. </w:t>
            </w:r>
            <w:r>
              <w:rPr>
                <w:rStyle w:val="IndexLink"/>
                <w:rtl w:val="true"/>
              </w:rPr>
              <w:t>محمد بن خیر الدین حسین زهدی از طوابی</w:t>
            </w:r>
            <w:r>
              <w:rPr>
                <w:rStyle w:val="IndexLink"/>
                <w:rtl w:val="true"/>
              </w:rPr>
              <w:tab/>
            </w:r>
            <w:r>
              <w:rPr>
                <w:rStyle w:val="IndexLink"/>
              </w:rPr>
              <w:t>227</w:t>
            </w:r>
          </w:hyperlink>
        </w:p>
        <w:p>
          <w:pPr>
            <w:pStyle w:val="Contents4"/>
            <w:tabs>
              <w:tab w:val="clear" w:pos="8176"/>
              <w:tab w:val="right" w:pos="9026" w:leader="dot"/>
            </w:tabs>
            <w:rPr/>
          </w:pPr>
          <w:hyperlink w:anchor="__RefHeading___Toc9099396_1280447820">
            <w:r>
              <w:rPr>
                <w:webHidden/>
                <w:rStyle w:val="IndexLink"/>
              </w:rPr>
              <w:t>190</w:t>
            </w:r>
            <w:r>
              <w:rPr>
                <w:rStyle w:val="IndexLink"/>
                <w:rtl w:val="true"/>
              </w:rPr>
              <w:t xml:space="preserve">. </w:t>
            </w:r>
            <w:r>
              <w:rPr>
                <w:rStyle w:val="IndexLink"/>
                <w:rtl w:val="true"/>
              </w:rPr>
              <w:t xml:space="preserve">محمد بن دلدار علی نقوی نصیر آبادی، سید </w:t>
            </w:r>
            <w:r>
              <w:rPr>
                <w:rStyle w:val="IndexLink"/>
                <w:rtl w:val="true"/>
              </w:rPr>
              <w:t>(</w:t>
            </w:r>
            <w:r>
              <w:rPr>
                <w:rStyle w:val="IndexLink"/>
              </w:rPr>
              <w:t>1284</w:t>
            </w:r>
            <w:r>
              <w:rPr>
                <w:rStyle w:val="IndexLink"/>
                <w:rtl w:val="true"/>
              </w:rPr>
              <w:t>ق</w:t>
            </w:r>
            <w:r>
              <w:rPr>
                <w:rStyle w:val="IndexLink"/>
                <w:rtl w:val="true"/>
              </w:rPr>
              <w:t>)</w:t>
              <w:tab/>
            </w:r>
            <w:r>
              <w:rPr>
                <w:rStyle w:val="IndexLink"/>
              </w:rPr>
              <w:t>227</w:t>
            </w:r>
          </w:hyperlink>
        </w:p>
        <w:p>
          <w:pPr>
            <w:pStyle w:val="Contents4"/>
            <w:tabs>
              <w:tab w:val="clear" w:pos="8176"/>
              <w:tab w:val="right" w:pos="9026" w:leader="dot"/>
            </w:tabs>
            <w:rPr/>
          </w:pPr>
          <w:hyperlink w:anchor="__RefHeading___Toc9099398_1280447820">
            <w:r>
              <w:rPr>
                <w:webHidden/>
                <w:rStyle w:val="IndexLink"/>
              </w:rPr>
              <w:t>191</w:t>
            </w:r>
            <w:r>
              <w:rPr>
                <w:rStyle w:val="IndexLink"/>
                <w:rtl w:val="true"/>
              </w:rPr>
              <w:t xml:space="preserve">. </w:t>
            </w:r>
            <w:r>
              <w:rPr>
                <w:rStyle w:val="IndexLink"/>
                <w:rtl w:val="true"/>
              </w:rPr>
              <w:t xml:space="preserve">محمد بن سلیمان تنکابنی، صاحب قصص العلماء </w:t>
            </w:r>
            <w:r>
              <w:rPr>
                <w:rStyle w:val="IndexLink"/>
                <w:rtl w:val="true"/>
              </w:rPr>
              <w:t>(</w:t>
            </w:r>
            <w:r>
              <w:rPr>
                <w:rStyle w:val="IndexLink"/>
                <w:rtl w:val="true"/>
              </w:rPr>
              <w:t xml:space="preserve">م </w:t>
            </w:r>
            <w:r>
              <w:rPr>
                <w:rStyle w:val="IndexLink"/>
              </w:rPr>
              <w:t>1302</w:t>
            </w:r>
            <w:r>
              <w:rPr>
                <w:rStyle w:val="IndexLink"/>
                <w:rtl w:val="true"/>
              </w:rPr>
              <w:t>ق</w:t>
            </w:r>
            <w:r>
              <w:rPr>
                <w:rStyle w:val="IndexLink"/>
                <w:rtl w:val="true"/>
              </w:rPr>
              <w:t>)</w:t>
              <w:tab/>
            </w:r>
            <w:r>
              <w:rPr>
                <w:rStyle w:val="IndexLink"/>
              </w:rPr>
              <w:t>227</w:t>
            </w:r>
          </w:hyperlink>
        </w:p>
        <w:p>
          <w:pPr>
            <w:pStyle w:val="Contents4"/>
            <w:tabs>
              <w:tab w:val="clear" w:pos="8176"/>
              <w:tab w:val="right" w:pos="9026" w:leader="dot"/>
            </w:tabs>
            <w:rPr/>
          </w:pPr>
          <w:hyperlink w:anchor="__RefHeading___Toc9099400_1280447820">
            <w:r>
              <w:rPr>
                <w:webHidden/>
                <w:rStyle w:val="IndexLink"/>
              </w:rPr>
              <w:t>192</w:t>
            </w:r>
            <w:r>
              <w:rPr>
                <w:rStyle w:val="IndexLink"/>
                <w:rtl w:val="true"/>
              </w:rPr>
              <w:t xml:space="preserve">. </w:t>
            </w:r>
            <w:r>
              <w:rPr>
                <w:rStyle w:val="IndexLink"/>
                <w:rtl w:val="true"/>
              </w:rPr>
              <w:t xml:space="preserve">محمد بن سلیمان مقابی بحرانی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227</w:t>
            </w:r>
          </w:hyperlink>
        </w:p>
        <w:p>
          <w:pPr>
            <w:pStyle w:val="Contents4"/>
            <w:tabs>
              <w:tab w:val="clear" w:pos="8176"/>
              <w:tab w:val="right" w:pos="9026" w:leader="dot"/>
            </w:tabs>
            <w:rPr/>
          </w:pPr>
          <w:hyperlink w:anchor="__RefHeading___Toc9099402_1280447820">
            <w:r>
              <w:rPr>
                <w:webHidden/>
                <w:rStyle w:val="IndexLink"/>
              </w:rPr>
              <w:t>193</w:t>
            </w:r>
            <w:r>
              <w:rPr>
                <w:rStyle w:val="IndexLink"/>
                <w:rtl w:val="true"/>
              </w:rPr>
              <w:t xml:space="preserve">. </w:t>
            </w:r>
            <w:r>
              <w:rPr>
                <w:rStyle w:val="IndexLink"/>
                <w:rtl w:val="true"/>
              </w:rPr>
              <w:t>محمد بن عبد الرحمن حموی شافعی</w:t>
            </w:r>
            <w:r>
              <w:rPr>
                <w:rStyle w:val="IndexLink"/>
                <w:rtl w:val="true"/>
              </w:rPr>
              <w:tab/>
            </w:r>
            <w:r>
              <w:rPr>
                <w:rStyle w:val="IndexLink"/>
              </w:rPr>
              <w:t>227</w:t>
            </w:r>
          </w:hyperlink>
        </w:p>
        <w:p>
          <w:pPr>
            <w:pStyle w:val="Contents4"/>
            <w:tabs>
              <w:tab w:val="clear" w:pos="8176"/>
              <w:tab w:val="right" w:pos="9026" w:leader="dot"/>
            </w:tabs>
            <w:rPr/>
          </w:pPr>
          <w:hyperlink w:anchor="__RefHeading___Toc9099404_1280447820">
            <w:r>
              <w:rPr>
                <w:webHidden/>
                <w:rStyle w:val="IndexLink"/>
              </w:rPr>
              <w:t>194</w:t>
            </w:r>
            <w:r>
              <w:rPr>
                <w:rStyle w:val="IndexLink"/>
                <w:rtl w:val="true"/>
              </w:rPr>
              <w:t xml:space="preserve">. </w:t>
            </w:r>
            <w:r>
              <w:rPr>
                <w:rStyle w:val="IndexLink"/>
                <w:rtl w:val="true"/>
              </w:rPr>
              <w:t xml:space="preserve">محمد بن عبد الرحمن سخاوی مصری شافعی </w:t>
            </w:r>
            <w:r>
              <w:rPr>
                <w:rStyle w:val="IndexLink"/>
                <w:rtl w:val="true"/>
              </w:rPr>
              <w:t>(</w:t>
            </w:r>
            <w:r>
              <w:rPr>
                <w:rStyle w:val="IndexLink"/>
                <w:rtl w:val="true"/>
              </w:rPr>
              <w:t xml:space="preserve">م </w:t>
            </w:r>
            <w:r>
              <w:rPr>
                <w:rStyle w:val="IndexLink"/>
              </w:rPr>
              <w:t>902</w:t>
            </w:r>
            <w:r>
              <w:rPr>
                <w:rStyle w:val="IndexLink"/>
                <w:rtl w:val="true"/>
              </w:rPr>
              <w:t>ق</w:t>
            </w:r>
            <w:r>
              <w:rPr>
                <w:rStyle w:val="IndexLink"/>
                <w:rtl w:val="true"/>
              </w:rPr>
              <w:t>)</w:t>
              <w:tab/>
            </w:r>
            <w:r>
              <w:rPr>
                <w:rStyle w:val="IndexLink"/>
              </w:rPr>
              <w:t>227</w:t>
            </w:r>
          </w:hyperlink>
        </w:p>
        <w:p>
          <w:pPr>
            <w:pStyle w:val="Contents4"/>
            <w:tabs>
              <w:tab w:val="clear" w:pos="8176"/>
              <w:tab w:val="right" w:pos="9026" w:leader="dot"/>
            </w:tabs>
            <w:rPr/>
          </w:pPr>
          <w:hyperlink w:anchor="__RefHeading___Toc9099406_1280447820">
            <w:r>
              <w:rPr>
                <w:webHidden/>
                <w:rStyle w:val="IndexLink"/>
              </w:rPr>
              <w:t>195</w:t>
            </w:r>
            <w:r>
              <w:rPr>
                <w:rStyle w:val="IndexLink"/>
                <w:rtl w:val="true"/>
              </w:rPr>
              <w:t xml:space="preserve">. </w:t>
            </w:r>
            <w:r>
              <w:rPr>
                <w:rStyle w:val="IndexLink"/>
                <w:rtl w:val="true"/>
              </w:rPr>
              <w:t xml:space="preserve">محمد بن عبد الرحمن کزبری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228</w:t>
            </w:r>
          </w:hyperlink>
        </w:p>
        <w:p>
          <w:pPr>
            <w:pStyle w:val="Contents4"/>
            <w:tabs>
              <w:tab w:val="clear" w:pos="8176"/>
              <w:tab w:val="right" w:pos="9026" w:leader="dot"/>
            </w:tabs>
            <w:rPr/>
          </w:pPr>
          <w:hyperlink w:anchor="__RefHeading___Toc9099408_1280447820">
            <w:r>
              <w:rPr>
                <w:webHidden/>
                <w:rStyle w:val="IndexLink"/>
              </w:rPr>
              <w:t>196</w:t>
            </w:r>
            <w:r>
              <w:rPr>
                <w:rStyle w:val="IndexLink"/>
                <w:rtl w:val="true"/>
              </w:rPr>
              <w:t xml:space="preserve">. </w:t>
            </w:r>
            <w:r>
              <w:rPr>
                <w:rStyle w:val="IndexLink"/>
                <w:rtl w:val="true"/>
              </w:rPr>
              <w:t xml:space="preserve">محمد بن عبد الفتاح سراب تنکابنی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228</w:t>
            </w:r>
          </w:hyperlink>
        </w:p>
        <w:p>
          <w:pPr>
            <w:pStyle w:val="Contents4"/>
            <w:tabs>
              <w:tab w:val="clear" w:pos="8176"/>
              <w:tab w:val="right" w:pos="9026" w:leader="dot"/>
            </w:tabs>
            <w:rPr/>
          </w:pPr>
          <w:hyperlink w:anchor="__RefHeading___Toc9099410_1280447820">
            <w:r>
              <w:rPr>
                <w:webHidden/>
                <w:rStyle w:val="IndexLink"/>
              </w:rPr>
              <w:t>197</w:t>
            </w:r>
            <w:r>
              <w:rPr>
                <w:rStyle w:val="IndexLink"/>
                <w:rtl w:val="true"/>
              </w:rPr>
              <w:t xml:space="preserve">. </w:t>
            </w:r>
            <w:r>
              <w:rPr>
                <w:rStyle w:val="IndexLink"/>
                <w:rtl w:val="true"/>
              </w:rPr>
              <w:t>محمد بن عبد الله حنفی</w:t>
            </w:r>
            <w:r>
              <w:rPr>
                <w:rStyle w:val="IndexLink"/>
                <w:rtl w:val="true"/>
              </w:rPr>
              <w:tab/>
            </w:r>
            <w:r>
              <w:rPr>
                <w:rStyle w:val="IndexLink"/>
              </w:rPr>
              <w:t>228</w:t>
            </w:r>
          </w:hyperlink>
        </w:p>
        <w:p>
          <w:pPr>
            <w:pStyle w:val="Contents4"/>
            <w:tabs>
              <w:tab w:val="clear" w:pos="8176"/>
              <w:tab w:val="right" w:pos="9026" w:leader="dot"/>
            </w:tabs>
            <w:rPr/>
          </w:pPr>
          <w:hyperlink w:anchor="__RefHeading___Toc9099412_1280447820">
            <w:r>
              <w:rPr>
                <w:webHidden/>
                <w:rStyle w:val="IndexLink"/>
              </w:rPr>
              <w:t>198</w:t>
            </w:r>
            <w:r>
              <w:rPr>
                <w:rStyle w:val="IndexLink"/>
                <w:rtl w:val="true"/>
              </w:rPr>
              <w:t xml:space="preserve">. </w:t>
            </w:r>
            <w:r>
              <w:rPr>
                <w:rStyle w:val="IndexLink"/>
                <w:rtl w:val="true"/>
              </w:rPr>
              <w:t xml:space="preserve">محمد بن عبد المطلب نجفی تبریزی </w:t>
            </w:r>
            <w:r>
              <w:rPr>
                <w:rStyle w:val="IndexLink"/>
                <w:rtl w:val="true"/>
              </w:rPr>
              <w:t>(</w:t>
            </w:r>
            <w:r>
              <w:rPr>
                <w:rStyle w:val="IndexLink"/>
                <w:rtl w:val="true"/>
              </w:rPr>
              <w:t>مشهور به رضا</w:t>
            </w:r>
            <w:r>
              <w:rPr>
                <w:rStyle w:val="IndexLink"/>
                <w:rtl w:val="true"/>
              </w:rPr>
              <w:t>) (</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228</w:t>
            </w:r>
          </w:hyperlink>
        </w:p>
        <w:p>
          <w:pPr>
            <w:pStyle w:val="Contents4"/>
            <w:tabs>
              <w:tab w:val="clear" w:pos="8176"/>
              <w:tab w:val="right" w:pos="9026" w:leader="dot"/>
            </w:tabs>
            <w:rPr/>
          </w:pPr>
          <w:hyperlink w:anchor="__RefHeading___Toc9099414_1280447820">
            <w:r>
              <w:rPr>
                <w:webHidden/>
                <w:rStyle w:val="IndexLink"/>
              </w:rPr>
              <w:t>199</w:t>
            </w:r>
            <w:r>
              <w:rPr>
                <w:rStyle w:val="IndexLink"/>
                <w:rtl w:val="true"/>
              </w:rPr>
              <w:t xml:space="preserve">. </w:t>
            </w:r>
            <w:r>
              <w:rPr>
                <w:rStyle w:val="IndexLink"/>
                <w:rtl w:val="true"/>
              </w:rPr>
              <w:t xml:space="preserve">محمد بن عبد الوهاب همدانی، امام الحرمین </w:t>
            </w:r>
            <w:r>
              <w:rPr>
                <w:rStyle w:val="IndexLink"/>
                <w:rtl w:val="true"/>
              </w:rPr>
              <w:t>(</w:t>
            </w:r>
            <w:r>
              <w:rPr>
                <w:rStyle w:val="IndexLink"/>
                <w:rtl w:val="true"/>
              </w:rPr>
              <w:t>ابن داود</w:t>
            </w:r>
            <w:r>
              <w:rPr>
                <w:rStyle w:val="IndexLink"/>
                <w:rtl w:val="true"/>
              </w:rPr>
              <w:t>) (</w:t>
            </w:r>
            <w:r>
              <w:rPr>
                <w:rStyle w:val="IndexLink"/>
                <w:rtl w:val="true"/>
              </w:rPr>
              <w:t xml:space="preserve">م </w:t>
            </w:r>
            <w:r>
              <w:rPr>
                <w:rStyle w:val="IndexLink"/>
              </w:rPr>
              <w:t>1305</w:t>
            </w:r>
            <w:r>
              <w:rPr>
                <w:rStyle w:val="IndexLink"/>
                <w:rtl w:val="true"/>
              </w:rPr>
              <w:t>ق</w:t>
            </w:r>
            <w:r>
              <w:rPr>
                <w:rStyle w:val="IndexLink"/>
                <w:rtl w:val="true"/>
              </w:rPr>
              <w:t>)</w:t>
              <w:tab/>
            </w:r>
            <w:r>
              <w:rPr>
                <w:rStyle w:val="IndexLink"/>
              </w:rPr>
              <w:t>228</w:t>
            </w:r>
          </w:hyperlink>
        </w:p>
        <w:p>
          <w:pPr>
            <w:pStyle w:val="Contents4"/>
            <w:tabs>
              <w:tab w:val="clear" w:pos="8176"/>
              <w:tab w:val="right" w:pos="9026" w:leader="dot"/>
            </w:tabs>
            <w:rPr/>
          </w:pPr>
          <w:hyperlink w:anchor="__RefHeading___Toc9099416_1280447820">
            <w:r>
              <w:rPr>
                <w:webHidden/>
                <w:rStyle w:val="IndexLink"/>
              </w:rPr>
              <w:t>200</w:t>
            </w:r>
            <w:r>
              <w:rPr>
                <w:rStyle w:val="IndexLink"/>
                <w:rtl w:val="true"/>
              </w:rPr>
              <w:t xml:space="preserve">. </w:t>
            </w:r>
            <w:r>
              <w:rPr>
                <w:rStyle w:val="IndexLink"/>
                <w:rtl w:val="true"/>
              </w:rPr>
              <w:t xml:space="preserve">محمد بن علی آل شیخ جعفر کاشف الغطاء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229</w:t>
            </w:r>
          </w:hyperlink>
        </w:p>
        <w:p>
          <w:pPr>
            <w:pStyle w:val="Contents4"/>
            <w:tabs>
              <w:tab w:val="clear" w:pos="8176"/>
              <w:tab w:val="right" w:pos="9026" w:leader="dot"/>
            </w:tabs>
            <w:rPr/>
          </w:pPr>
          <w:hyperlink w:anchor="__RefHeading___Toc9099418_1280447820">
            <w:r>
              <w:rPr>
                <w:webHidden/>
                <w:rStyle w:val="IndexLink"/>
              </w:rPr>
              <w:t>201</w:t>
            </w:r>
            <w:r>
              <w:rPr>
                <w:rStyle w:val="IndexLink"/>
                <w:rtl w:val="true"/>
              </w:rPr>
              <w:t xml:space="preserve">. </w:t>
            </w:r>
            <w:r>
              <w:rPr>
                <w:rStyle w:val="IndexLink"/>
                <w:rtl w:val="true"/>
              </w:rPr>
              <w:t xml:space="preserve">محمد بن علی بن ابى جمهور احسایی </w:t>
            </w:r>
            <w:r>
              <w:rPr>
                <w:rStyle w:val="IndexLink"/>
                <w:rtl w:val="true"/>
              </w:rPr>
              <w:t>(</w:t>
            </w:r>
            <w:r>
              <w:rPr>
                <w:rStyle w:val="IndexLink"/>
                <w:rtl w:val="true"/>
              </w:rPr>
              <w:t>ابن ابی جمهور</w:t>
            </w:r>
            <w:r>
              <w:rPr>
                <w:rStyle w:val="IndexLink"/>
                <w:rtl w:val="true"/>
              </w:rPr>
              <w:t>) (</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229</w:t>
            </w:r>
          </w:hyperlink>
        </w:p>
        <w:p>
          <w:pPr>
            <w:pStyle w:val="Contents4"/>
            <w:tabs>
              <w:tab w:val="clear" w:pos="8176"/>
              <w:tab w:val="right" w:pos="9026" w:leader="dot"/>
            </w:tabs>
            <w:rPr/>
          </w:pPr>
          <w:hyperlink w:anchor="__RefHeading___Toc9099420_1280447820">
            <w:r>
              <w:rPr>
                <w:webHidden/>
                <w:rStyle w:val="IndexLink"/>
              </w:rPr>
              <w:t>202</w:t>
            </w:r>
            <w:r>
              <w:rPr>
                <w:rStyle w:val="IndexLink"/>
                <w:rtl w:val="true"/>
              </w:rPr>
              <w:t xml:space="preserve">. </w:t>
            </w:r>
            <w:r>
              <w:rPr>
                <w:rStyle w:val="IndexLink"/>
                <w:rtl w:val="true"/>
              </w:rPr>
              <w:t xml:space="preserve">محمد بن علی بن حسام </w:t>
            </w:r>
            <w:r>
              <w:rPr>
                <w:rStyle w:val="IndexLink"/>
                <w:rtl w:val="true"/>
              </w:rPr>
              <w:t>(</w:t>
            </w:r>
            <w:r>
              <w:rPr>
                <w:rStyle w:val="IndexLink"/>
                <w:rtl w:val="true"/>
              </w:rPr>
              <w:t xml:space="preserve">قرن </w:t>
            </w:r>
            <w:r>
              <w:rPr>
                <w:rStyle w:val="IndexLink"/>
              </w:rPr>
              <w:t>9</w:t>
            </w:r>
            <w:r>
              <w:rPr>
                <w:rStyle w:val="IndexLink"/>
                <w:rtl w:val="true"/>
              </w:rPr>
              <w:t>ق</w:t>
            </w:r>
            <w:r>
              <w:rPr>
                <w:rStyle w:val="IndexLink"/>
                <w:rtl w:val="true"/>
              </w:rPr>
              <w:t>)</w:t>
              <w:tab/>
            </w:r>
            <w:r>
              <w:rPr>
                <w:rStyle w:val="IndexLink"/>
              </w:rPr>
              <w:t>229</w:t>
            </w:r>
          </w:hyperlink>
        </w:p>
        <w:p>
          <w:pPr>
            <w:pStyle w:val="Contents4"/>
            <w:tabs>
              <w:tab w:val="clear" w:pos="8176"/>
              <w:tab w:val="right" w:pos="9026" w:leader="dot"/>
            </w:tabs>
            <w:rPr/>
          </w:pPr>
          <w:hyperlink w:anchor="__RefHeading___Toc9099422_1280447820">
            <w:r>
              <w:rPr>
                <w:webHidden/>
                <w:rStyle w:val="IndexLink"/>
              </w:rPr>
              <w:t>203</w:t>
            </w:r>
            <w:r>
              <w:rPr>
                <w:rStyle w:val="IndexLink"/>
                <w:rtl w:val="true"/>
              </w:rPr>
              <w:t xml:space="preserve">. </w:t>
            </w:r>
            <w:r>
              <w:rPr>
                <w:rStyle w:val="IndexLink"/>
                <w:rtl w:val="true"/>
              </w:rPr>
              <w:t xml:space="preserve">محمد بن علی بن محمود محمودی صابونی، جمال الدین ابو حامد </w:t>
            </w:r>
            <w:r>
              <w:rPr>
                <w:rStyle w:val="IndexLink"/>
                <w:rtl w:val="true"/>
              </w:rPr>
              <w:t>(</w:t>
            </w:r>
            <w:r>
              <w:rPr>
                <w:rStyle w:val="IndexLink"/>
                <w:rtl w:val="true"/>
              </w:rPr>
              <w:t xml:space="preserve">م </w:t>
            </w:r>
            <w:r>
              <w:rPr>
                <w:rStyle w:val="IndexLink"/>
              </w:rPr>
              <w:t>680</w:t>
            </w:r>
            <w:r>
              <w:rPr>
                <w:rStyle w:val="IndexLink"/>
                <w:rtl w:val="true"/>
              </w:rPr>
              <w:t>ق</w:t>
            </w:r>
            <w:r>
              <w:rPr>
                <w:rStyle w:val="IndexLink"/>
                <w:rtl w:val="true"/>
              </w:rPr>
              <w:t>)</w:t>
              <w:tab/>
            </w:r>
            <w:r>
              <w:rPr>
                <w:rStyle w:val="IndexLink"/>
              </w:rPr>
              <w:t>230</w:t>
            </w:r>
          </w:hyperlink>
        </w:p>
        <w:p>
          <w:pPr>
            <w:pStyle w:val="Contents4"/>
            <w:tabs>
              <w:tab w:val="clear" w:pos="8176"/>
              <w:tab w:val="right" w:pos="9026" w:leader="dot"/>
            </w:tabs>
            <w:rPr/>
          </w:pPr>
          <w:hyperlink w:anchor="__RefHeading___Toc9099424_1280447820">
            <w:r>
              <w:rPr>
                <w:webHidden/>
                <w:rStyle w:val="IndexLink"/>
              </w:rPr>
              <w:t>204</w:t>
            </w:r>
            <w:r>
              <w:rPr>
                <w:rStyle w:val="IndexLink"/>
                <w:rtl w:val="true"/>
              </w:rPr>
              <w:t xml:space="preserve">. </w:t>
            </w:r>
            <w:r>
              <w:rPr>
                <w:rStyle w:val="IndexLink"/>
                <w:rtl w:val="true"/>
              </w:rPr>
              <w:t xml:space="preserve">محمد بن عمر بن علی بن مقری </w:t>
            </w:r>
            <w:r>
              <w:rPr>
                <w:rStyle w:val="IndexLink"/>
                <w:rtl w:val="true"/>
              </w:rPr>
              <w:t>(</w:t>
            </w:r>
            <w:r>
              <w:rPr>
                <w:rStyle w:val="IndexLink"/>
                <w:rtl w:val="true"/>
              </w:rPr>
              <w:t xml:space="preserve">قرن </w:t>
            </w:r>
            <w:r>
              <w:rPr>
                <w:rStyle w:val="IndexLink"/>
              </w:rPr>
              <w:t>7</w:t>
            </w:r>
            <w:r>
              <w:rPr>
                <w:rStyle w:val="IndexLink"/>
                <w:rtl w:val="true"/>
              </w:rPr>
              <w:t>ق</w:t>
            </w:r>
            <w:r>
              <w:rPr>
                <w:rStyle w:val="IndexLink"/>
                <w:rtl w:val="true"/>
              </w:rPr>
              <w:t>)</w:t>
              <w:tab/>
            </w:r>
            <w:r>
              <w:rPr>
                <w:rStyle w:val="IndexLink"/>
              </w:rPr>
              <w:t>230</w:t>
            </w:r>
          </w:hyperlink>
        </w:p>
        <w:p>
          <w:pPr>
            <w:pStyle w:val="Contents4"/>
            <w:tabs>
              <w:tab w:val="clear" w:pos="8176"/>
              <w:tab w:val="right" w:pos="9026" w:leader="dot"/>
            </w:tabs>
            <w:rPr/>
          </w:pPr>
          <w:hyperlink w:anchor="__RefHeading___Toc9099426_1280447820">
            <w:r>
              <w:rPr>
                <w:webHidden/>
                <w:rStyle w:val="IndexLink"/>
              </w:rPr>
              <w:t>205</w:t>
            </w:r>
            <w:r>
              <w:rPr>
                <w:rStyle w:val="IndexLink"/>
                <w:rtl w:val="true"/>
              </w:rPr>
              <w:t xml:space="preserve">. </w:t>
            </w:r>
            <w:r>
              <w:rPr>
                <w:rStyle w:val="IndexLink"/>
                <w:rtl w:val="true"/>
              </w:rPr>
              <w:t xml:space="preserve">محمد بن قاسم بن محمد زیدی، المؤيد بالله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230</w:t>
            </w:r>
          </w:hyperlink>
        </w:p>
        <w:p>
          <w:pPr>
            <w:pStyle w:val="Contents4"/>
            <w:tabs>
              <w:tab w:val="clear" w:pos="8176"/>
              <w:tab w:val="right" w:pos="9026" w:leader="dot"/>
            </w:tabs>
            <w:rPr/>
          </w:pPr>
          <w:hyperlink w:anchor="__RefHeading___Toc9099428_1280447820">
            <w:r>
              <w:rPr>
                <w:webHidden/>
                <w:rStyle w:val="IndexLink"/>
              </w:rPr>
              <w:t>206</w:t>
            </w:r>
            <w:r>
              <w:rPr>
                <w:rStyle w:val="IndexLink"/>
                <w:rtl w:val="true"/>
              </w:rPr>
              <w:t xml:space="preserve">. </w:t>
            </w:r>
            <w:r>
              <w:rPr>
                <w:rStyle w:val="IndexLink"/>
                <w:rtl w:val="true"/>
              </w:rPr>
              <w:t xml:space="preserve">محمد بن محمد امیر، شیخ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230</w:t>
            </w:r>
          </w:hyperlink>
        </w:p>
        <w:p>
          <w:pPr>
            <w:pStyle w:val="Contents4"/>
            <w:tabs>
              <w:tab w:val="clear" w:pos="8176"/>
              <w:tab w:val="right" w:pos="9026" w:leader="dot"/>
            </w:tabs>
            <w:rPr/>
          </w:pPr>
          <w:hyperlink w:anchor="__RefHeading___Toc9099430_1280447820">
            <w:r>
              <w:rPr>
                <w:webHidden/>
                <w:rStyle w:val="IndexLink"/>
              </w:rPr>
              <w:t>208</w:t>
            </w:r>
            <w:r>
              <w:rPr>
                <w:rStyle w:val="IndexLink"/>
                <w:rtl w:val="true"/>
              </w:rPr>
              <w:t xml:space="preserve">. </w:t>
            </w:r>
            <w:r>
              <w:rPr>
                <w:rStyle w:val="IndexLink"/>
                <w:rtl w:val="true"/>
              </w:rPr>
              <w:t xml:space="preserve">محمد بن محمد بن عبد الرحمن بن علی بهنسی عقیلی شافعی </w:t>
            </w:r>
            <w:r>
              <w:rPr>
                <w:rStyle w:val="IndexLink"/>
                <w:rtl w:val="true"/>
              </w:rPr>
              <w:t>(</w:t>
            </w:r>
            <w:r>
              <w:rPr>
                <w:rStyle w:val="IndexLink"/>
                <w:rtl w:val="true"/>
              </w:rPr>
              <w:t xml:space="preserve">قرن </w:t>
            </w:r>
            <w:r>
              <w:rPr>
                <w:rStyle w:val="IndexLink"/>
              </w:rPr>
              <w:t>10</w:t>
            </w:r>
            <w:r>
              <w:rPr>
                <w:rStyle w:val="IndexLink"/>
                <w:rtl w:val="true"/>
              </w:rPr>
              <w:t>ق</w:t>
            </w:r>
            <w:r>
              <w:rPr>
                <w:rStyle w:val="IndexLink"/>
                <w:rtl w:val="true"/>
              </w:rPr>
              <w:t>)</w:t>
              <w:tab/>
            </w:r>
            <w:r>
              <w:rPr>
                <w:rStyle w:val="IndexLink"/>
              </w:rPr>
              <w:t>231</w:t>
            </w:r>
          </w:hyperlink>
        </w:p>
        <w:p>
          <w:pPr>
            <w:pStyle w:val="Contents4"/>
            <w:tabs>
              <w:tab w:val="clear" w:pos="8176"/>
              <w:tab w:val="right" w:pos="9026" w:leader="dot"/>
            </w:tabs>
            <w:rPr/>
          </w:pPr>
          <w:hyperlink w:anchor="__RefHeading___Toc9099432_1280447820">
            <w:r>
              <w:rPr>
                <w:webHidden/>
                <w:rStyle w:val="IndexLink"/>
              </w:rPr>
              <w:t>209</w:t>
            </w:r>
            <w:r>
              <w:rPr>
                <w:rStyle w:val="IndexLink"/>
                <w:rtl w:val="true"/>
              </w:rPr>
              <w:t xml:space="preserve">. </w:t>
            </w:r>
            <w:r>
              <w:rPr>
                <w:rStyle w:val="IndexLink"/>
                <w:rtl w:val="true"/>
              </w:rPr>
              <w:t>محمد بن محمد بن محمد</w:t>
            </w:r>
            <w:r>
              <w:rPr>
                <w:rStyle w:val="IndexLink"/>
                <w:rtl w:val="true"/>
              </w:rPr>
              <w:tab/>
            </w:r>
            <w:r>
              <w:rPr>
                <w:rStyle w:val="IndexLink"/>
              </w:rPr>
              <w:t>231</w:t>
            </w:r>
          </w:hyperlink>
        </w:p>
        <w:p>
          <w:pPr>
            <w:pStyle w:val="Contents4"/>
            <w:tabs>
              <w:tab w:val="clear" w:pos="8176"/>
              <w:tab w:val="right" w:pos="9026" w:leader="dot"/>
            </w:tabs>
            <w:rPr/>
          </w:pPr>
          <w:hyperlink w:anchor="__RefHeading___Toc9099434_1280447820">
            <w:r>
              <w:rPr>
                <w:webHidden/>
                <w:rStyle w:val="IndexLink"/>
              </w:rPr>
              <w:t>210</w:t>
            </w:r>
            <w:r>
              <w:rPr>
                <w:rStyle w:val="IndexLink"/>
                <w:rtl w:val="true"/>
              </w:rPr>
              <w:t xml:space="preserve">. </w:t>
            </w:r>
            <w:r>
              <w:rPr>
                <w:rStyle w:val="IndexLink"/>
                <w:rtl w:val="true"/>
              </w:rPr>
              <w:t xml:space="preserve">محمد بن محمد زمان کاشانی اصفهانی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231</w:t>
            </w:r>
          </w:hyperlink>
        </w:p>
        <w:p>
          <w:pPr>
            <w:pStyle w:val="Contents4"/>
            <w:tabs>
              <w:tab w:val="clear" w:pos="8176"/>
              <w:tab w:val="right" w:pos="9026" w:leader="dot"/>
            </w:tabs>
            <w:rPr/>
          </w:pPr>
          <w:hyperlink w:anchor="__RefHeading___Toc9099436_1280447820">
            <w:r>
              <w:rPr>
                <w:webHidden/>
                <w:rStyle w:val="IndexLink"/>
              </w:rPr>
              <w:t>211</w:t>
            </w:r>
            <w:r>
              <w:rPr>
                <w:rStyle w:val="IndexLink"/>
                <w:rtl w:val="true"/>
              </w:rPr>
              <w:t xml:space="preserve">. </w:t>
            </w:r>
            <w:r>
              <w:rPr>
                <w:rStyle w:val="IndexLink"/>
                <w:rtl w:val="true"/>
              </w:rPr>
              <w:t xml:space="preserve">محمد بن محمد عثمان علوی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232</w:t>
            </w:r>
          </w:hyperlink>
        </w:p>
        <w:p>
          <w:pPr>
            <w:pStyle w:val="Contents4"/>
            <w:tabs>
              <w:tab w:val="clear" w:pos="8176"/>
              <w:tab w:val="right" w:pos="9026" w:leader="dot"/>
            </w:tabs>
            <w:rPr/>
          </w:pPr>
          <w:hyperlink w:anchor="__RefHeading___Toc9099438_1280447820">
            <w:r>
              <w:rPr>
                <w:webHidden/>
                <w:rStyle w:val="IndexLink"/>
              </w:rPr>
              <w:t>212</w:t>
            </w:r>
            <w:r>
              <w:rPr>
                <w:rStyle w:val="IndexLink"/>
                <w:rtl w:val="true"/>
              </w:rPr>
              <w:t xml:space="preserve">. </w:t>
            </w:r>
            <w:r>
              <w:rPr>
                <w:rStyle w:val="IndexLink"/>
                <w:rtl w:val="true"/>
              </w:rPr>
              <w:t xml:space="preserve">محمد بن محمد محسن فیض کاشانی، علم الهدی </w:t>
            </w:r>
            <w:r>
              <w:rPr>
                <w:rStyle w:val="IndexLink"/>
                <w:rtl w:val="true"/>
              </w:rPr>
              <w:t>(</w:t>
            </w:r>
            <w:r>
              <w:rPr>
                <w:rStyle w:val="IndexLink"/>
                <w:rtl w:val="true"/>
              </w:rPr>
              <w:t xml:space="preserve">م </w:t>
            </w:r>
            <w:r>
              <w:rPr>
                <w:rStyle w:val="IndexLink"/>
              </w:rPr>
              <w:t>1115</w:t>
            </w:r>
            <w:r>
              <w:rPr>
                <w:rStyle w:val="IndexLink"/>
                <w:rtl w:val="true"/>
              </w:rPr>
              <w:t>ق</w:t>
            </w:r>
            <w:r>
              <w:rPr>
                <w:rStyle w:val="IndexLink"/>
                <w:rtl w:val="true"/>
              </w:rPr>
              <w:t>)</w:t>
              <w:tab/>
            </w:r>
            <w:r>
              <w:rPr>
                <w:rStyle w:val="IndexLink"/>
              </w:rPr>
              <w:t>232</w:t>
            </w:r>
          </w:hyperlink>
        </w:p>
        <w:p>
          <w:pPr>
            <w:pStyle w:val="Contents4"/>
            <w:tabs>
              <w:tab w:val="clear" w:pos="8176"/>
              <w:tab w:val="right" w:pos="9026" w:leader="dot"/>
            </w:tabs>
            <w:rPr/>
          </w:pPr>
          <w:hyperlink w:anchor="__RefHeading___Toc9099440_1280447820">
            <w:r>
              <w:rPr>
                <w:webHidden/>
                <w:rStyle w:val="IndexLink"/>
              </w:rPr>
              <w:t>213</w:t>
            </w:r>
            <w:r>
              <w:rPr>
                <w:rStyle w:val="IndexLink"/>
                <w:rtl w:val="true"/>
              </w:rPr>
              <w:t xml:space="preserve">. </w:t>
            </w:r>
            <w:r>
              <w:rPr>
                <w:rStyle w:val="IndexLink"/>
                <w:rtl w:val="true"/>
              </w:rPr>
              <w:t xml:space="preserve">محمد بن محمد مهدی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232</w:t>
            </w:r>
          </w:hyperlink>
        </w:p>
        <w:p>
          <w:pPr>
            <w:pStyle w:val="Contents4"/>
            <w:tabs>
              <w:tab w:val="clear" w:pos="8176"/>
              <w:tab w:val="right" w:pos="9026" w:leader="dot"/>
            </w:tabs>
            <w:rPr/>
          </w:pPr>
          <w:hyperlink w:anchor="__RefHeading___Toc9099442_1280447820">
            <w:r>
              <w:rPr>
                <w:webHidden/>
                <w:rStyle w:val="IndexLink"/>
              </w:rPr>
              <w:t>214</w:t>
            </w:r>
            <w:r>
              <w:rPr>
                <w:rStyle w:val="IndexLink"/>
                <w:rtl w:val="true"/>
              </w:rPr>
              <w:t xml:space="preserve">. </w:t>
            </w:r>
            <w:r>
              <w:rPr>
                <w:rStyle w:val="IndexLink"/>
                <w:rtl w:val="true"/>
              </w:rPr>
              <w:t xml:space="preserve">محمد بن مععصوم علم الهدی قصیر رضوی خراسانی </w:t>
            </w:r>
            <w:r>
              <w:rPr>
                <w:rStyle w:val="IndexLink"/>
                <w:rtl w:val="true"/>
              </w:rPr>
              <w:t>(</w:t>
            </w:r>
            <w:r>
              <w:rPr>
                <w:rStyle w:val="IndexLink"/>
              </w:rPr>
              <w:t>1255</w:t>
            </w:r>
            <w:r>
              <w:rPr>
                <w:rStyle w:val="IndexLink"/>
                <w:rtl w:val="true"/>
              </w:rPr>
              <w:t>ق</w:t>
            </w:r>
            <w:r>
              <w:rPr>
                <w:rStyle w:val="IndexLink"/>
                <w:rtl w:val="true"/>
              </w:rPr>
              <w:t>)</w:t>
              <w:tab/>
            </w:r>
            <w:r>
              <w:rPr>
                <w:rStyle w:val="IndexLink"/>
              </w:rPr>
              <w:t>232</w:t>
            </w:r>
          </w:hyperlink>
        </w:p>
        <w:p>
          <w:pPr>
            <w:pStyle w:val="Contents4"/>
            <w:tabs>
              <w:tab w:val="clear" w:pos="8176"/>
              <w:tab w:val="right" w:pos="9026" w:leader="dot"/>
            </w:tabs>
            <w:rPr/>
          </w:pPr>
          <w:hyperlink w:anchor="__RefHeading___Toc9099444_1280447820">
            <w:r>
              <w:rPr>
                <w:webHidden/>
                <w:rStyle w:val="IndexLink"/>
              </w:rPr>
              <w:t>215</w:t>
            </w:r>
            <w:r>
              <w:rPr>
                <w:rStyle w:val="IndexLink"/>
                <w:rtl w:val="true"/>
              </w:rPr>
              <w:t xml:space="preserve">. </w:t>
            </w:r>
            <w:r>
              <w:rPr>
                <w:rStyle w:val="IndexLink"/>
                <w:rtl w:val="true"/>
              </w:rPr>
              <w:t>محمد بن مؤذن جزینی، شمس الدین</w:t>
            </w:r>
            <w:r>
              <w:rPr>
                <w:rStyle w:val="IndexLink"/>
                <w:rtl w:val="true"/>
              </w:rPr>
              <w:tab/>
            </w:r>
            <w:r>
              <w:rPr>
                <w:rStyle w:val="IndexLink"/>
              </w:rPr>
              <w:t>232</w:t>
            </w:r>
          </w:hyperlink>
        </w:p>
        <w:p>
          <w:pPr>
            <w:pStyle w:val="Contents4"/>
            <w:tabs>
              <w:tab w:val="clear" w:pos="8176"/>
              <w:tab w:val="right" w:pos="9026" w:leader="dot"/>
            </w:tabs>
            <w:rPr/>
          </w:pPr>
          <w:hyperlink w:anchor="__RefHeading___Toc9099446_1280447820">
            <w:r>
              <w:rPr>
                <w:webHidden/>
                <w:rStyle w:val="IndexLink"/>
              </w:rPr>
              <w:t>216</w:t>
            </w:r>
            <w:r>
              <w:rPr>
                <w:rStyle w:val="IndexLink"/>
                <w:rtl w:val="true"/>
              </w:rPr>
              <w:t xml:space="preserve">. </w:t>
            </w:r>
            <w:r>
              <w:rPr>
                <w:rStyle w:val="IndexLink"/>
                <w:rtl w:val="true"/>
              </w:rPr>
              <w:t xml:space="preserve">محمد بن يوسف بن علی بن محمد کرمانی </w:t>
            </w:r>
            <w:r>
              <w:rPr>
                <w:rStyle w:val="IndexLink"/>
                <w:rtl w:val="true"/>
              </w:rPr>
              <w:t>(</w:t>
            </w:r>
            <w:r>
              <w:rPr>
                <w:rStyle w:val="IndexLink"/>
                <w:rtl w:val="true"/>
              </w:rPr>
              <w:t xml:space="preserve">قرن </w:t>
            </w:r>
            <w:r>
              <w:rPr>
                <w:rStyle w:val="IndexLink"/>
              </w:rPr>
              <w:t>8</w:t>
            </w:r>
            <w:r>
              <w:rPr>
                <w:rStyle w:val="IndexLink"/>
                <w:rtl w:val="true"/>
              </w:rPr>
              <w:t>ق</w:t>
            </w:r>
            <w:r>
              <w:rPr>
                <w:rStyle w:val="IndexLink"/>
                <w:rtl w:val="true"/>
              </w:rPr>
              <w:t>)</w:t>
              <w:tab/>
            </w:r>
            <w:r>
              <w:rPr>
                <w:rStyle w:val="IndexLink"/>
              </w:rPr>
              <w:t>232</w:t>
            </w:r>
          </w:hyperlink>
        </w:p>
        <w:p>
          <w:pPr>
            <w:pStyle w:val="Contents4"/>
            <w:tabs>
              <w:tab w:val="clear" w:pos="8176"/>
              <w:tab w:val="right" w:pos="9026" w:leader="dot"/>
            </w:tabs>
            <w:rPr/>
          </w:pPr>
          <w:hyperlink w:anchor="__RefHeading___Toc9099448_1280447820">
            <w:r>
              <w:rPr>
                <w:webHidden/>
                <w:rStyle w:val="IndexLink"/>
              </w:rPr>
              <w:t>217</w:t>
            </w:r>
            <w:r>
              <w:rPr>
                <w:rStyle w:val="IndexLink"/>
                <w:rtl w:val="true"/>
              </w:rPr>
              <w:t xml:space="preserve">. </w:t>
            </w:r>
            <w:r>
              <w:rPr>
                <w:rStyle w:val="IndexLink"/>
                <w:rtl w:val="true"/>
              </w:rPr>
              <w:t xml:space="preserve">محمد بهبهانی، سید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233</w:t>
            </w:r>
          </w:hyperlink>
        </w:p>
        <w:p>
          <w:pPr>
            <w:pStyle w:val="Contents4"/>
            <w:tabs>
              <w:tab w:val="clear" w:pos="8176"/>
              <w:tab w:val="right" w:pos="9026" w:leader="dot"/>
            </w:tabs>
            <w:rPr/>
          </w:pPr>
          <w:hyperlink w:anchor="__RefHeading___Toc9099450_1280447820">
            <w:r>
              <w:rPr>
                <w:webHidden/>
                <w:rStyle w:val="IndexLink"/>
              </w:rPr>
              <w:t>218</w:t>
            </w:r>
            <w:r>
              <w:rPr>
                <w:rStyle w:val="IndexLink"/>
                <w:rtl w:val="true"/>
              </w:rPr>
              <w:t xml:space="preserve">. </w:t>
            </w:r>
            <w:r>
              <w:rPr>
                <w:rStyle w:val="IndexLink"/>
                <w:rtl w:val="true"/>
              </w:rPr>
              <w:t>محمد تقی بن محمد کاظم</w:t>
            </w:r>
            <w:r>
              <w:rPr>
                <w:rStyle w:val="IndexLink"/>
                <w:rtl w:val="true"/>
              </w:rPr>
              <w:tab/>
            </w:r>
            <w:r>
              <w:rPr>
                <w:rStyle w:val="IndexLink"/>
              </w:rPr>
              <w:t>233</w:t>
            </w:r>
          </w:hyperlink>
        </w:p>
        <w:p>
          <w:pPr>
            <w:pStyle w:val="Contents4"/>
            <w:tabs>
              <w:tab w:val="clear" w:pos="8176"/>
              <w:tab w:val="right" w:pos="9026" w:leader="dot"/>
            </w:tabs>
            <w:rPr/>
          </w:pPr>
          <w:hyperlink w:anchor="__RefHeading___Toc9099452_1280447820">
            <w:r>
              <w:rPr>
                <w:webHidden/>
                <w:rStyle w:val="IndexLink"/>
              </w:rPr>
              <w:t>219</w:t>
            </w:r>
            <w:r>
              <w:rPr>
                <w:rStyle w:val="IndexLink"/>
                <w:rtl w:val="true"/>
              </w:rPr>
              <w:t xml:space="preserve">. </w:t>
            </w:r>
            <w:r>
              <w:rPr>
                <w:rStyle w:val="IndexLink"/>
                <w:rtl w:val="true"/>
              </w:rPr>
              <w:t xml:space="preserve">محمد تقی بن محمد مامقانی، حجة الاسلام </w:t>
            </w:r>
            <w:r>
              <w:rPr>
                <w:rStyle w:val="IndexLink"/>
                <w:rtl w:val="true"/>
              </w:rPr>
              <w:t>(</w:t>
            </w:r>
            <w:r>
              <w:rPr>
                <w:rStyle w:val="IndexLink"/>
                <w:rtl w:val="true"/>
              </w:rPr>
              <w:t>نیر تبریزی</w:t>
            </w:r>
            <w:r>
              <w:rPr>
                <w:rStyle w:val="IndexLink"/>
                <w:rtl w:val="true"/>
              </w:rPr>
              <w:t>) (</w:t>
            </w:r>
            <w:r>
              <w:rPr>
                <w:rStyle w:val="IndexLink"/>
                <w:rtl w:val="true"/>
              </w:rPr>
              <w:t xml:space="preserve">م </w:t>
            </w:r>
            <w:r>
              <w:rPr>
                <w:rStyle w:val="IndexLink"/>
              </w:rPr>
              <w:t>1312</w:t>
            </w:r>
            <w:r>
              <w:rPr>
                <w:rStyle w:val="IndexLink"/>
                <w:rtl w:val="true"/>
              </w:rPr>
              <w:t>ق</w:t>
            </w:r>
            <w:r>
              <w:rPr>
                <w:rStyle w:val="IndexLink"/>
                <w:rtl w:val="true"/>
              </w:rPr>
              <w:t>)</w:t>
              <w:tab/>
            </w:r>
            <w:r>
              <w:rPr>
                <w:rStyle w:val="IndexLink"/>
              </w:rPr>
              <w:t>233</w:t>
            </w:r>
          </w:hyperlink>
        </w:p>
        <w:p>
          <w:pPr>
            <w:pStyle w:val="Contents4"/>
            <w:tabs>
              <w:tab w:val="clear" w:pos="8176"/>
              <w:tab w:val="right" w:pos="9026" w:leader="dot"/>
            </w:tabs>
            <w:rPr/>
          </w:pPr>
          <w:hyperlink w:anchor="__RefHeading___Toc9099454_1280447820">
            <w:r>
              <w:rPr>
                <w:webHidden/>
                <w:rStyle w:val="IndexLink"/>
              </w:rPr>
              <w:t>220</w:t>
            </w:r>
            <w:r>
              <w:rPr>
                <w:rStyle w:val="IndexLink"/>
                <w:rtl w:val="true"/>
              </w:rPr>
              <w:t xml:space="preserve">. </w:t>
            </w:r>
            <w:r>
              <w:rPr>
                <w:rStyle w:val="IndexLink"/>
                <w:rtl w:val="true"/>
              </w:rPr>
              <w:t xml:space="preserve">محمد تقی بن مظفر صوفی قزوینی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233</w:t>
            </w:r>
          </w:hyperlink>
        </w:p>
        <w:p>
          <w:pPr>
            <w:pStyle w:val="Contents4"/>
            <w:tabs>
              <w:tab w:val="clear" w:pos="8176"/>
              <w:tab w:val="right" w:pos="9026" w:leader="dot"/>
            </w:tabs>
            <w:rPr/>
          </w:pPr>
          <w:hyperlink w:anchor="__RefHeading___Toc9099456_1280447820">
            <w:r>
              <w:rPr>
                <w:webHidden/>
                <w:rStyle w:val="IndexLink"/>
              </w:rPr>
              <w:t>221</w:t>
            </w:r>
            <w:r>
              <w:rPr>
                <w:rStyle w:val="IndexLink"/>
                <w:rtl w:val="true"/>
              </w:rPr>
              <w:t xml:space="preserve">. </w:t>
            </w:r>
            <w:r>
              <w:rPr>
                <w:rStyle w:val="IndexLink"/>
                <w:rtl w:val="true"/>
              </w:rPr>
              <w:t xml:space="preserve">محمد تقی بن مؤمن حسینی، سید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233</w:t>
            </w:r>
          </w:hyperlink>
        </w:p>
        <w:p>
          <w:pPr>
            <w:pStyle w:val="Contents4"/>
            <w:tabs>
              <w:tab w:val="clear" w:pos="8176"/>
              <w:tab w:val="right" w:pos="9026" w:leader="dot"/>
            </w:tabs>
            <w:rPr/>
          </w:pPr>
          <w:hyperlink w:anchor="__RefHeading___Toc9099458_1280447820">
            <w:r>
              <w:rPr>
                <w:webHidden/>
                <w:rStyle w:val="IndexLink"/>
              </w:rPr>
              <w:t>222</w:t>
            </w:r>
            <w:r>
              <w:rPr>
                <w:rStyle w:val="IndexLink"/>
                <w:rtl w:val="true"/>
              </w:rPr>
              <w:t xml:space="preserve">. </w:t>
            </w:r>
            <w:r>
              <w:rPr>
                <w:rStyle w:val="IndexLink"/>
                <w:rtl w:val="true"/>
              </w:rPr>
              <w:t xml:space="preserve">محمد جعفر بن سیف الدین شریعتمدار استر آبادی </w:t>
            </w:r>
            <w:r>
              <w:rPr>
                <w:rStyle w:val="IndexLink"/>
                <w:rtl w:val="true"/>
              </w:rPr>
              <w:t>(</w:t>
            </w:r>
            <w:r>
              <w:rPr>
                <w:rStyle w:val="IndexLink"/>
                <w:rtl w:val="true"/>
              </w:rPr>
              <w:t xml:space="preserve">م </w:t>
            </w:r>
            <w:r>
              <w:rPr>
                <w:rStyle w:val="IndexLink"/>
              </w:rPr>
              <w:t>1263</w:t>
            </w:r>
            <w:r>
              <w:rPr>
                <w:rStyle w:val="IndexLink"/>
                <w:rtl w:val="true"/>
              </w:rPr>
              <w:t>ق</w:t>
            </w:r>
            <w:r>
              <w:rPr>
                <w:rStyle w:val="IndexLink"/>
                <w:rtl w:val="true"/>
              </w:rPr>
              <w:t>)</w:t>
              <w:tab/>
            </w:r>
            <w:r>
              <w:rPr>
                <w:rStyle w:val="IndexLink"/>
              </w:rPr>
              <w:t>233</w:t>
            </w:r>
          </w:hyperlink>
        </w:p>
        <w:p>
          <w:pPr>
            <w:pStyle w:val="Contents4"/>
            <w:tabs>
              <w:tab w:val="clear" w:pos="8176"/>
              <w:tab w:val="right" w:pos="9026" w:leader="dot"/>
            </w:tabs>
            <w:rPr/>
          </w:pPr>
          <w:hyperlink w:anchor="__RefHeading___Toc9099460_1280447820">
            <w:r>
              <w:rPr>
                <w:webHidden/>
                <w:rStyle w:val="IndexLink"/>
              </w:rPr>
              <w:t>223</w:t>
            </w:r>
            <w:r>
              <w:rPr>
                <w:rStyle w:val="IndexLink"/>
                <w:rtl w:val="true"/>
              </w:rPr>
              <w:t xml:space="preserve">. </w:t>
            </w:r>
            <w:r>
              <w:rPr>
                <w:rStyle w:val="IndexLink"/>
                <w:rtl w:val="true"/>
              </w:rPr>
              <w:t>محمد جعفر بن عبد الله کمره اصفهانی</w:t>
            </w:r>
            <w:r>
              <w:rPr>
                <w:rStyle w:val="IndexLink"/>
                <w:rtl w:val="true"/>
              </w:rPr>
              <w:tab/>
            </w:r>
            <w:r>
              <w:rPr>
                <w:rStyle w:val="IndexLink"/>
              </w:rPr>
              <w:t>233</w:t>
            </w:r>
          </w:hyperlink>
        </w:p>
        <w:p>
          <w:pPr>
            <w:pStyle w:val="Contents4"/>
            <w:tabs>
              <w:tab w:val="clear" w:pos="8176"/>
              <w:tab w:val="right" w:pos="9026" w:leader="dot"/>
            </w:tabs>
            <w:rPr/>
          </w:pPr>
          <w:hyperlink w:anchor="__RefHeading___Toc9099462_1280447820">
            <w:r>
              <w:rPr>
                <w:webHidden/>
                <w:rStyle w:val="IndexLink"/>
              </w:rPr>
              <w:t>225</w:t>
            </w:r>
            <w:r>
              <w:rPr>
                <w:rStyle w:val="IndexLink"/>
                <w:rtl w:val="true"/>
              </w:rPr>
              <w:t xml:space="preserve">. </w:t>
            </w:r>
            <w:r>
              <w:rPr>
                <w:rStyle w:val="IndexLink"/>
                <w:rtl w:val="true"/>
              </w:rPr>
              <w:t xml:space="preserve">محمد جواد بن محمد تقی نجفی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234</w:t>
            </w:r>
          </w:hyperlink>
        </w:p>
        <w:p>
          <w:pPr>
            <w:pStyle w:val="Contents4"/>
            <w:tabs>
              <w:tab w:val="clear" w:pos="8176"/>
              <w:tab w:val="right" w:pos="9026" w:leader="dot"/>
            </w:tabs>
            <w:rPr/>
          </w:pPr>
          <w:hyperlink w:anchor="__RefHeading___Toc9099464_1280447820">
            <w:r>
              <w:rPr>
                <w:webHidden/>
                <w:rStyle w:val="IndexLink"/>
              </w:rPr>
              <w:t>226</w:t>
            </w:r>
            <w:r>
              <w:rPr>
                <w:rStyle w:val="IndexLink"/>
                <w:rtl w:val="true"/>
              </w:rPr>
              <w:t xml:space="preserve">. </w:t>
            </w:r>
            <w:r>
              <w:rPr>
                <w:rStyle w:val="IndexLink"/>
                <w:rtl w:val="true"/>
              </w:rPr>
              <w:t xml:space="preserve">محمد جواد بن محمد حسینی عاملی </w:t>
            </w:r>
            <w:r>
              <w:rPr>
                <w:rStyle w:val="IndexLink"/>
                <w:rtl w:val="true"/>
              </w:rPr>
              <w:t>(</w:t>
            </w:r>
            <w:r>
              <w:rPr>
                <w:rStyle w:val="IndexLink"/>
                <w:rtl w:val="true"/>
              </w:rPr>
              <w:t>صاحب مفتاح الكرامة</w:t>
            </w:r>
            <w:r>
              <w:rPr>
                <w:rStyle w:val="IndexLink"/>
                <w:rtl w:val="true"/>
              </w:rPr>
              <w:t>) (</w:t>
            </w:r>
            <w:r>
              <w:rPr>
                <w:rStyle w:val="IndexLink"/>
                <w:rtl w:val="true"/>
              </w:rPr>
              <w:t xml:space="preserve">م </w:t>
            </w:r>
            <w:r>
              <w:rPr>
                <w:rStyle w:val="IndexLink"/>
              </w:rPr>
              <w:t>1226</w:t>
            </w:r>
            <w:r>
              <w:rPr>
                <w:rStyle w:val="IndexLink"/>
                <w:rtl w:val="true"/>
              </w:rPr>
              <w:t>ق</w:t>
            </w:r>
            <w:r>
              <w:rPr>
                <w:rStyle w:val="IndexLink"/>
                <w:rtl w:val="true"/>
              </w:rPr>
              <w:t>)</w:t>
              <w:tab/>
            </w:r>
            <w:r>
              <w:rPr>
                <w:rStyle w:val="IndexLink"/>
              </w:rPr>
              <w:t>234</w:t>
            </w:r>
          </w:hyperlink>
        </w:p>
        <w:p>
          <w:pPr>
            <w:pStyle w:val="Contents4"/>
            <w:tabs>
              <w:tab w:val="clear" w:pos="8176"/>
              <w:tab w:val="right" w:pos="9026" w:leader="dot"/>
            </w:tabs>
            <w:rPr/>
          </w:pPr>
          <w:hyperlink w:anchor="__RefHeading___Toc9099466_1280447820">
            <w:r>
              <w:rPr>
                <w:webHidden/>
                <w:rStyle w:val="IndexLink"/>
              </w:rPr>
              <w:t>227</w:t>
            </w:r>
            <w:r>
              <w:rPr>
                <w:rStyle w:val="IndexLink"/>
                <w:rtl w:val="true"/>
              </w:rPr>
              <w:t xml:space="preserve">. </w:t>
            </w:r>
            <w:r>
              <w:rPr>
                <w:rStyle w:val="IndexLink"/>
                <w:rtl w:val="true"/>
              </w:rPr>
              <w:t xml:space="preserve">محمد، حاج سید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234</w:t>
            </w:r>
          </w:hyperlink>
        </w:p>
        <w:p>
          <w:pPr>
            <w:pStyle w:val="Contents4"/>
            <w:tabs>
              <w:tab w:val="clear" w:pos="8176"/>
              <w:tab w:val="right" w:pos="9026" w:leader="dot"/>
            </w:tabs>
            <w:rPr/>
          </w:pPr>
          <w:hyperlink w:anchor="__RefHeading___Toc9099468_1280447820">
            <w:r>
              <w:rPr>
                <w:webHidden/>
                <w:rStyle w:val="IndexLink"/>
              </w:rPr>
              <w:t>228</w:t>
            </w:r>
            <w:r>
              <w:rPr>
                <w:rStyle w:val="IndexLink"/>
                <w:rtl w:val="true"/>
              </w:rPr>
              <w:t xml:space="preserve">. </w:t>
            </w:r>
            <w:r>
              <w:rPr>
                <w:rStyle w:val="IndexLink"/>
                <w:rtl w:val="true"/>
              </w:rPr>
              <w:t>محمد حسن آل یس، شیخ</w:t>
            </w:r>
            <w:r>
              <w:rPr>
                <w:rStyle w:val="IndexLink"/>
                <w:rtl w:val="true"/>
              </w:rPr>
              <w:tab/>
            </w:r>
            <w:r>
              <w:rPr>
                <w:rStyle w:val="IndexLink"/>
              </w:rPr>
              <w:t>234</w:t>
            </w:r>
          </w:hyperlink>
        </w:p>
        <w:p>
          <w:pPr>
            <w:pStyle w:val="Contents4"/>
            <w:tabs>
              <w:tab w:val="clear" w:pos="8176"/>
              <w:tab w:val="right" w:pos="9026" w:leader="dot"/>
            </w:tabs>
            <w:rPr/>
          </w:pPr>
          <w:hyperlink w:anchor="__RefHeading___Toc9099470_1280447820">
            <w:r>
              <w:rPr>
                <w:webHidden/>
                <w:rStyle w:val="IndexLink"/>
              </w:rPr>
              <w:t>229</w:t>
            </w:r>
            <w:r>
              <w:rPr>
                <w:rStyle w:val="IndexLink"/>
                <w:rtl w:val="true"/>
              </w:rPr>
              <w:t xml:space="preserve">. </w:t>
            </w:r>
            <w:r>
              <w:rPr>
                <w:rStyle w:val="IndexLink"/>
                <w:rtl w:val="true"/>
              </w:rPr>
              <w:t xml:space="preserve">محمد حسن بن محمد باقر اصفهانی نجفی، </w:t>
            </w:r>
            <w:r>
              <w:rPr>
                <w:rStyle w:val="IndexLink"/>
                <w:rtl w:val="true"/>
              </w:rPr>
              <w:t>(</w:t>
            </w:r>
            <w:r>
              <w:rPr>
                <w:rStyle w:val="IndexLink"/>
                <w:rtl w:val="true"/>
              </w:rPr>
              <w:t>صاحب جواهر</w:t>
            </w:r>
            <w:r>
              <w:rPr>
                <w:rStyle w:val="IndexLink"/>
                <w:rtl w:val="true"/>
              </w:rPr>
              <w:t>) (</w:t>
            </w:r>
            <w:r>
              <w:rPr>
                <w:rStyle w:val="IndexLink"/>
                <w:rtl w:val="true"/>
              </w:rPr>
              <w:t xml:space="preserve">م </w:t>
            </w:r>
            <w:r>
              <w:rPr>
                <w:rStyle w:val="IndexLink"/>
              </w:rPr>
              <w:t>1266</w:t>
            </w:r>
            <w:r>
              <w:rPr>
                <w:rStyle w:val="IndexLink"/>
                <w:rtl w:val="true"/>
              </w:rPr>
              <w:t>ق</w:t>
            </w:r>
            <w:r>
              <w:rPr>
                <w:rStyle w:val="IndexLink"/>
                <w:rtl w:val="true"/>
              </w:rPr>
              <w:t>)</w:t>
              <w:tab/>
            </w:r>
            <w:r>
              <w:rPr>
                <w:rStyle w:val="IndexLink"/>
              </w:rPr>
              <w:t>234</w:t>
            </w:r>
          </w:hyperlink>
        </w:p>
        <w:p>
          <w:pPr>
            <w:pStyle w:val="Contents4"/>
            <w:tabs>
              <w:tab w:val="clear" w:pos="8176"/>
              <w:tab w:val="right" w:pos="9026" w:leader="dot"/>
            </w:tabs>
            <w:rPr/>
          </w:pPr>
          <w:hyperlink w:anchor="__RefHeading___Toc9099472_1280447820">
            <w:r>
              <w:rPr>
                <w:webHidden/>
                <w:rStyle w:val="IndexLink"/>
              </w:rPr>
              <w:t>230</w:t>
            </w:r>
            <w:r>
              <w:rPr>
                <w:rStyle w:val="IndexLink"/>
                <w:rtl w:val="true"/>
              </w:rPr>
              <w:t xml:space="preserve">. </w:t>
            </w:r>
            <w:r>
              <w:rPr>
                <w:rStyle w:val="IndexLink"/>
                <w:rtl w:val="true"/>
              </w:rPr>
              <w:t xml:space="preserve">محمد حسن بن معصوم قزوینی حائری شیرازی </w:t>
            </w:r>
            <w:r>
              <w:rPr>
                <w:rStyle w:val="IndexLink"/>
                <w:rtl w:val="true"/>
              </w:rPr>
              <w:t>(</w:t>
            </w:r>
            <w:r>
              <w:rPr>
                <w:rStyle w:val="IndexLink"/>
              </w:rPr>
              <w:t>1240</w:t>
            </w:r>
            <w:r>
              <w:rPr>
                <w:rStyle w:val="IndexLink"/>
                <w:rtl w:val="true"/>
              </w:rPr>
              <w:t>ق</w:t>
            </w:r>
            <w:r>
              <w:rPr>
                <w:rStyle w:val="IndexLink"/>
                <w:rtl w:val="true"/>
              </w:rPr>
              <w:t>)</w:t>
              <w:tab/>
            </w:r>
            <w:r>
              <w:rPr>
                <w:rStyle w:val="IndexLink"/>
              </w:rPr>
              <w:t>235</w:t>
            </w:r>
          </w:hyperlink>
        </w:p>
        <w:p>
          <w:pPr>
            <w:pStyle w:val="Contents4"/>
            <w:tabs>
              <w:tab w:val="clear" w:pos="8176"/>
              <w:tab w:val="right" w:pos="9026" w:leader="dot"/>
            </w:tabs>
            <w:rPr/>
          </w:pPr>
          <w:hyperlink w:anchor="__RefHeading___Toc9099474_1280447820">
            <w:r>
              <w:rPr>
                <w:webHidden/>
                <w:rStyle w:val="IndexLink"/>
              </w:rPr>
              <w:t>231</w:t>
            </w:r>
            <w:r>
              <w:rPr>
                <w:rStyle w:val="IndexLink"/>
                <w:rtl w:val="true"/>
              </w:rPr>
              <w:t xml:space="preserve">. </w:t>
            </w:r>
            <w:r>
              <w:rPr>
                <w:rStyle w:val="IndexLink"/>
                <w:rtl w:val="true"/>
              </w:rPr>
              <w:t xml:space="preserve">محمد حسین بن عبدالباقی خاتون آبادی </w:t>
            </w:r>
            <w:r>
              <w:rPr>
                <w:rStyle w:val="IndexLink"/>
                <w:rtl w:val="true"/>
              </w:rPr>
              <w:t>(</w:t>
            </w:r>
            <w:r>
              <w:rPr>
                <w:rStyle w:val="IndexLink"/>
                <w:rtl w:val="true"/>
              </w:rPr>
              <w:t xml:space="preserve">قرن </w:t>
            </w:r>
            <w:r>
              <w:rPr>
                <w:rStyle w:val="IndexLink"/>
              </w:rPr>
              <w:t>12</w:t>
            </w:r>
            <w:r>
              <w:rPr>
                <w:rStyle w:val="IndexLink"/>
                <w:rtl w:val="true"/>
              </w:rPr>
              <w:t>ق</w:t>
            </w:r>
            <w:r>
              <w:rPr>
                <w:rStyle w:val="IndexLink"/>
                <w:rtl w:val="true"/>
              </w:rPr>
              <w:t>)</w:t>
              <w:tab/>
            </w:r>
            <w:r>
              <w:rPr>
                <w:rStyle w:val="IndexLink"/>
              </w:rPr>
              <w:t>235</w:t>
            </w:r>
          </w:hyperlink>
        </w:p>
        <w:p>
          <w:pPr>
            <w:pStyle w:val="Contents4"/>
            <w:tabs>
              <w:tab w:val="clear" w:pos="8176"/>
              <w:tab w:val="right" w:pos="9026" w:leader="dot"/>
            </w:tabs>
            <w:rPr/>
          </w:pPr>
          <w:hyperlink w:anchor="__RefHeading___Toc9099476_1280447820">
            <w:r>
              <w:rPr>
                <w:webHidden/>
                <w:rStyle w:val="IndexLink"/>
              </w:rPr>
              <w:t>232</w:t>
            </w:r>
            <w:r>
              <w:rPr>
                <w:rStyle w:val="IndexLink"/>
                <w:rtl w:val="true"/>
              </w:rPr>
              <w:t xml:space="preserve">. </w:t>
            </w:r>
            <w:r>
              <w:rPr>
                <w:rStyle w:val="IndexLink"/>
                <w:rtl w:val="true"/>
              </w:rPr>
              <w:t xml:space="preserve">محمد حسین بن محمد صالح خاتون آبادی اصفهانی </w:t>
            </w:r>
            <w:r>
              <w:rPr>
                <w:rStyle w:val="IndexLink"/>
                <w:rtl w:val="true"/>
              </w:rPr>
              <w:t>(</w:t>
            </w:r>
            <w:r>
              <w:rPr>
                <w:rStyle w:val="IndexLink"/>
                <w:rtl w:val="true"/>
              </w:rPr>
              <w:t xml:space="preserve">م </w:t>
            </w:r>
            <w:r>
              <w:rPr>
                <w:rStyle w:val="IndexLink"/>
              </w:rPr>
              <w:t>1151</w:t>
            </w:r>
            <w:r>
              <w:rPr>
                <w:rStyle w:val="IndexLink"/>
                <w:rtl w:val="true"/>
              </w:rPr>
              <w:t>ق</w:t>
            </w:r>
            <w:r>
              <w:rPr>
                <w:rStyle w:val="IndexLink"/>
                <w:rtl w:val="true"/>
              </w:rPr>
              <w:t>)</w:t>
              <w:tab/>
            </w:r>
            <w:r>
              <w:rPr>
                <w:rStyle w:val="IndexLink"/>
              </w:rPr>
              <w:t>235</w:t>
            </w:r>
          </w:hyperlink>
        </w:p>
        <w:p>
          <w:pPr>
            <w:pStyle w:val="Contents4"/>
            <w:tabs>
              <w:tab w:val="clear" w:pos="8176"/>
              <w:tab w:val="right" w:pos="9026" w:leader="dot"/>
            </w:tabs>
            <w:rPr/>
          </w:pPr>
          <w:hyperlink w:anchor="__RefHeading___Toc9099478_1280447820">
            <w:r>
              <w:rPr>
                <w:webHidden/>
                <w:rStyle w:val="IndexLink"/>
              </w:rPr>
              <w:t>233</w:t>
            </w:r>
            <w:r>
              <w:rPr>
                <w:rStyle w:val="IndexLink"/>
                <w:rtl w:val="true"/>
              </w:rPr>
              <w:t xml:space="preserve">. </w:t>
            </w:r>
            <w:r>
              <w:rPr>
                <w:rStyle w:val="IndexLink"/>
                <w:rtl w:val="true"/>
              </w:rPr>
              <w:t>محمد حسین کاظمی، شیخ</w:t>
            </w:r>
            <w:r>
              <w:rPr>
                <w:rStyle w:val="IndexLink"/>
                <w:rtl w:val="true"/>
              </w:rPr>
              <w:tab/>
            </w:r>
            <w:r>
              <w:rPr>
                <w:rStyle w:val="IndexLink"/>
              </w:rPr>
              <w:t>236</w:t>
            </w:r>
          </w:hyperlink>
        </w:p>
        <w:p>
          <w:pPr>
            <w:pStyle w:val="Contents4"/>
            <w:tabs>
              <w:tab w:val="clear" w:pos="8176"/>
              <w:tab w:val="right" w:pos="9026" w:leader="dot"/>
            </w:tabs>
            <w:rPr/>
          </w:pPr>
          <w:hyperlink w:anchor="__RefHeading___Toc9099480_1280447820">
            <w:r>
              <w:rPr>
                <w:webHidden/>
                <w:rStyle w:val="IndexLink"/>
              </w:rPr>
              <w:t>234</w:t>
            </w:r>
            <w:r>
              <w:rPr>
                <w:rStyle w:val="IndexLink"/>
                <w:rtl w:val="true"/>
              </w:rPr>
              <w:t xml:space="preserve">. </w:t>
            </w:r>
            <w:r>
              <w:rPr>
                <w:rStyle w:val="IndexLink"/>
                <w:rtl w:val="true"/>
              </w:rPr>
              <w:t xml:space="preserve">محمد حلمی بن رجب قلقاند لنوی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236</w:t>
            </w:r>
          </w:hyperlink>
        </w:p>
        <w:p>
          <w:pPr>
            <w:pStyle w:val="Contents4"/>
            <w:tabs>
              <w:tab w:val="clear" w:pos="8176"/>
              <w:tab w:val="right" w:pos="9026" w:leader="dot"/>
            </w:tabs>
            <w:rPr/>
          </w:pPr>
          <w:hyperlink w:anchor="__RefHeading___Toc9099482_1280447820">
            <w:r>
              <w:rPr>
                <w:webHidden/>
                <w:rStyle w:val="IndexLink"/>
              </w:rPr>
              <w:t>235</w:t>
            </w:r>
            <w:r>
              <w:rPr>
                <w:rStyle w:val="IndexLink"/>
                <w:rtl w:val="true"/>
              </w:rPr>
              <w:t xml:space="preserve">. </w:t>
            </w:r>
            <w:r>
              <w:rPr>
                <w:rStyle w:val="IndexLink"/>
                <w:rtl w:val="true"/>
              </w:rPr>
              <w:t xml:space="preserve">محمد رحیم بروجردی، شیخ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237</w:t>
            </w:r>
          </w:hyperlink>
        </w:p>
        <w:p>
          <w:pPr>
            <w:pStyle w:val="Contents4"/>
            <w:tabs>
              <w:tab w:val="clear" w:pos="8176"/>
              <w:tab w:val="right" w:pos="9026" w:leader="dot"/>
            </w:tabs>
            <w:rPr/>
          </w:pPr>
          <w:hyperlink w:anchor="__RefHeading___Toc9099484_1280447820">
            <w:r>
              <w:rPr>
                <w:webHidden/>
                <w:rStyle w:val="IndexLink"/>
              </w:rPr>
              <w:t>236</w:t>
            </w:r>
            <w:r>
              <w:rPr>
                <w:rStyle w:val="IndexLink"/>
                <w:rtl w:val="true"/>
              </w:rPr>
              <w:t xml:space="preserve">. </w:t>
            </w:r>
            <w:r>
              <w:rPr>
                <w:rStyle w:val="IndexLink"/>
                <w:rtl w:val="true"/>
              </w:rPr>
              <w:t>محمد رضا اصفهانی، میرزا</w:t>
            </w:r>
            <w:r>
              <w:rPr>
                <w:rStyle w:val="IndexLink"/>
                <w:rtl w:val="true"/>
              </w:rPr>
              <w:tab/>
            </w:r>
            <w:r>
              <w:rPr>
                <w:rStyle w:val="IndexLink"/>
              </w:rPr>
              <w:t>237</w:t>
            </w:r>
          </w:hyperlink>
        </w:p>
        <w:p>
          <w:pPr>
            <w:pStyle w:val="Contents4"/>
            <w:tabs>
              <w:tab w:val="clear" w:pos="8176"/>
              <w:tab w:val="right" w:pos="9026" w:leader="dot"/>
            </w:tabs>
            <w:rPr/>
          </w:pPr>
          <w:hyperlink w:anchor="__RefHeading___Toc9099486_1280447820">
            <w:r>
              <w:rPr>
                <w:webHidden/>
                <w:rStyle w:val="IndexLink"/>
              </w:rPr>
              <w:t>237</w:t>
            </w:r>
            <w:r>
              <w:rPr>
                <w:rStyle w:val="IndexLink"/>
                <w:rtl w:val="true"/>
              </w:rPr>
              <w:t xml:space="preserve">. </w:t>
            </w:r>
            <w:r>
              <w:rPr>
                <w:rStyle w:val="IndexLink"/>
                <w:rtl w:val="true"/>
              </w:rPr>
              <w:t xml:space="preserve">محمد رضا بن محمد تقی نجفی اصفهانی، ابو المجد </w:t>
            </w:r>
            <w:r>
              <w:rPr>
                <w:rStyle w:val="IndexLink"/>
                <w:rtl w:val="true"/>
              </w:rPr>
              <w:t>(</w:t>
            </w:r>
            <w:r>
              <w:rPr>
                <w:rStyle w:val="IndexLink"/>
              </w:rPr>
              <w:t>1362</w:t>
            </w:r>
            <w:r>
              <w:rPr>
                <w:rStyle w:val="IndexLink"/>
                <w:rtl w:val="true"/>
              </w:rPr>
              <w:t>ق</w:t>
            </w:r>
            <w:r>
              <w:rPr>
                <w:rStyle w:val="IndexLink"/>
                <w:rtl w:val="true"/>
              </w:rPr>
              <w:t>)</w:t>
              <w:tab/>
            </w:r>
            <w:r>
              <w:rPr>
                <w:rStyle w:val="IndexLink"/>
              </w:rPr>
              <w:t>237</w:t>
            </w:r>
          </w:hyperlink>
        </w:p>
        <w:p>
          <w:pPr>
            <w:pStyle w:val="Contents4"/>
            <w:tabs>
              <w:tab w:val="clear" w:pos="8176"/>
              <w:tab w:val="right" w:pos="9026" w:leader="dot"/>
            </w:tabs>
            <w:rPr/>
          </w:pPr>
          <w:hyperlink w:anchor="__RefHeading___Toc9099488_1280447820">
            <w:r>
              <w:rPr>
                <w:webHidden/>
                <w:rStyle w:val="IndexLink"/>
              </w:rPr>
              <w:t>238</w:t>
            </w:r>
            <w:r>
              <w:rPr>
                <w:rStyle w:val="IndexLink"/>
                <w:rtl w:val="true"/>
              </w:rPr>
              <w:t xml:space="preserve">. </w:t>
            </w:r>
            <w:r>
              <w:rPr>
                <w:rStyle w:val="IndexLink"/>
                <w:rtl w:val="true"/>
              </w:rPr>
              <w:t xml:space="preserve">محمد سعید بن محمد مفید قمی، قاضی، حکیم کوچک </w:t>
            </w:r>
            <w:r>
              <w:rPr>
                <w:rStyle w:val="IndexLink"/>
                <w:rtl w:val="true"/>
              </w:rPr>
              <w:t>(</w:t>
            </w:r>
            <w:r>
              <w:rPr>
                <w:rStyle w:val="IndexLink"/>
                <w:rtl w:val="true"/>
              </w:rPr>
              <w:t xml:space="preserve">بعد از </w:t>
            </w:r>
            <w:r>
              <w:rPr>
                <w:rStyle w:val="IndexLink"/>
              </w:rPr>
              <w:t>1107</w:t>
            </w:r>
            <w:r>
              <w:rPr>
                <w:rStyle w:val="IndexLink"/>
                <w:rtl w:val="true"/>
              </w:rPr>
              <w:t>ق</w:t>
            </w:r>
            <w:r>
              <w:rPr>
                <w:rStyle w:val="IndexLink"/>
                <w:rtl w:val="true"/>
              </w:rPr>
              <w:t>)</w:t>
              <w:tab/>
            </w:r>
            <w:r>
              <w:rPr>
                <w:rStyle w:val="IndexLink"/>
              </w:rPr>
              <w:t>237</w:t>
            </w:r>
          </w:hyperlink>
        </w:p>
        <w:p>
          <w:pPr>
            <w:pStyle w:val="Contents4"/>
            <w:tabs>
              <w:tab w:val="clear" w:pos="8176"/>
              <w:tab w:val="right" w:pos="9026" w:leader="dot"/>
            </w:tabs>
            <w:rPr/>
          </w:pPr>
          <w:hyperlink w:anchor="__RefHeading___Toc9099490_1280447820">
            <w:r>
              <w:rPr>
                <w:webHidden/>
                <w:rStyle w:val="IndexLink"/>
              </w:rPr>
              <w:t>239</w:t>
            </w:r>
            <w:r>
              <w:rPr>
                <w:rStyle w:val="IndexLink"/>
                <w:rtl w:val="true"/>
              </w:rPr>
              <w:t xml:space="preserve">. </w:t>
            </w:r>
            <w:r>
              <w:rPr>
                <w:rStyle w:val="IndexLink"/>
                <w:rtl w:val="true"/>
              </w:rPr>
              <w:t xml:space="preserve">محمد شاكر بن عمر تو قادی، ابو عبد الرحمن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237</w:t>
            </w:r>
          </w:hyperlink>
        </w:p>
        <w:p>
          <w:pPr>
            <w:pStyle w:val="Contents4"/>
            <w:tabs>
              <w:tab w:val="clear" w:pos="8176"/>
              <w:tab w:val="right" w:pos="9026" w:leader="dot"/>
            </w:tabs>
            <w:rPr/>
          </w:pPr>
          <w:hyperlink w:anchor="__RefHeading___Toc9099492_1280447820">
            <w:r>
              <w:rPr>
                <w:webHidden/>
                <w:rStyle w:val="IndexLink"/>
              </w:rPr>
              <w:t>240</w:t>
            </w:r>
            <w:r>
              <w:rPr>
                <w:rStyle w:val="IndexLink"/>
                <w:rtl w:val="true"/>
              </w:rPr>
              <w:t xml:space="preserve">. </w:t>
            </w:r>
            <w:r>
              <w:rPr>
                <w:rStyle w:val="IndexLink"/>
                <w:rtl w:val="true"/>
              </w:rPr>
              <w:t xml:space="preserve">محمد شکری بن محمد زهدی عطاء الله زاده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238</w:t>
            </w:r>
          </w:hyperlink>
        </w:p>
        <w:p>
          <w:pPr>
            <w:pStyle w:val="Contents4"/>
            <w:tabs>
              <w:tab w:val="clear" w:pos="8176"/>
              <w:tab w:val="right" w:pos="9026" w:leader="dot"/>
            </w:tabs>
            <w:rPr/>
          </w:pPr>
          <w:hyperlink w:anchor="__RefHeading___Toc9099494_1280447820">
            <w:r>
              <w:rPr>
                <w:webHidden/>
                <w:rStyle w:val="IndexLink"/>
              </w:rPr>
              <w:t>241</w:t>
            </w:r>
            <w:r>
              <w:rPr>
                <w:rStyle w:val="IndexLink"/>
                <w:rtl w:val="true"/>
              </w:rPr>
              <w:t xml:space="preserve">. </w:t>
            </w:r>
            <w:r>
              <w:rPr>
                <w:rStyle w:val="IndexLink"/>
                <w:rtl w:val="true"/>
              </w:rPr>
              <w:t>محمد صادق</w:t>
            </w:r>
            <w:r>
              <w:rPr>
                <w:rStyle w:val="IndexLink"/>
                <w:rtl w:val="true"/>
              </w:rPr>
              <w:tab/>
            </w:r>
            <w:r>
              <w:rPr>
                <w:rStyle w:val="IndexLink"/>
              </w:rPr>
              <w:t>238</w:t>
            </w:r>
          </w:hyperlink>
        </w:p>
        <w:p>
          <w:pPr>
            <w:pStyle w:val="Contents4"/>
            <w:tabs>
              <w:tab w:val="clear" w:pos="8176"/>
              <w:tab w:val="right" w:pos="9026" w:leader="dot"/>
            </w:tabs>
            <w:rPr/>
          </w:pPr>
          <w:hyperlink w:anchor="__RefHeading___Toc9099496_1280447820">
            <w:r>
              <w:rPr>
                <w:webHidden/>
                <w:rStyle w:val="IndexLink"/>
              </w:rPr>
              <w:t>242</w:t>
            </w:r>
            <w:r>
              <w:rPr>
                <w:rStyle w:val="IndexLink"/>
                <w:rtl w:val="true"/>
              </w:rPr>
              <w:t xml:space="preserve">. </w:t>
            </w:r>
            <w:r>
              <w:rPr>
                <w:rStyle w:val="IndexLink"/>
                <w:rtl w:val="true"/>
              </w:rPr>
              <w:t>محمد صالح برغانی قزوینی</w:t>
            </w:r>
            <w:r>
              <w:rPr>
                <w:rStyle w:val="IndexLink"/>
                <w:rtl w:val="true"/>
              </w:rPr>
              <w:tab/>
            </w:r>
            <w:r>
              <w:rPr>
                <w:rStyle w:val="IndexLink"/>
              </w:rPr>
              <w:t>238</w:t>
            </w:r>
          </w:hyperlink>
        </w:p>
        <w:p>
          <w:pPr>
            <w:pStyle w:val="Contents4"/>
            <w:tabs>
              <w:tab w:val="clear" w:pos="8176"/>
              <w:tab w:val="right" w:pos="9026" w:leader="dot"/>
            </w:tabs>
            <w:rPr/>
          </w:pPr>
          <w:hyperlink w:anchor="__RefHeading___Toc9099498_1280447820">
            <w:r>
              <w:rPr>
                <w:webHidden/>
                <w:rStyle w:val="IndexLink"/>
              </w:rPr>
              <w:t>243</w:t>
            </w:r>
            <w:r>
              <w:rPr>
                <w:rStyle w:val="IndexLink"/>
                <w:rtl w:val="true"/>
              </w:rPr>
              <w:t xml:space="preserve">. </w:t>
            </w:r>
            <w:r>
              <w:rPr>
                <w:rStyle w:val="IndexLink"/>
                <w:rtl w:val="true"/>
              </w:rPr>
              <w:t xml:space="preserve">محمد صالح بن احمد سروی مازندرانی، حسام الدین </w:t>
            </w:r>
            <w:r>
              <w:rPr>
                <w:rStyle w:val="IndexLink"/>
                <w:rtl w:val="true"/>
              </w:rPr>
              <w:t>(</w:t>
            </w:r>
            <w:r>
              <w:rPr>
                <w:rStyle w:val="IndexLink"/>
                <w:rtl w:val="true"/>
              </w:rPr>
              <w:t xml:space="preserve">م </w:t>
            </w:r>
            <w:r>
              <w:rPr>
                <w:rStyle w:val="IndexLink"/>
              </w:rPr>
              <w:t>1086</w:t>
            </w:r>
            <w:r>
              <w:rPr>
                <w:rStyle w:val="IndexLink"/>
                <w:rtl w:val="true"/>
              </w:rPr>
              <w:t>ق</w:t>
            </w:r>
            <w:r>
              <w:rPr>
                <w:rStyle w:val="IndexLink"/>
                <w:rtl w:val="true"/>
              </w:rPr>
              <w:t>)</w:t>
              <w:tab/>
            </w:r>
            <w:r>
              <w:rPr>
                <w:rStyle w:val="IndexLink"/>
              </w:rPr>
              <w:t>238</w:t>
            </w:r>
          </w:hyperlink>
        </w:p>
        <w:p>
          <w:pPr>
            <w:pStyle w:val="Contents4"/>
            <w:tabs>
              <w:tab w:val="clear" w:pos="8176"/>
              <w:tab w:val="right" w:pos="9026" w:leader="dot"/>
            </w:tabs>
            <w:rPr/>
          </w:pPr>
          <w:hyperlink w:anchor="__RefHeading___Toc9099500_1280447820">
            <w:r>
              <w:rPr>
                <w:webHidden/>
                <w:rStyle w:val="IndexLink"/>
              </w:rPr>
              <w:t>244</w:t>
            </w:r>
            <w:r>
              <w:rPr>
                <w:rStyle w:val="IndexLink"/>
                <w:rtl w:val="true"/>
              </w:rPr>
              <w:t>.</w:t>
            </w:r>
            <w:r>
              <w:rPr>
                <w:rStyle w:val="IndexLink"/>
                <w:rtl w:val="true"/>
              </w:rPr>
              <w:t xml:space="preserve">محمد طه نجف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 +</w:t>
              <w:tab/>
            </w:r>
            <w:r>
              <w:rPr>
                <w:rStyle w:val="IndexLink"/>
              </w:rPr>
              <w:t>238</w:t>
            </w:r>
          </w:hyperlink>
        </w:p>
        <w:p>
          <w:pPr>
            <w:pStyle w:val="Contents4"/>
            <w:tabs>
              <w:tab w:val="clear" w:pos="8176"/>
              <w:tab w:val="right" w:pos="9026" w:leader="dot"/>
            </w:tabs>
            <w:rPr/>
          </w:pPr>
          <w:hyperlink w:anchor="__RefHeading___Toc9099502_1280447820">
            <w:r>
              <w:rPr>
                <w:webHidden/>
                <w:rStyle w:val="IndexLink"/>
              </w:rPr>
              <w:t>245</w:t>
            </w:r>
            <w:r>
              <w:rPr>
                <w:rStyle w:val="IndexLink"/>
                <w:rtl w:val="true"/>
              </w:rPr>
              <w:t xml:space="preserve">. </w:t>
            </w:r>
            <w:r>
              <w:rPr>
                <w:rStyle w:val="IndexLink"/>
                <w:rtl w:val="true"/>
              </w:rPr>
              <w:t xml:space="preserve">محمد عاصم بن خلیل کوردوسی، خواجه زاده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238</w:t>
            </w:r>
          </w:hyperlink>
        </w:p>
        <w:p>
          <w:pPr>
            <w:pStyle w:val="Contents4"/>
            <w:tabs>
              <w:tab w:val="clear" w:pos="8176"/>
              <w:tab w:val="right" w:pos="9026" w:leader="dot"/>
            </w:tabs>
            <w:rPr/>
          </w:pPr>
          <w:hyperlink w:anchor="__RefHeading___Toc9099504_1280447820">
            <w:r>
              <w:rPr>
                <w:webHidden/>
                <w:rStyle w:val="IndexLink"/>
              </w:rPr>
              <w:t>246</w:t>
            </w:r>
            <w:r>
              <w:rPr>
                <w:rStyle w:val="IndexLink"/>
                <w:rtl w:val="true"/>
              </w:rPr>
              <w:t xml:space="preserve">. </w:t>
            </w:r>
            <w:r>
              <w:rPr>
                <w:rStyle w:val="IndexLink"/>
                <w:rtl w:val="true"/>
              </w:rPr>
              <w:t>محمد علی رضوی</w:t>
            </w:r>
            <w:r>
              <w:rPr>
                <w:rStyle w:val="IndexLink"/>
                <w:rtl w:val="true"/>
              </w:rPr>
              <w:tab/>
            </w:r>
            <w:r>
              <w:rPr>
                <w:rStyle w:val="IndexLink"/>
              </w:rPr>
              <w:t>239</w:t>
            </w:r>
          </w:hyperlink>
        </w:p>
        <w:p>
          <w:pPr>
            <w:pStyle w:val="Contents4"/>
            <w:tabs>
              <w:tab w:val="clear" w:pos="8176"/>
              <w:tab w:val="right" w:pos="9026" w:leader="dot"/>
            </w:tabs>
            <w:rPr/>
          </w:pPr>
          <w:hyperlink w:anchor="__RefHeading___Toc9099506_1280447820">
            <w:r>
              <w:rPr>
                <w:webHidden/>
                <w:rStyle w:val="IndexLink"/>
              </w:rPr>
              <w:t>247</w:t>
            </w:r>
            <w:r>
              <w:rPr>
                <w:rStyle w:val="IndexLink"/>
                <w:rtl w:val="true"/>
              </w:rPr>
              <w:t xml:space="preserve">. </w:t>
            </w:r>
            <w:r>
              <w:rPr>
                <w:rStyle w:val="IndexLink"/>
                <w:rtl w:val="true"/>
              </w:rPr>
              <w:t>محمد علی شهرستانی</w:t>
            </w:r>
            <w:r>
              <w:rPr>
                <w:rStyle w:val="IndexLink"/>
                <w:rtl w:val="true"/>
              </w:rPr>
              <w:tab/>
            </w:r>
            <w:r>
              <w:rPr>
                <w:rStyle w:val="IndexLink"/>
              </w:rPr>
              <w:t>239</w:t>
            </w:r>
          </w:hyperlink>
        </w:p>
        <w:p>
          <w:pPr>
            <w:pStyle w:val="Contents4"/>
            <w:tabs>
              <w:tab w:val="clear" w:pos="8176"/>
              <w:tab w:val="right" w:pos="9026" w:leader="dot"/>
            </w:tabs>
            <w:rPr/>
          </w:pPr>
          <w:hyperlink w:anchor="__RefHeading___Toc9099508_1280447820">
            <w:r>
              <w:rPr>
                <w:webHidden/>
                <w:rStyle w:val="IndexLink"/>
              </w:rPr>
              <w:t>248</w:t>
            </w:r>
            <w:r>
              <w:rPr>
                <w:rStyle w:val="IndexLink"/>
                <w:rtl w:val="true"/>
              </w:rPr>
              <w:t xml:space="preserve">. </w:t>
            </w:r>
            <w:r>
              <w:rPr>
                <w:rStyle w:val="IndexLink"/>
                <w:rtl w:val="true"/>
              </w:rPr>
              <w:t xml:space="preserve">محمد فاضل شرابیانی، ملا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239</w:t>
            </w:r>
          </w:hyperlink>
        </w:p>
        <w:p>
          <w:pPr>
            <w:pStyle w:val="Contents4"/>
            <w:tabs>
              <w:tab w:val="clear" w:pos="8176"/>
              <w:tab w:val="right" w:pos="9026" w:leader="dot"/>
            </w:tabs>
            <w:rPr/>
          </w:pPr>
          <w:hyperlink w:anchor="__RefHeading___Toc9099510_1280447820">
            <w:r>
              <w:rPr>
                <w:webHidden/>
                <w:rStyle w:val="IndexLink"/>
              </w:rPr>
              <w:t>249</w:t>
            </w:r>
            <w:r>
              <w:rPr>
                <w:rStyle w:val="IndexLink"/>
                <w:rtl w:val="true"/>
              </w:rPr>
              <w:t xml:space="preserve">. </w:t>
            </w:r>
            <w:r>
              <w:rPr>
                <w:rStyle w:val="IndexLink"/>
                <w:rtl w:val="true"/>
              </w:rPr>
              <w:t xml:space="preserve">محمد کاظم بن عبد العلی تنکابنی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239</w:t>
            </w:r>
          </w:hyperlink>
        </w:p>
        <w:p>
          <w:pPr>
            <w:pStyle w:val="Contents4"/>
            <w:tabs>
              <w:tab w:val="clear" w:pos="8176"/>
              <w:tab w:val="right" w:pos="9026" w:leader="dot"/>
            </w:tabs>
            <w:rPr/>
          </w:pPr>
          <w:hyperlink w:anchor="__RefHeading___Toc9099512_1280447820">
            <w:r>
              <w:rPr>
                <w:webHidden/>
                <w:rStyle w:val="IndexLink"/>
              </w:rPr>
              <w:t>250</w:t>
            </w:r>
            <w:r>
              <w:rPr>
                <w:rStyle w:val="IndexLink"/>
                <w:rtl w:val="true"/>
              </w:rPr>
              <w:t xml:space="preserve">. </w:t>
            </w:r>
            <w:r>
              <w:rPr>
                <w:rStyle w:val="IndexLink"/>
                <w:rtl w:val="true"/>
              </w:rPr>
              <w:t xml:space="preserve">محمد کشمیری، شمس الدین ملا </w:t>
            </w:r>
            <w:r>
              <w:rPr>
                <w:rStyle w:val="IndexLink"/>
                <w:rtl w:val="true"/>
              </w:rPr>
              <w:t>(</w:t>
            </w:r>
            <w:r>
              <w:rPr>
                <w:rStyle w:val="IndexLink"/>
                <w:rtl w:val="true"/>
              </w:rPr>
              <w:t>شمس کشمیری</w:t>
            </w:r>
            <w:r>
              <w:rPr>
                <w:rStyle w:val="IndexLink"/>
                <w:rtl w:val="true"/>
              </w:rPr>
              <w:t>) (</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239</w:t>
            </w:r>
          </w:hyperlink>
        </w:p>
        <w:p>
          <w:pPr>
            <w:pStyle w:val="Contents4"/>
            <w:tabs>
              <w:tab w:val="clear" w:pos="8176"/>
              <w:tab w:val="right" w:pos="9026" w:leader="dot"/>
            </w:tabs>
            <w:rPr/>
          </w:pPr>
          <w:hyperlink w:anchor="__RefHeading___Toc9099514_1280447820">
            <w:r>
              <w:rPr>
                <w:webHidden/>
                <w:rStyle w:val="IndexLink"/>
              </w:rPr>
              <w:t>251</w:t>
            </w:r>
            <w:r>
              <w:rPr>
                <w:rStyle w:val="IndexLink"/>
                <w:rtl w:val="true"/>
              </w:rPr>
              <w:t xml:space="preserve">. </w:t>
            </w:r>
            <w:r>
              <w:rPr>
                <w:rStyle w:val="IndexLink"/>
                <w:rtl w:val="true"/>
              </w:rPr>
              <w:t xml:space="preserve">محمد مؤمن بن شرف الدين علی حسینی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239</w:t>
            </w:r>
          </w:hyperlink>
        </w:p>
        <w:p>
          <w:pPr>
            <w:pStyle w:val="Contents4"/>
            <w:tabs>
              <w:tab w:val="clear" w:pos="8176"/>
              <w:tab w:val="right" w:pos="9026" w:leader="dot"/>
            </w:tabs>
            <w:rPr/>
          </w:pPr>
          <w:hyperlink w:anchor="__RefHeading___Toc9099516_1280447820">
            <w:r>
              <w:rPr>
                <w:webHidden/>
                <w:rStyle w:val="IndexLink"/>
              </w:rPr>
              <w:t>252</w:t>
            </w:r>
            <w:r>
              <w:rPr>
                <w:rStyle w:val="IndexLink"/>
                <w:rtl w:val="true"/>
              </w:rPr>
              <w:t xml:space="preserve">. </w:t>
            </w:r>
            <w:r>
              <w:rPr>
                <w:rStyle w:val="IndexLink"/>
                <w:rtl w:val="true"/>
              </w:rPr>
              <w:t xml:space="preserve">محمد مهدی بن بهاء الدين محمد الصالح فتونی غروی </w:t>
            </w:r>
            <w:r>
              <w:rPr>
                <w:rStyle w:val="IndexLink"/>
                <w:rtl w:val="true"/>
              </w:rPr>
              <w:t>(</w:t>
            </w:r>
            <w:r>
              <w:rPr>
                <w:rStyle w:val="IndexLink"/>
              </w:rPr>
              <w:t>1183</w:t>
            </w:r>
            <w:r>
              <w:rPr>
                <w:rStyle w:val="IndexLink"/>
                <w:rtl w:val="true"/>
              </w:rPr>
              <w:t>ق</w:t>
            </w:r>
            <w:r>
              <w:rPr>
                <w:rStyle w:val="IndexLink"/>
                <w:rtl w:val="true"/>
              </w:rPr>
              <w:t>)</w:t>
              <w:tab/>
            </w:r>
            <w:r>
              <w:rPr>
                <w:rStyle w:val="IndexLink"/>
              </w:rPr>
              <w:t>240</w:t>
            </w:r>
          </w:hyperlink>
        </w:p>
        <w:p>
          <w:pPr>
            <w:pStyle w:val="Contents4"/>
            <w:tabs>
              <w:tab w:val="clear" w:pos="8176"/>
              <w:tab w:val="right" w:pos="9026" w:leader="dot"/>
            </w:tabs>
            <w:rPr/>
          </w:pPr>
          <w:hyperlink w:anchor="__RefHeading___Toc9099518_1280447820">
            <w:r>
              <w:rPr>
                <w:webHidden/>
                <w:rStyle w:val="IndexLink"/>
              </w:rPr>
              <w:t>253</w:t>
            </w:r>
            <w:r>
              <w:rPr>
                <w:rStyle w:val="IndexLink"/>
                <w:rtl w:val="true"/>
              </w:rPr>
              <w:t xml:space="preserve">. </w:t>
            </w:r>
            <w:r>
              <w:rPr>
                <w:rStyle w:val="IndexLink"/>
                <w:rtl w:val="true"/>
              </w:rPr>
              <w:t xml:space="preserve">محمد مهدی بن مرتضی طباطبایی بحر العلوم نجفی، سید </w:t>
            </w:r>
            <w:r>
              <w:rPr>
                <w:rStyle w:val="IndexLink"/>
                <w:rtl w:val="true"/>
              </w:rPr>
              <w:t>(</w:t>
            </w:r>
            <w:r>
              <w:rPr>
                <w:rStyle w:val="IndexLink"/>
                <w:rtl w:val="true"/>
              </w:rPr>
              <w:t xml:space="preserve">م </w:t>
            </w:r>
            <w:r>
              <w:rPr>
                <w:rStyle w:val="IndexLink"/>
              </w:rPr>
              <w:t>1212</w:t>
            </w:r>
            <w:r>
              <w:rPr>
                <w:rStyle w:val="IndexLink"/>
                <w:rtl w:val="true"/>
              </w:rPr>
              <w:t>ق</w:t>
            </w:r>
            <w:r>
              <w:rPr>
                <w:rStyle w:val="IndexLink"/>
                <w:rtl w:val="true"/>
              </w:rPr>
              <w:t>)</w:t>
              <w:tab/>
            </w:r>
            <w:r>
              <w:rPr>
                <w:rStyle w:val="IndexLink"/>
              </w:rPr>
              <w:t>240</w:t>
            </w:r>
          </w:hyperlink>
        </w:p>
        <w:p>
          <w:pPr>
            <w:pStyle w:val="Contents4"/>
            <w:tabs>
              <w:tab w:val="clear" w:pos="8176"/>
              <w:tab w:val="right" w:pos="9026" w:leader="dot"/>
            </w:tabs>
            <w:rPr/>
          </w:pPr>
          <w:hyperlink w:anchor="__RefHeading___Toc9099520_1280447820">
            <w:r>
              <w:rPr>
                <w:webHidden/>
                <w:rStyle w:val="IndexLink"/>
              </w:rPr>
              <w:t>254</w:t>
            </w:r>
            <w:r>
              <w:rPr>
                <w:rStyle w:val="IndexLink"/>
                <w:rtl w:val="true"/>
              </w:rPr>
              <w:t xml:space="preserve">. </w:t>
            </w:r>
            <w:r>
              <w:rPr>
                <w:rStyle w:val="IndexLink"/>
                <w:rtl w:val="true"/>
              </w:rPr>
              <w:t xml:space="preserve">محمد نصیر شریف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241</w:t>
            </w:r>
          </w:hyperlink>
        </w:p>
        <w:p>
          <w:pPr>
            <w:pStyle w:val="Contents4"/>
            <w:tabs>
              <w:tab w:val="clear" w:pos="8176"/>
              <w:tab w:val="right" w:pos="9026" w:leader="dot"/>
            </w:tabs>
            <w:rPr/>
          </w:pPr>
          <w:hyperlink w:anchor="__RefHeading___Toc9099522_1280447820">
            <w:r>
              <w:rPr>
                <w:webHidden/>
                <w:rStyle w:val="IndexLink"/>
              </w:rPr>
              <w:t>255</w:t>
            </w:r>
            <w:r>
              <w:rPr>
                <w:rStyle w:val="IndexLink"/>
                <w:rtl w:val="true"/>
              </w:rPr>
              <w:t xml:space="preserve">. </w:t>
            </w:r>
            <w:r>
              <w:rPr>
                <w:rStyle w:val="IndexLink"/>
                <w:rtl w:val="true"/>
              </w:rPr>
              <w:t xml:space="preserve">محمود بن عبد الرحمن اصفهانی، شمس الدین </w:t>
            </w:r>
            <w:r>
              <w:rPr>
                <w:rStyle w:val="IndexLink"/>
                <w:rtl w:val="true"/>
              </w:rPr>
              <w:t>(</w:t>
            </w:r>
            <w:r>
              <w:rPr>
                <w:rStyle w:val="IndexLink"/>
                <w:rtl w:val="true"/>
              </w:rPr>
              <w:t xml:space="preserve">م </w:t>
            </w:r>
            <w:r>
              <w:rPr>
                <w:rStyle w:val="IndexLink"/>
              </w:rPr>
              <w:t>749</w:t>
            </w:r>
            <w:r>
              <w:rPr>
                <w:rStyle w:val="IndexLink"/>
                <w:rtl w:val="true"/>
              </w:rPr>
              <w:t>ق</w:t>
            </w:r>
            <w:r>
              <w:rPr>
                <w:rStyle w:val="IndexLink"/>
                <w:rtl w:val="true"/>
              </w:rPr>
              <w:t>)</w:t>
              <w:tab/>
            </w:r>
            <w:r>
              <w:rPr>
                <w:rStyle w:val="IndexLink"/>
              </w:rPr>
              <w:t>241</w:t>
            </w:r>
          </w:hyperlink>
        </w:p>
        <w:p>
          <w:pPr>
            <w:pStyle w:val="Contents4"/>
            <w:tabs>
              <w:tab w:val="clear" w:pos="8176"/>
              <w:tab w:val="right" w:pos="9026" w:leader="dot"/>
            </w:tabs>
            <w:rPr/>
          </w:pPr>
          <w:hyperlink w:anchor="__RefHeading___Toc9099524_1280447820">
            <w:r>
              <w:rPr>
                <w:webHidden/>
                <w:rStyle w:val="IndexLink"/>
              </w:rPr>
              <w:t>256</w:t>
            </w:r>
            <w:r>
              <w:rPr>
                <w:rStyle w:val="IndexLink"/>
                <w:rtl w:val="true"/>
              </w:rPr>
              <w:t xml:space="preserve">. </w:t>
            </w:r>
            <w:r>
              <w:rPr>
                <w:rStyle w:val="IndexLink"/>
                <w:rtl w:val="true"/>
              </w:rPr>
              <w:t xml:space="preserve">محمود حمدی بن محمد امین قیصری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241</w:t>
            </w:r>
          </w:hyperlink>
        </w:p>
        <w:p>
          <w:pPr>
            <w:pStyle w:val="Contents4"/>
            <w:tabs>
              <w:tab w:val="clear" w:pos="8176"/>
              <w:tab w:val="right" w:pos="9026" w:leader="dot"/>
            </w:tabs>
            <w:rPr/>
          </w:pPr>
          <w:hyperlink w:anchor="__RefHeading___Toc9099526_1280447820">
            <w:r>
              <w:rPr>
                <w:webHidden/>
                <w:rStyle w:val="IndexLink"/>
              </w:rPr>
              <w:t>257</w:t>
            </w:r>
            <w:r>
              <w:rPr>
                <w:rStyle w:val="IndexLink"/>
                <w:rtl w:val="true"/>
              </w:rPr>
              <w:t xml:space="preserve">. </w:t>
            </w:r>
            <w:r>
              <w:rPr>
                <w:rStyle w:val="IndexLink"/>
                <w:rtl w:val="true"/>
              </w:rPr>
              <w:t xml:space="preserve">محمود عراقی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241</w:t>
            </w:r>
          </w:hyperlink>
        </w:p>
        <w:p>
          <w:pPr>
            <w:pStyle w:val="Contents4"/>
            <w:tabs>
              <w:tab w:val="clear" w:pos="8176"/>
              <w:tab w:val="right" w:pos="9026" w:leader="dot"/>
            </w:tabs>
            <w:rPr/>
          </w:pPr>
          <w:hyperlink w:anchor="__RefHeading___Toc9099528_1280447820">
            <w:r>
              <w:rPr>
                <w:webHidden/>
                <w:rStyle w:val="IndexLink"/>
              </w:rPr>
              <w:t>258</w:t>
            </w:r>
            <w:r>
              <w:rPr>
                <w:rStyle w:val="IndexLink"/>
                <w:rtl w:val="true"/>
              </w:rPr>
              <w:t xml:space="preserve">. </w:t>
            </w:r>
            <w:r>
              <w:rPr>
                <w:rStyle w:val="IndexLink"/>
                <w:rtl w:val="true"/>
              </w:rPr>
              <w:t>محیی الدین بن احمد بن تاج الدین میسی</w:t>
            </w:r>
            <w:r>
              <w:rPr>
                <w:rStyle w:val="IndexLink"/>
                <w:rtl w:val="true"/>
              </w:rPr>
              <w:tab/>
            </w:r>
            <w:r>
              <w:rPr>
                <w:rStyle w:val="IndexLink"/>
              </w:rPr>
              <w:t>241</w:t>
            </w:r>
          </w:hyperlink>
        </w:p>
        <w:p>
          <w:pPr>
            <w:pStyle w:val="Contents4"/>
            <w:tabs>
              <w:tab w:val="clear" w:pos="8176"/>
              <w:tab w:val="right" w:pos="9026" w:leader="dot"/>
            </w:tabs>
            <w:rPr/>
          </w:pPr>
          <w:hyperlink w:anchor="__RefHeading___Toc9099530_1280447820">
            <w:r>
              <w:rPr>
                <w:webHidden/>
                <w:rStyle w:val="IndexLink"/>
              </w:rPr>
              <w:t>259</w:t>
            </w:r>
            <w:r>
              <w:rPr>
                <w:rStyle w:val="IndexLink"/>
                <w:rtl w:val="true"/>
              </w:rPr>
              <w:t xml:space="preserve">. </w:t>
            </w:r>
            <w:r>
              <w:rPr>
                <w:rStyle w:val="IndexLink"/>
                <w:rtl w:val="true"/>
              </w:rPr>
              <w:t>مصدق بن ابی حسین</w:t>
            </w:r>
            <w:r>
              <w:rPr>
                <w:rStyle w:val="IndexLink"/>
                <w:rtl w:val="true"/>
              </w:rPr>
              <w:tab/>
            </w:r>
            <w:r>
              <w:rPr>
                <w:rStyle w:val="IndexLink"/>
              </w:rPr>
              <w:t>241</w:t>
            </w:r>
          </w:hyperlink>
        </w:p>
        <w:p>
          <w:pPr>
            <w:pStyle w:val="Contents4"/>
            <w:tabs>
              <w:tab w:val="clear" w:pos="8176"/>
              <w:tab w:val="right" w:pos="9026" w:leader="dot"/>
            </w:tabs>
            <w:rPr/>
          </w:pPr>
          <w:hyperlink w:anchor="__RefHeading___Toc9099532_1280447820">
            <w:r>
              <w:rPr>
                <w:webHidden/>
                <w:rStyle w:val="IndexLink"/>
              </w:rPr>
              <w:t>260</w:t>
            </w:r>
            <w:r>
              <w:rPr>
                <w:rStyle w:val="IndexLink"/>
                <w:rtl w:val="true"/>
              </w:rPr>
              <w:t xml:space="preserve">. </w:t>
            </w:r>
            <w:r>
              <w:rPr>
                <w:rStyle w:val="IndexLink"/>
                <w:rtl w:val="true"/>
              </w:rPr>
              <w:t>مؤلف ناشناخته</w:t>
            </w:r>
            <w:r>
              <w:rPr>
                <w:rStyle w:val="IndexLink"/>
                <w:rtl w:val="true"/>
              </w:rPr>
              <w:tab/>
            </w:r>
            <w:r>
              <w:rPr>
                <w:rStyle w:val="IndexLink"/>
              </w:rPr>
              <w:t>241</w:t>
            </w:r>
          </w:hyperlink>
        </w:p>
        <w:p>
          <w:pPr>
            <w:pStyle w:val="Contents4"/>
            <w:tabs>
              <w:tab w:val="clear" w:pos="8176"/>
              <w:tab w:val="right" w:pos="9026" w:leader="dot"/>
            </w:tabs>
            <w:rPr/>
          </w:pPr>
          <w:hyperlink w:anchor="__RefHeading___Toc9099534_1280447820">
            <w:r>
              <w:rPr>
                <w:webHidden/>
                <w:rStyle w:val="IndexLink"/>
              </w:rPr>
              <w:t>261</w:t>
            </w:r>
            <w:r>
              <w:rPr>
                <w:rStyle w:val="IndexLink"/>
                <w:rtl w:val="true"/>
              </w:rPr>
              <w:t xml:space="preserve">. </w:t>
            </w:r>
            <w:r>
              <w:rPr>
                <w:rStyle w:val="IndexLink"/>
                <w:rtl w:val="true"/>
              </w:rPr>
              <w:t>مؤلف ناشناخته</w:t>
            </w:r>
            <w:r>
              <w:rPr>
                <w:rStyle w:val="IndexLink"/>
                <w:rtl w:val="true"/>
              </w:rPr>
              <w:tab/>
            </w:r>
            <w:r>
              <w:rPr>
                <w:rStyle w:val="IndexLink"/>
              </w:rPr>
              <w:t>242</w:t>
            </w:r>
          </w:hyperlink>
        </w:p>
        <w:p>
          <w:pPr>
            <w:pStyle w:val="Contents4"/>
            <w:tabs>
              <w:tab w:val="clear" w:pos="8176"/>
              <w:tab w:val="right" w:pos="9026" w:leader="dot"/>
            </w:tabs>
            <w:rPr/>
          </w:pPr>
          <w:hyperlink w:anchor="__RefHeading___Toc9099536_1280447820">
            <w:r>
              <w:rPr>
                <w:webHidden/>
                <w:rStyle w:val="IndexLink"/>
              </w:rPr>
              <w:t>262</w:t>
            </w:r>
            <w:r>
              <w:rPr>
                <w:rStyle w:val="IndexLink"/>
                <w:rtl w:val="true"/>
              </w:rPr>
              <w:t xml:space="preserve">. </w:t>
            </w:r>
            <w:r>
              <w:rPr>
                <w:rStyle w:val="IndexLink"/>
                <w:rtl w:val="true"/>
              </w:rPr>
              <w:t>مؤلف ناشناخته</w:t>
            </w:r>
            <w:r>
              <w:rPr>
                <w:rStyle w:val="IndexLink"/>
                <w:rtl w:val="true"/>
              </w:rPr>
              <w:tab/>
            </w:r>
            <w:r>
              <w:rPr>
                <w:rStyle w:val="IndexLink"/>
              </w:rPr>
              <w:t>242</w:t>
            </w:r>
          </w:hyperlink>
        </w:p>
        <w:p>
          <w:pPr>
            <w:pStyle w:val="Contents4"/>
            <w:tabs>
              <w:tab w:val="clear" w:pos="8176"/>
              <w:tab w:val="right" w:pos="9026" w:leader="dot"/>
            </w:tabs>
            <w:rPr/>
          </w:pPr>
          <w:hyperlink w:anchor="__RefHeading___Toc9099538_1280447820">
            <w:r>
              <w:rPr>
                <w:webHidden/>
                <w:rStyle w:val="IndexLink"/>
              </w:rPr>
              <w:t>263</w:t>
            </w:r>
            <w:r>
              <w:rPr>
                <w:rStyle w:val="IndexLink"/>
                <w:rtl w:val="true"/>
              </w:rPr>
              <w:t xml:space="preserve">. </w:t>
            </w:r>
            <w:r>
              <w:rPr>
                <w:rStyle w:val="IndexLink"/>
                <w:rtl w:val="true"/>
              </w:rPr>
              <w:t>مؤلف ناشناخته</w:t>
            </w:r>
            <w:r>
              <w:rPr>
                <w:rStyle w:val="IndexLink"/>
                <w:rtl w:val="true"/>
              </w:rPr>
              <w:tab/>
            </w:r>
            <w:r>
              <w:rPr>
                <w:rStyle w:val="IndexLink"/>
              </w:rPr>
              <w:t>242</w:t>
            </w:r>
          </w:hyperlink>
        </w:p>
        <w:p>
          <w:pPr>
            <w:pStyle w:val="Contents4"/>
            <w:tabs>
              <w:tab w:val="clear" w:pos="8176"/>
              <w:tab w:val="right" w:pos="9026" w:leader="dot"/>
            </w:tabs>
            <w:rPr/>
          </w:pPr>
          <w:hyperlink w:anchor="__RefHeading___Toc9099540_1280447820">
            <w:r>
              <w:rPr>
                <w:webHidden/>
                <w:rStyle w:val="IndexLink"/>
              </w:rPr>
              <w:t>264</w:t>
            </w:r>
            <w:r>
              <w:rPr>
                <w:rStyle w:val="IndexLink"/>
                <w:rtl w:val="true"/>
              </w:rPr>
              <w:t xml:space="preserve">. </w:t>
            </w:r>
            <w:r>
              <w:rPr>
                <w:rStyle w:val="IndexLink"/>
                <w:rtl w:val="true"/>
              </w:rPr>
              <w:t>مؤلف ناشناخته</w:t>
            </w:r>
            <w:r>
              <w:rPr>
                <w:rStyle w:val="IndexLink"/>
                <w:rtl w:val="true"/>
              </w:rPr>
              <w:tab/>
            </w:r>
            <w:r>
              <w:rPr>
                <w:rStyle w:val="IndexLink"/>
              </w:rPr>
              <w:t>242</w:t>
            </w:r>
          </w:hyperlink>
        </w:p>
        <w:p>
          <w:pPr>
            <w:pStyle w:val="Contents4"/>
            <w:tabs>
              <w:tab w:val="clear" w:pos="8176"/>
              <w:tab w:val="right" w:pos="9026" w:leader="dot"/>
            </w:tabs>
            <w:rPr/>
          </w:pPr>
          <w:hyperlink w:anchor="__RefHeading___Toc9099542_1280447820">
            <w:r>
              <w:rPr>
                <w:webHidden/>
                <w:rStyle w:val="IndexLink"/>
              </w:rPr>
              <w:t>265</w:t>
            </w:r>
            <w:r>
              <w:rPr>
                <w:rStyle w:val="IndexLink"/>
                <w:rtl w:val="true"/>
              </w:rPr>
              <w:t xml:space="preserve">. </w:t>
            </w:r>
            <w:r>
              <w:rPr>
                <w:rStyle w:val="IndexLink"/>
                <w:rtl w:val="true"/>
              </w:rPr>
              <w:t>مؤلف ناشناخته</w:t>
            </w:r>
            <w:r>
              <w:rPr>
                <w:rStyle w:val="IndexLink"/>
                <w:rtl w:val="true"/>
              </w:rPr>
              <w:tab/>
            </w:r>
            <w:r>
              <w:rPr>
                <w:rStyle w:val="IndexLink"/>
              </w:rPr>
              <w:t>242</w:t>
            </w:r>
          </w:hyperlink>
        </w:p>
        <w:p>
          <w:pPr>
            <w:pStyle w:val="Contents4"/>
            <w:tabs>
              <w:tab w:val="clear" w:pos="8176"/>
              <w:tab w:val="right" w:pos="9026" w:leader="dot"/>
            </w:tabs>
            <w:rPr/>
          </w:pPr>
          <w:hyperlink w:anchor="__RefHeading___Toc9099544_1280447820">
            <w:r>
              <w:rPr>
                <w:webHidden/>
                <w:rStyle w:val="IndexLink"/>
              </w:rPr>
              <w:t>266</w:t>
            </w:r>
            <w:r>
              <w:rPr>
                <w:rStyle w:val="IndexLink"/>
                <w:rtl w:val="true"/>
              </w:rPr>
              <w:t xml:space="preserve">. </w:t>
            </w:r>
            <w:r>
              <w:rPr>
                <w:rStyle w:val="IndexLink"/>
                <w:rtl w:val="true"/>
              </w:rPr>
              <w:t>مؤلف ناشناخته</w:t>
            </w:r>
            <w:r>
              <w:rPr>
                <w:rStyle w:val="IndexLink"/>
                <w:rtl w:val="true"/>
              </w:rPr>
              <w:tab/>
            </w:r>
            <w:r>
              <w:rPr>
                <w:rStyle w:val="IndexLink"/>
              </w:rPr>
              <w:t>242</w:t>
            </w:r>
          </w:hyperlink>
        </w:p>
        <w:p>
          <w:pPr>
            <w:pStyle w:val="Contents4"/>
            <w:tabs>
              <w:tab w:val="clear" w:pos="8176"/>
              <w:tab w:val="right" w:pos="9026" w:leader="dot"/>
            </w:tabs>
            <w:rPr/>
          </w:pPr>
          <w:hyperlink w:anchor="__RefHeading___Toc9099546_1280447820">
            <w:r>
              <w:rPr>
                <w:webHidden/>
                <w:rStyle w:val="IndexLink"/>
              </w:rPr>
              <w:t>267</w:t>
            </w:r>
            <w:r>
              <w:rPr>
                <w:rStyle w:val="IndexLink"/>
                <w:rtl w:val="true"/>
              </w:rPr>
              <w:t xml:space="preserve">. </w:t>
            </w:r>
            <w:r>
              <w:rPr>
                <w:rStyle w:val="IndexLink"/>
                <w:rtl w:val="true"/>
              </w:rPr>
              <w:t>مؤلفی ناشناخته</w:t>
            </w:r>
            <w:r>
              <w:rPr>
                <w:rStyle w:val="IndexLink"/>
                <w:rtl w:val="true"/>
              </w:rPr>
              <w:tab/>
            </w:r>
            <w:r>
              <w:rPr>
                <w:rStyle w:val="IndexLink"/>
              </w:rPr>
              <w:t>242</w:t>
            </w:r>
          </w:hyperlink>
        </w:p>
        <w:p>
          <w:pPr>
            <w:pStyle w:val="Contents4"/>
            <w:tabs>
              <w:tab w:val="clear" w:pos="8176"/>
              <w:tab w:val="right" w:pos="9026" w:leader="dot"/>
            </w:tabs>
            <w:rPr/>
          </w:pPr>
          <w:hyperlink w:anchor="__RefHeading___Toc9099548_1280447820">
            <w:r>
              <w:rPr>
                <w:webHidden/>
                <w:rStyle w:val="IndexLink"/>
              </w:rPr>
              <w:t>268</w:t>
            </w:r>
            <w:r>
              <w:rPr>
                <w:rStyle w:val="IndexLink"/>
                <w:rtl w:val="true"/>
              </w:rPr>
              <w:t xml:space="preserve">. </w:t>
            </w:r>
            <w:r>
              <w:rPr>
                <w:rStyle w:val="IndexLink"/>
                <w:rtl w:val="true"/>
              </w:rPr>
              <w:t xml:space="preserve">مهدی بن علی بن جعفر کاشف الغطاء </w:t>
            </w:r>
            <w:r>
              <w:rPr>
                <w:rStyle w:val="IndexLink"/>
                <w:rtl w:val="true"/>
              </w:rPr>
              <w:t>(</w:t>
            </w:r>
            <w:r>
              <w:rPr>
                <w:rStyle w:val="IndexLink"/>
              </w:rPr>
              <w:t>1288</w:t>
            </w:r>
            <w:r>
              <w:rPr>
                <w:rStyle w:val="IndexLink"/>
                <w:rtl w:val="true"/>
              </w:rPr>
              <w:t>ق</w:t>
            </w:r>
            <w:r>
              <w:rPr>
                <w:rStyle w:val="IndexLink"/>
                <w:rtl w:val="true"/>
              </w:rPr>
              <w:t>)</w:t>
              <w:tab/>
            </w:r>
            <w:r>
              <w:rPr>
                <w:rStyle w:val="IndexLink"/>
              </w:rPr>
              <w:t>243</w:t>
            </w:r>
          </w:hyperlink>
        </w:p>
        <w:p>
          <w:pPr>
            <w:pStyle w:val="Contents4"/>
            <w:tabs>
              <w:tab w:val="clear" w:pos="8176"/>
              <w:tab w:val="right" w:pos="9026" w:leader="dot"/>
            </w:tabs>
            <w:rPr/>
          </w:pPr>
          <w:hyperlink w:anchor="__RefHeading___Toc9099550_1280447820">
            <w:r>
              <w:rPr>
                <w:webHidden/>
                <w:rStyle w:val="IndexLink"/>
              </w:rPr>
              <w:t>269</w:t>
            </w:r>
            <w:r>
              <w:rPr>
                <w:rStyle w:val="IndexLink"/>
                <w:rtl w:val="true"/>
              </w:rPr>
              <w:t xml:space="preserve">. </w:t>
            </w:r>
            <w:r>
              <w:rPr>
                <w:rStyle w:val="IndexLink"/>
                <w:rtl w:val="true"/>
              </w:rPr>
              <w:t>مهدی قزوینی حلی، سید</w:t>
            </w:r>
            <w:r>
              <w:rPr>
                <w:rStyle w:val="IndexLink"/>
                <w:rtl w:val="true"/>
              </w:rPr>
              <w:tab/>
            </w:r>
            <w:r>
              <w:rPr>
                <w:rStyle w:val="IndexLink"/>
              </w:rPr>
              <w:t>243</w:t>
            </w:r>
          </w:hyperlink>
        </w:p>
        <w:p>
          <w:pPr>
            <w:pStyle w:val="Contents4"/>
            <w:tabs>
              <w:tab w:val="clear" w:pos="8176"/>
              <w:tab w:val="right" w:pos="9026" w:leader="dot"/>
            </w:tabs>
            <w:rPr/>
          </w:pPr>
          <w:hyperlink w:anchor="__RefHeading___Toc9099552_1280447820">
            <w:r>
              <w:rPr>
                <w:webHidden/>
                <w:rStyle w:val="IndexLink"/>
              </w:rPr>
              <w:t>270</w:t>
            </w:r>
            <w:r>
              <w:rPr>
                <w:rStyle w:val="IndexLink"/>
                <w:rtl w:val="true"/>
              </w:rPr>
              <w:t xml:space="preserve">. </w:t>
            </w:r>
            <w:r>
              <w:rPr>
                <w:rStyle w:val="IndexLink"/>
                <w:rtl w:val="true"/>
              </w:rPr>
              <w:t xml:space="preserve">میر داماد، محمد باقر بن محمد حسین حسینی استرآبادی </w:t>
            </w:r>
            <w:r>
              <w:rPr>
                <w:rStyle w:val="IndexLink"/>
                <w:rtl w:val="true"/>
              </w:rPr>
              <w:t>(</w:t>
            </w:r>
            <w:r>
              <w:rPr>
                <w:rStyle w:val="IndexLink"/>
                <w:rtl w:val="true"/>
              </w:rPr>
              <w:t xml:space="preserve">م </w:t>
            </w:r>
            <w:r>
              <w:rPr>
                <w:rStyle w:val="IndexLink"/>
              </w:rPr>
              <w:t>1041</w:t>
            </w:r>
            <w:r>
              <w:rPr>
                <w:rStyle w:val="IndexLink"/>
                <w:rtl w:val="true"/>
              </w:rPr>
              <w:t>ق</w:t>
            </w:r>
            <w:r>
              <w:rPr>
                <w:rStyle w:val="IndexLink"/>
                <w:rtl w:val="true"/>
              </w:rPr>
              <w:t>)</w:t>
              <w:tab/>
            </w:r>
            <w:r>
              <w:rPr>
                <w:rStyle w:val="IndexLink"/>
              </w:rPr>
              <w:t>243</w:t>
            </w:r>
          </w:hyperlink>
        </w:p>
        <w:p>
          <w:pPr>
            <w:pStyle w:val="Contents4"/>
            <w:tabs>
              <w:tab w:val="clear" w:pos="8176"/>
              <w:tab w:val="right" w:pos="9026" w:leader="dot"/>
            </w:tabs>
            <w:rPr/>
          </w:pPr>
          <w:hyperlink w:anchor="__RefHeading___Toc9099554_1280447820">
            <w:r>
              <w:rPr>
                <w:webHidden/>
                <w:rStyle w:val="IndexLink"/>
              </w:rPr>
              <w:t>271</w:t>
            </w:r>
            <w:r>
              <w:rPr>
                <w:rStyle w:val="IndexLink"/>
                <w:rtl w:val="true"/>
              </w:rPr>
              <w:t xml:space="preserve">. </w:t>
            </w:r>
            <w:r>
              <w:rPr>
                <w:rStyle w:val="IndexLink"/>
                <w:rtl w:val="true"/>
              </w:rPr>
              <w:t>میرزای شیرازی، محمد حسن</w:t>
            </w:r>
            <w:r>
              <w:rPr>
                <w:rStyle w:val="IndexLink"/>
                <w:rtl w:val="true"/>
              </w:rPr>
              <w:tab/>
            </w:r>
            <w:r>
              <w:rPr>
                <w:rStyle w:val="IndexLink"/>
              </w:rPr>
              <w:t>243</w:t>
            </w:r>
          </w:hyperlink>
        </w:p>
        <w:p>
          <w:pPr>
            <w:pStyle w:val="Contents4"/>
            <w:tabs>
              <w:tab w:val="clear" w:pos="8176"/>
              <w:tab w:val="right" w:pos="9026" w:leader="dot"/>
            </w:tabs>
            <w:rPr/>
          </w:pPr>
          <w:hyperlink w:anchor="__RefHeading___Toc9099556_1280447820">
            <w:r>
              <w:rPr>
                <w:webHidden/>
                <w:rStyle w:val="IndexLink"/>
              </w:rPr>
              <w:t>272</w:t>
            </w:r>
            <w:r>
              <w:rPr>
                <w:rStyle w:val="IndexLink"/>
                <w:rtl w:val="true"/>
              </w:rPr>
              <w:t xml:space="preserve">. </w:t>
            </w:r>
            <w:r>
              <w:rPr>
                <w:rStyle w:val="IndexLink"/>
                <w:rtl w:val="true"/>
              </w:rPr>
              <w:t>مؤلف ناشناخته</w:t>
            </w:r>
            <w:r>
              <w:rPr>
                <w:rStyle w:val="IndexLink"/>
                <w:rtl w:val="true"/>
              </w:rPr>
              <w:tab/>
            </w:r>
            <w:r>
              <w:rPr>
                <w:rStyle w:val="IndexLink"/>
              </w:rPr>
              <w:t>243</w:t>
            </w:r>
          </w:hyperlink>
        </w:p>
        <w:p>
          <w:pPr>
            <w:pStyle w:val="Contents4"/>
            <w:tabs>
              <w:tab w:val="clear" w:pos="8176"/>
              <w:tab w:val="right" w:pos="9026" w:leader="dot"/>
            </w:tabs>
            <w:rPr/>
          </w:pPr>
          <w:hyperlink w:anchor="__RefHeading___Toc9099558_1280447820">
            <w:r>
              <w:rPr>
                <w:webHidden/>
                <w:rStyle w:val="IndexLink"/>
              </w:rPr>
              <w:t>274</w:t>
            </w:r>
            <w:r>
              <w:rPr>
                <w:rStyle w:val="IndexLink"/>
                <w:rtl w:val="true"/>
              </w:rPr>
              <w:t xml:space="preserve">. </w:t>
            </w:r>
            <w:r>
              <w:rPr>
                <w:rStyle w:val="IndexLink"/>
                <w:rtl w:val="true"/>
              </w:rPr>
              <w:t xml:space="preserve">نصر تونی، محمد تونی، ناصر الدین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244</w:t>
            </w:r>
          </w:hyperlink>
        </w:p>
        <w:p>
          <w:pPr>
            <w:pStyle w:val="Contents4"/>
            <w:tabs>
              <w:tab w:val="clear" w:pos="8176"/>
              <w:tab w:val="right" w:pos="9026" w:leader="dot"/>
            </w:tabs>
            <w:rPr/>
          </w:pPr>
          <w:hyperlink w:anchor="__RefHeading___Toc9099560_1280447820">
            <w:r>
              <w:rPr>
                <w:webHidden/>
                <w:rStyle w:val="IndexLink"/>
              </w:rPr>
              <w:t>275</w:t>
            </w:r>
            <w:r>
              <w:rPr>
                <w:rStyle w:val="IndexLink"/>
                <w:rtl w:val="true"/>
              </w:rPr>
              <w:t xml:space="preserve">. </w:t>
            </w:r>
            <w:r>
              <w:rPr>
                <w:rStyle w:val="IndexLink"/>
                <w:rtl w:val="true"/>
              </w:rPr>
              <w:t xml:space="preserve">نعمت الله بن عبد الله موسوی تستری جزایری، سید </w:t>
            </w:r>
            <w:r>
              <w:rPr>
                <w:rStyle w:val="IndexLink"/>
                <w:rtl w:val="true"/>
              </w:rPr>
              <w:t>(</w:t>
            </w:r>
            <w:r>
              <w:rPr>
                <w:rStyle w:val="IndexLink"/>
                <w:rtl w:val="true"/>
              </w:rPr>
              <w:t xml:space="preserve">م </w:t>
            </w:r>
            <w:r>
              <w:rPr>
                <w:rStyle w:val="IndexLink"/>
              </w:rPr>
              <w:t>1112</w:t>
            </w:r>
            <w:r>
              <w:rPr>
                <w:rStyle w:val="IndexLink"/>
                <w:rtl w:val="true"/>
              </w:rPr>
              <w:t>ق</w:t>
            </w:r>
            <w:r>
              <w:rPr>
                <w:rStyle w:val="IndexLink"/>
                <w:rtl w:val="true"/>
              </w:rPr>
              <w:t>)</w:t>
              <w:tab/>
            </w:r>
            <w:r>
              <w:rPr>
                <w:rStyle w:val="IndexLink"/>
              </w:rPr>
              <w:t>244</w:t>
            </w:r>
          </w:hyperlink>
        </w:p>
        <w:p>
          <w:pPr>
            <w:pStyle w:val="Contents4"/>
            <w:tabs>
              <w:tab w:val="clear" w:pos="8176"/>
              <w:tab w:val="right" w:pos="9026" w:leader="dot"/>
            </w:tabs>
            <w:rPr/>
          </w:pPr>
          <w:hyperlink w:anchor="__RefHeading___Toc9099562_1280447820">
            <w:r>
              <w:rPr>
                <w:webHidden/>
                <w:rStyle w:val="IndexLink"/>
              </w:rPr>
              <w:t>276</w:t>
            </w:r>
            <w:r>
              <w:rPr>
                <w:rStyle w:val="IndexLink"/>
                <w:rtl w:val="true"/>
              </w:rPr>
              <w:t xml:space="preserve">. </w:t>
            </w:r>
            <w:r>
              <w:rPr>
                <w:rStyle w:val="IndexLink"/>
                <w:rtl w:val="true"/>
              </w:rPr>
              <w:t xml:space="preserve">نعمت الله علی بن احمد بن خاتون عاملی </w:t>
            </w:r>
            <w:r>
              <w:rPr>
                <w:rStyle w:val="IndexLink"/>
                <w:rtl w:val="true"/>
              </w:rPr>
              <w:t>(</w:t>
            </w:r>
            <w:r>
              <w:rPr>
                <w:rStyle w:val="IndexLink"/>
                <w:rtl w:val="true"/>
              </w:rPr>
              <w:t xml:space="preserve">قرن </w:t>
            </w:r>
            <w:r>
              <w:rPr>
                <w:rStyle w:val="IndexLink"/>
              </w:rPr>
              <w:t>11</w:t>
            </w:r>
            <w:r>
              <w:rPr>
                <w:rStyle w:val="IndexLink"/>
                <w:rtl w:val="true"/>
              </w:rPr>
              <w:t>ق</w:t>
            </w:r>
            <w:r>
              <w:rPr>
                <w:rStyle w:val="IndexLink"/>
                <w:rtl w:val="true"/>
              </w:rPr>
              <w:t>)</w:t>
              <w:tab/>
            </w:r>
            <w:r>
              <w:rPr>
                <w:rStyle w:val="IndexLink"/>
              </w:rPr>
              <w:t>244</w:t>
            </w:r>
          </w:hyperlink>
        </w:p>
        <w:p>
          <w:pPr>
            <w:pStyle w:val="Contents4"/>
            <w:tabs>
              <w:tab w:val="clear" w:pos="8176"/>
              <w:tab w:val="right" w:pos="9026" w:leader="dot"/>
            </w:tabs>
            <w:rPr/>
          </w:pPr>
          <w:hyperlink w:anchor="__RefHeading___Toc9099564_1280447820">
            <w:r>
              <w:rPr>
                <w:webHidden/>
                <w:rStyle w:val="IndexLink"/>
              </w:rPr>
              <w:t>277</w:t>
            </w:r>
            <w:r>
              <w:rPr>
                <w:rStyle w:val="IndexLink"/>
                <w:rtl w:val="true"/>
              </w:rPr>
              <w:t xml:space="preserve">. </w:t>
            </w:r>
            <w:r>
              <w:rPr>
                <w:rStyle w:val="IndexLink"/>
                <w:rtl w:val="true"/>
              </w:rPr>
              <w:t>نوح بن جعفر نجفی، شیخ</w:t>
            </w:r>
            <w:r>
              <w:rPr>
                <w:rStyle w:val="IndexLink"/>
                <w:rtl w:val="true"/>
              </w:rPr>
              <w:tab/>
            </w:r>
            <w:r>
              <w:rPr>
                <w:rStyle w:val="IndexLink"/>
              </w:rPr>
              <w:t>244</w:t>
            </w:r>
          </w:hyperlink>
        </w:p>
        <w:p>
          <w:pPr>
            <w:pStyle w:val="Contents4"/>
            <w:tabs>
              <w:tab w:val="clear" w:pos="8176"/>
              <w:tab w:val="right" w:pos="9026" w:leader="dot"/>
            </w:tabs>
            <w:rPr/>
          </w:pPr>
          <w:hyperlink w:anchor="__RefHeading___Toc9099566_1280447820">
            <w:r>
              <w:rPr>
                <w:webHidden/>
                <w:rStyle w:val="IndexLink"/>
              </w:rPr>
              <w:t>278</w:t>
            </w:r>
            <w:r>
              <w:rPr>
                <w:rStyle w:val="IndexLink"/>
                <w:rtl w:val="true"/>
              </w:rPr>
              <w:t xml:space="preserve">. </w:t>
            </w:r>
            <w:r>
              <w:rPr>
                <w:rStyle w:val="IndexLink"/>
                <w:rtl w:val="true"/>
              </w:rPr>
              <w:t>هاشم بن حسین حسینی</w:t>
            </w:r>
            <w:r>
              <w:rPr>
                <w:rStyle w:val="IndexLink"/>
                <w:rtl w:val="true"/>
              </w:rPr>
              <w:tab/>
            </w:r>
            <w:r>
              <w:rPr>
                <w:rStyle w:val="IndexLink"/>
              </w:rPr>
              <w:t>244</w:t>
            </w:r>
          </w:hyperlink>
        </w:p>
        <w:p>
          <w:pPr>
            <w:pStyle w:val="Contents4"/>
            <w:tabs>
              <w:tab w:val="clear" w:pos="8176"/>
              <w:tab w:val="right" w:pos="9026" w:leader="dot"/>
            </w:tabs>
            <w:rPr/>
          </w:pPr>
          <w:hyperlink w:anchor="__RefHeading___Toc9099568_1280447820">
            <w:r>
              <w:rPr>
                <w:webHidden/>
                <w:rStyle w:val="IndexLink"/>
              </w:rPr>
              <w:t>279</w:t>
            </w:r>
            <w:r>
              <w:rPr>
                <w:rStyle w:val="IndexLink"/>
                <w:rtl w:val="true"/>
              </w:rPr>
              <w:t xml:space="preserve">. </w:t>
            </w:r>
            <w:r>
              <w:rPr>
                <w:rStyle w:val="IndexLink"/>
                <w:rtl w:val="true"/>
              </w:rPr>
              <w:t xml:space="preserve">هاشم بن سلیمان بن اسماعیل کتکانی بحرانی، سید </w:t>
            </w:r>
            <w:r>
              <w:rPr>
                <w:rStyle w:val="IndexLink"/>
                <w:rtl w:val="true"/>
              </w:rPr>
              <w:t>(</w:t>
            </w:r>
            <w:r>
              <w:rPr>
                <w:rStyle w:val="IndexLink"/>
                <w:rtl w:val="true"/>
              </w:rPr>
              <w:t xml:space="preserve">م </w:t>
            </w:r>
            <w:r>
              <w:rPr>
                <w:rStyle w:val="IndexLink"/>
              </w:rPr>
              <w:t>1107</w:t>
            </w:r>
            <w:r>
              <w:rPr>
                <w:rStyle w:val="IndexLink"/>
                <w:rtl w:val="true"/>
              </w:rPr>
              <w:t>ق</w:t>
            </w:r>
            <w:r>
              <w:rPr>
                <w:rStyle w:val="IndexLink"/>
                <w:rtl w:val="true"/>
              </w:rPr>
              <w:t>)</w:t>
              <w:tab/>
            </w:r>
            <w:r>
              <w:rPr>
                <w:rStyle w:val="IndexLink"/>
              </w:rPr>
              <w:t>245</w:t>
            </w:r>
          </w:hyperlink>
        </w:p>
        <w:p>
          <w:pPr>
            <w:pStyle w:val="Contents4"/>
            <w:tabs>
              <w:tab w:val="clear" w:pos="8176"/>
              <w:tab w:val="right" w:pos="9026" w:leader="dot"/>
            </w:tabs>
            <w:rPr/>
          </w:pPr>
          <w:hyperlink w:anchor="__RefHeading___Toc9099570_1280447820">
            <w:r>
              <w:rPr>
                <w:webHidden/>
                <w:rStyle w:val="IndexLink"/>
              </w:rPr>
              <w:t>280</w:t>
            </w:r>
            <w:r>
              <w:rPr>
                <w:rStyle w:val="IndexLink"/>
                <w:rtl w:val="true"/>
              </w:rPr>
              <w:t xml:space="preserve">. </w:t>
            </w:r>
            <w:r>
              <w:rPr>
                <w:rStyle w:val="IndexLink"/>
                <w:rtl w:val="true"/>
              </w:rPr>
              <w:t>هاشم چهارسوقی، میرزا</w:t>
            </w:r>
            <w:r>
              <w:rPr>
                <w:rStyle w:val="IndexLink"/>
                <w:rtl w:val="true"/>
              </w:rPr>
              <w:tab/>
            </w:r>
            <w:r>
              <w:rPr>
                <w:rStyle w:val="IndexLink"/>
              </w:rPr>
              <w:t>245</w:t>
            </w:r>
          </w:hyperlink>
        </w:p>
        <w:p>
          <w:pPr>
            <w:pStyle w:val="Contents4"/>
            <w:tabs>
              <w:tab w:val="clear" w:pos="8176"/>
              <w:tab w:val="right" w:pos="9026" w:leader="dot"/>
            </w:tabs>
            <w:rPr/>
          </w:pPr>
          <w:hyperlink w:anchor="__RefHeading___Toc9099572_1280447820">
            <w:r>
              <w:rPr>
                <w:webHidden/>
                <w:rStyle w:val="IndexLink"/>
              </w:rPr>
              <w:t>281</w:t>
            </w:r>
            <w:r>
              <w:rPr>
                <w:rStyle w:val="IndexLink"/>
                <w:rtl w:val="true"/>
              </w:rPr>
              <w:t xml:space="preserve">. </w:t>
            </w:r>
            <w:r>
              <w:rPr>
                <w:rStyle w:val="IndexLink"/>
                <w:rtl w:val="true"/>
              </w:rPr>
              <w:t>هدایت، ملا</w:t>
            </w:r>
            <w:r>
              <w:rPr>
                <w:rStyle w:val="IndexLink"/>
                <w:rtl w:val="true"/>
              </w:rPr>
              <w:tab/>
            </w:r>
            <w:r>
              <w:rPr>
                <w:rStyle w:val="IndexLink"/>
              </w:rPr>
              <w:t>245</w:t>
            </w:r>
          </w:hyperlink>
        </w:p>
        <w:p>
          <w:pPr>
            <w:pStyle w:val="Contents4"/>
            <w:tabs>
              <w:tab w:val="clear" w:pos="8176"/>
              <w:tab w:val="right" w:pos="9026" w:leader="dot"/>
            </w:tabs>
            <w:rPr/>
          </w:pPr>
          <w:hyperlink w:anchor="__RefHeading___Toc9099574_1280447820">
            <w:r>
              <w:rPr>
                <w:webHidden/>
                <w:rStyle w:val="IndexLink"/>
              </w:rPr>
              <w:t>282</w:t>
            </w:r>
            <w:r>
              <w:rPr>
                <w:rStyle w:val="IndexLink"/>
                <w:rtl w:val="true"/>
              </w:rPr>
              <w:t xml:space="preserve">. </w:t>
            </w:r>
            <w:r>
              <w:rPr>
                <w:rStyle w:val="IndexLink"/>
                <w:rtl w:val="true"/>
              </w:rPr>
              <w:t xml:space="preserve">يحيى بن سعيد حلی </w:t>
            </w:r>
            <w:r>
              <w:rPr>
                <w:rStyle w:val="IndexLink"/>
                <w:rtl w:val="true"/>
              </w:rPr>
              <w:t>(</w:t>
            </w:r>
            <w:r>
              <w:rPr>
                <w:rStyle w:val="IndexLink"/>
                <w:rtl w:val="true"/>
              </w:rPr>
              <w:t xml:space="preserve">قرن </w:t>
            </w:r>
            <w:r>
              <w:rPr>
                <w:rStyle w:val="IndexLink"/>
              </w:rPr>
              <w:t>7</w:t>
            </w:r>
            <w:r>
              <w:rPr>
                <w:rStyle w:val="IndexLink"/>
                <w:rtl w:val="true"/>
              </w:rPr>
              <w:t>ق</w:t>
            </w:r>
            <w:r>
              <w:rPr>
                <w:rStyle w:val="IndexLink"/>
                <w:rtl w:val="true"/>
              </w:rPr>
              <w:t>)</w:t>
              <w:tab/>
            </w:r>
            <w:r>
              <w:rPr>
                <w:rStyle w:val="IndexLink"/>
              </w:rPr>
              <w:t>245</w:t>
            </w:r>
          </w:hyperlink>
        </w:p>
        <w:p>
          <w:pPr>
            <w:pStyle w:val="Contents4"/>
            <w:tabs>
              <w:tab w:val="clear" w:pos="8176"/>
              <w:tab w:val="right" w:pos="9026" w:leader="dot"/>
            </w:tabs>
            <w:rPr/>
          </w:pPr>
          <w:hyperlink w:anchor="__RefHeading___Toc9099576_1280447820">
            <w:r>
              <w:rPr>
                <w:webHidden/>
                <w:rStyle w:val="IndexLink"/>
              </w:rPr>
              <w:t>283</w:t>
            </w:r>
            <w:r>
              <w:rPr>
                <w:rStyle w:val="IndexLink"/>
                <w:rtl w:val="true"/>
              </w:rPr>
              <w:t xml:space="preserve">. </w:t>
            </w:r>
            <w:r>
              <w:rPr>
                <w:rStyle w:val="IndexLink"/>
                <w:rtl w:val="true"/>
              </w:rPr>
              <w:t xml:space="preserve">يعقوب بن عثمان سامی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245</w:t>
            </w:r>
          </w:hyperlink>
        </w:p>
        <w:p>
          <w:pPr>
            <w:pStyle w:val="Contents4"/>
            <w:tabs>
              <w:tab w:val="clear" w:pos="8176"/>
              <w:tab w:val="right" w:pos="9026" w:leader="dot"/>
            </w:tabs>
            <w:rPr/>
          </w:pPr>
          <w:hyperlink w:anchor="__RefHeading___Toc9099578_1280447820">
            <w:r>
              <w:rPr>
                <w:webHidden/>
                <w:rStyle w:val="IndexLink"/>
              </w:rPr>
              <w:t>284</w:t>
            </w:r>
            <w:r>
              <w:rPr>
                <w:rStyle w:val="IndexLink"/>
                <w:rtl w:val="true"/>
              </w:rPr>
              <w:t xml:space="preserve">. </w:t>
            </w:r>
            <w:r>
              <w:rPr>
                <w:rStyle w:val="IndexLink"/>
                <w:rtl w:val="true"/>
              </w:rPr>
              <w:t>یکی از شاگردان شیخ محمد بن حسن بن زین الدین عاملی</w:t>
            </w:r>
            <w:r>
              <w:rPr>
                <w:rStyle w:val="IndexLink"/>
                <w:rtl w:val="true"/>
              </w:rPr>
              <w:tab/>
            </w:r>
            <w:r>
              <w:rPr>
                <w:rStyle w:val="IndexLink"/>
              </w:rPr>
              <w:t>245</w:t>
            </w:r>
          </w:hyperlink>
        </w:p>
        <w:p>
          <w:pPr>
            <w:pStyle w:val="Contents4"/>
            <w:tabs>
              <w:tab w:val="clear" w:pos="8176"/>
              <w:tab w:val="right" w:pos="9026" w:leader="dot"/>
            </w:tabs>
            <w:rPr/>
          </w:pPr>
          <w:hyperlink w:anchor="__RefHeading___Toc9099580_1280447820">
            <w:r>
              <w:rPr>
                <w:webHidden/>
                <w:rStyle w:val="IndexLink"/>
              </w:rPr>
              <w:t>285</w:t>
            </w:r>
            <w:r>
              <w:rPr>
                <w:rStyle w:val="IndexLink"/>
                <w:rtl w:val="true"/>
              </w:rPr>
              <w:t xml:space="preserve">. </w:t>
            </w:r>
            <w:r>
              <w:rPr>
                <w:rStyle w:val="IndexLink"/>
                <w:rtl w:val="true"/>
              </w:rPr>
              <w:t>یکی از شاگردان شیخ مرتضی انصاری</w:t>
            </w:r>
            <w:r>
              <w:rPr>
                <w:rStyle w:val="IndexLink"/>
                <w:rtl w:val="true"/>
              </w:rPr>
              <w:tab/>
            </w:r>
            <w:r>
              <w:rPr>
                <w:rStyle w:val="IndexLink"/>
              </w:rPr>
              <w:t>246</w:t>
            </w:r>
          </w:hyperlink>
        </w:p>
        <w:p>
          <w:pPr>
            <w:pStyle w:val="Contents4"/>
            <w:tabs>
              <w:tab w:val="clear" w:pos="8176"/>
              <w:tab w:val="right" w:pos="9026" w:leader="dot"/>
            </w:tabs>
            <w:rPr/>
          </w:pPr>
          <w:hyperlink w:anchor="__RefHeading___Toc9099582_1280447820">
            <w:r>
              <w:rPr>
                <w:webHidden/>
                <w:rStyle w:val="IndexLink"/>
              </w:rPr>
              <w:t>286</w:t>
            </w:r>
            <w:r>
              <w:rPr>
                <w:rStyle w:val="IndexLink"/>
                <w:rtl w:val="true"/>
              </w:rPr>
              <w:t xml:space="preserve">. </w:t>
            </w:r>
            <w:r>
              <w:rPr>
                <w:rStyle w:val="IndexLink"/>
                <w:rtl w:val="true"/>
              </w:rPr>
              <w:t>یکی از شاگردان شیخ مرتضی انصاری</w:t>
            </w:r>
            <w:r>
              <w:rPr>
                <w:rStyle w:val="IndexLink"/>
                <w:rtl w:val="true"/>
              </w:rPr>
              <w:tab/>
            </w:r>
            <w:r>
              <w:rPr>
                <w:rStyle w:val="IndexLink"/>
              </w:rPr>
              <w:t>246</w:t>
            </w:r>
          </w:hyperlink>
        </w:p>
        <w:p>
          <w:pPr>
            <w:pStyle w:val="Contents4"/>
            <w:tabs>
              <w:tab w:val="clear" w:pos="8176"/>
              <w:tab w:val="right" w:pos="9026" w:leader="dot"/>
            </w:tabs>
            <w:rPr/>
          </w:pPr>
          <w:hyperlink w:anchor="__RefHeading___Toc9099584_1280447820">
            <w:r>
              <w:rPr>
                <w:webHidden/>
                <w:rStyle w:val="IndexLink"/>
              </w:rPr>
              <w:t>287</w:t>
            </w:r>
            <w:r>
              <w:rPr>
                <w:rStyle w:val="IndexLink"/>
                <w:rtl w:val="true"/>
              </w:rPr>
              <w:t xml:space="preserve">. </w:t>
            </w:r>
            <w:r>
              <w:rPr>
                <w:rStyle w:val="IndexLink"/>
                <w:rtl w:val="true"/>
              </w:rPr>
              <w:t xml:space="preserve">یوسف بن احمد درازی بحرانی </w:t>
            </w:r>
            <w:r>
              <w:rPr>
                <w:rStyle w:val="IndexLink"/>
                <w:rtl w:val="true"/>
              </w:rPr>
              <w:t>(</w:t>
            </w:r>
            <w:r>
              <w:rPr>
                <w:rStyle w:val="IndexLink"/>
                <w:rtl w:val="true"/>
              </w:rPr>
              <w:t xml:space="preserve">م </w:t>
            </w:r>
            <w:r>
              <w:rPr>
                <w:rStyle w:val="IndexLink"/>
              </w:rPr>
              <w:t>1186</w:t>
            </w:r>
            <w:r>
              <w:rPr>
                <w:rStyle w:val="IndexLink"/>
                <w:rtl w:val="true"/>
              </w:rPr>
              <w:t>ق</w:t>
            </w:r>
            <w:r>
              <w:rPr>
                <w:rStyle w:val="IndexLink"/>
                <w:rtl w:val="true"/>
              </w:rPr>
              <w:t>)</w:t>
              <w:tab/>
            </w:r>
            <w:r>
              <w:rPr>
                <w:rStyle w:val="IndexLink"/>
              </w:rPr>
              <w:t>246</w:t>
            </w:r>
          </w:hyperlink>
        </w:p>
        <w:p>
          <w:pPr>
            <w:pStyle w:val="Contents4"/>
            <w:tabs>
              <w:tab w:val="clear" w:pos="8176"/>
              <w:tab w:val="right" w:pos="9026" w:leader="dot"/>
            </w:tabs>
            <w:rPr/>
          </w:pPr>
          <w:hyperlink w:anchor="__RefHeading___Toc9099586_1280447820">
            <w:r>
              <w:rPr>
                <w:webHidden/>
                <w:rStyle w:val="IndexLink"/>
              </w:rPr>
              <w:t>288</w:t>
            </w:r>
            <w:r>
              <w:rPr>
                <w:rStyle w:val="IndexLink"/>
                <w:rtl w:val="true"/>
              </w:rPr>
              <w:t xml:space="preserve">. </w:t>
            </w:r>
            <w:r>
              <w:rPr>
                <w:rStyle w:val="IndexLink"/>
                <w:rtl w:val="true"/>
              </w:rPr>
              <w:t xml:space="preserve">يوسف بن عبد القادر همشمنی </w:t>
            </w:r>
            <w:r>
              <w:rPr>
                <w:rStyle w:val="IndexLink"/>
                <w:rtl w:val="true"/>
              </w:rPr>
              <w:t>(</w:t>
            </w:r>
            <w:r>
              <w:rPr>
                <w:rStyle w:val="IndexLink"/>
                <w:rtl w:val="true"/>
              </w:rPr>
              <w:t xml:space="preserve">قرن </w:t>
            </w:r>
            <w:r>
              <w:rPr>
                <w:rStyle w:val="IndexLink"/>
              </w:rPr>
              <w:t>14</w:t>
            </w:r>
            <w:r>
              <w:rPr>
                <w:rStyle w:val="IndexLink"/>
                <w:rtl w:val="true"/>
              </w:rPr>
              <w:t>ق</w:t>
            </w:r>
            <w:r>
              <w:rPr>
                <w:rStyle w:val="IndexLink"/>
                <w:rtl w:val="true"/>
              </w:rPr>
              <w:t>)</w:t>
              <w:tab/>
            </w:r>
            <w:r>
              <w:rPr>
                <w:rStyle w:val="IndexLink"/>
              </w:rPr>
              <w:t>247</w:t>
            </w:r>
          </w:hyperlink>
        </w:p>
        <w:p>
          <w:pPr>
            <w:pStyle w:val="Contents2"/>
            <w:tabs>
              <w:tab w:val="clear" w:pos="8743"/>
              <w:tab w:val="right" w:pos="9026" w:leader="dot"/>
            </w:tabs>
            <w:rPr/>
          </w:pPr>
          <w:hyperlink w:anchor="__RefHeading___Toc9099588_1280447820">
            <w:r>
              <w:rPr>
                <w:webHidden/>
                <w:rStyle w:val="IndexLink"/>
              </w:rPr>
              <w:t>6</w:t>
            </w:r>
            <w:r>
              <w:rPr>
                <w:rStyle w:val="IndexLink"/>
                <w:rtl w:val="true"/>
              </w:rPr>
              <w:t>.</w:t>
            </w:r>
            <w:r>
              <w:rPr>
                <w:rStyle w:val="IndexLink"/>
                <w:rtl w:val="true"/>
              </w:rPr>
              <w:t>سالةُ في كيفية صدور الموجودات عن المبدأ الأوّل</w:t>
            </w:r>
            <w:r>
              <w:rPr>
                <w:rStyle w:val="IndexLink"/>
                <w:rtl w:val="true"/>
              </w:rPr>
              <w:tab/>
            </w:r>
            <w:r>
              <w:rPr>
                <w:rStyle w:val="IndexLink"/>
              </w:rPr>
              <w:t>248</w:t>
            </w:r>
          </w:hyperlink>
        </w:p>
        <w:p>
          <w:pPr>
            <w:pStyle w:val="Contents2"/>
            <w:tabs>
              <w:tab w:val="clear" w:pos="8743"/>
              <w:tab w:val="right" w:pos="9026" w:leader="dot"/>
            </w:tabs>
            <w:rPr/>
          </w:pPr>
          <w:hyperlink w:anchor="__RefHeading___Toc9099590_1280447820">
            <w:r>
              <w:rPr>
                <w:webHidden/>
                <w:rStyle w:val="IndexLink"/>
              </w:rPr>
              <w:t>7</w:t>
            </w:r>
            <w:r>
              <w:rPr>
                <w:rStyle w:val="IndexLink"/>
                <w:rtl w:val="true"/>
              </w:rPr>
              <w:t xml:space="preserve">. </w:t>
            </w:r>
            <w:r>
              <w:rPr>
                <w:rStyle w:val="IndexLink"/>
                <w:rtl w:val="true"/>
              </w:rPr>
              <w:t>التنبيه على امر الكتب</w:t>
            </w:r>
            <w:r>
              <w:rPr>
                <w:rStyle w:val="IndexLink"/>
                <w:rtl w:val="true"/>
              </w:rPr>
              <w:tab/>
            </w:r>
            <w:r>
              <w:rPr>
                <w:rStyle w:val="IndexLink"/>
              </w:rPr>
              <w:t>260</w:t>
            </w:r>
          </w:hyperlink>
        </w:p>
        <w:p>
          <w:pPr>
            <w:pStyle w:val="Contents3"/>
            <w:tabs>
              <w:tab w:val="clear" w:pos="8459"/>
              <w:tab w:val="right" w:pos="9026" w:leader="dot"/>
            </w:tabs>
            <w:rPr/>
          </w:pPr>
          <w:hyperlink w:anchor="__RefHeading___Toc9099592_128044782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9099594_1280447820">
            <w:r>
              <w:rPr>
                <w:webHidden/>
                <w:rStyle w:val="IndexLink"/>
                <w:rtl w:val="true"/>
              </w:rPr>
              <w:t>مقدمة مصحّح</w:t>
            </w:r>
            <w:r>
              <w:rPr>
                <w:rStyle w:val="IndexLink"/>
                <w:rtl w:val="true"/>
              </w:rPr>
              <w:tab/>
            </w:r>
            <w:r>
              <w:rPr>
                <w:rStyle w:val="IndexLink"/>
              </w:rPr>
              <w:t>262</w:t>
            </w:r>
          </w:hyperlink>
        </w:p>
        <w:p>
          <w:pPr>
            <w:pStyle w:val="Contents3"/>
            <w:tabs>
              <w:tab w:val="clear" w:pos="8459"/>
              <w:tab w:val="right" w:pos="9026" w:leader="dot"/>
            </w:tabs>
            <w:rPr/>
          </w:pPr>
          <w:hyperlink w:anchor="__RefHeading___Toc9099596_1280447820">
            <w:r>
              <w:rPr>
                <w:webHidden/>
                <w:rStyle w:val="IndexLink"/>
                <w:rtl w:val="true"/>
              </w:rPr>
              <w:t>الثاني من الامور اللّتي ينبغي التنبيه عليها</w:t>
            </w:r>
            <w:r>
              <w:rPr>
                <w:rStyle w:val="IndexLink"/>
                <w:rtl w:val="true"/>
              </w:rPr>
              <w:tab/>
            </w:r>
            <w:r>
              <w:rPr>
                <w:rStyle w:val="IndexLink"/>
              </w:rPr>
              <w:t>296</w:t>
            </w:r>
          </w:hyperlink>
        </w:p>
        <w:p>
          <w:pPr>
            <w:pStyle w:val="Contents3"/>
            <w:tabs>
              <w:tab w:val="clear" w:pos="8459"/>
              <w:tab w:val="right" w:pos="9026" w:leader="dot"/>
            </w:tabs>
            <w:rPr/>
          </w:pPr>
          <w:hyperlink w:anchor="__RefHeading___Toc9099598_1280447820">
            <w:r>
              <w:rPr>
                <w:webHidden/>
                <w:rStyle w:val="IndexLink"/>
                <w:rtl w:val="true"/>
              </w:rPr>
              <w:t>الثامن</w:t>
            </w:r>
            <w:r>
              <w:rPr>
                <w:rStyle w:val="IndexLink"/>
                <w:rtl w:val="true"/>
              </w:rPr>
              <w:t xml:space="preserve">: </w:t>
            </w:r>
            <w:r>
              <w:rPr>
                <w:rStyle w:val="IndexLink"/>
                <w:rtl w:val="true"/>
              </w:rPr>
              <w:t>تعيين ما أراد أن يكتبه</w:t>
            </w:r>
            <w:r>
              <w:rPr>
                <w:rStyle w:val="IndexLink"/>
                <w:rtl w:val="true"/>
              </w:rPr>
              <w:t>:</w:t>
              <w:tab/>
            </w:r>
            <w:r>
              <w:rPr>
                <w:rStyle w:val="IndexLink"/>
              </w:rPr>
              <w:t>302</w:t>
            </w:r>
          </w:hyperlink>
        </w:p>
        <w:p>
          <w:pPr>
            <w:pStyle w:val="Contents3"/>
            <w:tabs>
              <w:tab w:val="clear" w:pos="8459"/>
              <w:tab w:val="right" w:pos="9026" w:leader="dot"/>
            </w:tabs>
            <w:rPr/>
          </w:pPr>
          <w:hyperlink w:anchor="__RefHeading___Toc9099600_1280447820">
            <w:r>
              <w:rPr>
                <w:webHidden/>
                <w:rStyle w:val="IndexLink"/>
                <w:rtl w:val="true"/>
              </w:rPr>
              <w:t>و امّا ضلالهم عن أهل الحقّ</w:t>
            </w:r>
            <w:r>
              <w:rPr>
                <w:rStyle w:val="IndexLink"/>
                <w:rtl w:val="true"/>
              </w:rPr>
              <w:tab/>
            </w:r>
            <w:r>
              <w:rPr>
                <w:rStyle w:val="IndexLink"/>
              </w:rPr>
              <w:t>311</w:t>
            </w:r>
          </w:hyperlink>
        </w:p>
        <w:p>
          <w:pPr>
            <w:pStyle w:val="Contents3"/>
            <w:tabs>
              <w:tab w:val="clear" w:pos="8459"/>
              <w:tab w:val="right" w:pos="9026" w:leader="dot"/>
            </w:tabs>
            <w:rPr/>
          </w:pPr>
          <w:hyperlink w:anchor="__RefHeading___Toc9099602_1280447820">
            <w:r>
              <w:rPr>
                <w:webHidden/>
                <w:rStyle w:val="IndexLink"/>
                <w:rtl w:val="true"/>
              </w:rPr>
              <w:t>و امّا اهلاك حيّ من قريش النّاس</w:t>
            </w:r>
            <w:r>
              <w:rPr>
                <w:rStyle w:val="IndexLink"/>
                <w:rtl w:val="true"/>
              </w:rPr>
              <w:tab/>
            </w:r>
            <w:r>
              <w:rPr>
                <w:rStyle w:val="IndexLink"/>
              </w:rPr>
              <w:t>314</w:t>
            </w:r>
          </w:hyperlink>
        </w:p>
        <w:p>
          <w:pPr>
            <w:pStyle w:val="Contents3"/>
            <w:tabs>
              <w:tab w:val="clear" w:pos="8459"/>
              <w:tab w:val="right" w:pos="9026" w:leader="dot"/>
            </w:tabs>
            <w:rPr/>
          </w:pPr>
          <w:hyperlink w:anchor="__RefHeading___Toc9099604_1280447820">
            <w:r>
              <w:rPr>
                <w:webHidden/>
                <w:rStyle w:val="IndexLink"/>
                <w:rtl w:val="true"/>
              </w:rPr>
              <w:t>و امّا منع ذوي الحقوق حقوقهم</w:t>
            </w:r>
            <w:r>
              <w:rPr>
                <w:rStyle w:val="IndexLink"/>
                <w:rtl w:val="true"/>
              </w:rPr>
              <w:tab/>
            </w:r>
            <w:r>
              <w:rPr>
                <w:rStyle w:val="IndexLink"/>
              </w:rPr>
              <w:t>314</w:t>
            </w:r>
          </w:hyperlink>
        </w:p>
        <w:p>
          <w:pPr>
            <w:pStyle w:val="Contents3"/>
            <w:tabs>
              <w:tab w:val="clear" w:pos="8459"/>
              <w:tab w:val="right" w:pos="9026" w:leader="dot"/>
            </w:tabs>
            <w:rPr/>
          </w:pPr>
          <w:hyperlink w:anchor="__RefHeading___Toc9099606_1280447820">
            <w:r>
              <w:rPr>
                <w:webHidden/>
                <w:rStyle w:val="IndexLink"/>
                <w:rtl w:val="true"/>
              </w:rPr>
              <w:t xml:space="preserve">و في الثانية عشرة من </w:t>
            </w:r>
            <w:r>
              <w:rPr>
                <w:rStyle w:val="IndexLink"/>
                <w:rtl w:val="true"/>
              </w:rPr>
              <w:t>[</w:t>
            </w:r>
            <w:r>
              <w:rPr>
                <w:rStyle w:val="IndexLink"/>
                <w:rtl w:val="true"/>
              </w:rPr>
              <w:t>الجزء</w:t>
            </w:r>
            <w:r>
              <w:rPr>
                <w:rStyle w:val="IndexLink"/>
                <w:rtl w:val="true"/>
              </w:rPr>
              <w:t xml:space="preserve">] </w:t>
            </w:r>
            <w:r>
              <w:rPr>
                <w:rStyle w:val="IndexLink"/>
                <w:rtl w:val="true"/>
              </w:rPr>
              <w:t>الثالث</w:t>
            </w:r>
            <w:r>
              <w:rPr>
                <w:rStyle w:val="IndexLink"/>
                <w:rtl w:val="true"/>
              </w:rPr>
              <w:t xml:space="preserve">: </w:t>
            </w:r>
            <w:r>
              <w:rPr>
                <w:rStyle w:val="IndexLink"/>
                <w:rtl w:val="true"/>
              </w:rPr>
              <w:t>حدّثنا ابراهيم بن موسى، أخبرنا هشام، حدّثنا معمّر عن الزهري عن عروة عن عايشة رضی الله عنه انّ فاطمة علیها السلام و العبّاس أتيا أبا بكر يلتمسان ميراتهما ارضه من فدك و سهمه من خيبر فقال ابوبكر</w:t>
            </w:r>
            <w:r>
              <w:rPr>
                <w:rStyle w:val="IndexLink"/>
                <w:rtl w:val="true"/>
              </w:rPr>
              <w:t xml:space="preserve">: </w:t>
            </w:r>
            <w:r>
              <w:rPr>
                <w:rStyle w:val="IndexLink"/>
                <w:rtl w:val="true"/>
              </w:rPr>
              <w:t>سمعت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يقول</w:t>
            </w:r>
            <w:r>
              <w:rPr>
                <w:rStyle w:val="IndexLink"/>
                <w:rtl w:val="true"/>
              </w:rPr>
              <w:t xml:space="preserve">: </w:t>
            </w:r>
            <w:r>
              <w:rPr>
                <w:rStyle w:val="IndexLink"/>
                <w:rtl w:val="true"/>
              </w:rPr>
              <w:t>لا نورّث ما تركناه صدقة، إنّما يأكل آل محمّد في هذا المال و الله لقرابة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أحبّ اليّ أن اصل من قرابتي</w:t>
            </w:r>
            <w:r>
              <w:rPr>
                <w:rStyle w:val="IndexLink"/>
                <w:rtl w:val="true"/>
              </w:rPr>
              <w:t>.</w:t>
              <w:tab/>
            </w:r>
            <w:r>
              <w:rPr>
                <w:rStyle w:val="IndexLink"/>
              </w:rPr>
              <w:t>316</w:t>
            </w:r>
          </w:hyperlink>
        </w:p>
        <w:p>
          <w:pPr>
            <w:pStyle w:val="Contents3"/>
            <w:tabs>
              <w:tab w:val="clear" w:pos="8459"/>
              <w:tab w:val="right" w:pos="9026" w:leader="dot"/>
            </w:tabs>
            <w:rPr/>
          </w:pPr>
          <w:hyperlink w:anchor="__RefHeading___Toc9099608_1280447820">
            <w:r>
              <w:rPr>
                <w:webHidden/>
                <w:rStyle w:val="IndexLink"/>
                <w:rtl w:val="true"/>
              </w:rPr>
              <w:t xml:space="preserve">و في الثامنة و الثلاثين من </w:t>
            </w:r>
            <w:r>
              <w:rPr>
                <w:rStyle w:val="IndexLink"/>
                <w:rtl w:val="true"/>
              </w:rPr>
              <w:t>[</w:t>
            </w:r>
            <w:r>
              <w:rPr>
                <w:rStyle w:val="IndexLink"/>
                <w:rtl w:val="true"/>
              </w:rPr>
              <w:t>الجزء</w:t>
            </w:r>
            <w:r>
              <w:rPr>
                <w:rStyle w:val="IndexLink"/>
                <w:rtl w:val="true"/>
              </w:rPr>
              <w:t xml:space="preserve">] </w:t>
            </w:r>
            <w:r>
              <w:rPr>
                <w:rStyle w:val="IndexLink"/>
                <w:rtl w:val="true"/>
              </w:rPr>
              <w:t>الثالث في عزوة خيبر</w:t>
            </w:r>
            <w:r>
              <w:rPr>
                <w:rStyle w:val="IndexLink"/>
                <w:rtl w:val="true"/>
              </w:rPr>
              <w:t xml:space="preserve">: </w:t>
            </w:r>
            <w:r>
              <w:rPr>
                <w:rStyle w:val="IndexLink"/>
                <w:rtl w:val="true"/>
              </w:rPr>
              <w:t>حدّثنا يحيى بن بكير حدّثنا الليّث عن عقيل عن ابن شهاب عن عروة عن عايشة</w:t>
            </w:r>
            <w:r>
              <w:rPr>
                <w:rStyle w:val="IndexLink"/>
                <w:rtl w:val="true"/>
              </w:rPr>
              <w:t xml:space="preserve">: </w:t>
            </w:r>
            <w:r>
              <w:rPr>
                <w:rStyle w:val="IndexLink"/>
                <w:rtl w:val="true"/>
              </w:rPr>
              <w:t>انّ فاطمة علیها السلام بنت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أرسلت إلى أبي بكر فسأله ميراثها من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ممّا أفاء الله عليه بالمدينة و فدك و ما بقي من خمس خيبر فقال ابوبكر انّ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قال</w:t>
            </w:r>
            <w:r>
              <w:rPr>
                <w:rStyle w:val="IndexLink"/>
                <w:rtl w:val="true"/>
              </w:rPr>
              <w:t xml:space="preserve">: </w:t>
            </w:r>
            <w:r>
              <w:rPr>
                <w:rStyle w:val="IndexLink"/>
                <w:rtl w:val="true"/>
              </w:rPr>
              <w:t>لا نورّث، ما تركناه صدقة و انّما يأكل آل محمّد في هذا المال و إني و الله لا أغير شيئاً من صدقة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عن حالها الّتى عليها في عهد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و لا عملنّ فيها بما عمل به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فأبى ابوبكر أن يدفع الى فاطمة شيئاً؛ فوجدت فاطمة على أبي بكر في ذلك فهجرته؛ فلم تكلّمه حتّى توفّيت و عاشت بعد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ستة أشهر، فلمّا توفّيت دفنها زوجها علىّ، ليلاً و لم يؤذن بها أبابكر و صلّى عليها و كان لعلّى من النّاس وجه حياة فاطمة فلمّا توفّيت استنكر على</w:t>
            </w:r>
            <w:r>
              <w:rPr>
                <w:rStyle w:val="IndexLink"/>
                <w:rtl w:val="true"/>
              </w:rPr>
              <w:tab/>
            </w:r>
            <w:r>
              <w:rPr>
                <w:rStyle w:val="IndexLink"/>
              </w:rPr>
              <w:t>316</w:t>
            </w:r>
          </w:hyperlink>
        </w:p>
        <w:p>
          <w:pPr>
            <w:pStyle w:val="Contents3"/>
            <w:tabs>
              <w:tab w:val="clear" w:pos="8459"/>
              <w:tab w:val="right" w:pos="9026" w:leader="dot"/>
            </w:tabs>
            <w:rPr/>
          </w:pPr>
          <w:hyperlink w:anchor="__RefHeading___Toc9099610_1280447820">
            <w:r>
              <w:rPr>
                <w:webHidden/>
                <w:rStyle w:val="IndexLink"/>
                <w:rtl w:val="true"/>
              </w:rPr>
              <w:t>و في الحادية عشر بعد المائة من الجزء الرابع</w:t>
            </w:r>
            <w:r>
              <w:rPr>
                <w:rStyle w:val="IndexLink"/>
                <w:rtl w:val="true"/>
              </w:rPr>
              <w:t xml:space="preserve">: </w:t>
            </w:r>
            <w:r>
              <w:rPr>
                <w:rStyle w:val="IndexLink"/>
                <w:rtl w:val="true"/>
              </w:rPr>
              <w:t>في باب قول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لا نورّث ما تركناه صدقة</w:t>
            </w:r>
            <w:r>
              <w:rPr>
                <w:rStyle w:val="IndexLink"/>
                <w:rtl w:val="true"/>
              </w:rPr>
              <w:t>:</w:t>
              <w:tab/>
            </w:r>
            <w:r>
              <w:rPr>
                <w:rStyle w:val="IndexLink"/>
              </w:rPr>
              <w:t>317</w:t>
            </w:r>
          </w:hyperlink>
        </w:p>
        <w:p>
          <w:pPr>
            <w:pStyle w:val="Contents3"/>
            <w:tabs>
              <w:tab w:val="clear" w:pos="8459"/>
              <w:tab w:val="right" w:pos="9026" w:leader="dot"/>
            </w:tabs>
            <w:rPr/>
          </w:pPr>
          <w:hyperlink w:anchor="__RefHeading___Toc9099612_1280447820">
            <w:r>
              <w:rPr>
                <w:webHidden/>
                <w:rStyle w:val="IndexLink"/>
                <w:rtl w:val="true"/>
              </w:rPr>
              <w:t xml:space="preserve">و في السادسة و التسعين بعد المائة من </w:t>
            </w:r>
            <w:r>
              <w:rPr>
                <w:rStyle w:val="IndexLink"/>
                <w:rtl w:val="true"/>
              </w:rPr>
              <w:t>[</w:t>
            </w:r>
            <w:r>
              <w:rPr>
                <w:rStyle w:val="IndexLink"/>
                <w:rtl w:val="true"/>
              </w:rPr>
              <w:t>الجزء</w:t>
            </w:r>
            <w:r>
              <w:rPr>
                <w:rStyle w:val="IndexLink"/>
                <w:rtl w:val="true"/>
              </w:rPr>
              <w:t xml:space="preserve">] </w:t>
            </w:r>
            <w:r>
              <w:rPr>
                <w:rStyle w:val="IndexLink"/>
                <w:rtl w:val="true"/>
              </w:rPr>
              <w:t>الثالث</w:t>
            </w:r>
            <w:r>
              <w:rPr>
                <w:rStyle w:val="IndexLink"/>
                <w:rtl w:val="true"/>
              </w:rPr>
              <w:t xml:space="preserve">: </w:t>
            </w:r>
            <w:r>
              <w:rPr>
                <w:rStyle w:val="IndexLink"/>
                <w:rtl w:val="true"/>
              </w:rPr>
              <w:t>في باب حبس نفقة الرجل قوت سنته على اهله</w:t>
            </w:r>
            <w:r>
              <w:rPr>
                <w:rStyle w:val="IndexLink"/>
                <w:rtl w:val="true"/>
              </w:rPr>
              <w:t xml:space="preserve">: </w:t>
            </w:r>
            <w:r>
              <w:rPr>
                <w:rStyle w:val="IndexLink"/>
                <w:rtl w:val="true"/>
              </w:rPr>
              <w:t>عن سعيد بن عفير عن اللّيث عن عقيل عن ابن شهاب عن مالك بن اوس</w:t>
            </w:r>
            <w:r>
              <w:rPr>
                <w:rStyle w:val="IndexLink"/>
                <w:rtl w:val="true"/>
              </w:rPr>
              <w:tab/>
            </w:r>
            <w:r>
              <w:rPr>
                <w:rStyle w:val="IndexLink"/>
              </w:rPr>
              <w:t>318</w:t>
            </w:r>
          </w:hyperlink>
        </w:p>
        <w:p>
          <w:pPr>
            <w:pStyle w:val="Contents3"/>
            <w:tabs>
              <w:tab w:val="clear" w:pos="8459"/>
              <w:tab w:val="right" w:pos="9026" w:leader="dot"/>
            </w:tabs>
            <w:rPr/>
          </w:pPr>
          <w:hyperlink w:anchor="__RefHeading___Toc9099614_1280447820">
            <w:r>
              <w:rPr>
                <w:webHidden/>
                <w:rStyle w:val="IndexLink"/>
                <w:rtl w:val="true"/>
              </w:rPr>
              <w:t xml:space="preserve">و في الثالثة عشرة من </w:t>
            </w:r>
            <w:r>
              <w:rPr>
                <w:rStyle w:val="IndexLink"/>
                <w:rtl w:val="true"/>
              </w:rPr>
              <w:t>[</w:t>
            </w:r>
            <w:r>
              <w:rPr>
                <w:rStyle w:val="IndexLink"/>
                <w:rtl w:val="true"/>
              </w:rPr>
              <w:t>الجزء</w:t>
            </w:r>
            <w:r>
              <w:rPr>
                <w:rStyle w:val="IndexLink"/>
                <w:rtl w:val="true"/>
              </w:rPr>
              <w:t xml:space="preserve">] </w:t>
            </w:r>
            <w:r>
              <w:rPr>
                <w:rStyle w:val="IndexLink"/>
                <w:rtl w:val="true"/>
              </w:rPr>
              <w:t>الرابع</w:t>
            </w:r>
            <w:r>
              <w:rPr>
                <w:rStyle w:val="IndexLink"/>
                <w:rtl w:val="true"/>
              </w:rPr>
              <w:t xml:space="preserve">: </w:t>
            </w:r>
            <w:r>
              <w:rPr>
                <w:rStyle w:val="IndexLink"/>
                <w:rtl w:val="true"/>
              </w:rPr>
              <w:t>في كتاب الفرائض في باب قول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لانورّث، عن يحيى بن بكير عن الليث عن عقيل عن ابن شهاب عن مالك اوس في حديثه المشار اليه و هو اخصّ مما سبق، فقبضتها سنتين أعمل فيها بما عمل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و ابوبكر؛ ثمّ جئتماني تسألني نصيب من ابن اخيك و أتاني هذا يسألني نصيب إمرأته من أبيها؛ فقلت إن شئتما، الخبر</w:t>
            </w:r>
            <w:r>
              <w:rPr>
                <w:rStyle w:val="IndexLink"/>
                <w:rtl w:val="true"/>
              </w:rPr>
              <w:t>.</w:t>
              <w:tab/>
            </w:r>
            <w:r>
              <w:rPr>
                <w:rStyle w:val="IndexLink"/>
              </w:rPr>
              <w:t>319</w:t>
            </w:r>
          </w:hyperlink>
        </w:p>
        <w:p>
          <w:pPr>
            <w:pStyle w:val="Contents3"/>
            <w:tabs>
              <w:tab w:val="clear" w:pos="8459"/>
              <w:tab w:val="right" w:pos="9026" w:leader="dot"/>
            </w:tabs>
            <w:rPr/>
          </w:pPr>
          <w:hyperlink w:anchor="__RefHeading___Toc9099616_1280447820">
            <w:r>
              <w:rPr>
                <w:webHidden/>
                <w:rStyle w:val="IndexLink"/>
                <w:rtl w:val="true"/>
              </w:rPr>
              <w:t xml:space="preserve">و في السابعة و السبعين بعد المائدة من </w:t>
            </w:r>
            <w:r>
              <w:rPr>
                <w:rStyle w:val="IndexLink"/>
                <w:rtl w:val="true"/>
              </w:rPr>
              <w:t>[</w:t>
            </w:r>
            <w:r>
              <w:rPr>
                <w:rStyle w:val="IndexLink"/>
                <w:rtl w:val="true"/>
              </w:rPr>
              <w:t>الجزء</w:t>
            </w:r>
            <w:r>
              <w:rPr>
                <w:rStyle w:val="IndexLink"/>
                <w:rtl w:val="true"/>
              </w:rPr>
              <w:t xml:space="preserve">] </w:t>
            </w:r>
            <w:r>
              <w:rPr>
                <w:rStyle w:val="IndexLink"/>
                <w:rtl w:val="true"/>
              </w:rPr>
              <w:t>الرابع</w:t>
            </w:r>
            <w:r>
              <w:rPr>
                <w:rStyle w:val="IndexLink"/>
                <w:rtl w:val="true"/>
              </w:rPr>
              <w:t xml:space="preserve">: </w:t>
            </w:r>
            <w:r>
              <w:rPr>
                <w:rStyle w:val="IndexLink"/>
                <w:rtl w:val="true"/>
              </w:rPr>
              <w:t>في كتاب الاعتصام بالكتاب و السنّة في باب ما يكره من التعمّق الخ</w:t>
            </w:r>
            <w:r>
              <w:rPr>
                <w:rStyle w:val="IndexLink"/>
                <w:rtl w:val="true"/>
              </w:rPr>
              <w:t xml:space="preserve">. </w:t>
            </w:r>
            <w:r>
              <w:rPr>
                <w:rStyle w:val="IndexLink"/>
                <w:rtl w:val="true"/>
              </w:rPr>
              <w:t>عن عبد الله بن يوسف عن اللّيث ذلك الحديث</w:t>
            </w:r>
            <w:r>
              <w:rPr>
                <w:rStyle w:val="IndexLink"/>
                <w:rtl w:val="true"/>
              </w:rPr>
              <w:t>.</w:t>
              <w:tab/>
            </w:r>
            <w:r>
              <w:rPr>
                <w:rStyle w:val="IndexLink"/>
              </w:rPr>
              <w:t>319</w:t>
            </w:r>
          </w:hyperlink>
        </w:p>
        <w:p>
          <w:pPr>
            <w:pStyle w:val="Contents3"/>
            <w:tabs>
              <w:tab w:val="clear" w:pos="8459"/>
              <w:tab w:val="right" w:pos="9026" w:leader="dot"/>
            </w:tabs>
            <w:rPr/>
          </w:pPr>
          <w:hyperlink w:anchor="__RefHeading___Toc9099618_1280447820">
            <w:r>
              <w:rPr>
                <w:webHidden/>
                <w:rStyle w:val="IndexLink"/>
                <w:rtl w:val="true"/>
              </w:rPr>
              <w:t xml:space="preserve">و في الثامنة و العشرين من </w:t>
            </w:r>
            <w:r>
              <w:rPr>
                <w:rStyle w:val="IndexLink"/>
                <w:rtl w:val="true"/>
              </w:rPr>
              <w:t>[</w:t>
            </w:r>
            <w:r>
              <w:rPr>
                <w:rStyle w:val="IndexLink"/>
                <w:rtl w:val="true"/>
              </w:rPr>
              <w:t>الجزء</w:t>
            </w:r>
            <w:r>
              <w:rPr>
                <w:rStyle w:val="IndexLink"/>
                <w:rtl w:val="true"/>
              </w:rPr>
              <w:t xml:space="preserve">] </w:t>
            </w:r>
            <w:r>
              <w:rPr>
                <w:rStyle w:val="IndexLink"/>
                <w:rtl w:val="true"/>
              </w:rPr>
              <w:t>الثاني</w:t>
            </w:r>
            <w:r>
              <w:rPr>
                <w:rStyle w:val="IndexLink"/>
                <w:rtl w:val="true"/>
              </w:rPr>
              <w:t xml:space="preserve">: </w:t>
            </w:r>
            <w:r>
              <w:rPr>
                <w:rStyle w:val="IndexLink"/>
                <w:rtl w:val="true"/>
              </w:rPr>
              <w:t>في كتاب الخمس</w:t>
            </w:r>
            <w:r>
              <w:rPr>
                <w:rStyle w:val="IndexLink"/>
                <w:rtl w:val="true"/>
              </w:rPr>
              <w:t xml:space="preserve">: </w:t>
            </w:r>
            <w:r>
              <w:rPr>
                <w:rStyle w:val="IndexLink"/>
                <w:rtl w:val="true"/>
              </w:rPr>
              <w:t>عن اسحاق بن محمّد الفردى عن مالك بن أوس ذلك الحديث و التصريح بمطالبتها سهمهما</w:t>
            </w:r>
            <w:r>
              <w:rPr>
                <w:rStyle w:val="IndexLink"/>
                <w:rtl w:val="true"/>
              </w:rPr>
              <w:t>.</w:t>
              <w:tab/>
            </w:r>
            <w:r>
              <w:rPr>
                <w:rStyle w:val="IndexLink"/>
              </w:rPr>
              <w:t>319</w:t>
            </w:r>
          </w:hyperlink>
        </w:p>
        <w:p>
          <w:pPr>
            <w:pStyle w:val="Contents3"/>
            <w:tabs>
              <w:tab w:val="clear" w:pos="8459"/>
              <w:tab w:val="right" w:pos="9026" w:leader="dot"/>
            </w:tabs>
            <w:rPr/>
          </w:pPr>
          <w:hyperlink w:anchor="__RefHeading___Toc9099620_1280447820">
            <w:r>
              <w:rPr>
                <w:webHidden/>
                <w:rStyle w:val="IndexLink"/>
                <w:rtl w:val="true"/>
              </w:rPr>
              <w:t xml:space="preserve">ففي الثانية و الثلاثين من </w:t>
            </w:r>
            <w:r>
              <w:rPr>
                <w:rStyle w:val="IndexLink"/>
                <w:rtl w:val="true"/>
              </w:rPr>
              <w:t>[</w:t>
            </w:r>
            <w:r>
              <w:rPr>
                <w:rStyle w:val="IndexLink"/>
                <w:rtl w:val="true"/>
              </w:rPr>
              <w:t>الجزء</w:t>
            </w:r>
            <w:r>
              <w:rPr>
                <w:rStyle w:val="IndexLink"/>
                <w:rtl w:val="true"/>
              </w:rPr>
              <w:t xml:space="preserve">] </w:t>
            </w:r>
            <w:r>
              <w:rPr>
                <w:rStyle w:val="IndexLink"/>
                <w:rtl w:val="true"/>
              </w:rPr>
              <w:t>الثاني، في المزارعة</w:t>
            </w:r>
            <w:r>
              <w:rPr>
                <w:rStyle w:val="IndexLink"/>
                <w:rtl w:val="true"/>
              </w:rPr>
              <w:t xml:space="preserve">: </w:t>
            </w:r>
            <w:r>
              <w:rPr>
                <w:rStyle w:val="IndexLink"/>
                <w:rtl w:val="true"/>
              </w:rPr>
              <w:t>عن عبدالله بن عمر فقسّم عمر خيبر فخبر ازواج النّبي</w:t>
            </w:r>
            <w:r>
              <w:rPr>
                <w:rStyle w:val="IndexLink"/>
                <w:rtl w:val="true"/>
              </w:rPr>
              <w:t xml:space="preserve">- </w:t>
            </w:r>
            <w:r>
              <w:rPr>
                <w:rStyle w:val="IndexLink"/>
                <w:rtl w:val="true"/>
              </w:rPr>
              <w:t>صلّى الله عليه و سلّم</w:t>
            </w:r>
            <w:r>
              <w:rPr>
                <w:rStyle w:val="IndexLink"/>
                <w:rtl w:val="true"/>
              </w:rPr>
              <w:t>-</w:t>
            </w:r>
            <w:r>
              <w:rPr>
                <w:rStyle w:val="IndexLink"/>
                <w:rtl w:val="true"/>
              </w:rPr>
              <w:t>ّن يقطع لهنّ من الماء الارض او يمضى لهنّ فمنهنّ من اختار الأرض و منهنّ من اختار الوسق و كانت عايشة اختارت الأرض و قد قال جملة من الشرّاح في حديث خصومة على و عباس أنّ القسمة ينافي كون المال صدقة و يناسب الملك و مثل ذلك هذا و خاتم 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كان يختم به الكتب يرونه عند أبي بكر و عن أبي بردة أخرجت الينا عايشة كساءً ملبداً و قالت في هذا نزع روح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و عنه ايضاً أخرجت عايشة ازاراً غليظاً ممّا يصنع، باليمن و كساً من هذه الّتي يدعونها الملبدة و عن عليّ بن الحسين إنّهم حين قدموا المدينة من عند يزيد لقيه المسوّر بن مخرمة فقال</w:t>
            </w:r>
            <w:r>
              <w:rPr>
                <w:rStyle w:val="IndexLink"/>
                <w:rtl w:val="true"/>
              </w:rPr>
              <w:t xml:space="preserve">: </w:t>
            </w:r>
            <w:r>
              <w:rPr>
                <w:rStyle w:val="IndexLink"/>
                <w:rtl w:val="true"/>
              </w:rPr>
              <w:t>هل لك اليّ من حاجة تأمرني بها؟ فقلت له</w:t>
            </w:r>
            <w:r>
              <w:rPr>
                <w:rStyle w:val="IndexLink"/>
                <w:rtl w:val="true"/>
              </w:rPr>
              <w:t xml:space="preserve">: </w:t>
            </w:r>
            <w:r>
              <w:rPr>
                <w:rStyle w:val="IndexLink"/>
                <w:rtl w:val="true"/>
              </w:rPr>
              <w:t>لا، فقال</w:t>
            </w:r>
            <w:r>
              <w:rPr>
                <w:rStyle w:val="IndexLink"/>
                <w:rtl w:val="true"/>
              </w:rPr>
              <w:t xml:space="preserve">: </w:t>
            </w:r>
            <w:r>
              <w:rPr>
                <w:rStyle w:val="IndexLink"/>
                <w:rtl w:val="true"/>
              </w:rPr>
              <w:t xml:space="preserve">فهل أنت معطي سيف رسول الله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 فاني أخاف ان يغلبك القوم عليه دائم الله لئن اعطيتني لا يخلص اليهم ابداً حتّى يبلغ نفسي؟ الخبر</w:t>
            </w:r>
            <w:r>
              <w:rPr>
                <w:rStyle w:val="IndexLink"/>
                <w:rtl w:val="true"/>
              </w:rPr>
              <w:t xml:space="preserve">. </w:t>
            </w:r>
            <w:r>
              <w:rPr>
                <w:rStyle w:val="IndexLink"/>
                <w:rtl w:val="true"/>
              </w:rPr>
              <w:t>و عمر استأذن عايشة</w:t>
            </w:r>
            <w:r>
              <w:rPr>
                <w:rStyle w:val="IndexLink"/>
                <w:rtl w:val="true"/>
              </w:rPr>
              <w:tab/>
            </w:r>
            <w:r>
              <w:rPr>
                <w:rStyle w:val="IndexLink"/>
              </w:rPr>
              <w:t>320</w:t>
            </w:r>
          </w:hyperlink>
        </w:p>
        <w:p>
          <w:pPr>
            <w:pStyle w:val="Contents3"/>
            <w:tabs>
              <w:tab w:val="clear" w:pos="8459"/>
              <w:tab w:val="right" w:pos="9026" w:leader="dot"/>
            </w:tabs>
            <w:rPr/>
          </w:pPr>
          <w:hyperlink w:anchor="__RefHeading___Toc9099622_1280447820">
            <w:r>
              <w:rPr>
                <w:webHidden/>
                <w:rStyle w:val="IndexLink"/>
                <w:rtl w:val="true"/>
              </w:rPr>
              <w:t>ففي الحادية و الخمسين من الثالث، في بعث عليّ و خالد الى اليمن قبل حجّة الوداع</w:t>
            </w:r>
            <w:r>
              <w:rPr>
                <w:rStyle w:val="IndexLink"/>
                <w:rtl w:val="true"/>
              </w:rPr>
              <w:t>:</w:t>
              <w:tab/>
            </w:r>
            <w:r>
              <w:rPr>
                <w:rStyle w:val="IndexLink"/>
              </w:rPr>
              <w:t>321</w:t>
            </w:r>
          </w:hyperlink>
        </w:p>
        <w:p>
          <w:pPr>
            <w:pStyle w:val="Contents3"/>
            <w:tabs>
              <w:tab w:val="clear" w:pos="8459"/>
              <w:tab w:val="right" w:pos="9026" w:leader="dot"/>
            </w:tabs>
            <w:rPr/>
          </w:pPr>
          <w:hyperlink w:anchor="__RefHeading___Toc9099624_1280447820">
            <w:r>
              <w:rPr>
                <w:webHidden/>
                <w:rStyle w:val="IndexLink"/>
                <w:rtl w:val="true"/>
              </w:rPr>
              <w:t>و في الثلاثين بعد المائة منه</w:t>
            </w:r>
            <w:r>
              <w:rPr>
                <w:rStyle w:val="IndexLink"/>
                <w:rtl w:val="true"/>
              </w:rPr>
              <w:t xml:space="preserve">: </w:t>
            </w:r>
            <w:r>
              <w:rPr>
                <w:rStyle w:val="IndexLink"/>
                <w:rtl w:val="true"/>
              </w:rPr>
              <w:t>حدّثنا قتيبة بن سعيد، حدّثنا سفيان عن محمّد بن سوقة عن منذر عن ابن الحنفيّة، قال</w:t>
            </w:r>
            <w:r>
              <w:rPr>
                <w:rStyle w:val="IndexLink"/>
                <w:rtl w:val="true"/>
              </w:rPr>
              <w:t xml:space="preserve">: </w:t>
            </w:r>
            <w:r>
              <w:rPr>
                <w:rStyle w:val="IndexLink"/>
                <w:rtl w:val="true"/>
              </w:rPr>
              <w:t>لو كان على رضی الله عنه ذاكراً عثمان رضی الله عنه ذكره يوم جائه ناس فشكو اسعاة عثمان فقال لي علي أذهب الى عثمان فأخبره انّها صدقة رسول الله صلّى الّه عليه و سلّم فمن سعاتك يعملون بها</w:t>
            </w:r>
            <w:r>
              <w:rPr>
                <w:rStyle w:val="IndexLink"/>
                <w:rtl w:val="true"/>
              </w:rPr>
              <w:t xml:space="preserve">: </w:t>
            </w:r>
            <w:r>
              <w:rPr>
                <w:rStyle w:val="IndexLink"/>
                <w:rtl w:val="true"/>
              </w:rPr>
              <w:t>فاتبته بها فقال اغنها عنّى فأتيت بها عليّاً فأخبرته فقال</w:t>
            </w:r>
            <w:r>
              <w:rPr>
                <w:rStyle w:val="IndexLink"/>
                <w:rtl w:val="true"/>
              </w:rPr>
              <w:t xml:space="preserve">: </w:t>
            </w:r>
            <w:r>
              <w:rPr>
                <w:rStyle w:val="IndexLink"/>
                <w:rtl w:val="true"/>
              </w:rPr>
              <w:t>تقعها حيث أخذتها؛ قال</w:t>
            </w:r>
            <w:r>
              <w:rPr>
                <w:rStyle w:val="IndexLink"/>
                <w:rtl w:val="true"/>
              </w:rPr>
              <w:tab/>
            </w:r>
            <w:r>
              <w:rPr>
                <w:rStyle w:val="IndexLink"/>
              </w:rPr>
              <w:t>321</w:t>
            </w:r>
          </w:hyperlink>
        </w:p>
        <w:p>
          <w:pPr>
            <w:pStyle w:val="Contents3"/>
            <w:tabs>
              <w:tab w:val="clear" w:pos="8459"/>
              <w:tab w:val="right" w:pos="9026" w:leader="dot"/>
            </w:tabs>
            <w:rPr/>
          </w:pPr>
          <w:hyperlink w:anchor="__RefHeading___Toc9099626_1280447820">
            <w:r>
              <w:rPr>
                <w:webHidden/>
                <w:rStyle w:val="IndexLink"/>
                <w:rtl w:val="true"/>
              </w:rPr>
              <w:t>و في السادسة و الثلاثين بعد المائة منه</w:t>
            </w:r>
            <w:r>
              <w:rPr>
                <w:rStyle w:val="IndexLink"/>
                <w:rtl w:val="true"/>
              </w:rPr>
              <w:t xml:space="preserve">: </w:t>
            </w:r>
            <w:r>
              <w:rPr>
                <w:rStyle w:val="IndexLink"/>
                <w:rtl w:val="true"/>
              </w:rPr>
              <w:t>حدّثنا ابو اليمان أخبرنا شعيب، حدّثنا الزهري، قال أخبرني أنس فذكر حديث قول بعض الانصار في قسمة أموال هوازن و نحوها و قول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لهم الى أن قال</w:t>
            </w:r>
            <w:r>
              <w:rPr>
                <w:rStyle w:val="IndexLink"/>
                <w:rtl w:val="true"/>
              </w:rPr>
              <w:t xml:space="preserve">: </w:t>
            </w:r>
            <w:r>
              <w:rPr>
                <w:rStyle w:val="IndexLink"/>
                <w:rtl w:val="true"/>
              </w:rPr>
              <w:t>فقال</w:t>
            </w:r>
            <w:r>
              <w:rPr>
                <w:rStyle w:val="IndexLink"/>
                <w:rtl w:val="true"/>
              </w:rPr>
              <w:t xml:space="preserve">- </w:t>
            </w:r>
            <w:r>
              <w:rPr>
                <w:rStyle w:val="IndexLink"/>
                <w:rtl w:val="true"/>
              </w:rPr>
              <w:t>صلّى الله عليه و سلّم</w:t>
            </w:r>
            <w:r>
              <w:rPr>
                <w:rStyle w:val="IndexLink"/>
                <w:rtl w:val="true"/>
              </w:rPr>
              <w:t xml:space="preserve">- : </w:t>
            </w:r>
            <w:r>
              <w:rPr>
                <w:rStyle w:val="IndexLink"/>
                <w:rtl w:val="true"/>
              </w:rPr>
              <w:t>انّي أعطي رجالاً حديث عهدهم بكفر أما ترضون أن يذهب النّاس بالأموال و ترجعون الى رحالكم برسول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فوالله ما تنقلبون به خیر ممّا ينقلبون به قالوا بلى يا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قد رضينا، فقال لهم</w:t>
            </w:r>
            <w:r>
              <w:rPr>
                <w:rStyle w:val="IndexLink"/>
                <w:rtl w:val="true"/>
              </w:rPr>
              <w:t xml:space="preserve">: </w:t>
            </w:r>
            <w:r>
              <w:rPr>
                <w:rStyle w:val="IndexLink"/>
                <w:rtl w:val="true"/>
              </w:rPr>
              <w:t>إنّكم سترون بعدي اثرة شديدة فاصبروا حتّى تلقوا الله و رسوله على الحوض قال أنس</w:t>
            </w:r>
            <w:r>
              <w:rPr>
                <w:rStyle w:val="IndexLink"/>
                <w:rtl w:val="true"/>
              </w:rPr>
              <w:t xml:space="preserve">: </w:t>
            </w:r>
            <w:r>
              <w:rPr>
                <w:rStyle w:val="IndexLink"/>
                <w:rtl w:val="true"/>
              </w:rPr>
              <w:t>فلم يضرّ</w:t>
            </w:r>
            <w:r>
              <w:rPr>
                <w:rStyle w:val="IndexLink"/>
                <w:rtl w:val="true"/>
              </w:rPr>
              <w:t>.</w:t>
              <w:tab/>
            </w:r>
            <w:r>
              <w:rPr>
                <w:rStyle w:val="IndexLink"/>
              </w:rPr>
              <w:t>322</w:t>
            </w:r>
          </w:hyperlink>
        </w:p>
        <w:p>
          <w:pPr>
            <w:pStyle w:val="Contents3"/>
            <w:tabs>
              <w:tab w:val="clear" w:pos="8459"/>
              <w:tab w:val="right" w:pos="9026" w:leader="dot"/>
            </w:tabs>
            <w:rPr/>
          </w:pPr>
          <w:hyperlink w:anchor="__RefHeading___Toc9099628_1280447820">
            <w:r>
              <w:rPr>
                <w:webHidden/>
                <w:rStyle w:val="IndexLink"/>
                <w:rtl w:val="true"/>
              </w:rPr>
              <w:t>و في الثامنة و الثالثين بعد المائة منه</w:t>
            </w:r>
            <w:r>
              <w:rPr>
                <w:rStyle w:val="IndexLink"/>
                <w:rtl w:val="true"/>
              </w:rPr>
              <w:t xml:space="preserve">: </w:t>
            </w:r>
            <w:r>
              <w:rPr>
                <w:rStyle w:val="IndexLink"/>
                <w:rtl w:val="true"/>
              </w:rPr>
              <w:t>في باب ما اقطع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من البحرين، حدّثنا أحمد بن يونس حدّثنا زهير عن يحيى بن سعيد قال سمعت أنساً، قال</w:t>
            </w:r>
            <w:r>
              <w:rPr>
                <w:rStyle w:val="IndexLink"/>
                <w:rtl w:val="true"/>
              </w:rPr>
              <w:t xml:space="preserve">: </w:t>
            </w:r>
            <w:r>
              <w:rPr>
                <w:rStyle w:val="IndexLink"/>
                <w:rtl w:val="true"/>
              </w:rPr>
              <w:t>دعى النّبي صلی الله علیه و آله الانصار ليكتب لهم، بالبحرين فقالوا لا و الله حتّى تكتب لإخواننا من قريش بمثلها فقال</w:t>
            </w:r>
            <w:r>
              <w:rPr>
                <w:rStyle w:val="IndexLink"/>
                <w:rtl w:val="true"/>
              </w:rPr>
              <w:t xml:space="preserve">: </w:t>
            </w:r>
            <w:r>
              <w:rPr>
                <w:rStyle w:val="IndexLink"/>
                <w:rtl w:val="true"/>
              </w:rPr>
              <w:t>ذلك ما شاء الله على ذلك يقولون له قال فانّكم سترون بعدي اثرة فاصبروا حتّى تلقوني</w:t>
            </w:r>
            <w:r>
              <w:rPr>
                <w:rStyle w:val="IndexLink"/>
                <w:rtl w:val="true"/>
              </w:rPr>
              <w:t>.</w:t>
              <w:tab/>
            </w:r>
            <w:r>
              <w:rPr>
                <w:rStyle w:val="IndexLink"/>
              </w:rPr>
              <w:t>322</w:t>
            </w:r>
          </w:hyperlink>
        </w:p>
        <w:p>
          <w:pPr>
            <w:pStyle w:val="Contents3"/>
            <w:tabs>
              <w:tab w:val="clear" w:pos="8459"/>
              <w:tab w:val="right" w:pos="9026" w:leader="dot"/>
            </w:tabs>
            <w:rPr/>
          </w:pPr>
          <w:hyperlink w:anchor="__RefHeading___Toc9099630_1280447820">
            <w:r>
              <w:rPr>
                <w:webHidden/>
                <w:rStyle w:val="IndexLink"/>
                <w:rtl w:val="true"/>
              </w:rPr>
              <w:t>و في التاسعة و الثلاثين بعد المائة منه</w:t>
            </w:r>
            <w:r>
              <w:rPr>
                <w:rStyle w:val="IndexLink"/>
                <w:rtl w:val="true"/>
              </w:rPr>
              <w:t xml:space="preserve">: </w:t>
            </w:r>
            <w:r>
              <w:rPr>
                <w:rStyle w:val="IndexLink"/>
                <w:rtl w:val="true"/>
              </w:rPr>
              <w:t>حدّثنا محمّد بن كثير أخبرنا سفيان عن الاعمش عن زيد بن وهب عن ابن مسعود عن النّبي صلی الله علیه و آله قال</w:t>
            </w:r>
            <w:r>
              <w:rPr>
                <w:rStyle w:val="IndexLink"/>
                <w:rtl w:val="true"/>
              </w:rPr>
              <w:t xml:space="preserve">: </w:t>
            </w:r>
            <w:r>
              <w:rPr>
                <w:rStyle w:val="IndexLink"/>
                <w:rtl w:val="true"/>
              </w:rPr>
              <w:t>ستكون أثرة و أمور تنكرونها قالوا يا رسول الله فما تأمرنا؟ قال</w:t>
            </w:r>
            <w:r>
              <w:rPr>
                <w:rStyle w:val="IndexLink"/>
                <w:rtl w:val="true"/>
              </w:rPr>
              <w:t xml:space="preserve">: </w:t>
            </w:r>
            <w:r>
              <w:rPr>
                <w:rStyle w:val="IndexLink"/>
                <w:rtl w:val="true"/>
              </w:rPr>
              <w:t>تؤدون الحقّ الّذي عليكم و تسئلون الله الّذي لكم</w:t>
            </w:r>
            <w:r>
              <w:rPr>
                <w:rStyle w:val="IndexLink"/>
                <w:rtl w:val="true"/>
              </w:rPr>
              <w:t>.</w:t>
              <w:tab/>
            </w:r>
            <w:r>
              <w:rPr>
                <w:rStyle w:val="IndexLink"/>
              </w:rPr>
              <w:t>322</w:t>
            </w:r>
          </w:hyperlink>
        </w:p>
        <w:p>
          <w:pPr>
            <w:pStyle w:val="Contents3"/>
            <w:tabs>
              <w:tab w:val="clear" w:pos="8459"/>
              <w:tab w:val="right" w:pos="9026" w:leader="dot"/>
            </w:tabs>
            <w:rPr/>
          </w:pPr>
          <w:hyperlink w:anchor="__RefHeading___Toc9099632_1280447820">
            <w:r>
              <w:rPr>
                <w:webHidden/>
                <w:rStyle w:val="IndexLink"/>
                <w:rtl w:val="true"/>
              </w:rPr>
              <w:t>و في الحادية عشرة بعد المائة منه</w:t>
            </w:r>
            <w:r>
              <w:rPr>
                <w:rStyle w:val="IndexLink"/>
                <w:rtl w:val="true"/>
              </w:rPr>
              <w:t xml:space="preserve">: </w:t>
            </w:r>
            <w:r>
              <w:rPr>
                <w:rStyle w:val="IndexLink"/>
                <w:rtl w:val="true"/>
              </w:rPr>
              <w:t>باب قول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للانصار اصبروا حتّى تلقوني على الحوض، قاله عبد الله بن زيد من النّبي صلّى الله عليه و سلّم</w:t>
            </w:r>
            <w:r>
              <w:rPr>
                <w:rStyle w:val="IndexLink"/>
                <w:rtl w:val="true"/>
              </w:rPr>
              <w:t xml:space="preserve">. </w:t>
            </w:r>
            <w:r>
              <w:rPr>
                <w:rStyle w:val="IndexLink"/>
                <w:rtl w:val="true"/>
              </w:rPr>
              <w:t>حدّثنا محمّد بن بشار، حدّثنا غندر، حدّثنا شعبة قال</w:t>
            </w:r>
            <w:r>
              <w:rPr>
                <w:rStyle w:val="IndexLink"/>
                <w:rtl w:val="true"/>
              </w:rPr>
              <w:t xml:space="preserve">: </w:t>
            </w:r>
            <w:r>
              <w:rPr>
                <w:rStyle w:val="IndexLink"/>
                <w:rtl w:val="true"/>
              </w:rPr>
              <w:t>سمعت قتادة عن أنس بن مالك عن اسيد بن حضير رضی الله عنه انّ رجلاً من الأنصار قال؟ يا رسول الله ألا تستعملني كما استعملت فلاناً؟ قال</w:t>
            </w:r>
            <w:r>
              <w:rPr>
                <w:rStyle w:val="IndexLink"/>
                <w:rtl w:val="true"/>
              </w:rPr>
              <w:t xml:space="preserve">: </w:t>
            </w:r>
            <w:r>
              <w:rPr>
                <w:rStyle w:val="IndexLink"/>
                <w:rtl w:val="true"/>
              </w:rPr>
              <w:t>ستلقون بعدي أثرة فاصبروا حتّى تلقوني على الحوض، حدّثني محمّد بن بشار، حدّثنا غندر، حدّثنا شعبة عن هشام قال سمعت أنس بن مالك رضی الله عنه قال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للانصار انّكم ستلقون بعدي اثرة فاصبروا حتّى تلقوني و موعدكم الخوض؛ حدّثنا عبدالله بن محمّد حدّثنا سفيان عن يحيى بن سعيد سمع أنس بن مالك رضی الله عنه حين خرج معه الى الوليد قال</w:t>
            </w:r>
            <w:r>
              <w:rPr>
                <w:rStyle w:val="IndexLink"/>
                <w:rtl w:val="true"/>
              </w:rPr>
              <w:t xml:space="preserve">: </w:t>
            </w:r>
            <w:r>
              <w:rPr>
                <w:rStyle w:val="IndexLink"/>
                <w:rtl w:val="true"/>
              </w:rPr>
              <w:t>دعى النّبي صلی الله علیه و آله الانصار الى أن يقطع لهم البحرين فقالوا لا إلّا أن تقطع لاخواننا من المهاجرين مثلها قال امّا لا فاصبروا حتّى تلقوني فانّه سيصبكم بعدي اثرة</w:t>
            </w:r>
            <w:r>
              <w:rPr>
                <w:rStyle w:val="IndexLink"/>
                <w:rtl w:val="true"/>
              </w:rPr>
              <w:t>.</w:t>
              <w:tab/>
            </w:r>
            <w:r>
              <w:rPr>
                <w:rStyle w:val="IndexLink"/>
              </w:rPr>
              <w:t>322</w:t>
            </w:r>
          </w:hyperlink>
        </w:p>
        <w:p>
          <w:pPr>
            <w:pStyle w:val="Contents3"/>
            <w:tabs>
              <w:tab w:val="clear" w:pos="8459"/>
              <w:tab w:val="right" w:pos="9026" w:leader="dot"/>
            </w:tabs>
            <w:rPr/>
          </w:pPr>
          <w:hyperlink w:anchor="__RefHeading___Toc9099634_1280447820">
            <w:r>
              <w:rPr>
                <w:webHidden/>
                <w:rStyle w:val="IndexLink"/>
                <w:rtl w:val="true"/>
              </w:rPr>
              <w:t xml:space="preserve">و في الثامنة و الاربعين من </w:t>
            </w:r>
            <w:r>
              <w:rPr>
                <w:rStyle w:val="IndexLink"/>
                <w:rtl w:val="true"/>
              </w:rPr>
              <w:t>[</w:t>
            </w:r>
            <w:r>
              <w:rPr>
                <w:rStyle w:val="IndexLink"/>
                <w:rtl w:val="true"/>
              </w:rPr>
              <w:t>الجزء</w:t>
            </w:r>
            <w:r>
              <w:rPr>
                <w:rStyle w:val="IndexLink"/>
                <w:rtl w:val="true"/>
              </w:rPr>
              <w:t xml:space="preserve">] </w:t>
            </w:r>
            <w:r>
              <w:rPr>
                <w:rStyle w:val="IndexLink"/>
                <w:rtl w:val="true"/>
              </w:rPr>
              <w:t>الثالث</w:t>
            </w:r>
            <w:r>
              <w:rPr>
                <w:rStyle w:val="IndexLink"/>
                <w:rtl w:val="true"/>
              </w:rPr>
              <w:t xml:space="preserve">: </w:t>
            </w:r>
            <w:r>
              <w:rPr>
                <w:rStyle w:val="IndexLink"/>
                <w:rtl w:val="true"/>
              </w:rPr>
              <w:t>حدّثنا موسى بن اسماعيل حدّثنا و هيب، حدّثنا عمرو بن يحيى عن عباد بن تميم عن عبد الله بن زيد بن عاصم فذكر واقعة القسمة في حنين و قول الناس ما قالوا و خطبة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أن قال</w:t>
            </w:r>
            <w:r>
              <w:rPr>
                <w:rStyle w:val="IndexLink"/>
                <w:rtl w:val="true"/>
              </w:rPr>
              <w:t xml:space="preserve">: </w:t>
            </w:r>
            <w:r>
              <w:rPr>
                <w:rStyle w:val="IndexLink"/>
                <w:rtl w:val="true"/>
              </w:rPr>
              <w:t>ألا ترضون أن يذهب النّاس بالشاة</w:t>
            </w:r>
            <w:r>
              <w:rPr>
                <w:rStyle w:val="IndexLink"/>
                <w:rtl w:val="true"/>
              </w:rPr>
              <w:tab/>
            </w:r>
            <w:r>
              <w:rPr>
                <w:rStyle w:val="IndexLink"/>
              </w:rPr>
              <w:t>322</w:t>
            </w:r>
          </w:hyperlink>
        </w:p>
        <w:p>
          <w:pPr>
            <w:pStyle w:val="Contents3"/>
            <w:tabs>
              <w:tab w:val="clear" w:pos="8459"/>
              <w:tab w:val="right" w:pos="9026" w:leader="dot"/>
            </w:tabs>
            <w:rPr/>
          </w:pPr>
          <w:hyperlink w:anchor="__RefHeading___Toc9099636_1280447820">
            <w:r>
              <w:rPr>
                <w:webHidden/>
                <w:rStyle w:val="IndexLink"/>
                <w:rtl w:val="true"/>
              </w:rPr>
              <w:t xml:space="preserve">و في الخمسين بعد المائة من </w:t>
            </w:r>
            <w:r>
              <w:rPr>
                <w:rStyle w:val="IndexLink"/>
                <w:rtl w:val="true"/>
              </w:rPr>
              <w:t>[</w:t>
            </w:r>
            <w:r>
              <w:rPr>
                <w:rStyle w:val="IndexLink"/>
                <w:rtl w:val="true"/>
              </w:rPr>
              <w:t>الجزء</w:t>
            </w:r>
            <w:r>
              <w:rPr>
                <w:rStyle w:val="IndexLink"/>
                <w:rtl w:val="true"/>
              </w:rPr>
              <w:t xml:space="preserve">] </w:t>
            </w:r>
            <w:r>
              <w:rPr>
                <w:rStyle w:val="IndexLink"/>
                <w:rtl w:val="true"/>
              </w:rPr>
              <w:t>الرابع</w:t>
            </w:r>
            <w:r>
              <w:rPr>
                <w:rStyle w:val="IndexLink"/>
                <w:rtl w:val="true"/>
              </w:rPr>
              <w:t xml:space="preserve">: </w:t>
            </w:r>
            <w:r>
              <w:rPr>
                <w:rStyle w:val="IndexLink"/>
                <w:rtl w:val="true"/>
              </w:rPr>
              <w:t>في كتاب الفتن باب قول النّبي صلی الله علیه و آله سترون بعدي أموراً تنكرونها و قال عبد الله بن زيد قال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ّصبروا حتّى تلقوني على الحوض، حدّثنا مسدّد حدّثنا يحيى بن سعيد القطّان، حدّثنا الأعمش</w:t>
            </w:r>
            <w:r>
              <w:rPr>
                <w:rStyle w:val="IndexLink"/>
                <w:rtl w:val="true"/>
              </w:rPr>
              <w:t xml:space="preserve">. </w:t>
            </w:r>
            <w:r>
              <w:rPr>
                <w:rStyle w:val="IndexLink"/>
                <w:rtl w:val="true"/>
              </w:rPr>
              <w:t>حدّثنا زيد بن وهب قال</w:t>
            </w:r>
            <w:r>
              <w:rPr>
                <w:rStyle w:val="IndexLink"/>
                <w:rtl w:val="true"/>
              </w:rPr>
              <w:t xml:space="preserve">: </w:t>
            </w:r>
            <w:r>
              <w:rPr>
                <w:rStyle w:val="IndexLink"/>
                <w:rtl w:val="true"/>
              </w:rPr>
              <w:t>سمعت عبد الله قال</w:t>
            </w:r>
            <w:r>
              <w:rPr>
                <w:rStyle w:val="IndexLink"/>
                <w:rtl w:val="true"/>
              </w:rPr>
              <w:t xml:space="preserve">: </w:t>
            </w:r>
            <w:r>
              <w:rPr>
                <w:rStyle w:val="IndexLink"/>
                <w:rtl w:val="true"/>
              </w:rPr>
              <w:t>قال لنا رسول الله صلّى الله عليه و سلّم</w:t>
            </w:r>
            <w:r>
              <w:rPr>
                <w:rStyle w:val="IndexLink"/>
                <w:rtl w:val="true"/>
              </w:rPr>
              <w:t xml:space="preserve">: </w:t>
            </w:r>
            <w:r>
              <w:rPr>
                <w:rStyle w:val="IndexLink"/>
                <w:rtl w:val="true"/>
              </w:rPr>
              <w:t>سترون بعدي اثرة و أموراً تنكرونها قالوا</w:t>
            </w:r>
            <w:r>
              <w:rPr>
                <w:rStyle w:val="IndexLink"/>
                <w:rtl w:val="true"/>
              </w:rPr>
              <w:t xml:space="preserve">: </w:t>
            </w:r>
            <w:r>
              <w:rPr>
                <w:rStyle w:val="IndexLink"/>
                <w:rtl w:val="true"/>
              </w:rPr>
              <w:t>فما تأمرنا يا رسول الله؟ قال أروا اليهم حقّهم و سلوا الله حقّكم الى أن قال</w:t>
            </w:r>
            <w:r>
              <w:rPr>
                <w:rStyle w:val="IndexLink"/>
                <w:rtl w:val="true"/>
              </w:rPr>
              <w:t xml:space="preserve">: </w:t>
            </w:r>
            <w:r>
              <w:rPr>
                <w:rStyle w:val="IndexLink"/>
                <w:rtl w:val="true"/>
              </w:rPr>
              <w:t>حدّثنا محمّد بن عرعرة، حدّثنا شعبة عن قتادة عن أنس بن مالك عن أسيد بن حضير انّ رجلا أتى النّبي</w:t>
            </w:r>
            <w:r>
              <w:rPr>
                <w:rStyle w:val="IndexLink"/>
                <w:rtl w:val="true"/>
              </w:rPr>
              <w:t xml:space="preserve">- </w:t>
            </w:r>
            <w:r>
              <w:rPr>
                <w:rStyle w:val="IndexLink"/>
                <w:rtl w:val="true"/>
              </w:rPr>
              <w:t>صلّى الله عليه و سلّم فقال</w:t>
            </w:r>
            <w:r>
              <w:rPr>
                <w:rStyle w:val="IndexLink"/>
                <w:rtl w:val="true"/>
              </w:rPr>
              <w:t xml:space="preserve">: </w:t>
            </w:r>
            <w:r>
              <w:rPr>
                <w:rStyle w:val="IndexLink"/>
                <w:rtl w:val="true"/>
              </w:rPr>
              <w:t>یا رسول الله استعملت فلاناً و لم تستعملني، قال</w:t>
            </w:r>
            <w:r>
              <w:rPr>
                <w:rStyle w:val="IndexLink"/>
                <w:rtl w:val="true"/>
              </w:rPr>
              <w:t xml:space="preserve">: </w:t>
            </w:r>
            <w:r>
              <w:rPr>
                <w:rStyle w:val="IndexLink"/>
                <w:rtl w:val="true"/>
              </w:rPr>
              <w:t>إنّكم سترون بعدي اثرة فاصبروا حتّى تلقوني</w:t>
            </w:r>
            <w:r>
              <w:rPr>
                <w:rStyle w:val="IndexLink"/>
                <w:rtl w:val="true"/>
              </w:rPr>
              <w:t>.</w:t>
              <w:tab/>
            </w:r>
            <w:r>
              <w:rPr>
                <w:rStyle w:val="IndexLink"/>
              </w:rPr>
              <w:t>323</w:t>
            </w:r>
          </w:hyperlink>
        </w:p>
        <w:p>
          <w:pPr>
            <w:pStyle w:val="Contents3"/>
            <w:tabs>
              <w:tab w:val="clear" w:pos="8459"/>
              <w:tab w:val="right" w:pos="9026" w:leader="dot"/>
            </w:tabs>
            <w:rPr/>
          </w:pPr>
          <w:hyperlink w:anchor="__RefHeading___Toc9099638_1280447820">
            <w:r>
              <w:rPr>
                <w:webHidden/>
                <w:rStyle w:val="IndexLink"/>
                <w:rtl w:val="true"/>
              </w:rPr>
              <w:t xml:space="preserve">و في الرابعة و التسعين من </w:t>
            </w:r>
            <w:r>
              <w:rPr>
                <w:rStyle w:val="IndexLink"/>
                <w:rtl w:val="true"/>
              </w:rPr>
              <w:t>[</w:t>
            </w:r>
            <w:r>
              <w:rPr>
                <w:rStyle w:val="IndexLink"/>
                <w:rtl w:val="true"/>
              </w:rPr>
              <w:t>الجزء</w:t>
            </w:r>
            <w:r>
              <w:rPr>
                <w:rStyle w:val="IndexLink"/>
                <w:rtl w:val="true"/>
              </w:rPr>
              <w:t xml:space="preserve">] </w:t>
            </w:r>
            <w:r>
              <w:rPr>
                <w:rStyle w:val="IndexLink"/>
                <w:rtl w:val="true"/>
              </w:rPr>
              <w:t>الرابع</w:t>
            </w:r>
            <w:r>
              <w:rPr>
                <w:rStyle w:val="IndexLink"/>
                <w:rtl w:val="true"/>
              </w:rPr>
              <w:t xml:space="preserve">: </w:t>
            </w:r>
            <w:r>
              <w:rPr>
                <w:rStyle w:val="IndexLink"/>
                <w:rtl w:val="true"/>
              </w:rPr>
              <w:t>حدّثنا عبيد الله بن سعد بن ابراهيم، حدّثني عمّي حدّثنا أبي عن صالح عن ابن شهاب، قال حدّثني أنس بن مالك إنّ رسول الله صلى الله عليه و آله ارسل الى الانصار فجمعهم في قبّة و قال لهم</w:t>
            </w:r>
            <w:r>
              <w:rPr>
                <w:rStyle w:val="IndexLink"/>
                <w:rtl w:val="true"/>
              </w:rPr>
              <w:t xml:space="preserve">: </w:t>
            </w:r>
            <w:r>
              <w:rPr>
                <w:rStyle w:val="IndexLink"/>
                <w:rtl w:val="true"/>
              </w:rPr>
              <w:t>اصبر وا حتّى تلقوا الله و رسوله فانّي على الحوض</w:t>
            </w:r>
            <w:r>
              <w:rPr>
                <w:rStyle w:val="IndexLink"/>
                <w:rtl w:val="true"/>
              </w:rPr>
              <w:t>.</w:t>
              <w:tab/>
            </w:r>
            <w:r>
              <w:rPr>
                <w:rStyle w:val="IndexLink"/>
              </w:rPr>
              <w:t>323</w:t>
            </w:r>
          </w:hyperlink>
        </w:p>
        <w:p>
          <w:pPr>
            <w:pStyle w:val="Contents3"/>
            <w:tabs>
              <w:tab w:val="clear" w:pos="8459"/>
              <w:tab w:val="right" w:pos="9026" w:leader="dot"/>
            </w:tabs>
            <w:rPr/>
          </w:pPr>
          <w:hyperlink w:anchor="__RefHeading___Toc9099640_1280447820">
            <w:r>
              <w:rPr>
                <w:webHidden/>
                <w:rStyle w:val="IndexLink"/>
                <w:rtl w:val="true"/>
              </w:rPr>
              <w:t>و أما تفضيل بعض النّاس في العطاء</w:t>
            </w:r>
            <w:r>
              <w:rPr>
                <w:rStyle w:val="IndexLink"/>
                <w:rtl w:val="true"/>
              </w:rPr>
              <w:tab/>
            </w:r>
            <w:r>
              <w:rPr>
                <w:rStyle w:val="IndexLink"/>
              </w:rPr>
              <w:t>323</w:t>
            </w:r>
          </w:hyperlink>
        </w:p>
        <w:p>
          <w:pPr>
            <w:pStyle w:val="Contents3"/>
            <w:tabs>
              <w:tab w:val="clear" w:pos="8459"/>
              <w:tab w:val="right" w:pos="9026" w:leader="dot"/>
            </w:tabs>
            <w:rPr/>
          </w:pPr>
          <w:hyperlink w:anchor="__RefHeading___Toc9099642_1280447820">
            <w:r>
              <w:rPr>
                <w:webHidden/>
                <w:rStyle w:val="IndexLink"/>
                <w:rtl w:val="true"/>
              </w:rPr>
              <w:t>و امّا حبس الأموال و الحمي</w:t>
            </w:r>
            <w:r>
              <w:rPr>
                <w:rStyle w:val="IndexLink"/>
                <w:rtl w:val="true"/>
              </w:rPr>
              <w:tab/>
            </w:r>
            <w:r>
              <w:rPr>
                <w:rStyle w:val="IndexLink"/>
              </w:rPr>
              <w:t>323</w:t>
            </w:r>
          </w:hyperlink>
        </w:p>
        <w:p>
          <w:pPr>
            <w:pStyle w:val="Contents3"/>
            <w:tabs>
              <w:tab w:val="clear" w:pos="8459"/>
              <w:tab w:val="right" w:pos="9026" w:leader="dot"/>
            </w:tabs>
            <w:rPr/>
          </w:pPr>
          <w:hyperlink w:anchor="__RefHeading___Toc9099644_1280447820">
            <w:r>
              <w:rPr>
                <w:webHidden/>
                <w:rStyle w:val="IndexLink"/>
                <w:rtl w:val="true"/>
              </w:rPr>
              <w:t xml:space="preserve">و في السابعة و الثلاثين من </w:t>
            </w:r>
            <w:r>
              <w:rPr>
                <w:rStyle w:val="IndexLink"/>
                <w:rtl w:val="true"/>
              </w:rPr>
              <w:t>[</w:t>
            </w:r>
            <w:r>
              <w:rPr>
                <w:rStyle w:val="IndexLink"/>
                <w:rtl w:val="true"/>
              </w:rPr>
              <w:t>الجزء</w:t>
            </w:r>
            <w:r>
              <w:rPr>
                <w:rStyle w:val="IndexLink"/>
                <w:rtl w:val="true"/>
              </w:rPr>
              <w:t xml:space="preserve">] </w:t>
            </w:r>
            <w:r>
              <w:rPr>
                <w:rStyle w:val="IndexLink"/>
                <w:rtl w:val="true"/>
              </w:rPr>
              <w:t>الثاني</w:t>
            </w:r>
            <w:r>
              <w:rPr>
                <w:rStyle w:val="IndexLink"/>
                <w:rtl w:val="true"/>
              </w:rPr>
              <w:t xml:space="preserve">: </w:t>
            </w:r>
            <w:r>
              <w:rPr>
                <w:rStyle w:val="IndexLink"/>
                <w:rtl w:val="true"/>
              </w:rPr>
              <w:t>باب لا حمى الّا الله و لرسوله</w:t>
            </w:r>
            <w:r>
              <w:rPr>
                <w:rStyle w:val="IndexLink"/>
                <w:rtl w:val="true"/>
              </w:rPr>
              <w:t xml:space="preserve">. </w:t>
            </w:r>
            <w:r>
              <w:rPr>
                <w:rStyle w:val="IndexLink"/>
                <w:rtl w:val="true"/>
              </w:rPr>
              <w:t>حدّثنا يحيى بن بكير، حدّثنا اللّيث عن يونس عن ابن شهاب عن عبيد الله بن عبدالله بن عتبة عن ابن عبّاس رضی الله عنه انّ الصعب بن جثامة قال إنّ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قال</w:t>
            </w:r>
            <w:r>
              <w:rPr>
                <w:rStyle w:val="IndexLink"/>
                <w:rtl w:val="true"/>
              </w:rPr>
              <w:t xml:space="preserve">: </w:t>
            </w:r>
            <w:r>
              <w:rPr>
                <w:rStyle w:val="IndexLink"/>
                <w:rtl w:val="true"/>
              </w:rPr>
              <w:t>لا حمى الّا لله و لرسوله و قال</w:t>
            </w:r>
            <w:r>
              <w:rPr>
                <w:rStyle w:val="IndexLink"/>
                <w:rtl w:val="true"/>
              </w:rPr>
              <w:t>:</w:t>
            </w:r>
            <w:r>
              <w:rPr>
                <w:rStyle w:val="IndexLink"/>
                <w:rtl w:val="true"/>
              </w:rPr>
              <w:t>بلغنا أنّ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حمى النقيع و انّ عمر حمى السرف و الربذة</w:t>
            </w:r>
            <w:r>
              <w:rPr>
                <w:rStyle w:val="IndexLink"/>
                <w:rtl w:val="true"/>
              </w:rPr>
              <w:t>.</w:t>
              <w:tab/>
            </w:r>
            <w:r>
              <w:rPr>
                <w:rStyle w:val="IndexLink"/>
              </w:rPr>
              <w:t>324</w:t>
            </w:r>
          </w:hyperlink>
        </w:p>
        <w:p>
          <w:pPr>
            <w:pStyle w:val="Contents2"/>
            <w:tabs>
              <w:tab w:val="clear" w:pos="8743"/>
              <w:tab w:val="right" w:pos="9026" w:leader="dot"/>
            </w:tabs>
            <w:rPr/>
          </w:pPr>
          <w:hyperlink w:anchor="__RefHeading___Toc9099646_1280447820">
            <w:r>
              <w:rPr>
                <w:webHidden/>
                <w:rStyle w:val="IndexLink"/>
                <w:rtl w:val="true"/>
              </w:rPr>
              <w:t>و امّا وقوع الفتن</w:t>
            </w:r>
            <w:r>
              <w:rPr>
                <w:rStyle w:val="IndexLink"/>
                <w:rtl w:val="true"/>
              </w:rPr>
              <w:tab/>
            </w:r>
            <w:r>
              <w:rPr>
                <w:rStyle w:val="IndexLink"/>
              </w:rPr>
              <w:t>324</w:t>
            </w:r>
          </w:hyperlink>
        </w:p>
        <w:p>
          <w:pPr>
            <w:pStyle w:val="Contents3"/>
            <w:tabs>
              <w:tab w:val="clear" w:pos="8459"/>
              <w:tab w:val="right" w:pos="9026" w:leader="dot"/>
            </w:tabs>
            <w:rPr/>
          </w:pPr>
          <w:hyperlink w:anchor="__RefHeading___Toc9099648_1280447820">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9099650_1280447820">
            <w:r>
              <w:rPr>
                <w:webHidden/>
                <w:rStyle w:val="IndexLink"/>
                <w:rtl w:val="true"/>
              </w:rPr>
              <w:t xml:space="preserve">و في الثانية و الاربعين من </w:t>
            </w:r>
            <w:r>
              <w:rPr>
                <w:rStyle w:val="IndexLink"/>
                <w:rtl w:val="true"/>
              </w:rPr>
              <w:t>[</w:t>
            </w:r>
            <w:r>
              <w:rPr>
                <w:rStyle w:val="IndexLink"/>
                <w:rtl w:val="true"/>
              </w:rPr>
              <w:t>الجزء</w:t>
            </w:r>
            <w:r>
              <w:rPr>
                <w:rStyle w:val="IndexLink"/>
                <w:rtl w:val="true"/>
              </w:rPr>
              <w:t xml:space="preserve">] </w:t>
            </w:r>
            <w:r>
              <w:rPr>
                <w:rStyle w:val="IndexLink"/>
                <w:rtl w:val="true"/>
              </w:rPr>
              <w:t>الثاني</w:t>
            </w:r>
            <w:r>
              <w:rPr>
                <w:rStyle w:val="IndexLink"/>
                <w:rtl w:val="true"/>
              </w:rPr>
              <w:t xml:space="preserve">: </w:t>
            </w:r>
            <w:r>
              <w:rPr>
                <w:rStyle w:val="IndexLink"/>
                <w:rtl w:val="true"/>
              </w:rPr>
              <w:t>حدّثنا عبد الله بن محمّد، حدّثنا ابن عيينة عن الزهري عن عروة عن أسامة بن زيد فذكر مثل، مرّ</w:t>
            </w:r>
            <w:r>
              <w:rPr>
                <w:rStyle w:val="IndexLink"/>
                <w:rtl w:val="true"/>
              </w:rPr>
              <w:t>.</w:t>
              <w:tab/>
            </w:r>
            <w:r>
              <w:rPr>
                <w:rStyle w:val="IndexLink"/>
              </w:rPr>
              <w:t>324</w:t>
            </w:r>
          </w:hyperlink>
        </w:p>
        <w:p>
          <w:pPr>
            <w:pStyle w:val="Contents3"/>
            <w:tabs>
              <w:tab w:val="clear" w:pos="8459"/>
              <w:tab w:val="right" w:pos="9026" w:leader="dot"/>
            </w:tabs>
            <w:rPr/>
          </w:pPr>
          <w:hyperlink w:anchor="__RefHeading___Toc9099652_1280447820">
            <w:r>
              <w:rPr>
                <w:webHidden/>
                <w:rStyle w:val="IndexLink"/>
                <w:rtl w:val="true"/>
              </w:rPr>
              <w:t>و في التاسعة و العشرين بعد المائة منه، في باب ماجاء في بيوت ازواج النّبي صلّى الله عليه و سلّم</w:t>
            </w:r>
            <w:r>
              <w:rPr>
                <w:rStyle w:val="IndexLink"/>
                <w:rtl w:val="true"/>
              </w:rPr>
              <w:t xml:space="preserve">: </w:t>
            </w:r>
            <w:r>
              <w:rPr>
                <w:rStyle w:val="IndexLink"/>
                <w:rtl w:val="true"/>
              </w:rPr>
              <w:t>حدّثنا موسى بن اسماعيل، حدّثنا جويرية عن نافع عن عبد الله رضی الله عنه قال</w:t>
            </w:r>
            <w:r>
              <w:rPr>
                <w:rStyle w:val="IndexLink"/>
                <w:rtl w:val="true"/>
              </w:rPr>
              <w:t xml:space="preserve">: </w:t>
            </w:r>
            <w:r>
              <w:rPr>
                <w:rStyle w:val="IndexLink"/>
                <w:rtl w:val="true"/>
              </w:rPr>
              <w:t>قام النّبي</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خطيباً فأشال نحو مسكن عايشة فقال</w:t>
            </w:r>
            <w:r>
              <w:rPr>
                <w:rStyle w:val="IndexLink"/>
                <w:rtl w:val="true"/>
              </w:rPr>
              <w:t xml:space="preserve">: </w:t>
            </w:r>
            <w:r>
              <w:rPr>
                <w:rStyle w:val="IndexLink"/>
                <w:rtl w:val="true"/>
              </w:rPr>
              <w:t>ههنا الفتنة ثلاثاً من حيث يطلع قرن الشيطان</w:t>
            </w:r>
            <w:r>
              <w:rPr>
                <w:rStyle w:val="IndexLink"/>
                <w:rtl w:val="true"/>
              </w:rPr>
              <w:t>.</w:t>
              <w:tab/>
            </w:r>
            <w:r>
              <w:rPr>
                <w:rStyle w:val="IndexLink"/>
              </w:rPr>
              <w:t>324</w:t>
            </w:r>
          </w:hyperlink>
        </w:p>
        <w:p>
          <w:pPr>
            <w:pStyle w:val="Contents3"/>
            <w:tabs>
              <w:tab w:val="clear" w:pos="8459"/>
              <w:tab w:val="right" w:pos="9026" w:leader="dot"/>
            </w:tabs>
            <w:rPr/>
          </w:pPr>
          <w:hyperlink w:anchor="__RefHeading___Toc9099654_1280447820">
            <w:r>
              <w:rPr>
                <w:webHidden/>
                <w:rStyle w:val="IndexLink"/>
                <w:rtl w:val="true"/>
              </w:rPr>
              <w:t>و في الحادية و الخمسين بعد المائة منه، حدّثنا عبد الله بن مسلمة عن مالك عن عبدالله بن دينار عن عبد الله بن عمر رضی الله عنه قال رأيت رسول الله</w:t>
            </w:r>
            <w:r>
              <w:rPr>
                <w:rStyle w:val="IndexLink"/>
                <w:rtl w:val="true"/>
              </w:rPr>
              <w:t xml:space="preserve">- </w:t>
            </w:r>
            <w:r>
              <w:rPr>
                <w:rStyle w:val="IndexLink"/>
                <w:rtl w:val="true"/>
              </w:rPr>
              <w:t>صلّى الله عليه و سلّم</w:t>
            </w:r>
            <w:r>
              <w:rPr>
                <w:rStyle w:val="IndexLink"/>
                <w:rtl w:val="true"/>
              </w:rPr>
              <w:t xml:space="preserve">- </w:t>
            </w:r>
            <w:r>
              <w:rPr>
                <w:rStyle w:val="IndexLink"/>
                <w:rtl w:val="true"/>
              </w:rPr>
              <w:t>يشير الى المشرق فقال</w:t>
            </w:r>
            <w:r>
              <w:rPr>
                <w:rStyle w:val="IndexLink"/>
                <w:rtl w:val="true"/>
              </w:rPr>
              <w:t xml:space="preserve">: </w:t>
            </w:r>
            <w:r>
              <w:rPr>
                <w:rStyle w:val="IndexLink"/>
                <w:rtl w:val="true"/>
              </w:rPr>
              <w:t>ها انّ الفتنة ههنا، انّ الفتنة ههنا، من حيث يطلع قرن الشيطان</w:t>
            </w:r>
            <w:r>
              <w:rPr>
                <w:rStyle w:val="IndexLink"/>
                <w:rtl w:val="true"/>
              </w:rPr>
              <w:t>.</w:t>
              <w:tab/>
            </w:r>
            <w:r>
              <w:rPr>
                <w:rStyle w:val="IndexLink"/>
              </w:rPr>
              <w:t>324</w:t>
            </w:r>
          </w:hyperlink>
        </w:p>
        <w:p>
          <w:pPr>
            <w:pStyle w:val="Contents3"/>
            <w:tabs>
              <w:tab w:val="clear" w:pos="8459"/>
              <w:tab w:val="right" w:pos="9026" w:leader="dot"/>
            </w:tabs>
            <w:rPr/>
          </w:pPr>
          <w:hyperlink w:anchor="__RefHeading___Toc9099656_1280447820">
            <w:r>
              <w:rPr>
                <w:webHidden/>
                <w:rStyle w:val="IndexLink"/>
                <w:rtl w:val="true"/>
              </w:rPr>
              <w:t>و في الثمانين بعد المائة منه، حدّثنا ابو اليمان أخبرنا شعيب عن الزهري عن سالم انّ عبدالله</w:t>
            </w:r>
            <w:r>
              <w:rPr>
                <w:rStyle w:val="IndexLink"/>
                <w:rtl w:val="true"/>
              </w:rPr>
              <w:tab/>
            </w:r>
            <w:r>
              <w:rPr>
                <w:rStyle w:val="IndexLink"/>
              </w:rPr>
              <w:t>324</w:t>
            </w:r>
          </w:hyperlink>
        </w:p>
        <w:p>
          <w:pPr>
            <w:pStyle w:val="Contents3"/>
            <w:tabs>
              <w:tab w:val="clear" w:pos="8459"/>
              <w:tab w:val="right" w:pos="9026" w:leader="dot"/>
            </w:tabs>
            <w:rPr/>
          </w:pPr>
          <w:hyperlink w:anchor="__RefHeading___Toc9099658_1280447820">
            <w:r>
              <w:rPr>
                <w:webHidden/>
                <w:rStyle w:val="IndexLink"/>
                <w:rtl w:val="true"/>
              </w:rPr>
              <w:t>و امّا ارتداد الاصحاب</w:t>
            </w:r>
            <w:r>
              <w:rPr>
                <w:rStyle w:val="IndexLink"/>
                <w:rtl w:val="true"/>
              </w:rPr>
              <w:tab/>
            </w:r>
            <w:r>
              <w:rPr>
                <w:rStyle w:val="IndexLink"/>
              </w:rPr>
              <w:t>326</w:t>
            </w:r>
          </w:hyperlink>
        </w:p>
        <w:p>
          <w:pPr>
            <w:pStyle w:val="Contents3"/>
            <w:tabs>
              <w:tab w:val="clear" w:pos="8459"/>
              <w:tab w:val="right" w:pos="9026" w:leader="dot"/>
            </w:tabs>
            <w:rPr/>
          </w:pPr>
          <w:hyperlink w:anchor="__RefHeading___Toc9099660_1280447820">
            <w:r>
              <w:rPr>
                <w:webHidden/>
                <w:rStyle w:val="IndexLink"/>
                <w:rtl w:val="true"/>
              </w:rPr>
              <w:t xml:space="preserve">و امّا بعض ما ظلموا فيه عليا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زعمهم انّ عليّا </w:t>
            </w:r>
            <w:r>
              <w:rPr>
                <w:rStyle w:val="IndexLink"/>
                <w:rtl w:val="true"/>
              </w:rPr>
              <w:t>[</w:t>
            </w:r>
            <w:r>
              <w:rPr>
                <w:rStyle w:val="IndexLink"/>
                <w:rtl w:val="true"/>
              </w:rPr>
              <w:t>علیه السلام</w:t>
            </w:r>
            <w:r>
              <w:rPr>
                <w:rStyle w:val="IndexLink"/>
                <w:rtl w:val="true"/>
              </w:rPr>
              <w:t xml:space="preserve">] </w:t>
            </w:r>
            <w:r>
              <w:rPr>
                <w:rStyle w:val="IndexLink"/>
                <w:rtl w:val="true"/>
              </w:rPr>
              <w:t>ظالم لهم</w:t>
            </w:r>
            <w:r>
              <w:rPr>
                <w:rStyle w:val="IndexLink"/>
                <w:rtl w:val="true"/>
              </w:rPr>
              <w:tab/>
            </w:r>
            <w:r>
              <w:rPr>
                <w:rStyle w:val="IndexLink"/>
              </w:rPr>
              <w:t>337</w:t>
            </w:r>
          </w:hyperlink>
        </w:p>
        <w:p>
          <w:pPr>
            <w:pStyle w:val="Contents3"/>
            <w:tabs>
              <w:tab w:val="clear" w:pos="8459"/>
              <w:tab w:val="right" w:pos="9026" w:leader="dot"/>
            </w:tabs>
            <w:rPr/>
          </w:pPr>
          <w:hyperlink w:anchor="__RefHeading___Toc9099662_1280447820">
            <w:r>
              <w:rPr>
                <w:webHidden/>
                <w:rStyle w:val="IndexLink"/>
                <w:rtl w:val="true"/>
              </w:rPr>
              <w:t>و أمّا ترويج بدع في الدين كالاذان في الجمعة و صلاة الضحّى و الجماعة في النافلة</w:t>
            </w:r>
            <w:r>
              <w:rPr>
                <w:rStyle w:val="IndexLink"/>
                <w:rtl w:val="true"/>
              </w:rPr>
              <w:tab/>
            </w:r>
            <w:r>
              <w:rPr>
                <w:rStyle w:val="IndexLink"/>
              </w:rPr>
              <w:t>350</w:t>
            </w:r>
          </w:hyperlink>
        </w:p>
        <w:p>
          <w:pPr>
            <w:pStyle w:val="Contents4"/>
            <w:tabs>
              <w:tab w:val="clear" w:pos="8176"/>
              <w:tab w:val="right" w:pos="9026" w:leader="dot"/>
            </w:tabs>
            <w:rPr/>
          </w:pPr>
          <w:hyperlink w:anchor="__RefHeading___Toc9099664_128044782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9099666_1280447820">
            <w:r>
              <w:rPr>
                <w:webHidden/>
                <w:rStyle w:val="IndexLink"/>
                <w:rtl w:val="true"/>
              </w:rPr>
              <w:t>فالاولى</w:t>
            </w:r>
            <w:r>
              <w:rPr>
                <w:rStyle w:val="IndexLink"/>
                <w:rtl w:val="true"/>
              </w:rPr>
              <w:t>:</w:t>
              <w:tab/>
            </w:r>
            <w:r>
              <w:rPr>
                <w:rStyle w:val="IndexLink"/>
              </w:rPr>
              <w:t>352</w:t>
            </w:r>
          </w:hyperlink>
        </w:p>
        <w:p>
          <w:pPr>
            <w:pStyle w:val="Contents4"/>
            <w:tabs>
              <w:tab w:val="clear" w:pos="8176"/>
              <w:tab w:val="right" w:pos="9026" w:leader="dot"/>
            </w:tabs>
            <w:rPr/>
          </w:pPr>
          <w:hyperlink w:anchor="__RefHeading___Toc9099668_1280447820">
            <w:r>
              <w:rPr>
                <w:webHidden/>
                <w:rStyle w:val="IndexLink"/>
                <w:rtl w:val="true"/>
              </w:rPr>
              <w:t>الثانية</w:t>
            </w:r>
            <w:r>
              <w:rPr>
                <w:rStyle w:val="IndexLink"/>
                <w:rtl w:val="true"/>
              </w:rPr>
              <w:t>:</w:t>
              <w:tab/>
            </w:r>
            <w:r>
              <w:rPr>
                <w:rStyle w:val="IndexLink"/>
              </w:rPr>
              <w:t>352</w:t>
            </w:r>
          </w:hyperlink>
        </w:p>
        <w:p>
          <w:pPr>
            <w:pStyle w:val="Contents4"/>
            <w:tabs>
              <w:tab w:val="clear" w:pos="8176"/>
              <w:tab w:val="right" w:pos="9026" w:leader="dot"/>
            </w:tabs>
            <w:rPr/>
          </w:pPr>
          <w:hyperlink w:anchor="__RefHeading___Toc9099670_1280447820">
            <w:r>
              <w:rPr>
                <w:webHidden/>
                <w:rStyle w:val="IndexLink"/>
                <w:rtl w:val="true"/>
              </w:rPr>
              <w:t>الثالثة</w:t>
            </w:r>
            <w:r>
              <w:rPr>
                <w:rStyle w:val="IndexLink"/>
                <w:rtl w:val="true"/>
              </w:rPr>
              <w:t>:</w:t>
              <w:tab/>
            </w:r>
            <w:r>
              <w:rPr>
                <w:rStyle w:val="IndexLink"/>
              </w:rPr>
              <w:t>352</w:t>
            </w:r>
          </w:hyperlink>
        </w:p>
        <w:p>
          <w:pPr>
            <w:pStyle w:val="Contents4"/>
            <w:tabs>
              <w:tab w:val="clear" w:pos="8176"/>
              <w:tab w:val="right" w:pos="9026" w:leader="dot"/>
            </w:tabs>
            <w:rPr/>
          </w:pPr>
          <w:hyperlink w:anchor="__RefHeading___Toc9099672_1280447820">
            <w:r>
              <w:rPr>
                <w:webHidden/>
                <w:rStyle w:val="IndexLink"/>
                <w:rtl w:val="true"/>
              </w:rPr>
              <w:t>الرابعة</w:t>
            </w:r>
            <w:r>
              <w:rPr>
                <w:rStyle w:val="IndexLink"/>
                <w:rtl w:val="true"/>
              </w:rPr>
              <w:t>:</w:t>
              <w:tab/>
            </w:r>
            <w:r>
              <w:rPr>
                <w:rStyle w:val="IndexLink"/>
              </w:rPr>
              <w:t>352</w:t>
            </w:r>
          </w:hyperlink>
        </w:p>
        <w:p>
          <w:pPr>
            <w:pStyle w:val="Contents4"/>
            <w:tabs>
              <w:tab w:val="clear" w:pos="8176"/>
              <w:tab w:val="right" w:pos="9026" w:leader="dot"/>
            </w:tabs>
            <w:rPr/>
          </w:pPr>
          <w:hyperlink w:anchor="__RefHeading___Toc9099674_1280447820">
            <w:r>
              <w:rPr>
                <w:webHidden/>
                <w:rStyle w:val="IndexLink"/>
                <w:rtl w:val="true"/>
              </w:rPr>
              <w:t>الخامسة</w:t>
            </w:r>
            <w:r>
              <w:rPr>
                <w:rStyle w:val="IndexLink"/>
                <w:rtl w:val="true"/>
              </w:rPr>
              <w:t>:</w:t>
              <w:tab/>
            </w:r>
            <w:r>
              <w:rPr>
                <w:rStyle w:val="IndexLink"/>
              </w:rPr>
              <w:t>353</w:t>
            </w:r>
          </w:hyperlink>
        </w:p>
        <w:p>
          <w:pPr>
            <w:pStyle w:val="Contents4"/>
            <w:tabs>
              <w:tab w:val="clear" w:pos="8176"/>
              <w:tab w:val="right" w:pos="9026" w:leader="dot"/>
            </w:tabs>
            <w:rPr/>
          </w:pPr>
          <w:hyperlink w:anchor="__RefHeading___Toc9099676_1280447820">
            <w:r>
              <w:rPr>
                <w:webHidden/>
                <w:rStyle w:val="IndexLink"/>
                <w:rtl w:val="true"/>
              </w:rPr>
              <w:t>السادسة</w:t>
            </w:r>
            <w:r>
              <w:rPr>
                <w:rStyle w:val="IndexLink"/>
                <w:rtl w:val="true"/>
              </w:rPr>
              <w:t>:</w:t>
              <w:tab/>
            </w:r>
            <w:r>
              <w:rPr>
                <w:rStyle w:val="IndexLink"/>
              </w:rPr>
              <w:t>353</w:t>
            </w:r>
          </w:hyperlink>
        </w:p>
        <w:p>
          <w:pPr>
            <w:pStyle w:val="Contents4"/>
            <w:tabs>
              <w:tab w:val="clear" w:pos="8176"/>
              <w:tab w:val="right" w:pos="9026" w:leader="dot"/>
            </w:tabs>
            <w:rPr/>
          </w:pPr>
          <w:hyperlink w:anchor="__RefHeading___Toc9099678_1280447820">
            <w:r>
              <w:rPr>
                <w:webHidden/>
                <w:rStyle w:val="IndexLink"/>
                <w:rtl w:val="true"/>
              </w:rPr>
              <w:t>السابعة</w:t>
            </w:r>
            <w:r>
              <w:rPr>
                <w:rStyle w:val="IndexLink"/>
                <w:rtl w:val="true"/>
              </w:rPr>
              <w:t>:</w:t>
              <w:tab/>
            </w:r>
            <w:r>
              <w:rPr>
                <w:rStyle w:val="IndexLink"/>
              </w:rPr>
              <w:t>353</w:t>
            </w:r>
          </w:hyperlink>
        </w:p>
        <w:p>
          <w:pPr>
            <w:pStyle w:val="Contents4"/>
            <w:tabs>
              <w:tab w:val="clear" w:pos="8176"/>
              <w:tab w:val="right" w:pos="9026" w:leader="dot"/>
            </w:tabs>
            <w:rPr/>
          </w:pPr>
          <w:hyperlink w:anchor="__RefHeading___Toc9099680_1280447820">
            <w:r>
              <w:rPr>
                <w:webHidden/>
                <w:rStyle w:val="IndexLink"/>
                <w:rtl w:val="true"/>
              </w:rPr>
              <w:t>الثامنة</w:t>
            </w:r>
            <w:r>
              <w:rPr>
                <w:rStyle w:val="IndexLink"/>
                <w:rtl w:val="true"/>
              </w:rPr>
              <w:t>:</w:t>
              <w:tab/>
            </w:r>
            <w:r>
              <w:rPr>
                <w:rStyle w:val="IndexLink"/>
              </w:rPr>
              <w:t>353</w:t>
            </w:r>
          </w:hyperlink>
        </w:p>
        <w:p>
          <w:pPr>
            <w:pStyle w:val="Contents3"/>
            <w:tabs>
              <w:tab w:val="clear" w:pos="8459"/>
              <w:tab w:val="right" w:pos="9026" w:leader="dot"/>
            </w:tabs>
            <w:rPr/>
          </w:pPr>
          <w:hyperlink w:anchor="__RefHeading___Toc9099682_1280447820">
            <w:r>
              <w:rPr>
                <w:webHidden/>
                <w:rStyle w:val="IndexLink"/>
                <w:rtl w:val="true"/>
              </w:rPr>
              <w:t>و أمّا التبديل في عبارات الكتاب فكثير ايضاً و نحن نقتصر على جملة يسيرة تحذو حذو ما سبق، فنقول</w:t>
            </w:r>
            <w:r>
              <w:rPr>
                <w:rStyle w:val="IndexLink"/>
                <w:rtl w:val="true"/>
              </w:rPr>
              <w:t>:</w:t>
              <w:tab/>
            </w:r>
            <w:r>
              <w:rPr>
                <w:rStyle w:val="IndexLink"/>
              </w:rPr>
              <w:t>359</w:t>
            </w:r>
          </w:hyperlink>
        </w:p>
        <w:p>
          <w:pPr>
            <w:pStyle w:val="Contents2"/>
            <w:tabs>
              <w:tab w:val="clear" w:pos="8743"/>
              <w:tab w:val="right" w:pos="9026" w:leader="dot"/>
            </w:tabs>
            <w:rPr/>
          </w:pPr>
          <w:hyperlink w:anchor="__RefHeading___Toc9099684_1280447820">
            <w:r>
              <w:rPr>
                <w:webHidden/>
                <w:rStyle w:val="IndexLink"/>
              </w:rPr>
              <w:t>8</w:t>
            </w:r>
            <w:r>
              <w:rPr>
                <w:rStyle w:val="IndexLink"/>
                <w:rtl w:val="true"/>
              </w:rPr>
              <w:t>.</w:t>
            </w:r>
            <w:r>
              <w:rPr>
                <w:rStyle w:val="IndexLink"/>
                <w:rtl w:val="true"/>
              </w:rPr>
              <w:t>نبذة الباغي</w:t>
            </w:r>
            <w:r>
              <w:rPr>
                <w:rStyle w:val="IndexLink"/>
                <w:rtl w:val="true"/>
              </w:rPr>
              <w:tab/>
            </w:r>
            <w:r>
              <w:rPr>
                <w:rStyle w:val="IndexLink"/>
              </w:rPr>
              <w:t>367</w:t>
            </w:r>
          </w:hyperlink>
        </w:p>
        <w:p>
          <w:pPr>
            <w:pStyle w:val="Contents2"/>
            <w:tabs>
              <w:tab w:val="clear" w:pos="8743"/>
              <w:tab w:val="right" w:pos="9026" w:leader="dot"/>
            </w:tabs>
            <w:rPr/>
          </w:pPr>
          <w:hyperlink w:anchor="__RefHeading___Toc9099686_1280447820">
            <w:r>
              <w:rPr>
                <w:webHidden/>
                <w:rStyle w:val="IndexLink"/>
                <w:rtl w:val="true"/>
              </w:rPr>
              <w:t>مقدّمة التحقيق</w:t>
            </w:r>
            <w:r>
              <w:rPr>
                <w:rStyle w:val="IndexLink"/>
                <w:rtl w:val="true"/>
              </w:rPr>
              <w:tab/>
            </w:r>
            <w:r>
              <w:rPr>
                <w:rStyle w:val="IndexLink"/>
              </w:rPr>
              <w:t>369</w:t>
            </w:r>
          </w:hyperlink>
        </w:p>
        <w:p>
          <w:pPr>
            <w:pStyle w:val="Contents3"/>
            <w:tabs>
              <w:tab w:val="clear" w:pos="8459"/>
              <w:tab w:val="right" w:pos="9026" w:leader="dot"/>
            </w:tabs>
            <w:rPr/>
          </w:pPr>
          <w:hyperlink w:anchor="__RefHeading___Toc9099688_1280447820">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9099690_1280447820">
            <w:r>
              <w:rPr>
                <w:webHidden/>
                <w:rStyle w:val="IndexLink"/>
                <w:rtl w:val="true"/>
              </w:rPr>
              <w:t>استجابة الدعاء</w:t>
            </w:r>
            <w:r>
              <w:rPr>
                <w:rStyle w:val="IndexLink"/>
                <w:rtl w:val="true"/>
              </w:rPr>
              <w:tab/>
            </w:r>
            <w:r>
              <w:rPr>
                <w:rStyle w:val="IndexLink"/>
              </w:rPr>
              <w:t>370</w:t>
            </w:r>
          </w:hyperlink>
        </w:p>
        <w:p>
          <w:pPr>
            <w:pStyle w:val="Contents3"/>
            <w:tabs>
              <w:tab w:val="clear" w:pos="8459"/>
              <w:tab w:val="right" w:pos="9026" w:leader="dot"/>
            </w:tabs>
            <w:rPr/>
          </w:pPr>
          <w:hyperlink w:anchor="__RefHeading___Toc9099692_1280447820">
            <w:r>
              <w:rPr>
                <w:webHidden/>
                <w:rStyle w:val="IndexLink"/>
                <w:rtl w:val="true"/>
              </w:rPr>
              <w:t>الدعاء عند الرسول صلی الله علیه و آله و الأئمة و العلماء</w:t>
            </w:r>
            <w:r>
              <w:rPr>
                <w:rStyle w:val="IndexLink"/>
                <w:rtl w:val="true"/>
              </w:rPr>
              <w:t>:</w:t>
              <w:tab/>
            </w:r>
            <w:r>
              <w:rPr>
                <w:rStyle w:val="IndexLink"/>
              </w:rPr>
              <w:t>371</w:t>
            </w:r>
          </w:hyperlink>
        </w:p>
        <w:p>
          <w:pPr>
            <w:pStyle w:val="Contents2"/>
            <w:tabs>
              <w:tab w:val="clear" w:pos="8743"/>
              <w:tab w:val="right" w:pos="9026" w:leader="dot"/>
            </w:tabs>
            <w:rPr/>
          </w:pPr>
          <w:hyperlink w:anchor="__RefHeading___Toc9099694_1280447820">
            <w:r>
              <w:rPr>
                <w:webHidden/>
                <w:rStyle w:val="IndexLink"/>
                <w:rtl w:val="true"/>
              </w:rPr>
              <w:t>ترجمة المؤلّف</w:t>
            </w:r>
            <w:r>
              <w:rPr>
                <w:rStyle w:val="IndexLink"/>
                <w:rtl w:val="true"/>
              </w:rPr>
              <w:tab/>
            </w:r>
            <w:r>
              <w:rPr>
                <w:rStyle w:val="IndexLink"/>
              </w:rPr>
              <w:t>373</w:t>
            </w:r>
          </w:hyperlink>
        </w:p>
        <w:p>
          <w:pPr>
            <w:pStyle w:val="Contents2"/>
            <w:tabs>
              <w:tab w:val="clear" w:pos="8743"/>
              <w:tab w:val="right" w:pos="9026" w:leader="dot"/>
            </w:tabs>
            <w:rPr/>
          </w:pPr>
          <w:hyperlink w:anchor="__RefHeading___Toc9099696_1280447820">
            <w:r>
              <w:rPr>
                <w:webHidden/>
                <w:rStyle w:val="IndexLink"/>
                <w:rtl w:val="true"/>
              </w:rPr>
              <w:t>اسمه و نسبه</w:t>
            </w:r>
            <w:r>
              <w:rPr>
                <w:rStyle w:val="IndexLink"/>
                <w:rtl w:val="true"/>
              </w:rPr>
              <w:tab/>
            </w:r>
            <w:r>
              <w:rPr>
                <w:rStyle w:val="IndexLink"/>
              </w:rPr>
              <w:t>373</w:t>
            </w:r>
          </w:hyperlink>
        </w:p>
        <w:p>
          <w:pPr>
            <w:pStyle w:val="Contents3"/>
            <w:tabs>
              <w:tab w:val="clear" w:pos="8459"/>
              <w:tab w:val="right" w:pos="9026" w:leader="dot"/>
            </w:tabs>
            <w:rPr/>
          </w:pPr>
          <w:hyperlink w:anchor="__RefHeading___Toc9099698_128044782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9099700_1280447820">
            <w:r>
              <w:rPr>
                <w:webHidden/>
                <w:rStyle w:val="IndexLink"/>
                <w:rtl w:val="true"/>
              </w:rPr>
              <w:t>ولادته و نشأته</w:t>
            </w:r>
            <w:r>
              <w:rPr>
                <w:rStyle w:val="IndexLink"/>
                <w:rtl w:val="true"/>
              </w:rPr>
              <w:tab/>
            </w:r>
            <w:r>
              <w:rPr>
                <w:rStyle w:val="IndexLink"/>
              </w:rPr>
              <w:t>374</w:t>
            </w:r>
          </w:hyperlink>
        </w:p>
        <w:p>
          <w:pPr>
            <w:pStyle w:val="Contents3"/>
            <w:tabs>
              <w:tab w:val="clear" w:pos="8459"/>
              <w:tab w:val="right" w:pos="9026" w:leader="dot"/>
            </w:tabs>
            <w:rPr/>
          </w:pPr>
          <w:hyperlink w:anchor="__RefHeading___Toc9099702_1280447820">
            <w:r>
              <w:rPr>
                <w:webHidden/>
                <w:rStyle w:val="IndexLink"/>
                <w:rtl w:val="true"/>
              </w:rPr>
              <w:t>الثناء عليه</w:t>
            </w:r>
            <w:r>
              <w:rPr>
                <w:rStyle w:val="IndexLink"/>
                <w:rtl w:val="true"/>
              </w:rPr>
              <w:tab/>
            </w:r>
            <w:r>
              <w:rPr>
                <w:rStyle w:val="IndexLink"/>
              </w:rPr>
              <w:t>374</w:t>
            </w:r>
          </w:hyperlink>
        </w:p>
        <w:p>
          <w:pPr>
            <w:pStyle w:val="Contents3"/>
            <w:tabs>
              <w:tab w:val="clear" w:pos="8459"/>
              <w:tab w:val="right" w:pos="9026" w:leader="dot"/>
            </w:tabs>
            <w:rPr/>
          </w:pPr>
          <w:hyperlink w:anchor="__RefHeading___Toc9099704_1280447820">
            <w:r>
              <w:rPr>
                <w:webHidden/>
                <w:rStyle w:val="IndexLink"/>
                <w:rtl w:val="true"/>
              </w:rPr>
              <w:t>مشایخه</w:t>
            </w:r>
            <w:r>
              <w:rPr>
                <w:rStyle w:val="IndexLink"/>
                <w:rtl w:val="true"/>
              </w:rPr>
              <w:tab/>
            </w:r>
            <w:r>
              <w:rPr>
                <w:rStyle w:val="IndexLink"/>
              </w:rPr>
              <w:t>375</w:t>
            </w:r>
          </w:hyperlink>
        </w:p>
        <w:p>
          <w:pPr>
            <w:pStyle w:val="Contents3"/>
            <w:tabs>
              <w:tab w:val="clear" w:pos="8459"/>
              <w:tab w:val="right" w:pos="9026" w:leader="dot"/>
            </w:tabs>
            <w:rPr/>
          </w:pPr>
          <w:hyperlink w:anchor="__RefHeading___Toc9099706_1280447820">
            <w:r>
              <w:rPr>
                <w:webHidden/>
                <w:rStyle w:val="IndexLink"/>
                <w:rtl w:val="true"/>
              </w:rPr>
              <w:t>إجازات شيوخه له</w:t>
            </w:r>
            <w:r>
              <w:rPr>
                <w:rStyle w:val="IndexLink"/>
                <w:rtl w:val="true"/>
              </w:rPr>
              <w:t>:</w:t>
              <w:tab/>
            </w:r>
            <w:r>
              <w:rPr>
                <w:rStyle w:val="IndexLink"/>
              </w:rPr>
              <w:t>375</w:t>
            </w:r>
          </w:hyperlink>
        </w:p>
        <w:p>
          <w:pPr>
            <w:pStyle w:val="Contents4"/>
            <w:tabs>
              <w:tab w:val="clear" w:pos="8176"/>
              <w:tab w:val="right" w:pos="9026" w:leader="dot"/>
            </w:tabs>
            <w:rPr/>
          </w:pPr>
          <w:hyperlink w:anchor="__RefHeading___Toc9099708_1280447820">
            <w:r>
              <w:rPr>
                <w:webHidden/>
                <w:rStyle w:val="IndexLink"/>
              </w:rPr>
              <w:t>1</w:t>
            </w:r>
            <w:r>
              <w:rPr>
                <w:rStyle w:val="IndexLink"/>
                <w:rtl w:val="true"/>
              </w:rPr>
              <w:t>-</w:t>
            </w:r>
            <w:r>
              <w:rPr>
                <w:rStyle w:val="IndexLink"/>
                <w:rtl w:val="true"/>
              </w:rPr>
              <w:t>إجازة الشيخ عليّ بن محمّد بن عبد الحميد النيلي</w:t>
            </w:r>
            <w:r>
              <w:rPr>
                <w:rStyle w:val="IndexLink"/>
                <w:rtl w:val="true"/>
              </w:rPr>
              <w:t>:</w:t>
              <w:tab/>
            </w:r>
            <w:r>
              <w:rPr>
                <w:rStyle w:val="IndexLink"/>
              </w:rPr>
              <w:t>375</w:t>
            </w:r>
          </w:hyperlink>
        </w:p>
        <w:p>
          <w:pPr>
            <w:pStyle w:val="Contents4"/>
            <w:tabs>
              <w:tab w:val="clear" w:pos="8176"/>
              <w:tab w:val="right" w:pos="9026" w:leader="dot"/>
            </w:tabs>
            <w:rPr/>
          </w:pPr>
          <w:hyperlink w:anchor="__RefHeading___Toc9099710_1280447820">
            <w:r>
              <w:rPr>
                <w:webHidden/>
                <w:rStyle w:val="IndexLink"/>
              </w:rPr>
              <w:t>2</w:t>
            </w:r>
            <w:r>
              <w:rPr>
                <w:rStyle w:val="IndexLink"/>
                <w:rtl w:val="true"/>
              </w:rPr>
              <w:t>-</w:t>
            </w:r>
            <w:r>
              <w:rPr>
                <w:rStyle w:val="IndexLink"/>
                <w:rtl w:val="true"/>
              </w:rPr>
              <w:t>إجازة الشيخ عليّ بن الحسن بن محمّد الخازن</w:t>
            </w:r>
            <w:r>
              <w:rPr>
                <w:rStyle w:val="IndexLink"/>
                <w:rtl w:val="true"/>
              </w:rPr>
              <w:t>:</w:t>
              <w:tab/>
            </w:r>
            <w:r>
              <w:rPr>
                <w:rStyle w:val="IndexLink"/>
              </w:rPr>
              <w:t>375</w:t>
            </w:r>
          </w:hyperlink>
        </w:p>
        <w:p>
          <w:pPr>
            <w:pStyle w:val="Contents3"/>
            <w:tabs>
              <w:tab w:val="clear" w:pos="8459"/>
              <w:tab w:val="right" w:pos="9026" w:leader="dot"/>
            </w:tabs>
            <w:rPr/>
          </w:pPr>
          <w:hyperlink w:anchor="__RefHeading___Toc9099712_1280447820">
            <w:r>
              <w:rPr>
                <w:webHidden/>
                <w:rStyle w:val="IndexLink"/>
                <w:rtl w:val="true"/>
              </w:rPr>
              <w:t>تلامذته</w:t>
            </w:r>
            <w:r>
              <w:rPr>
                <w:rStyle w:val="IndexLink"/>
                <w:rtl w:val="true"/>
              </w:rPr>
              <w:tab/>
            </w:r>
            <w:r>
              <w:rPr>
                <w:rStyle w:val="IndexLink"/>
              </w:rPr>
              <w:t>376</w:t>
            </w:r>
          </w:hyperlink>
        </w:p>
        <w:p>
          <w:pPr>
            <w:pStyle w:val="Contents3"/>
            <w:tabs>
              <w:tab w:val="clear" w:pos="8459"/>
              <w:tab w:val="right" w:pos="9026" w:leader="dot"/>
            </w:tabs>
            <w:rPr/>
          </w:pPr>
          <w:hyperlink w:anchor="__RefHeading___Toc9099714_1280447820">
            <w:r>
              <w:rPr>
                <w:webHidden/>
                <w:rStyle w:val="IndexLink"/>
                <w:rtl w:val="true"/>
              </w:rPr>
              <w:t>مؤلّفاته</w:t>
            </w:r>
            <w:r>
              <w:rPr>
                <w:rStyle w:val="IndexLink"/>
                <w:rtl w:val="true"/>
              </w:rPr>
              <w:tab/>
            </w:r>
            <w:r>
              <w:rPr>
                <w:rStyle w:val="IndexLink"/>
              </w:rPr>
              <w:t>377</w:t>
            </w:r>
          </w:hyperlink>
        </w:p>
        <w:p>
          <w:pPr>
            <w:pStyle w:val="Contents3"/>
            <w:tabs>
              <w:tab w:val="clear" w:pos="8459"/>
              <w:tab w:val="right" w:pos="9026" w:leader="dot"/>
            </w:tabs>
            <w:rPr/>
          </w:pPr>
          <w:hyperlink w:anchor="__RefHeading___Toc9099716_1280447820">
            <w:r>
              <w:rPr>
                <w:webHidden/>
                <w:rStyle w:val="IndexLink"/>
                <w:rtl w:val="true"/>
              </w:rPr>
              <w:t>وفاته و مدّة عمره</w:t>
            </w:r>
            <w:r>
              <w:rPr>
                <w:rStyle w:val="IndexLink"/>
                <w:rtl w:val="true"/>
              </w:rPr>
              <w:tab/>
            </w:r>
            <w:r>
              <w:rPr>
                <w:rStyle w:val="IndexLink"/>
              </w:rPr>
              <w:t>380</w:t>
            </w:r>
          </w:hyperlink>
        </w:p>
        <w:p>
          <w:pPr>
            <w:pStyle w:val="Contents3"/>
            <w:tabs>
              <w:tab w:val="clear" w:pos="8459"/>
              <w:tab w:val="right" w:pos="9026" w:leader="dot"/>
            </w:tabs>
            <w:rPr/>
          </w:pPr>
          <w:hyperlink w:anchor="__RefHeading___Toc9099718_1280447820">
            <w:r>
              <w:rPr>
                <w:webHidden/>
                <w:rStyle w:val="IndexLink"/>
                <w:rtl w:val="true"/>
              </w:rPr>
              <w:t>مرقده</w:t>
            </w:r>
            <w:r>
              <w:rPr>
                <w:rStyle w:val="IndexLink"/>
                <w:rtl w:val="true"/>
              </w:rPr>
              <w:tab/>
            </w:r>
            <w:r>
              <w:rPr>
                <w:rStyle w:val="IndexLink"/>
              </w:rPr>
              <w:t>380</w:t>
            </w:r>
          </w:hyperlink>
        </w:p>
        <w:p>
          <w:pPr>
            <w:pStyle w:val="Contents3"/>
            <w:tabs>
              <w:tab w:val="clear" w:pos="8459"/>
              <w:tab w:val="right" w:pos="9026" w:leader="dot"/>
            </w:tabs>
            <w:rPr/>
          </w:pPr>
          <w:hyperlink w:anchor="__RefHeading___Toc9099720_1280447820">
            <w:r>
              <w:rPr>
                <w:webHidden/>
                <w:rStyle w:val="IndexLink"/>
                <w:rtl w:val="true"/>
              </w:rPr>
              <w:t>سميّه</w:t>
            </w:r>
            <w:r>
              <w:rPr>
                <w:rStyle w:val="IndexLink"/>
                <w:rtl w:val="true"/>
              </w:rPr>
              <w:tab/>
            </w:r>
            <w:r>
              <w:rPr>
                <w:rStyle w:val="IndexLink"/>
              </w:rPr>
              <w:t>380</w:t>
            </w:r>
          </w:hyperlink>
        </w:p>
        <w:p>
          <w:pPr>
            <w:pStyle w:val="Contents3"/>
            <w:tabs>
              <w:tab w:val="clear" w:pos="8459"/>
              <w:tab w:val="right" w:pos="9026" w:leader="dot"/>
            </w:tabs>
            <w:rPr/>
          </w:pPr>
          <w:hyperlink w:anchor="__RefHeading___Toc9099722_1280447820">
            <w:r>
              <w:rPr>
                <w:webHidden/>
                <w:rStyle w:val="IndexLink"/>
                <w:rtl w:val="true"/>
              </w:rPr>
              <w:t>حول الكتاب</w:t>
            </w:r>
            <w:r>
              <w:rPr>
                <w:rStyle w:val="IndexLink"/>
                <w:rtl w:val="true"/>
              </w:rPr>
              <w:tab/>
            </w:r>
            <w:r>
              <w:rPr>
                <w:rStyle w:val="IndexLink"/>
              </w:rPr>
              <w:t>381</w:t>
            </w:r>
          </w:hyperlink>
        </w:p>
        <w:p>
          <w:pPr>
            <w:pStyle w:val="Contents3"/>
            <w:tabs>
              <w:tab w:val="clear" w:pos="8459"/>
              <w:tab w:val="right" w:pos="9026" w:leader="dot"/>
            </w:tabs>
            <w:rPr/>
          </w:pPr>
          <w:hyperlink w:anchor="__RefHeading___Toc9099724_1280447820">
            <w:r>
              <w:rPr>
                <w:webHidden/>
                <w:rStyle w:val="IndexLink"/>
                <w:rtl w:val="true"/>
              </w:rPr>
              <w:t>النسخ المعتمدة</w:t>
            </w:r>
            <w:r>
              <w:rPr>
                <w:rStyle w:val="IndexLink"/>
                <w:rtl w:val="true"/>
              </w:rPr>
              <w:t>:</w:t>
              <w:tab/>
            </w:r>
            <w:r>
              <w:rPr>
                <w:rStyle w:val="IndexLink"/>
              </w:rPr>
              <w:t>381</w:t>
            </w:r>
          </w:hyperlink>
        </w:p>
        <w:p>
          <w:pPr>
            <w:pStyle w:val="Contents3"/>
            <w:tabs>
              <w:tab w:val="clear" w:pos="8459"/>
              <w:tab w:val="right" w:pos="9026" w:leader="dot"/>
            </w:tabs>
            <w:rPr/>
          </w:pPr>
          <w:hyperlink w:anchor="__RefHeading___Toc9099726_1280447820">
            <w:r>
              <w:rPr>
                <w:webHidden/>
                <w:rStyle w:val="IndexLink"/>
                <w:rtl w:val="true"/>
              </w:rPr>
              <w:t>منهج التحقيق</w:t>
            </w:r>
            <w:r>
              <w:rPr>
                <w:rStyle w:val="IndexLink"/>
                <w:rtl w:val="true"/>
              </w:rPr>
              <w:tab/>
            </w:r>
            <w:r>
              <w:rPr>
                <w:rStyle w:val="IndexLink"/>
              </w:rPr>
              <w:t>382</w:t>
            </w:r>
          </w:hyperlink>
        </w:p>
        <w:p>
          <w:pPr>
            <w:pStyle w:val="Contents2"/>
            <w:tabs>
              <w:tab w:val="clear" w:pos="8743"/>
              <w:tab w:val="right" w:pos="9026" w:leader="dot"/>
            </w:tabs>
            <w:rPr/>
          </w:pPr>
          <w:hyperlink w:anchor="__RefHeading___Toc9099728_1280447820">
            <w:r>
              <w:rPr>
                <w:webHidden/>
                <w:rStyle w:val="IndexLink"/>
                <w:rtl w:val="true"/>
              </w:rPr>
              <w:t>[</w:t>
            </w:r>
            <w:r>
              <w:rPr>
                <w:rStyle w:val="IndexLink"/>
                <w:rtl w:val="true"/>
              </w:rPr>
              <w:t>ربّ يشر واعن</w:t>
            </w:r>
            <w:r>
              <w:rPr>
                <w:rStyle w:val="IndexLink"/>
                <w:rtl w:val="true"/>
              </w:rPr>
              <w:t>]</w:t>
              <w:tab/>
            </w:r>
            <w:r>
              <w:rPr>
                <w:rStyle w:val="IndexLink"/>
              </w:rPr>
              <w:t>383</w:t>
            </w:r>
          </w:hyperlink>
        </w:p>
        <w:p>
          <w:pPr>
            <w:pStyle w:val="Contents3"/>
            <w:tabs>
              <w:tab w:val="clear" w:pos="8459"/>
              <w:tab w:val="right" w:pos="9026" w:leader="dot"/>
            </w:tabs>
            <w:rPr/>
          </w:pPr>
          <w:hyperlink w:anchor="__RefHeading___Toc9099730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9099732_1280447820">
            <w:r>
              <w:rPr>
                <w:webHidden/>
                <w:rStyle w:val="IndexLink"/>
                <w:rtl w:val="true"/>
              </w:rPr>
              <w:t>[</w:t>
            </w:r>
            <w:r>
              <w:rPr>
                <w:rStyle w:val="IndexLink"/>
                <w:rtl w:val="true"/>
              </w:rPr>
              <w:t>الباب</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اسباب الإجابة</w:t>
            </w:r>
            <w:r>
              <w:rPr>
                <w:rStyle w:val="IndexLink"/>
                <w:rtl w:val="true"/>
              </w:rPr>
              <w:tab/>
            </w:r>
            <w:r>
              <w:rPr>
                <w:rStyle w:val="IndexLink"/>
              </w:rPr>
              <w:t>383</w:t>
            </w:r>
          </w:hyperlink>
        </w:p>
        <w:p>
          <w:pPr>
            <w:pStyle w:val="Contents3"/>
            <w:tabs>
              <w:tab w:val="clear" w:pos="8459"/>
              <w:tab w:val="right" w:pos="9026" w:leader="dot"/>
            </w:tabs>
            <w:rPr/>
          </w:pPr>
          <w:hyperlink w:anchor="__RefHeading___Toc9099734_1280447820">
            <w:r>
              <w:rPr>
                <w:webHidden/>
                <w:rStyle w:val="IndexLink"/>
                <w:rtl w:val="true"/>
              </w:rPr>
              <w:t>الثاني</w:t>
            </w:r>
            <w:r>
              <w:rPr>
                <w:rStyle w:val="IndexLink"/>
                <w:rtl w:val="true"/>
              </w:rPr>
              <w:t xml:space="preserve">: </w:t>
            </w:r>
            <w:r>
              <w:rPr>
                <w:rStyle w:val="IndexLink"/>
                <w:rtl w:val="true"/>
              </w:rPr>
              <w:t>ما يرجع إلى المكان</w:t>
            </w:r>
            <w:r>
              <w:rPr>
                <w:rStyle w:val="IndexLink"/>
                <w:rtl w:val="true"/>
              </w:rPr>
              <w:t>:</w:t>
              <w:tab/>
            </w:r>
            <w:r>
              <w:rPr>
                <w:rStyle w:val="IndexLink"/>
              </w:rPr>
              <w:t>386</w:t>
            </w:r>
          </w:hyperlink>
        </w:p>
        <w:p>
          <w:pPr>
            <w:pStyle w:val="Contents3"/>
            <w:tabs>
              <w:tab w:val="clear" w:pos="8459"/>
              <w:tab w:val="right" w:pos="9026" w:leader="dot"/>
            </w:tabs>
            <w:rPr/>
          </w:pPr>
          <w:hyperlink w:anchor="__RefHeading___Toc9099736_1280447820">
            <w:r>
              <w:rPr>
                <w:webHidden/>
                <w:rStyle w:val="IndexLink"/>
                <w:rtl w:val="true"/>
              </w:rPr>
              <w:t>الثالث</w:t>
            </w:r>
            <w:r>
              <w:rPr>
                <w:rStyle w:val="IndexLink"/>
                <w:rtl w:val="true"/>
              </w:rPr>
              <w:t xml:space="preserve">: </w:t>
            </w:r>
            <w:r>
              <w:rPr>
                <w:rStyle w:val="IndexLink"/>
                <w:rtl w:val="true"/>
              </w:rPr>
              <w:t>ما يرجع إلى الفعل</w:t>
            </w:r>
            <w:r>
              <w:rPr>
                <w:rStyle w:val="IndexLink"/>
                <w:rtl w:val="true"/>
              </w:rPr>
              <w:t>:</w:t>
              <w:tab/>
            </w:r>
            <w:r>
              <w:rPr>
                <w:rStyle w:val="IndexLink"/>
              </w:rPr>
              <w:t>387</w:t>
            </w:r>
          </w:hyperlink>
        </w:p>
        <w:p>
          <w:pPr>
            <w:pStyle w:val="Contents3"/>
            <w:tabs>
              <w:tab w:val="clear" w:pos="8459"/>
              <w:tab w:val="right" w:pos="9026" w:leader="dot"/>
            </w:tabs>
            <w:rPr/>
          </w:pPr>
          <w:hyperlink w:anchor="__RefHeading___Toc9099738_1280447820">
            <w:r>
              <w:rPr>
                <w:webHidden/>
                <w:rStyle w:val="IndexLink"/>
                <w:rtl w:val="true"/>
              </w:rPr>
              <w:t>الرابع</w:t>
            </w:r>
            <w:r>
              <w:rPr>
                <w:rStyle w:val="IndexLink"/>
                <w:rtl w:val="true"/>
              </w:rPr>
              <w:t xml:space="preserve">: </w:t>
            </w:r>
            <w:r>
              <w:rPr>
                <w:rStyle w:val="IndexLink"/>
                <w:rtl w:val="true"/>
              </w:rPr>
              <w:t>حالات الداعي</w:t>
            </w:r>
            <w:r>
              <w:rPr>
                <w:rStyle w:val="IndexLink"/>
                <w:rtl w:val="true"/>
              </w:rPr>
              <w:t>:</w:t>
              <w:tab/>
            </w:r>
            <w:r>
              <w:rPr>
                <w:rStyle w:val="IndexLink"/>
              </w:rPr>
              <w:t>387</w:t>
            </w:r>
          </w:hyperlink>
        </w:p>
        <w:p>
          <w:pPr>
            <w:pStyle w:val="Contents2"/>
            <w:tabs>
              <w:tab w:val="clear" w:pos="8743"/>
              <w:tab w:val="right" w:pos="9026" w:leader="dot"/>
            </w:tabs>
            <w:rPr/>
          </w:pPr>
          <w:hyperlink w:anchor="__RefHeading___Toc9099740_1280447820">
            <w:r>
              <w:rPr>
                <w:webHidden/>
                <w:rStyle w:val="IndexLink"/>
                <w:rtl w:val="true"/>
              </w:rPr>
              <w:t>فصل</w:t>
            </w:r>
            <w:r>
              <w:rPr>
                <w:rStyle w:val="IndexLink"/>
                <w:rtl w:val="true"/>
              </w:rPr>
              <w:tab/>
            </w:r>
            <w:r>
              <w:rPr>
                <w:rStyle w:val="IndexLink"/>
              </w:rPr>
              <w:t>394</w:t>
            </w:r>
          </w:hyperlink>
        </w:p>
        <w:p>
          <w:pPr>
            <w:pStyle w:val="Contents2"/>
            <w:tabs>
              <w:tab w:val="clear" w:pos="8743"/>
              <w:tab w:val="right" w:pos="9026" w:leader="dot"/>
            </w:tabs>
            <w:rPr/>
          </w:pPr>
          <w:hyperlink w:anchor="__RefHeading___Toc9099742_1280447820">
            <w:r>
              <w:rPr>
                <w:webHidden/>
                <w:rStyle w:val="IndexLink"/>
                <w:rtl w:val="true"/>
              </w:rPr>
              <w:t>فصل</w:t>
            </w:r>
            <w:r>
              <w:rPr>
                <w:rStyle w:val="IndexLink"/>
                <w:rtl w:val="true"/>
              </w:rPr>
              <w:tab/>
            </w:r>
            <w:r>
              <w:rPr>
                <w:rStyle w:val="IndexLink"/>
              </w:rPr>
              <w:t>395</w:t>
            </w:r>
          </w:hyperlink>
        </w:p>
        <w:p>
          <w:pPr>
            <w:pStyle w:val="Contents2"/>
            <w:tabs>
              <w:tab w:val="clear" w:pos="8743"/>
              <w:tab w:val="right" w:pos="9026" w:leader="dot"/>
            </w:tabs>
            <w:rPr/>
          </w:pPr>
          <w:hyperlink w:anchor="__RefHeading___Toc9099744_1280447820">
            <w:r>
              <w:rPr>
                <w:webHidden/>
                <w:rStyle w:val="IndexLink"/>
                <w:rtl w:val="true"/>
              </w:rPr>
              <w:t>فصل</w:t>
            </w:r>
            <w:r>
              <w:rPr>
                <w:rStyle w:val="IndexLink"/>
                <w:rtl w:val="true"/>
              </w:rPr>
              <w:tab/>
            </w:r>
            <w:r>
              <w:rPr>
                <w:rStyle w:val="IndexLink"/>
              </w:rPr>
              <w:t>396</w:t>
            </w:r>
          </w:hyperlink>
        </w:p>
        <w:p>
          <w:pPr>
            <w:pStyle w:val="Contents2"/>
            <w:tabs>
              <w:tab w:val="clear" w:pos="8743"/>
              <w:tab w:val="right" w:pos="9026" w:leader="dot"/>
            </w:tabs>
            <w:rPr/>
          </w:pPr>
          <w:hyperlink w:anchor="__RefHeading___Toc9099746_1280447820">
            <w:r>
              <w:rPr>
                <w:webHidden/>
                <w:rStyle w:val="IndexLink"/>
                <w:rtl w:val="true"/>
              </w:rPr>
              <w:t>فصل</w:t>
            </w:r>
            <w:r>
              <w:rPr>
                <w:rStyle w:val="IndexLink"/>
                <w:rtl w:val="true"/>
              </w:rPr>
              <w:tab/>
            </w:r>
            <w:r>
              <w:rPr>
                <w:rStyle w:val="IndexLink"/>
              </w:rPr>
              <w:t>397</w:t>
            </w:r>
          </w:hyperlink>
        </w:p>
        <w:p>
          <w:pPr>
            <w:pStyle w:val="Contents2"/>
            <w:tabs>
              <w:tab w:val="clear" w:pos="8743"/>
              <w:tab w:val="right" w:pos="9026" w:leader="dot"/>
            </w:tabs>
            <w:rPr/>
          </w:pPr>
          <w:hyperlink w:anchor="__RefHeading___Toc9099748_1280447820">
            <w:r>
              <w:rPr>
                <w:webHidden/>
                <w:rStyle w:val="IndexLink"/>
                <w:rtl w:val="true"/>
              </w:rPr>
              <w:t>فصل</w:t>
            </w:r>
            <w:r>
              <w:rPr>
                <w:rStyle w:val="IndexLink"/>
                <w:rtl w:val="true"/>
              </w:rPr>
              <w:tab/>
            </w:r>
            <w:r>
              <w:rPr>
                <w:rStyle w:val="IndexLink"/>
              </w:rPr>
              <w:t>397</w:t>
            </w:r>
          </w:hyperlink>
        </w:p>
        <w:p>
          <w:pPr>
            <w:pStyle w:val="Contents2"/>
            <w:tabs>
              <w:tab w:val="clear" w:pos="8743"/>
              <w:tab w:val="right" w:pos="9026" w:leader="dot"/>
            </w:tabs>
            <w:rPr/>
          </w:pPr>
          <w:hyperlink w:anchor="__RefHeading___Toc9099750_1280447820">
            <w:r>
              <w:rPr>
                <w:webHidden/>
                <w:rStyle w:val="IndexLink"/>
              </w:rPr>
              <w:t>9</w:t>
            </w:r>
            <w:r>
              <w:rPr>
                <w:rStyle w:val="IndexLink"/>
                <w:rtl w:val="true"/>
              </w:rPr>
              <w:t>.</w:t>
            </w:r>
            <w:r>
              <w:rPr>
                <w:rStyle w:val="IndexLink"/>
                <w:rtl w:val="true"/>
              </w:rPr>
              <w:t>استجابة الدعاء</w:t>
            </w:r>
            <w:r>
              <w:rPr>
                <w:rStyle w:val="IndexLink"/>
                <w:rtl w:val="true"/>
              </w:rPr>
              <w:tab/>
            </w:r>
            <w:r>
              <w:rPr>
                <w:rStyle w:val="IndexLink"/>
              </w:rPr>
              <w:t>401</w:t>
            </w:r>
          </w:hyperlink>
        </w:p>
        <w:p>
          <w:pPr>
            <w:pStyle w:val="Contents3"/>
            <w:tabs>
              <w:tab w:val="clear" w:pos="8459"/>
              <w:tab w:val="right" w:pos="9026" w:leader="dot"/>
            </w:tabs>
            <w:rPr/>
          </w:pPr>
          <w:hyperlink w:anchor="__RefHeading___Toc9099752_1280447820">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9099754_1280447820">
            <w:r>
              <w:rPr>
                <w:webHidden/>
                <w:rStyle w:val="IndexLink"/>
                <w:rtl w:val="true"/>
              </w:rPr>
              <w:t>ترجمة المؤلّف</w:t>
            </w:r>
            <w:r>
              <w:rPr>
                <w:rStyle w:val="IndexLink"/>
                <w:rtl w:val="true"/>
              </w:rPr>
              <w:tab/>
            </w:r>
            <w:r>
              <w:rPr>
                <w:rStyle w:val="IndexLink"/>
              </w:rPr>
              <w:t>403</w:t>
            </w:r>
          </w:hyperlink>
        </w:p>
        <w:p>
          <w:pPr>
            <w:pStyle w:val="Contents4"/>
            <w:tabs>
              <w:tab w:val="clear" w:pos="8176"/>
              <w:tab w:val="right" w:pos="9026" w:leader="dot"/>
            </w:tabs>
            <w:rPr/>
          </w:pPr>
          <w:hyperlink w:anchor="__RefHeading___Toc9099756_1280447820">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9099758_1280447820">
            <w:r>
              <w:rPr>
                <w:webHidden/>
                <w:rStyle w:val="IndexLink"/>
                <w:rtl w:val="true"/>
              </w:rPr>
              <w:t>اسمه و نسبه</w:t>
            </w:r>
            <w:r>
              <w:rPr>
                <w:rStyle w:val="IndexLink"/>
                <w:rtl w:val="true"/>
              </w:rPr>
              <w:tab/>
            </w:r>
            <w:r>
              <w:rPr>
                <w:rStyle w:val="IndexLink"/>
              </w:rPr>
              <w:t>403</w:t>
            </w:r>
          </w:hyperlink>
        </w:p>
        <w:p>
          <w:pPr>
            <w:pStyle w:val="Contents4"/>
            <w:tabs>
              <w:tab w:val="clear" w:pos="8176"/>
              <w:tab w:val="right" w:pos="9026" w:leader="dot"/>
            </w:tabs>
            <w:rPr/>
          </w:pPr>
          <w:hyperlink w:anchor="__RefHeading___Toc9099760_1280447820">
            <w:r>
              <w:rPr>
                <w:webHidden/>
                <w:rStyle w:val="IndexLink"/>
                <w:rtl w:val="true"/>
              </w:rPr>
              <w:t>ولادته</w:t>
            </w:r>
            <w:r>
              <w:rPr>
                <w:rStyle w:val="IndexLink"/>
                <w:rtl w:val="true"/>
              </w:rPr>
              <w:tab/>
            </w:r>
            <w:r>
              <w:rPr>
                <w:rStyle w:val="IndexLink"/>
              </w:rPr>
              <w:t>403</w:t>
            </w:r>
          </w:hyperlink>
        </w:p>
        <w:p>
          <w:pPr>
            <w:pStyle w:val="Contents4"/>
            <w:tabs>
              <w:tab w:val="clear" w:pos="8176"/>
              <w:tab w:val="right" w:pos="9026" w:leader="dot"/>
            </w:tabs>
            <w:rPr/>
          </w:pPr>
          <w:hyperlink w:anchor="__RefHeading___Toc9099762_1280447820">
            <w:r>
              <w:rPr>
                <w:webHidden/>
                <w:rStyle w:val="IndexLink"/>
                <w:rtl w:val="true"/>
              </w:rPr>
              <w:t>أسرته</w:t>
            </w:r>
            <w:r>
              <w:rPr>
                <w:rStyle w:val="IndexLink"/>
                <w:rtl w:val="true"/>
              </w:rPr>
              <w:tab/>
            </w:r>
            <w:r>
              <w:rPr>
                <w:rStyle w:val="IndexLink"/>
              </w:rPr>
              <w:t>403</w:t>
            </w:r>
          </w:hyperlink>
        </w:p>
        <w:p>
          <w:pPr>
            <w:pStyle w:val="Contents3"/>
            <w:tabs>
              <w:tab w:val="clear" w:pos="8459"/>
              <w:tab w:val="right" w:pos="9026" w:leader="dot"/>
            </w:tabs>
            <w:rPr/>
          </w:pPr>
          <w:hyperlink w:anchor="__RefHeading___Toc9099764_1280447820">
            <w:r>
              <w:rPr>
                <w:webHidden/>
                <w:rStyle w:val="IndexLink"/>
                <w:rtl w:val="true"/>
              </w:rPr>
              <w:t>نبذة عن حياته و سيرته</w:t>
            </w:r>
            <w:r>
              <w:rPr>
                <w:rStyle w:val="IndexLink"/>
                <w:rtl w:val="true"/>
              </w:rPr>
              <w:tab/>
            </w:r>
            <w:r>
              <w:rPr>
                <w:rStyle w:val="IndexLink"/>
              </w:rPr>
              <w:t>404</w:t>
            </w:r>
          </w:hyperlink>
        </w:p>
        <w:p>
          <w:pPr>
            <w:pStyle w:val="Contents3"/>
            <w:tabs>
              <w:tab w:val="clear" w:pos="8459"/>
              <w:tab w:val="right" w:pos="9026" w:leader="dot"/>
            </w:tabs>
            <w:rPr/>
          </w:pPr>
          <w:hyperlink w:anchor="__RefHeading___Toc9099766_1280447820">
            <w:r>
              <w:rPr>
                <w:webHidden/>
                <w:rStyle w:val="IndexLink"/>
                <w:rtl w:val="true"/>
              </w:rPr>
              <w:t>ما قيل عنه</w:t>
            </w:r>
            <w:r>
              <w:rPr>
                <w:rStyle w:val="IndexLink"/>
                <w:rtl w:val="true"/>
              </w:rPr>
              <w:tab/>
            </w:r>
            <w:r>
              <w:rPr>
                <w:rStyle w:val="IndexLink"/>
              </w:rPr>
              <w:t>404</w:t>
            </w:r>
          </w:hyperlink>
        </w:p>
        <w:p>
          <w:pPr>
            <w:pStyle w:val="Contents3"/>
            <w:tabs>
              <w:tab w:val="clear" w:pos="8459"/>
              <w:tab w:val="right" w:pos="9026" w:leader="dot"/>
            </w:tabs>
            <w:rPr/>
          </w:pPr>
          <w:hyperlink w:anchor="__RefHeading___Toc9099768_1280447820">
            <w:r>
              <w:rPr>
                <w:webHidden/>
                <w:rStyle w:val="IndexLink"/>
                <w:rtl w:val="true"/>
              </w:rPr>
              <w:t>مع الفلك و النجوم</w:t>
            </w:r>
            <w:r>
              <w:rPr>
                <w:rStyle w:val="IndexLink"/>
                <w:rtl w:val="true"/>
              </w:rPr>
              <w:tab/>
            </w:r>
            <w:r>
              <w:rPr>
                <w:rStyle w:val="IndexLink"/>
              </w:rPr>
              <w:t>405</w:t>
            </w:r>
          </w:hyperlink>
        </w:p>
        <w:p>
          <w:pPr>
            <w:pStyle w:val="Contents3"/>
            <w:tabs>
              <w:tab w:val="clear" w:pos="8459"/>
              <w:tab w:val="right" w:pos="9026" w:leader="dot"/>
            </w:tabs>
            <w:rPr/>
          </w:pPr>
          <w:hyperlink w:anchor="__RefHeading___Toc9099770_1280447820">
            <w:r>
              <w:rPr>
                <w:webHidden/>
                <w:rStyle w:val="IndexLink"/>
                <w:rtl w:val="true"/>
              </w:rPr>
              <w:t>الاختلاف في مذهبه</w:t>
            </w:r>
            <w:r>
              <w:rPr>
                <w:rStyle w:val="IndexLink"/>
                <w:rtl w:val="true"/>
              </w:rPr>
              <w:tab/>
            </w:r>
            <w:r>
              <w:rPr>
                <w:rStyle w:val="IndexLink"/>
              </w:rPr>
              <w:t>405</w:t>
            </w:r>
          </w:hyperlink>
        </w:p>
        <w:p>
          <w:pPr>
            <w:pStyle w:val="Contents3"/>
            <w:tabs>
              <w:tab w:val="clear" w:pos="8459"/>
              <w:tab w:val="right" w:pos="9026" w:leader="dot"/>
            </w:tabs>
            <w:rPr/>
          </w:pPr>
          <w:hyperlink w:anchor="__RefHeading___Toc9099772_1280447820">
            <w:r>
              <w:rPr>
                <w:webHidden/>
                <w:rStyle w:val="IndexLink"/>
                <w:rtl w:val="true"/>
              </w:rPr>
              <w:t>الكندي الشيعي</w:t>
            </w:r>
            <w:r>
              <w:rPr>
                <w:rStyle w:val="IndexLink"/>
                <w:rtl w:val="true"/>
              </w:rPr>
              <w:tab/>
            </w:r>
            <w:r>
              <w:rPr>
                <w:rStyle w:val="IndexLink"/>
              </w:rPr>
              <w:t>405</w:t>
            </w:r>
          </w:hyperlink>
        </w:p>
        <w:p>
          <w:pPr>
            <w:pStyle w:val="Contents3"/>
            <w:tabs>
              <w:tab w:val="clear" w:pos="8459"/>
              <w:tab w:val="right" w:pos="9026" w:leader="dot"/>
            </w:tabs>
            <w:rPr/>
          </w:pPr>
          <w:hyperlink w:anchor="__RefHeading___Toc9099774_1280447820">
            <w:r>
              <w:rPr>
                <w:webHidden/>
                <w:rStyle w:val="IndexLink"/>
                <w:rtl w:val="true"/>
              </w:rPr>
              <w:t>من أقواله</w:t>
            </w:r>
            <w:r>
              <w:rPr>
                <w:rStyle w:val="IndexLink"/>
                <w:rtl w:val="true"/>
              </w:rPr>
              <w:tab/>
            </w:r>
            <w:r>
              <w:rPr>
                <w:rStyle w:val="IndexLink"/>
              </w:rPr>
              <w:t>407</w:t>
            </w:r>
          </w:hyperlink>
        </w:p>
        <w:p>
          <w:pPr>
            <w:pStyle w:val="Contents3"/>
            <w:tabs>
              <w:tab w:val="clear" w:pos="8459"/>
              <w:tab w:val="right" w:pos="9026" w:leader="dot"/>
            </w:tabs>
            <w:rPr/>
          </w:pPr>
          <w:hyperlink w:anchor="__RefHeading___Toc9099776_1280447820">
            <w:r>
              <w:rPr>
                <w:webHidden/>
                <w:rStyle w:val="IndexLink"/>
                <w:rtl w:val="true"/>
              </w:rPr>
              <w:t>مؤلّفاتة</w:t>
            </w:r>
            <w:r>
              <w:rPr>
                <w:rStyle w:val="IndexLink"/>
                <w:rtl w:val="true"/>
              </w:rPr>
              <w:tab/>
            </w:r>
            <w:r>
              <w:rPr>
                <w:rStyle w:val="IndexLink"/>
              </w:rPr>
              <w:t>407</w:t>
            </w:r>
          </w:hyperlink>
        </w:p>
        <w:p>
          <w:pPr>
            <w:pStyle w:val="Contents3"/>
            <w:tabs>
              <w:tab w:val="clear" w:pos="8459"/>
              <w:tab w:val="right" w:pos="9026" w:leader="dot"/>
            </w:tabs>
            <w:rPr/>
          </w:pPr>
          <w:hyperlink w:anchor="__RefHeading___Toc9099778_1280447820">
            <w:r>
              <w:rPr>
                <w:webHidden/>
                <w:rStyle w:val="IndexLink"/>
                <w:rtl w:val="true"/>
              </w:rPr>
              <w:t>وفاته</w:t>
            </w:r>
            <w:r>
              <w:rPr>
                <w:rStyle w:val="IndexLink"/>
                <w:rtl w:val="true"/>
              </w:rPr>
              <w:tab/>
            </w:r>
            <w:r>
              <w:rPr>
                <w:rStyle w:val="IndexLink"/>
              </w:rPr>
              <w:t>407</w:t>
            </w:r>
          </w:hyperlink>
        </w:p>
        <w:p>
          <w:pPr>
            <w:pStyle w:val="Contents3"/>
            <w:tabs>
              <w:tab w:val="clear" w:pos="8459"/>
              <w:tab w:val="right" w:pos="9026" w:leader="dot"/>
            </w:tabs>
            <w:rPr/>
          </w:pPr>
          <w:hyperlink w:anchor="__RefHeading___Toc9099780_1280447820">
            <w:r>
              <w:rPr>
                <w:webHidden/>
                <w:rStyle w:val="IndexLink"/>
                <w:rtl w:val="true"/>
              </w:rPr>
              <w:t>حول الكتاب</w:t>
            </w:r>
            <w:r>
              <w:rPr>
                <w:rStyle w:val="IndexLink"/>
                <w:rtl w:val="true"/>
              </w:rPr>
              <w:tab/>
            </w:r>
            <w:r>
              <w:rPr>
                <w:rStyle w:val="IndexLink"/>
              </w:rPr>
              <w:t>408</w:t>
            </w:r>
          </w:hyperlink>
        </w:p>
        <w:p>
          <w:pPr>
            <w:pStyle w:val="Contents3"/>
            <w:tabs>
              <w:tab w:val="clear" w:pos="8459"/>
              <w:tab w:val="right" w:pos="9026" w:leader="dot"/>
            </w:tabs>
            <w:rPr/>
          </w:pPr>
          <w:hyperlink w:anchor="__RefHeading___Toc9099782_1280447820">
            <w:r>
              <w:rPr>
                <w:webHidden/>
                <w:rStyle w:val="IndexLink"/>
                <w:rtl w:val="true"/>
              </w:rPr>
              <w:t>النسخة المعتمدة</w:t>
            </w:r>
            <w:r>
              <w:rPr>
                <w:rStyle w:val="IndexLink"/>
                <w:rtl w:val="true"/>
              </w:rPr>
              <w:tab/>
            </w:r>
            <w:r>
              <w:rPr>
                <w:rStyle w:val="IndexLink"/>
              </w:rPr>
              <w:t>410</w:t>
            </w:r>
          </w:hyperlink>
        </w:p>
        <w:p>
          <w:pPr>
            <w:pStyle w:val="Contents2"/>
            <w:tabs>
              <w:tab w:val="clear" w:pos="8743"/>
              <w:tab w:val="right" w:pos="9026" w:leader="dot"/>
            </w:tabs>
            <w:rPr/>
          </w:pPr>
          <w:hyperlink w:anchor="__RefHeading___Toc9099784_1280447820">
            <w:r>
              <w:rPr>
                <w:webHidden/>
                <w:rStyle w:val="IndexLink"/>
              </w:rPr>
              <w:t>10</w:t>
            </w:r>
            <w:r>
              <w:rPr>
                <w:rStyle w:val="IndexLink"/>
                <w:rtl w:val="true"/>
              </w:rPr>
              <w:t>.</w:t>
            </w:r>
            <w:r>
              <w:rPr>
                <w:rStyle w:val="IndexLink"/>
                <w:rtl w:val="true"/>
              </w:rPr>
              <w:t>تاریخ حملة و هّابیها به کربلا</w:t>
            </w:r>
            <w:r>
              <w:rPr>
                <w:rStyle w:val="IndexLink"/>
                <w:rtl w:val="true"/>
              </w:rPr>
              <w:tab/>
            </w:r>
            <w:r>
              <w:rPr>
                <w:rStyle w:val="IndexLink"/>
              </w:rPr>
              <w:t>415</w:t>
            </w:r>
          </w:hyperlink>
        </w:p>
        <w:p>
          <w:pPr>
            <w:pStyle w:val="Contents3"/>
            <w:tabs>
              <w:tab w:val="clear" w:pos="8459"/>
              <w:tab w:val="right" w:pos="9026" w:leader="dot"/>
            </w:tabs>
            <w:rPr/>
          </w:pPr>
          <w:hyperlink w:anchor="__RefHeading___Toc9099786_1280447820">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9099788_1280447820">
            <w:r>
              <w:rPr>
                <w:webHidden/>
                <w:rStyle w:val="IndexLink"/>
                <w:rtl w:val="true"/>
              </w:rPr>
              <w:t>حادثه مناخور</w:t>
            </w:r>
            <w:r>
              <w:rPr>
                <w:rStyle w:val="IndexLink"/>
                <w:rtl w:val="true"/>
              </w:rPr>
              <w:tab/>
            </w:r>
            <w:r>
              <w:rPr>
                <w:rStyle w:val="IndexLink"/>
              </w:rPr>
              <w:t>420</w:t>
            </w:r>
          </w:hyperlink>
        </w:p>
        <w:p>
          <w:pPr>
            <w:pStyle w:val="Contents3"/>
            <w:tabs>
              <w:tab w:val="clear" w:pos="8459"/>
              <w:tab w:val="right" w:pos="9026" w:leader="dot"/>
            </w:tabs>
            <w:rPr/>
          </w:pPr>
          <w:hyperlink w:anchor="__RefHeading___Toc9099790_1280447820">
            <w:r>
              <w:rPr>
                <w:webHidden/>
                <w:rStyle w:val="IndexLink"/>
                <w:rtl w:val="true"/>
              </w:rPr>
              <w:t>کتاب تاریخ حملة وهابی ها به کربلا</w:t>
            </w:r>
            <w:r>
              <w:rPr>
                <w:rStyle w:val="IndexLink"/>
                <w:rtl w:val="true"/>
              </w:rPr>
              <w:tab/>
            </w:r>
            <w:r>
              <w:rPr>
                <w:rStyle w:val="IndexLink"/>
              </w:rPr>
              <w:t>421</w:t>
            </w:r>
          </w:hyperlink>
        </w:p>
        <w:p>
          <w:pPr>
            <w:pStyle w:val="Contents3"/>
            <w:tabs>
              <w:tab w:val="clear" w:pos="8459"/>
              <w:tab w:val="right" w:pos="9026" w:leader="dot"/>
            </w:tabs>
            <w:rPr/>
          </w:pPr>
          <w:hyperlink w:anchor="__RefHeading___Toc9099792_1280447820">
            <w:r>
              <w:rPr>
                <w:webHidden/>
                <w:rStyle w:val="IndexLink"/>
                <w:rtl w:val="true"/>
              </w:rPr>
              <w:t>تاریخ حملة وهّابی ها به کربلا</w:t>
            </w:r>
            <w:r>
              <w:rPr>
                <w:rStyle w:val="IndexLink"/>
                <w:rtl w:val="true"/>
              </w:rPr>
              <w:tab/>
            </w:r>
            <w:r>
              <w:rPr>
                <w:rStyle w:val="IndexLink"/>
              </w:rPr>
              <w:t>423</w:t>
            </w:r>
          </w:hyperlink>
        </w:p>
        <w:p>
          <w:pPr>
            <w:pStyle w:val="Contents2"/>
            <w:tabs>
              <w:tab w:val="clear" w:pos="8743"/>
              <w:tab w:val="right" w:pos="9026" w:leader="dot"/>
            </w:tabs>
            <w:rPr/>
          </w:pPr>
          <w:hyperlink w:anchor="__RefHeading___Toc9099794_1280447820">
            <w:r>
              <w:rPr>
                <w:webHidden/>
                <w:rStyle w:val="IndexLink"/>
              </w:rPr>
              <w:t>11</w:t>
            </w:r>
            <w:r>
              <w:rPr>
                <w:rStyle w:val="IndexLink"/>
                <w:rtl w:val="true"/>
              </w:rPr>
              <w:t>.</w:t>
            </w:r>
            <w:r>
              <w:rPr>
                <w:rStyle w:val="IndexLink"/>
                <w:rtl w:val="true"/>
              </w:rPr>
              <w:t>نبذة من ترجمة نصر بن مزاحم المنقرى</w:t>
            </w:r>
            <w:r>
              <w:rPr>
                <w:rStyle w:val="IndexLink"/>
                <w:rtl w:val="true"/>
              </w:rPr>
              <w:tab/>
            </w:r>
            <w:r>
              <w:rPr>
                <w:rStyle w:val="IndexLink"/>
              </w:rPr>
              <w:t>469</w:t>
            </w:r>
          </w:hyperlink>
        </w:p>
        <w:p>
          <w:pPr>
            <w:pStyle w:val="Contents2"/>
            <w:tabs>
              <w:tab w:val="clear" w:pos="8743"/>
              <w:tab w:val="right" w:pos="9026" w:leader="dot"/>
            </w:tabs>
            <w:rPr/>
          </w:pPr>
          <w:hyperlink w:anchor="__RefHeading___Toc9099796_1280447820">
            <w:r>
              <w:rPr>
                <w:webHidden/>
                <w:rStyle w:val="IndexLink"/>
                <w:rtl w:val="true"/>
              </w:rPr>
              <w:t>پیشگفتار</w:t>
            </w:r>
            <w:r>
              <w:rPr>
                <w:rStyle w:val="IndexLink"/>
                <w:rtl w:val="true"/>
              </w:rPr>
              <w:tab/>
            </w:r>
            <w:r>
              <w:rPr>
                <w:rStyle w:val="IndexLink"/>
              </w:rPr>
              <w:t>471</w:t>
            </w:r>
          </w:hyperlink>
        </w:p>
        <w:p>
          <w:pPr>
            <w:pStyle w:val="Contents2"/>
            <w:tabs>
              <w:tab w:val="clear" w:pos="8743"/>
              <w:tab w:val="right" w:pos="9026" w:leader="dot"/>
            </w:tabs>
            <w:rPr/>
          </w:pPr>
          <w:hyperlink w:anchor="__RefHeading___Toc9099798_1280447820">
            <w:r>
              <w:rPr>
                <w:webHidden/>
                <w:rStyle w:val="IndexLink"/>
                <w:rtl w:val="true"/>
              </w:rPr>
              <w:t>آثار و تالیفات</w:t>
            </w:r>
            <w:r>
              <w:rPr>
                <w:rStyle w:val="IndexLink"/>
                <w:rtl w:val="true"/>
              </w:rPr>
              <w:t>:</w:t>
              <w:tab/>
            </w:r>
            <w:r>
              <w:rPr>
                <w:rStyle w:val="IndexLink"/>
              </w:rPr>
              <w:t>473</w:t>
            </w:r>
          </w:hyperlink>
        </w:p>
        <w:p>
          <w:pPr>
            <w:pStyle w:val="Contents3"/>
            <w:tabs>
              <w:tab w:val="clear" w:pos="8459"/>
              <w:tab w:val="right" w:pos="9026" w:leader="dot"/>
            </w:tabs>
            <w:rPr/>
          </w:pPr>
          <w:hyperlink w:anchor="__RefHeading___Toc9099800_1280447820">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9099802_1280447820">
            <w:r>
              <w:rPr>
                <w:webHidden/>
                <w:rStyle w:val="IndexLink"/>
                <w:rtl w:val="true"/>
              </w:rPr>
              <w:t>نبذة من ترجمة نصر بن مزاحم المنقرى الكوفی</w:t>
            </w:r>
            <w:r>
              <w:rPr>
                <w:rStyle w:val="IndexLink"/>
                <w:rtl w:val="true"/>
              </w:rPr>
              <w:tab/>
            </w:r>
            <w:r>
              <w:rPr>
                <w:rStyle w:val="IndexLink"/>
              </w:rPr>
              <w:t>477</w:t>
            </w:r>
          </w:hyperlink>
        </w:p>
        <w:p>
          <w:pPr>
            <w:pStyle w:val="Contents3"/>
            <w:tabs>
              <w:tab w:val="clear" w:pos="8459"/>
              <w:tab w:val="right" w:pos="9026" w:leader="dot"/>
            </w:tabs>
            <w:rPr/>
          </w:pPr>
          <w:hyperlink w:anchor="__RefHeading___Toc9099804_1280447820">
            <w:r>
              <w:rPr>
                <w:webHidden/>
                <w:rStyle w:val="IndexLink"/>
                <w:rtl w:val="true"/>
              </w:rPr>
              <w:t>کتاب شناسی</w:t>
            </w:r>
            <w:r>
              <w:rPr>
                <w:rStyle w:val="IndexLink"/>
                <w:rtl w:val="true"/>
              </w:rPr>
              <w:tab/>
            </w:r>
            <w:r>
              <w:rPr>
                <w:rStyle w:val="IndexLink"/>
              </w:rPr>
              <w:t>487</w:t>
            </w:r>
          </w:hyperlink>
        </w:p>
        <w:p>
          <w:pPr>
            <w:pStyle w:val="Contents2"/>
            <w:tabs>
              <w:tab w:val="clear" w:pos="8743"/>
              <w:tab w:val="right" w:pos="9026" w:leader="dot"/>
            </w:tabs>
            <w:rPr/>
          </w:pPr>
          <w:hyperlink w:anchor="__RefHeading___Toc9099806_1280447820">
            <w:r>
              <w:rPr>
                <w:webHidden/>
                <w:rStyle w:val="IndexLink"/>
              </w:rPr>
              <w:t>12</w:t>
            </w:r>
            <w:r>
              <w:rPr>
                <w:rStyle w:val="IndexLink"/>
                <w:rtl w:val="true"/>
              </w:rPr>
              <w:t>.</w:t>
            </w:r>
            <w:r>
              <w:rPr>
                <w:rStyle w:val="IndexLink"/>
                <w:rtl w:val="true"/>
              </w:rPr>
              <w:t>حديث الأربعمائة</w:t>
            </w:r>
            <w:r>
              <w:rPr>
                <w:rStyle w:val="IndexLink"/>
                <w:rtl w:val="true"/>
              </w:rPr>
              <w:tab/>
            </w:r>
            <w:r>
              <w:rPr>
                <w:rStyle w:val="IndexLink"/>
              </w:rPr>
              <w:t>494</w:t>
            </w:r>
          </w:hyperlink>
        </w:p>
        <w:p>
          <w:pPr>
            <w:pStyle w:val="Contents2"/>
            <w:tabs>
              <w:tab w:val="clear" w:pos="8743"/>
              <w:tab w:val="right" w:pos="9026" w:leader="dot"/>
            </w:tabs>
            <w:rPr/>
          </w:pPr>
          <w:hyperlink w:anchor="__RefHeading___Toc9099808_1280447820">
            <w:r>
              <w:rPr>
                <w:webHidden/>
                <w:rStyle w:val="IndexLink"/>
                <w:rtl w:val="true"/>
              </w:rPr>
              <w:t>المقدمة</w:t>
            </w:r>
            <w:r>
              <w:rPr>
                <w:rStyle w:val="IndexLink"/>
                <w:rtl w:val="true"/>
              </w:rPr>
              <w:tab/>
            </w:r>
            <w:r>
              <w:rPr>
                <w:rStyle w:val="IndexLink"/>
              </w:rPr>
              <w:t>496</w:t>
            </w:r>
          </w:hyperlink>
        </w:p>
        <w:p>
          <w:pPr>
            <w:pStyle w:val="Contents3"/>
            <w:tabs>
              <w:tab w:val="clear" w:pos="8459"/>
              <w:tab w:val="right" w:pos="9026" w:leader="dot"/>
            </w:tabs>
            <w:rPr/>
          </w:pPr>
          <w:hyperlink w:anchor="__RefHeading___Toc9099810_1280447820">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9099812_1280447820">
            <w:r>
              <w:rPr>
                <w:webHidden/>
                <w:rStyle w:val="IndexLink"/>
                <w:rtl w:val="true"/>
              </w:rPr>
              <w:t>نبذة مختصرة عن الشيخ الصدوق</w:t>
            </w:r>
            <w:r>
              <w:rPr>
                <w:rStyle w:val="IndexLink"/>
                <w:rtl w:val="true"/>
              </w:rPr>
              <w:tab/>
            </w:r>
            <w:r>
              <w:rPr>
                <w:rStyle w:val="IndexLink"/>
              </w:rPr>
              <w:t>501</w:t>
            </w:r>
          </w:hyperlink>
        </w:p>
        <w:p>
          <w:pPr>
            <w:pStyle w:val="Contents3"/>
            <w:tabs>
              <w:tab w:val="clear" w:pos="8459"/>
              <w:tab w:val="right" w:pos="9026" w:leader="dot"/>
            </w:tabs>
            <w:rPr/>
          </w:pPr>
          <w:hyperlink w:anchor="__RefHeading___Toc9099814_1280447820">
            <w:r>
              <w:rPr>
                <w:webHidden/>
                <w:rStyle w:val="IndexLink"/>
                <w:rtl w:val="true"/>
              </w:rPr>
              <w:t>نسبه</w:t>
            </w:r>
            <w:r>
              <w:rPr>
                <w:rStyle w:val="IndexLink"/>
                <w:rtl w:val="true"/>
              </w:rPr>
              <w:t>:</w:t>
              <w:tab/>
            </w:r>
            <w:r>
              <w:rPr>
                <w:rStyle w:val="IndexLink"/>
              </w:rPr>
              <w:t>501</w:t>
            </w:r>
          </w:hyperlink>
        </w:p>
        <w:p>
          <w:pPr>
            <w:pStyle w:val="Contents3"/>
            <w:tabs>
              <w:tab w:val="clear" w:pos="8459"/>
              <w:tab w:val="right" w:pos="9026" w:leader="dot"/>
            </w:tabs>
            <w:rPr/>
          </w:pPr>
          <w:hyperlink w:anchor="__RefHeading___Toc9099816_1280447820">
            <w:r>
              <w:rPr>
                <w:webHidden/>
                <w:rStyle w:val="IndexLink"/>
                <w:rtl w:val="true"/>
              </w:rPr>
              <w:t>ولادته و نشأته</w:t>
            </w:r>
            <w:r>
              <w:rPr>
                <w:rStyle w:val="IndexLink"/>
                <w:rtl w:val="true"/>
              </w:rPr>
              <w:tab/>
            </w:r>
            <w:r>
              <w:rPr>
                <w:rStyle w:val="IndexLink"/>
              </w:rPr>
              <w:t>501</w:t>
            </w:r>
          </w:hyperlink>
        </w:p>
        <w:p>
          <w:pPr>
            <w:pStyle w:val="Contents3"/>
            <w:tabs>
              <w:tab w:val="clear" w:pos="8459"/>
              <w:tab w:val="right" w:pos="9026" w:leader="dot"/>
            </w:tabs>
            <w:rPr/>
          </w:pPr>
          <w:hyperlink w:anchor="__RefHeading___Toc9099818_1280447820">
            <w:r>
              <w:rPr>
                <w:webHidden/>
                <w:rStyle w:val="IndexLink"/>
                <w:rtl w:val="true"/>
              </w:rPr>
              <w:t>مشايخه واساتذته</w:t>
            </w:r>
            <w:r>
              <w:rPr>
                <w:rStyle w:val="IndexLink"/>
                <w:rtl w:val="true"/>
              </w:rPr>
              <w:tab/>
            </w:r>
            <w:r>
              <w:rPr>
                <w:rStyle w:val="IndexLink"/>
              </w:rPr>
              <w:t>502</w:t>
            </w:r>
          </w:hyperlink>
        </w:p>
        <w:p>
          <w:pPr>
            <w:pStyle w:val="Contents3"/>
            <w:tabs>
              <w:tab w:val="clear" w:pos="8459"/>
              <w:tab w:val="right" w:pos="9026" w:leader="dot"/>
            </w:tabs>
            <w:rPr/>
          </w:pPr>
          <w:hyperlink w:anchor="__RefHeading___Toc9099820_1280447820">
            <w:r>
              <w:rPr>
                <w:webHidden/>
                <w:rStyle w:val="IndexLink"/>
                <w:rtl w:val="true"/>
              </w:rPr>
              <w:t>تلاميذه والراوون عنه</w:t>
            </w:r>
            <w:r>
              <w:rPr>
                <w:rStyle w:val="IndexLink"/>
                <w:rtl w:val="true"/>
              </w:rPr>
              <w:t>:</w:t>
              <w:tab/>
            </w:r>
            <w:r>
              <w:rPr>
                <w:rStyle w:val="IndexLink"/>
              </w:rPr>
              <w:t>502</w:t>
            </w:r>
          </w:hyperlink>
        </w:p>
        <w:p>
          <w:pPr>
            <w:pStyle w:val="Contents3"/>
            <w:tabs>
              <w:tab w:val="clear" w:pos="8459"/>
              <w:tab w:val="right" w:pos="9026" w:leader="dot"/>
            </w:tabs>
            <w:rPr/>
          </w:pPr>
          <w:hyperlink w:anchor="__RefHeading___Toc9099822_1280447820">
            <w:r>
              <w:rPr>
                <w:webHidden/>
                <w:rStyle w:val="IndexLink"/>
                <w:rtl w:val="true"/>
              </w:rPr>
              <w:t>مؤلّفاته ومصنّفاته</w:t>
            </w:r>
            <w:r>
              <w:rPr>
                <w:rStyle w:val="IndexLink"/>
                <w:rtl w:val="true"/>
              </w:rPr>
              <w:t>:</w:t>
              <w:tab/>
            </w:r>
            <w:r>
              <w:rPr>
                <w:rStyle w:val="IndexLink"/>
              </w:rPr>
              <w:t>502</w:t>
            </w:r>
          </w:hyperlink>
        </w:p>
        <w:p>
          <w:pPr>
            <w:pStyle w:val="Contents3"/>
            <w:tabs>
              <w:tab w:val="clear" w:pos="8459"/>
              <w:tab w:val="right" w:pos="9026" w:leader="dot"/>
            </w:tabs>
            <w:rPr/>
          </w:pPr>
          <w:hyperlink w:anchor="__RefHeading___Toc9099824_1280447820">
            <w:r>
              <w:rPr>
                <w:webHidden/>
                <w:rStyle w:val="IndexLink"/>
                <w:rtl w:val="true"/>
              </w:rPr>
              <w:t>مكانته العلمية، و إطراء العلماء عليه</w:t>
            </w:r>
            <w:r>
              <w:rPr>
                <w:rStyle w:val="IndexLink"/>
                <w:rtl w:val="true"/>
              </w:rPr>
              <w:t>:</w:t>
              <w:tab/>
            </w:r>
            <w:r>
              <w:rPr>
                <w:rStyle w:val="IndexLink"/>
              </w:rPr>
              <w:t>502</w:t>
            </w:r>
          </w:hyperlink>
        </w:p>
        <w:p>
          <w:pPr>
            <w:pStyle w:val="Contents3"/>
            <w:tabs>
              <w:tab w:val="clear" w:pos="8459"/>
              <w:tab w:val="right" w:pos="9026" w:leader="dot"/>
            </w:tabs>
            <w:rPr/>
          </w:pPr>
          <w:hyperlink w:anchor="__RefHeading___Toc9099826_1280447820">
            <w:r>
              <w:rPr>
                <w:webHidden/>
                <w:rStyle w:val="IndexLink"/>
                <w:rtl w:val="true"/>
              </w:rPr>
              <w:t>وفاته و مدفنه</w:t>
            </w:r>
            <w:r>
              <w:rPr>
                <w:rStyle w:val="IndexLink"/>
                <w:rtl w:val="true"/>
              </w:rPr>
              <w:t>:</w:t>
              <w:tab/>
            </w:r>
            <w:r>
              <w:rPr>
                <w:rStyle w:val="IndexLink"/>
              </w:rPr>
              <w:t>503</w:t>
            </w:r>
          </w:hyperlink>
        </w:p>
        <w:p>
          <w:pPr>
            <w:pStyle w:val="Contents3"/>
            <w:tabs>
              <w:tab w:val="clear" w:pos="8459"/>
              <w:tab w:val="right" w:pos="9026" w:leader="dot"/>
            </w:tabs>
            <w:rPr/>
          </w:pPr>
          <w:hyperlink w:anchor="__RefHeading___Toc9099828_1280447820">
            <w:r>
              <w:rPr>
                <w:webHidden/>
                <w:rStyle w:val="IndexLink"/>
                <w:rtl w:val="true"/>
              </w:rPr>
              <w:t>منهج التحقيق</w:t>
            </w:r>
            <w:r>
              <w:rPr>
                <w:rStyle w:val="IndexLink"/>
                <w:rtl w:val="true"/>
              </w:rPr>
              <w:t>:</w:t>
              <w:tab/>
            </w:r>
            <w:r>
              <w:rPr>
                <w:rStyle w:val="IndexLink"/>
              </w:rPr>
              <w:t>503</w:t>
            </w:r>
          </w:hyperlink>
        </w:p>
        <w:p>
          <w:pPr>
            <w:pStyle w:val="Contents2"/>
            <w:tabs>
              <w:tab w:val="clear" w:pos="8743"/>
              <w:tab w:val="right" w:pos="9026" w:leader="dot"/>
            </w:tabs>
            <w:rPr/>
          </w:pPr>
          <w:hyperlink w:anchor="__RefHeading___Toc9099830_1280447820">
            <w:r>
              <w:rPr>
                <w:webHidden/>
                <w:rStyle w:val="IndexLink"/>
              </w:rPr>
              <w:t>13</w:t>
            </w:r>
            <w:r>
              <w:rPr>
                <w:rStyle w:val="IndexLink"/>
                <w:rtl w:val="true"/>
              </w:rPr>
              <w:t>.</w:t>
            </w:r>
            <w:r>
              <w:rPr>
                <w:rStyle w:val="IndexLink"/>
                <w:rtl w:val="true"/>
              </w:rPr>
              <w:t xml:space="preserve">تفصيل وقایع قحطی سال </w:t>
            </w:r>
            <w:r>
              <w:rPr>
                <w:rStyle w:val="IndexLink"/>
              </w:rPr>
              <w:t>1288</w:t>
            </w:r>
            <w:r>
              <w:rPr>
                <w:rStyle w:val="IndexLink"/>
                <w:rtl w:val="true"/>
              </w:rPr>
              <w:t xml:space="preserve"> </w:t>
            </w:r>
            <w:r>
              <w:rPr>
                <w:rStyle w:val="IndexLink"/>
                <w:rtl w:val="true"/>
              </w:rPr>
              <w:t>در قم</w:t>
            </w:r>
            <w:r>
              <w:rPr>
                <w:rStyle w:val="IndexLink"/>
                <w:rtl w:val="true"/>
              </w:rPr>
              <w:tab/>
            </w:r>
            <w:r>
              <w:rPr>
                <w:rStyle w:val="IndexLink"/>
              </w:rPr>
              <w:t>544</w:t>
            </w:r>
          </w:hyperlink>
        </w:p>
        <w:p>
          <w:pPr>
            <w:pStyle w:val="Contents2"/>
            <w:tabs>
              <w:tab w:val="clear" w:pos="8743"/>
              <w:tab w:val="right" w:pos="9026" w:leader="dot"/>
            </w:tabs>
            <w:rPr/>
          </w:pPr>
          <w:hyperlink w:anchor="__RefHeading___Toc9099832_1280447820">
            <w:r>
              <w:rPr>
                <w:webHidden/>
                <w:rStyle w:val="IndexLink"/>
                <w:rtl w:val="true"/>
              </w:rPr>
              <w:t>پیشگفتار</w:t>
            </w:r>
            <w:r>
              <w:rPr>
                <w:rStyle w:val="IndexLink"/>
                <w:rtl w:val="true"/>
              </w:rPr>
              <w:tab/>
            </w:r>
            <w:r>
              <w:rPr>
                <w:rStyle w:val="IndexLink"/>
              </w:rPr>
              <w:t>546</w:t>
            </w:r>
          </w:hyperlink>
        </w:p>
        <w:p>
          <w:pPr>
            <w:pStyle w:val="Contents3"/>
            <w:tabs>
              <w:tab w:val="clear" w:pos="8459"/>
              <w:tab w:val="right" w:pos="9026" w:leader="dot"/>
            </w:tabs>
            <w:rPr/>
          </w:pPr>
          <w:hyperlink w:anchor="__RefHeading___Toc9099834_1280447820">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9099836_1280447820">
            <w:r>
              <w:rPr>
                <w:webHidden/>
                <w:rStyle w:val="IndexLink"/>
                <w:rtl w:val="true"/>
              </w:rPr>
              <w:t>مآخذ و منابع تحقیق و تعلیقات</w:t>
            </w:r>
            <w:r>
              <w:rPr>
                <w:rStyle w:val="IndexLink"/>
                <w:rtl w:val="true"/>
              </w:rPr>
              <w:tab/>
            </w:r>
            <w:r>
              <w:rPr>
                <w:rStyle w:val="IndexLink"/>
              </w:rPr>
              <w:t>552</w:t>
            </w:r>
          </w:hyperlink>
        </w:p>
        <w:p>
          <w:pPr>
            <w:pStyle w:val="Contents2"/>
            <w:tabs>
              <w:tab w:val="clear" w:pos="8743"/>
              <w:tab w:val="right" w:pos="9026" w:leader="dot"/>
            </w:tabs>
            <w:rPr/>
          </w:pPr>
          <w:hyperlink w:anchor="__RefHeading___Toc9099838_1280447820">
            <w:r>
              <w:rPr>
                <w:webHidden/>
                <w:rStyle w:val="IndexLink"/>
                <w:rtl w:val="true"/>
              </w:rPr>
              <w:t>وقایع سال قحط یک هزار و دویست و هشتاد و هشت که در دارالایمان قم روی داده، بدون اغراق منشیانه</w:t>
            </w:r>
            <w:r>
              <w:rPr>
                <w:rStyle w:val="IndexLink"/>
                <w:rtl w:val="true"/>
              </w:rPr>
              <w:tab/>
            </w:r>
            <w:r>
              <w:rPr>
                <w:rStyle w:val="IndexLink"/>
              </w:rPr>
              <w:t>554</w:t>
            </w:r>
          </w:hyperlink>
        </w:p>
        <w:p>
          <w:pPr>
            <w:pStyle w:val="Contents2"/>
            <w:tabs>
              <w:tab w:val="clear" w:pos="8743"/>
              <w:tab w:val="right" w:pos="9026" w:leader="dot"/>
            </w:tabs>
            <w:rPr/>
          </w:pPr>
          <w:hyperlink w:anchor="__RefHeading___Toc9099840_1280447820">
            <w:r>
              <w:rPr>
                <w:webHidden/>
                <w:rStyle w:val="IndexLink"/>
              </w:rPr>
              <w:t>14</w:t>
            </w:r>
            <w:r>
              <w:rPr>
                <w:rStyle w:val="IndexLink"/>
                <w:rtl w:val="true"/>
              </w:rPr>
              <w:t>.</w:t>
            </w:r>
            <w:r>
              <w:rPr>
                <w:rStyle w:val="IndexLink"/>
                <w:rtl w:val="true"/>
              </w:rPr>
              <w:t>حديقة الرياحين</w:t>
            </w:r>
            <w:r>
              <w:rPr>
                <w:rStyle w:val="IndexLink"/>
                <w:rtl w:val="true"/>
              </w:rPr>
              <w:tab/>
            </w:r>
            <w:r>
              <w:rPr>
                <w:rStyle w:val="IndexLink"/>
              </w:rPr>
              <w:t>582</w:t>
            </w:r>
          </w:hyperlink>
        </w:p>
        <w:p>
          <w:pPr>
            <w:pStyle w:val="Contents2"/>
            <w:tabs>
              <w:tab w:val="clear" w:pos="8743"/>
              <w:tab w:val="right" w:pos="9026" w:leader="dot"/>
            </w:tabs>
            <w:rPr/>
          </w:pPr>
          <w:hyperlink w:anchor="__RefHeading___Toc9099842_1280447820">
            <w:r>
              <w:rPr>
                <w:webHidden/>
                <w:rStyle w:val="IndexLink"/>
                <w:rtl w:val="true"/>
              </w:rPr>
              <w:t>دیباچه</w:t>
            </w:r>
            <w:r>
              <w:rPr>
                <w:rStyle w:val="IndexLink"/>
                <w:rtl w:val="true"/>
              </w:rPr>
              <w:tab/>
            </w:r>
            <w:r>
              <w:rPr>
                <w:rStyle w:val="IndexLink"/>
              </w:rPr>
              <w:t>584</w:t>
            </w:r>
          </w:hyperlink>
        </w:p>
        <w:p>
          <w:pPr>
            <w:pStyle w:val="Contents3"/>
            <w:tabs>
              <w:tab w:val="clear" w:pos="8459"/>
              <w:tab w:val="right" w:pos="9026" w:leader="dot"/>
            </w:tabs>
            <w:rPr/>
          </w:pPr>
          <w:hyperlink w:anchor="__RefHeading___Toc9099844_1280447820">
            <w:r>
              <w:rPr>
                <w:webHidden/>
                <w:rStyle w:val="IndexLink"/>
                <w:rtl w:val="true"/>
              </w:rPr>
              <w:t>احادیث منظوم</w:t>
            </w:r>
            <w:r>
              <w:rPr>
                <w:rStyle w:val="IndexLink"/>
                <w:rtl w:val="true"/>
              </w:rPr>
              <w:tab/>
            </w:r>
            <w:r>
              <w:rPr>
                <w:rStyle w:val="IndexLink"/>
              </w:rPr>
              <w:t>584</w:t>
            </w:r>
          </w:hyperlink>
        </w:p>
        <w:p>
          <w:pPr>
            <w:pStyle w:val="Contents3"/>
            <w:tabs>
              <w:tab w:val="clear" w:pos="8459"/>
              <w:tab w:val="right" w:pos="9026" w:leader="dot"/>
            </w:tabs>
            <w:rPr/>
          </w:pPr>
          <w:hyperlink w:anchor="__RefHeading___Toc9099846_1280447820">
            <w:r>
              <w:rPr>
                <w:webHidden/>
                <w:rStyle w:val="IndexLink"/>
                <w:rtl w:val="true"/>
              </w:rPr>
              <w:t>حديقة الرياحين</w:t>
            </w:r>
            <w:r>
              <w:rPr>
                <w:rStyle w:val="IndexLink"/>
                <w:rtl w:val="true"/>
              </w:rPr>
              <w:tab/>
            </w:r>
            <w:r>
              <w:rPr>
                <w:rStyle w:val="IndexLink"/>
              </w:rPr>
              <w:t>585</w:t>
            </w:r>
          </w:hyperlink>
        </w:p>
        <w:p>
          <w:pPr>
            <w:pStyle w:val="Contents3"/>
            <w:tabs>
              <w:tab w:val="clear" w:pos="8459"/>
              <w:tab w:val="right" w:pos="9026" w:leader="dot"/>
            </w:tabs>
            <w:rPr/>
          </w:pPr>
          <w:hyperlink w:anchor="__RefHeading___Toc9099848_1280447820">
            <w:r>
              <w:rPr>
                <w:webHidden/>
                <w:rStyle w:val="IndexLink"/>
                <w:rtl w:val="true"/>
              </w:rPr>
              <w:t>سید محمد بن ابی طالب استرآبادی</w:t>
            </w:r>
            <w:r>
              <w:rPr>
                <w:rStyle w:val="IndexLink"/>
                <w:rtl w:val="true"/>
              </w:rPr>
              <w:tab/>
            </w:r>
            <w:r>
              <w:rPr>
                <w:rStyle w:val="IndexLink"/>
              </w:rPr>
              <w:t>587</w:t>
            </w:r>
          </w:hyperlink>
        </w:p>
        <w:p>
          <w:pPr>
            <w:pStyle w:val="Contents3"/>
            <w:tabs>
              <w:tab w:val="clear" w:pos="8459"/>
              <w:tab w:val="right" w:pos="9026" w:leader="dot"/>
            </w:tabs>
            <w:rPr/>
          </w:pPr>
          <w:hyperlink w:anchor="__RefHeading___Toc9099850_1280447820">
            <w:r>
              <w:rPr>
                <w:webHidden/>
                <w:rStyle w:val="IndexLink"/>
                <w:rtl w:val="true"/>
              </w:rPr>
              <w:t>اجازۀ محقق کرکی به سید محمد استرآبادی</w:t>
            </w:r>
            <w:r>
              <w:rPr>
                <w:rStyle w:val="IndexLink"/>
                <w:rtl w:val="true"/>
              </w:rPr>
              <w:tab/>
            </w:r>
            <w:r>
              <w:rPr>
                <w:rStyle w:val="IndexLink"/>
              </w:rPr>
              <w:t>588</w:t>
            </w:r>
          </w:hyperlink>
        </w:p>
        <w:p>
          <w:pPr>
            <w:pStyle w:val="Contents3"/>
            <w:tabs>
              <w:tab w:val="clear" w:pos="8459"/>
              <w:tab w:val="right" w:pos="9026" w:leader="dot"/>
            </w:tabs>
            <w:rPr/>
          </w:pPr>
          <w:hyperlink w:anchor="__RefHeading___Toc9099852_1280447820">
            <w:r>
              <w:rPr>
                <w:webHidden/>
                <w:rStyle w:val="IndexLink"/>
                <w:rtl w:val="true"/>
              </w:rPr>
              <w:t>تألیفات سید محمد استرآبادی</w:t>
            </w:r>
            <w:r>
              <w:rPr>
                <w:rStyle w:val="IndexLink"/>
                <w:rtl w:val="true"/>
              </w:rPr>
              <w:tab/>
            </w:r>
            <w:r>
              <w:rPr>
                <w:rStyle w:val="IndexLink"/>
              </w:rPr>
              <w:t>589</w:t>
            </w:r>
          </w:hyperlink>
        </w:p>
        <w:p>
          <w:pPr>
            <w:pStyle w:val="Contents2"/>
            <w:tabs>
              <w:tab w:val="clear" w:pos="8743"/>
              <w:tab w:val="right" w:pos="9026" w:leader="dot"/>
            </w:tabs>
            <w:rPr/>
          </w:pPr>
          <w:hyperlink w:anchor="__RefHeading___Toc9099854_1280447820">
            <w:r>
              <w:rPr>
                <w:webHidden/>
                <w:rStyle w:val="IndexLink"/>
                <w:rtl w:val="true"/>
              </w:rPr>
              <w:t>حديقة الرياحين</w:t>
            </w:r>
            <w:r>
              <w:rPr>
                <w:rStyle w:val="IndexLink"/>
                <w:rtl w:val="true"/>
              </w:rPr>
              <w:tab/>
            </w:r>
            <w:r>
              <w:rPr>
                <w:rStyle w:val="IndexLink"/>
              </w:rPr>
              <w:t>594</w:t>
            </w:r>
          </w:hyperlink>
        </w:p>
        <w:p>
          <w:pPr>
            <w:pStyle w:val="Contents2"/>
            <w:tabs>
              <w:tab w:val="clear" w:pos="8743"/>
              <w:tab w:val="right" w:pos="9026" w:leader="dot"/>
            </w:tabs>
            <w:rPr/>
          </w:pPr>
          <w:hyperlink w:anchor="__RefHeading___Toc9099856_1280447820">
            <w:r>
              <w:rPr>
                <w:webHidden/>
                <w:rStyle w:val="IndexLink"/>
                <w:rtl w:val="true"/>
              </w:rPr>
              <w:t>منابع احادیث</w:t>
            </w:r>
            <w:r>
              <w:rPr>
                <w:rStyle w:val="IndexLink"/>
                <w:rtl w:val="true"/>
              </w:rPr>
              <w:tab/>
            </w:r>
            <w:r>
              <w:rPr>
                <w:rStyle w:val="IndexLink"/>
              </w:rPr>
              <w:t>612</w:t>
            </w:r>
          </w:hyperlink>
        </w:p>
        <w:p>
          <w:pPr>
            <w:pStyle w:val="Contents2"/>
            <w:tabs>
              <w:tab w:val="clear" w:pos="8743"/>
              <w:tab w:val="right" w:pos="9026" w:leader="dot"/>
            </w:tabs>
            <w:rPr/>
          </w:pPr>
          <w:hyperlink w:anchor="__RefHeading___Toc9099858_1280447820">
            <w:r>
              <w:rPr>
                <w:webHidden/>
                <w:rStyle w:val="IndexLink"/>
              </w:rPr>
              <w:t>15</w:t>
            </w:r>
            <w:r>
              <w:rPr>
                <w:rStyle w:val="IndexLink"/>
                <w:rtl w:val="true"/>
              </w:rPr>
              <w:t>.</w:t>
            </w:r>
            <w:r>
              <w:rPr>
                <w:rStyle w:val="IndexLink"/>
                <w:rtl w:val="true"/>
              </w:rPr>
              <w:t>شاذان بن جبرئیل و دو کتاب منسوب به او</w:t>
            </w:r>
            <w:r>
              <w:rPr>
                <w:rStyle w:val="IndexLink"/>
                <w:rtl w:val="true"/>
              </w:rPr>
              <w:tab/>
            </w:r>
            <w:r>
              <w:rPr>
                <w:rStyle w:val="IndexLink"/>
              </w:rPr>
              <w:t>619</w:t>
            </w:r>
          </w:hyperlink>
        </w:p>
        <w:p>
          <w:pPr>
            <w:pStyle w:val="Contents2"/>
            <w:tabs>
              <w:tab w:val="clear" w:pos="8743"/>
              <w:tab w:val="right" w:pos="9026" w:leader="dot"/>
            </w:tabs>
            <w:rPr/>
          </w:pPr>
          <w:hyperlink w:anchor="__RefHeading___Toc9099860_1280447820">
            <w:r>
              <w:rPr>
                <w:webHidden/>
                <w:rStyle w:val="IndexLink"/>
                <w:rtl w:val="true"/>
              </w:rPr>
              <w:t>مقدمه</w:t>
            </w:r>
            <w:r>
              <w:rPr>
                <w:rStyle w:val="IndexLink"/>
                <w:rtl w:val="true"/>
              </w:rPr>
              <w:tab/>
            </w:r>
            <w:r>
              <w:rPr>
                <w:rStyle w:val="IndexLink"/>
              </w:rPr>
              <w:t>621</w:t>
            </w:r>
          </w:hyperlink>
        </w:p>
        <w:p>
          <w:pPr>
            <w:pStyle w:val="Contents3"/>
            <w:tabs>
              <w:tab w:val="clear" w:pos="8459"/>
              <w:tab w:val="right" w:pos="9026" w:leader="dot"/>
            </w:tabs>
            <w:rPr/>
          </w:pPr>
          <w:hyperlink w:anchor="__RefHeading___Toc9099862_1280447820">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9099864_1280447820">
            <w:r>
              <w:rPr>
                <w:webHidden/>
                <w:rStyle w:val="IndexLink"/>
                <w:rtl w:val="true"/>
              </w:rPr>
              <w:t>زندگی نامۀ مؤلف</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9_196524"/>
      <w:bookmarkStart w:id="1" w:name="pg16499_196524"/>
      <w:bookmarkEnd w:id="1"/>
    </w:p>
    <w:p>
      <w:pPr>
        <w:pStyle w:val="Heading2"/>
        <w:numPr>
          <w:ilvl w:val="1"/>
          <w:numId w:val="1"/>
        </w:numPr>
        <w:rPr/>
      </w:pPr>
      <w:bookmarkStart w:id="2" w:name="pg16499_196524"/>
      <w:bookmarkStart w:id="3" w:name="__RefHeading___Toc909866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محمود مرعشی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جهانی مخطوطات اسلامی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31421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98670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سیّد محمود مرعشی نجفی</w:t>
      </w:r>
    </w:p>
    <w:p>
      <w:pPr>
        <w:pStyle w:val="BookText"/>
        <w:rPr/>
      </w:pPr>
      <w:r>
        <w:rPr>
          <w:rFonts w:ascii="IRNazanin" w:hAnsi="IRNazanin" w:eastAsia="IRNazanin"/>
          <w:color w:val="111111"/>
          <w:sz w:val="28"/>
          <w:sz w:val="28"/>
          <w:szCs w:val="28"/>
          <w:rtl w:val="true"/>
          <w:lang w:bidi="fa-IR"/>
        </w:rPr>
        <w:t>میراث ماندگار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مجموعه و یادنامه</w:t>
      </w:r>
    </w:p>
    <w:p>
      <w:pPr>
        <w:pStyle w:val="BookText"/>
        <w:rPr/>
      </w:pPr>
      <w:r>
        <w:rPr>
          <w:rFonts w:ascii="IRNazanin" w:hAnsi="IRNazanin" w:eastAsia="IRNazanin"/>
          <w:color w:val="111111"/>
          <w:sz w:val="28"/>
          <w:sz w:val="28"/>
          <w:szCs w:val="28"/>
          <w:rtl w:val="true"/>
          <w:lang w:bidi="fa-IR"/>
        </w:rPr>
        <w:t>میراث ماندگار</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زیر نظر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مرعشی نجفی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99_196530"/>
      <w:bookmarkStart w:id="8" w:name="pg16499_196530"/>
      <w:bookmarkEnd w:id="8"/>
    </w:p>
    <w:p>
      <w:pPr>
        <w:pStyle w:val="Heading2"/>
        <w:numPr>
          <w:ilvl w:val="1"/>
          <w:numId w:val="1"/>
        </w:numPr>
        <w:rPr/>
      </w:pPr>
      <w:bookmarkStart w:id="9" w:name="pg16499_196530"/>
      <w:bookmarkStart w:id="10" w:name="__RefHeading___Toc9098672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القول الفاصل في الرّد على مدّعي التحريف</w:t>
      </w:r>
    </w:p>
    <w:p>
      <w:pPr>
        <w:pStyle w:val="BookText"/>
        <w:rPr/>
      </w:pPr>
      <w:r>
        <w:rPr>
          <w:rFonts w:ascii="IRNazanin" w:hAnsi="IRNazanin" w:eastAsia="IRNazanin"/>
          <w:color w:val="111111"/>
          <w:sz w:val="28"/>
          <w:sz w:val="28"/>
          <w:szCs w:val="28"/>
          <w:rtl w:val="true"/>
          <w:lang w:bidi="fa-IR"/>
        </w:rPr>
        <w:t>تألیف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محمد رضا جدیدی نژاد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المختصر النافع في علم الدراية</w:t>
      </w:r>
    </w:p>
    <w:p>
      <w:pPr>
        <w:pStyle w:val="BookText"/>
        <w:rPr/>
      </w:pPr>
      <w:r>
        <w:rPr>
          <w:rFonts w:ascii="IRNazanin" w:hAnsi="IRNazanin" w:eastAsia="IRNazanin"/>
          <w:color w:val="111111"/>
          <w:sz w:val="28"/>
          <w:sz w:val="28"/>
          <w:szCs w:val="28"/>
          <w:rtl w:val="true"/>
          <w:lang w:bidi="fa-IR"/>
        </w:rPr>
        <w:t>تألیف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محمد رضا جدیدی نژاد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نوادر المخطوطات العربية من القرن الثالث الى السادس الهجرى</w:t>
      </w:r>
    </w:p>
    <w:p>
      <w:pPr>
        <w:pStyle w:val="BookText"/>
        <w:rPr/>
      </w:pPr>
      <w:r>
        <w:rPr>
          <w:rFonts w:ascii="Amiri" w:hAnsi="Amiri" w:eastAsia="Amiri" w:cs="Amiri"/>
          <w:color w:val="111111"/>
          <w:sz w:val="28"/>
          <w:sz w:val="28"/>
          <w:szCs w:val="28"/>
          <w:rtl w:val="true"/>
          <w:lang w:bidi="ar-SA"/>
        </w:rPr>
        <w:t>محمود المرعشي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رساله ای در استخاره</w:t>
      </w:r>
    </w:p>
    <w:p>
      <w:pPr>
        <w:pStyle w:val="BookText"/>
        <w:rPr/>
      </w:pPr>
      <w:r>
        <w:rPr>
          <w:rFonts w:ascii="IRNazanin" w:hAnsi="IRNazanin" w:eastAsia="IRNazanin"/>
          <w:color w:val="111111"/>
          <w:sz w:val="28"/>
          <w:sz w:val="28"/>
          <w:szCs w:val="28"/>
          <w:rtl w:val="true"/>
          <w:lang w:bidi="fa-IR"/>
        </w:rPr>
        <w:t>تألیف ملّا احمد نراقی</w:t>
      </w:r>
    </w:p>
    <w:p>
      <w:pPr>
        <w:pStyle w:val="BookText"/>
        <w:rPr/>
      </w:pPr>
      <w:r>
        <w:rPr>
          <w:rFonts w:ascii="IRNazanin" w:hAnsi="IRNazanin" w:eastAsia="IRNazanin"/>
          <w:color w:val="111111"/>
          <w:sz w:val="28"/>
          <w:sz w:val="28"/>
          <w:szCs w:val="28"/>
          <w:rtl w:val="true"/>
          <w:lang w:bidi="fa-IR"/>
        </w:rPr>
        <w:t>به کوشش علی رفیعی علامرودشتی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اجازات الاعلام</w:t>
      </w:r>
    </w:p>
    <w:p>
      <w:pPr>
        <w:pStyle w:val="BookText"/>
        <w:rPr/>
      </w:pPr>
      <w:r>
        <w:rPr>
          <w:rFonts w:ascii="IRNazanin" w:hAnsi="IRNazanin" w:eastAsia="IRNazanin"/>
          <w:color w:val="111111"/>
          <w:sz w:val="28"/>
          <w:sz w:val="28"/>
          <w:szCs w:val="28"/>
          <w:rtl w:val="true"/>
          <w:lang w:bidi="fa-IR"/>
        </w:rPr>
        <w:t>علی صدرایی خویی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رسالةُ في كيفية صدور الموجودات عن المبدأ الأوّل</w:t>
      </w:r>
    </w:p>
    <w:p>
      <w:pPr>
        <w:pStyle w:val="BookText"/>
        <w:rPr/>
      </w:pPr>
      <w:r>
        <w:rPr>
          <w:rFonts w:ascii="IRNazanin" w:hAnsi="IRNazanin" w:eastAsia="IRNazanin"/>
          <w:color w:val="111111"/>
          <w:sz w:val="28"/>
          <w:sz w:val="28"/>
          <w:szCs w:val="28"/>
          <w:rtl w:val="true"/>
          <w:lang w:bidi="fa-IR"/>
        </w:rPr>
        <w:t xml:space="preserve">تأليف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تصحیح محمد رضا انصاری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التنبيه على أمر الكتب</w:t>
      </w:r>
    </w:p>
    <w:p>
      <w:pPr>
        <w:pStyle w:val="BookText"/>
        <w:rPr/>
      </w:pPr>
      <w:r>
        <w:rPr>
          <w:rFonts w:ascii="IRNazanin" w:hAnsi="IRNazanin" w:eastAsia="IRNazanin"/>
          <w:color w:val="111111"/>
          <w:sz w:val="28"/>
          <w:sz w:val="28"/>
          <w:szCs w:val="28"/>
          <w:rtl w:val="true"/>
          <w:lang w:bidi="fa-IR"/>
        </w:rPr>
        <w:t>تأليف محمد باقر بهاری همدانی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میر محمود موسوی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نبذة الباغي في ما لابدّ منه من آداب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عدّة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جمال الدين أحمد بن محمّد بن فهد الحلّي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تحقیق فارس حسّون کریم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استجابة الدعاء</w:t>
      </w:r>
    </w:p>
    <w:p>
      <w:pPr>
        <w:pStyle w:val="BookText"/>
        <w:rPr/>
      </w:pPr>
      <w:r>
        <w:rPr>
          <w:rFonts w:ascii="Amiri" w:hAnsi="Amiri" w:eastAsia="Amiri" w:cs="Amiri"/>
          <w:color w:val="111111"/>
          <w:sz w:val="28"/>
          <w:sz w:val="28"/>
          <w:szCs w:val="28"/>
          <w:rtl w:val="true"/>
          <w:lang w:bidi="ar-SA"/>
        </w:rPr>
        <w:t>تأليف أبو يوسف يعقوب بن إسحاق بن الصباح</w:t>
      </w:r>
    </w:p>
    <w:p>
      <w:pPr>
        <w:pStyle w:val="BookText"/>
        <w:rPr/>
      </w:pPr>
      <w:r>
        <w:rPr>
          <w:rFonts w:ascii="IRNazanin" w:hAnsi="IRNazanin" w:eastAsia="IRNazanin"/>
          <w:color w:val="111111"/>
          <w:sz w:val="28"/>
          <w:sz w:val="28"/>
          <w:szCs w:val="28"/>
          <w:rtl w:val="true"/>
          <w:lang w:bidi="fa-IR"/>
        </w:rPr>
        <w:t>تحقیق فارس حسّون کریم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تاریخ حمله وهّابیها به کربلا</w:t>
      </w:r>
    </w:p>
    <w:p>
      <w:pPr>
        <w:pStyle w:val="BookText"/>
        <w:rPr/>
      </w:pPr>
      <w:r>
        <w:rPr>
          <w:rFonts w:ascii="IRNazanin" w:hAnsi="IRNazanin" w:eastAsia="IRNazanin"/>
          <w:color w:val="111111"/>
          <w:sz w:val="28"/>
          <w:sz w:val="28"/>
          <w:szCs w:val="28"/>
          <w:rtl w:val="true"/>
          <w:lang w:bidi="fa-IR"/>
        </w:rPr>
        <w:t>از مؤلفی ناشناخته</w:t>
      </w:r>
    </w:p>
    <w:p>
      <w:pPr>
        <w:pStyle w:val="BookText"/>
        <w:rPr/>
      </w:pPr>
      <w:r>
        <w:rPr>
          <w:rFonts w:ascii="IRNazanin" w:hAnsi="IRNazanin" w:eastAsia="IRNazanin"/>
          <w:color w:val="111111"/>
          <w:sz w:val="28"/>
          <w:sz w:val="28"/>
          <w:szCs w:val="28"/>
          <w:rtl w:val="true"/>
          <w:lang w:bidi="fa-IR"/>
        </w:rPr>
        <w:t>تصحیح علیرضا هَزار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نبذة من ترجمة نصر بن مزاحم المنقرى</w:t>
      </w:r>
    </w:p>
    <w:p>
      <w:pPr>
        <w:pStyle w:val="BookText"/>
        <w:rPr/>
      </w:pPr>
      <w:r>
        <w:rPr>
          <w:rFonts w:ascii="IRNazanin" w:hAnsi="IRNazanin" w:eastAsia="IRNazanin"/>
          <w:color w:val="111111"/>
          <w:sz w:val="28"/>
          <w:sz w:val="28"/>
          <w:szCs w:val="28"/>
          <w:rtl w:val="true"/>
          <w:lang w:bidi="fa-IR"/>
        </w:rPr>
        <w:t xml:space="preserve">تأليف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على رفیعی علامرودشتی</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حديث الأربعمائة</w:t>
      </w:r>
    </w:p>
    <w:p>
      <w:pPr>
        <w:pStyle w:val="BookText"/>
        <w:rPr/>
      </w:pPr>
      <w:r>
        <w:rPr>
          <w:rFonts w:ascii="IRNazanin" w:hAnsi="IRNazanin" w:eastAsia="IRNazanin"/>
          <w:color w:val="111111"/>
          <w:sz w:val="28"/>
          <w:sz w:val="28"/>
          <w:szCs w:val="28"/>
          <w:rtl w:val="true"/>
          <w:lang w:bidi="fa-IR"/>
        </w:rPr>
        <w:t>تأليف الشيخ الجليل الصدوق أبو جعفر محمد بن على بن الحسين بن بابوية القمیّ</w:t>
      </w:r>
    </w:p>
    <w:p>
      <w:pPr>
        <w:pStyle w:val="BookText"/>
        <w:rPr/>
      </w:pPr>
      <w:r>
        <w:rPr>
          <w:rFonts w:ascii="IRNazanin" w:hAnsi="IRNazanin" w:eastAsia="IRNazanin"/>
          <w:color w:val="111111"/>
          <w:sz w:val="28"/>
          <w:sz w:val="28"/>
          <w:szCs w:val="28"/>
          <w:rtl w:val="true"/>
          <w:lang w:bidi="fa-IR"/>
        </w:rPr>
        <w:t>تحقیق سید عبدالكريم الموسوي</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تفصيل وقایع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p>
    <w:p>
      <w:pPr>
        <w:pStyle w:val="BookText"/>
        <w:rPr/>
      </w:pPr>
      <w:r>
        <w:rPr>
          <w:rFonts w:ascii="IRNazanin" w:hAnsi="IRNazanin" w:eastAsia="IRNazanin"/>
          <w:color w:val="111111"/>
          <w:sz w:val="28"/>
          <w:sz w:val="28"/>
          <w:szCs w:val="28"/>
          <w:rtl w:val="true"/>
          <w:lang w:bidi="fa-IR"/>
        </w:rPr>
        <w:t>تألیف میرزا علی اکبر فیض</w:t>
      </w:r>
    </w:p>
    <w:p>
      <w:pPr>
        <w:pStyle w:val="BookText"/>
        <w:rPr/>
      </w:pPr>
      <w:r>
        <w:rPr>
          <w:rFonts w:ascii="IRNazanin" w:hAnsi="IRNazanin" w:eastAsia="IRNazanin"/>
          <w:color w:val="111111"/>
          <w:sz w:val="28"/>
          <w:sz w:val="28"/>
          <w:szCs w:val="28"/>
          <w:rtl w:val="true"/>
          <w:lang w:bidi="fa-IR"/>
        </w:rPr>
        <w:t>تحقیق محمد صحتی سردرودی</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حديقة الرياحين</w:t>
      </w:r>
    </w:p>
    <w:p>
      <w:pPr>
        <w:pStyle w:val="BookText"/>
        <w:rPr/>
      </w:pPr>
      <w:r>
        <w:rPr>
          <w:rFonts w:ascii="IRNazanin" w:hAnsi="IRNazanin" w:eastAsia="IRNazanin"/>
          <w:color w:val="111111"/>
          <w:sz w:val="28"/>
          <w:sz w:val="28"/>
          <w:szCs w:val="28"/>
          <w:rtl w:val="true"/>
          <w:lang w:bidi="fa-IR"/>
        </w:rPr>
        <w:t>تألیف میر محمد حسینی حزینی استرآبادی</w:t>
      </w:r>
    </w:p>
    <w:p>
      <w:pPr>
        <w:pStyle w:val="BookText"/>
        <w:rPr/>
      </w:pPr>
      <w:r>
        <w:rPr>
          <w:rFonts w:ascii="IRNazanin" w:hAnsi="IRNazanin" w:eastAsia="IRNazanin"/>
          <w:color w:val="111111"/>
          <w:sz w:val="28"/>
          <w:sz w:val="28"/>
          <w:szCs w:val="28"/>
          <w:rtl w:val="true"/>
          <w:lang w:bidi="fa-IR"/>
        </w:rPr>
        <w:t>تحقیق ابوالفضل حافظیان</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شاذان بن جبرئیل و دو کتاب منسوب به او</w:t>
      </w:r>
    </w:p>
    <w:p>
      <w:pPr>
        <w:pStyle w:val="BookText"/>
        <w:rPr/>
      </w:pPr>
      <w:r>
        <w:rPr>
          <w:rFonts w:ascii="IRNazanin" w:hAnsi="IRNazanin" w:eastAsia="IRNazanin"/>
          <w:color w:val="111111"/>
          <w:sz w:val="28"/>
          <w:sz w:val="28"/>
          <w:szCs w:val="28"/>
          <w:rtl w:val="true"/>
          <w:lang w:bidi="fa-IR"/>
        </w:rPr>
        <w:t>تأليف محمد باقر بهاری همدانی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میر محمود موسوی</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12" w:name="pg16499_196532"/>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9098674_1280447820"/>
      <w:bookmarkStart w:id="14" w:name="_Toc4"/>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نسخه های خطّی در جهان اسلام و خصوصاً در سرزمین ایران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 آینه ای است از هویّت دینی و ملّی ما و در بازشناسی پیشینه و کارنامۀ مسلمانان بس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نخستین مهم آن است که این نسخه ها گردآوری شود و از دست تطاولِ ایّام و اتلاف زمان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نخستین کسی که بدین دقیقه متفطّن شد و به این مهم اهتمام ورزید و به گردآوری نسخه های خطّی کمر بست، والد بزرگوار و مرجع فرهنگبان، حضرت آیت الله العظمی مرعشی نجفی بود؛ رحمة الله عليه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هفتاد سال تلاشِ بی امان و کوششِ از جان و رنجِ گرانِ آن فریدِ دوران، کتابخانه و گنجینۀ جهانی مخطوطات اسلامی است که به نام معظم له، نامبردار است و در سراسر جهان، مشار بالبنان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کتابخانه مشتمل بر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با حدود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و نیز با شتاب روز افزونی بر تعداد نسخه های آن افزوده می شود؛ به گونه ای که هر سال، آمار تعداد نسخه ها تغییر می یابد و رقم ثابتی برای آن نمی توان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اینک ما در عصر اطّلاع رسانی به سر می بریم، این مهم را نیز عهده دار شده ایم که به فهرست نویسی نسخه ها اهتمام ورزیم و بدین طریق، در اطّلاع رسانی به پژوهندگان پیشگام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اطّلاع رسانی، فهرست نسخه های خطّی کتابخانه است که تاکنون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و در سال های اخیر، آهنگ آن شتاب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از رهگذر مجلّة میراث شهاب نیز نسخه های جدید کتابخانه شناسانده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رسالت هایی که این کتابخانه به دوش می کشد، تصحیح و احیای رساله ها و کتاب های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کتاب ها، به گونة مستقل، در سلسله انتشارات کتابخانه منتشر می شود و شماری دیگر نیز در جریدة میراث شهاب و کتاب گنجینۀ شهاب مجال نشر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که پیش تر مجموعه ای در ده جلد، ذیل عنوان میراث اسلامی ایران،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اینک فرادستِ خوانندگان می آید، مجموعه ای است با عنوان میراث ماندگار و در بردارندة چندین رسالة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ادامة انتشار آن را از خداوند می طلبم یکسره وقف احیای رساله هايِ مخطوط و مطالعات نسخه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دغدغه و دلمشغولیِ اینجانب در دهه های اخیر همین موضوع بوده است و حضرت حق را سپاس می گزارم که حاصل آن به برگ و بار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دانشورانی که در احیای این رساله ها رنج برده اند، و با تقدیر از همکارانم در کتابخانه، بر خود بایسته می دانم سپاسگزار همسر و همراه زندگیم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مساعی این بنده، حاصل اوقاتی بود که به ایشان تعلّق داشت؛ امّا وی با فرهنگ دوستی ویژة خویش، مرا به جدّ و جهد در عرصة فرهنگ، دعوت و دلگرم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مرعشی نجفی</w:t>
      </w:r>
    </w:p>
    <w:p>
      <w:pPr>
        <w:pStyle w:val="BookText"/>
        <w:rPr/>
      </w:pPr>
      <w:r>
        <w:rPr>
          <w:rFonts w:ascii="IRNazanin" w:hAnsi="IRNazanin" w:eastAsia="IRNazanin"/>
          <w:color w:val="111111"/>
          <w:sz w:val="28"/>
          <w:sz w:val="28"/>
          <w:szCs w:val="28"/>
          <w:rtl w:val="true"/>
          <w:lang w:bidi="fa-IR"/>
        </w:rPr>
        <w:t xml:space="preserve">تولیت و ریاست کتابخانة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جهانی مخطوطات اسلامی</w:t>
      </w:r>
      <w:r>
        <w:rPr>
          <w:rFonts w:eastAsia="IRNazanin" w:cs="IRNazanin"/>
          <w:color w:val="111111"/>
          <w:sz w:val="28"/>
          <w:szCs w:val="28"/>
          <w:rtl w:val="true"/>
          <w:lang w:bidi="fa-IR"/>
        </w:rPr>
        <w:t xml:space="preserve">» </w:t>
      </w:r>
      <w:bookmarkStart w:id="15" w:name="pg16499_196534"/>
    </w:p>
    <w:p>
      <w:pPr>
        <w:pStyle w:val="Heading2"/>
        <w:numPr>
          <w:ilvl w:val="1"/>
          <w:numId w:val="1"/>
        </w:numPr>
        <w:rPr/>
      </w:pPr>
      <w:bookmarkStart w:id="16" w:name="__RefHeading___Toc9098676_1280447820"/>
      <w:bookmarkStart w:id="17" w:name="_Toc5"/>
      <w:bookmarkEnd w:id="15"/>
      <w:bookmarkEnd w:id="16"/>
      <w:r>
        <w:rPr/>
        <w:t>1</w:t>
      </w:r>
      <w:r>
        <w:rPr>
          <w:rtl w:val="true"/>
        </w:rPr>
        <w:t xml:space="preserve">. </w:t>
      </w:r>
      <w:r>
        <w:rPr>
          <w:rtl w:val="true"/>
        </w:rPr>
        <w:t>القول الفاصل في الرّد على مدّعي التحريف</w:t>
      </w:r>
      <w:bookmarkEnd w:id="17"/>
    </w:p>
    <w:p>
      <w:pPr>
        <w:pStyle w:val="BookText"/>
        <w:rPr/>
      </w:pPr>
      <w:r>
        <w:rPr>
          <w:rFonts w:ascii="IRNazanin" w:hAnsi="IRNazanin" w:eastAsia="IRNazanin"/>
          <w:color w:val="111111"/>
          <w:sz w:val="28"/>
          <w:sz w:val="28"/>
          <w:szCs w:val="28"/>
          <w:rtl w:val="true"/>
          <w:lang w:bidi="fa-IR"/>
        </w:rPr>
        <w:t>تأليف سماحة المرجع الدینی آیة الله العظمی</w:t>
      </w:r>
    </w:p>
    <w:p>
      <w:pPr>
        <w:pStyle w:val="BookText"/>
        <w:rPr/>
      </w:pPr>
      <w:r>
        <w:rPr>
          <w:rFonts w:ascii="IRNazanin" w:hAnsi="IRNazanin" w:eastAsia="IRNazanin"/>
          <w:color w:val="111111"/>
          <w:sz w:val="28"/>
          <w:sz w:val="28"/>
          <w:szCs w:val="28"/>
          <w:rtl w:val="true"/>
          <w:lang w:bidi="fa-IR"/>
        </w:rPr>
        <w:t xml:space="preserve">السيّد شهاب الدّين الحسيني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 رضا جدیدی نژاد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499_196536"/>
      <w:bookmarkStart w:id="19" w:name="pg16499_196536"/>
      <w:bookmarkEnd w:id="19"/>
    </w:p>
    <w:p>
      <w:pPr>
        <w:pStyle w:val="Heading2"/>
        <w:numPr>
          <w:ilvl w:val="1"/>
          <w:numId w:val="1"/>
        </w:numPr>
        <w:rPr/>
      </w:pPr>
      <w:bookmarkStart w:id="20" w:name="pg16499_196536"/>
      <w:bookmarkStart w:id="21" w:name="__RefHeading___Toc9098678_1280447820"/>
      <w:bookmarkStart w:id="22" w:name="_Toc6"/>
      <w:bookmarkEnd w:id="20"/>
      <w:bookmarkEnd w:id="21"/>
      <w:r>
        <w:rPr>
          <w:rtl w:val="true"/>
        </w:rPr>
        <w:t>مقدمة التحقيق</w:t>
      </w:r>
      <w:bookmarkEnd w:id="22"/>
    </w:p>
    <w:p>
      <w:pPr>
        <w:pStyle w:val="Heading3"/>
        <w:numPr>
          <w:ilvl w:val="2"/>
          <w:numId w:val="1"/>
        </w:numPr>
        <w:rPr/>
      </w:pPr>
      <w:bookmarkStart w:id="23" w:name="__RefHeading___Toc9098680_1280447820"/>
      <w:bookmarkStart w:id="24" w:name="_Toc7"/>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قد استعملت كلمة التحريف في التحريف المعنوي و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 منه، تفسير الكلام و تأويله على غير وجهه، و قد صرّح القرآن الكريم بوقوعه من اليهود،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 عَنْ مَواضِعِهِ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 كتموا و غيروا ما في التوراة من الصفة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التحريف قد وقع في القرآن الكريم أيضاً و ليس موضع الخلاف، فإنّا نرى بالوجدان تحريف كثير من آيات الكتاب بأيدي المبتدعة حتّى صار هذا النوع من التحريف رويّتهم المعمولة، و قد صرّح الإمام الباقر علیه السلام بوقوعه منهم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مِنْ نَبْذِهِمُ اَلْکِتَابَ اَنْ أَقَامُوا حُرُوفَهُ وَ حَرَّفُوا حُدُودَهُ، فَهُمْ یَرْوُونَهُ وَ لَایَرْعُونَهُ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أمّا اللفظي منه فعلى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 بالزيادة؛ بمعنى أنّ بعض المصحف الموجود ليس من الوحي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بالضرورة و لم يقل به أحد من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التحريف بالتبديل و التغيير؛ بمعنى قراءة بعض الكلمات على خلاف القراءة التي نزل بها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وقع باجتهادات القرّاء في قراآتهم و لكن لم يتوجه من ناحية تلكم القراآت ضرر شديد إلى الكتاب، لأنّ القرآن منذ صدر الأول حتّى عصرنا الحاضر لم ينسخ و لم يطبع إلّا مطابقاً للقراءة المعهودة لدى جمهور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ما ينطبق على قراءة عاصم برواية حفص و الظاهر أنّها هي القراءة التي نزل بها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قال جمع من المحققين للقرآن و القراآت حقيقتان متغايران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التحريف بتغيير مواضع الآيات و السور، فقد يتوهّم ذلك في قليل من الآيات، و أمّا في السور </w:t>
      </w:r>
      <w:bookmarkStart w:id="25" w:name="pg16499_196537"/>
    </w:p>
    <w:p>
      <w:pPr>
        <w:pStyle w:val="BookText"/>
        <w:rPr/>
      </w:pPr>
      <w:bookmarkEnd w:id="25"/>
      <w:r>
        <w:rPr>
          <w:rFonts w:ascii="IRNazanin" w:hAnsi="IRNazanin" w:eastAsia="IRNazanin"/>
          <w:color w:val="111111"/>
          <w:sz w:val="28"/>
          <w:sz w:val="28"/>
          <w:szCs w:val="28"/>
          <w:rtl w:val="true"/>
          <w:lang w:bidi="fa-IR"/>
        </w:rPr>
        <w:t>بمعنى عدم ثبتها وفق ترتيب النزول و رأي النبي صلی الله علیه و آله فواقع قطعاً و إن أنكره السيد المرتضى؛ لأنّ السور بخلاف الآيات لم ترتّب في حياة النبي صلی الله علیه و آله و لا نريد بجمع القرآن في حياته صلی الله علیه و آله إلّا عدم انتشار الآيات و السور في أيدي الصحابة لوجود عدّة من الجامعين في حياة النبي صلی الله علیه و آله و يأتي تفصيل ذلك في شرحنا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 بالنقصان؛ بمعنى أنّ المصحف الذي بأيدينا لا يشتمل على جميع الوحي المنزل من السماء قرآناً، سواء وقع النقصان من ناحية إسقاط المخالفين أو من ناحية العامل الطبيعي و هو كيفية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التحريف بهذا المعنى وقع موضع خلاف؛ فقد زعم بعض الأخباريين وقوعه، و أنكره آخرون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بعض المشار إليه الحاج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ألّف فصل الخطاب في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مطالب الكتاب ضمن ثلاث مقدمات و بابين، و ذكر في الباب الأوّل اثني عشر دليلاً على وقوع التحريف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الباب الثاني أجاب عن أدلّة القائلين بعدم وقوع التحريف فيه بأجوبة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أصرّ رحمة الله بعد طبع الكتاب و نشره على أنّ مراده من التحريف خصوص الإسقاط من ناحية الجامعين دون التغيير و التبديل أو النقص من ناحية العامل الطبيعي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لكن نجد في مقدمته الاُولى من كتابه خلاف ذلك، حيث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نبذ ممّا جاء في جمع القرآن و جامعه و سبب جمعه و زمانه و كونه في معرض تطرق النقص و الاختلاف بالنظر إلى كيفية الجمع مع قطع النظر عمّا يدل على تحققه أو عدمه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دليله الثاني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كيفية جمع القرآن و تأليفه مستلزمة عادة لوقوع التغيير و التحريف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ردّ عليه جميع العلماء و صرّحوا بعدم قيمة لكتابه، و ألّف في ردّه جمع من الأعلام، منهم سيدنا المعظم الآية الله العظمى السيّد شهاب الدين الحسيني المرعشي النجفي قدس الله نفسه و طهر رمسه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9098682_1280447820"/>
      <w:bookmarkStart w:id="27" w:name="_Toc8"/>
      <w:bookmarkEnd w:id="26"/>
      <w:r>
        <w:rPr>
          <w:rtl w:val="true"/>
        </w:rPr>
        <w:t>وصف الرسالة</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أصل الرسالة مختصراً جداً لم تتجاوز ستة صحائف، و لكن و جدت معها صحائف منتشرة </w:t>
      </w:r>
    </w:p>
    <w:p>
      <w:pPr>
        <w:pStyle w:val="BookText"/>
        <w:rPr/>
      </w:pPr>
      <w:r>
        <w:rPr>
          <w:rFonts w:ascii="Amiri" w:hAnsi="Amiri" w:eastAsia="Amiri" w:cs="Amiri"/>
          <w:color w:val="111111"/>
          <w:sz w:val="28"/>
          <w:sz w:val="28"/>
          <w:szCs w:val="28"/>
          <w:rtl w:val="true"/>
          <w:lang w:bidi="ar-SA"/>
        </w:rPr>
        <w:t>بعضها يرتبط بالردّ على فصل الخطاب، و بعضها تكرار بمثل ما في الرسالة، و بعضها الآخر مسائل متفرقة في علوم القرآن و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فأدرجت القسم الأوّل من تلكم الصحائف في الموضع المناسب من الرسالة و جعلته ما بين معقوفين للتمييز عن أصل الرسالة، و حذفت القسم الثاني، و رتبت القسم الثالث و جعلته في آخر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سميت الرسالة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الفاصل في الردّ على مدّعى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عليه توكلت و إليه اُنيب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من الواجب عليّ أن اُقدم شكري و ثنائي إلى الدكتور السيد محمود المرعشي الأمين العام لا دارة مكتبة آية الله العظمى النجفى المرعشي رحمة الله فإنّه بمساعيه الجميلة و هممه العالية قد أحيى كثيراً من آثار أسلافنا الماضين، فجزاه الله خير جزاء المحسنين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الحمد و الصلاة يقول الراجي فضل ربّه الكريم أبو المعالي شهاب الدين الحسيني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أجداده الطاهرين و تحت لواء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طالعت هذا الكتاب المؤلَّف في التحريف، و كلما دققت النظر في أدلّته </w:t>
      </w:r>
      <w:r>
        <w:rPr>
          <w:rStyle w:val="FootnoteAnchor"/>
          <w:rtl w:val="true"/>
        </w:rPr>
        <w:footnoteReference w:id="5"/>
      </w:r>
      <w:r>
        <w:rPr>
          <w:rFonts w:ascii="Amiri" w:hAnsi="Amiri" w:eastAsia="Amiri" w:cs="Amiri"/>
          <w:color w:val="111111"/>
          <w:sz w:val="28"/>
          <w:sz w:val="28"/>
          <w:szCs w:val="28"/>
          <w:rtl w:val="true"/>
          <w:lang w:bidi="ar-SA"/>
        </w:rPr>
        <w:t xml:space="preserve">التي سيقت فيه زِدتُ يقيناً بعدم التحريف، فألفيته </w:t>
      </w:r>
      <w:r>
        <w:rPr>
          <w:rStyle w:val="FootnoteAnchor"/>
          <w:rtl w:val="true"/>
        </w:rPr>
        <w:footnoteReference w:id="6"/>
      </w:r>
      <w:r>
        <w:rPr>
          <w:rFonts w:ascii="Amiri" w:hAnsi="Amiri" w:eastAsia="Amiri" w:cs="Amiri"/>
          <w:color w:val="111111"/>
          <w:sz w:val="28"/>
          <w:sz w:val="28"/>
          <w:szCs w:val="28"/>
          <w:rtl w:val="true"/>
          <w:lang w:bidi="ar-SA"/>
        </w:rPr>
        <w:t>غير مناسب لشأن مؤلّفه الحبر خريت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باحثت مع جَمّ من الطلبة أشهراً في هذا الشأن وأجبت عن كلّ دليل بأجوبة شافية كافية، و رأيت أنّ عمدة الأدلّة فيها للتحريف هي الروايات و هي على أقسام فأكثر من نصفها ضعاف الأسانيد، منقولة عن الغلاة المفرطين في الحبّ، و ضعوها </w:t>
      </w:r>
      <w:r>
        <w:rPr>
          <w:rStyle w:val="FootnoteAnchor"/>
          <w:rtl w:val="true"/>
        </w:rPr>
        <w:footnoteReference w:id="7"/>
      </w:r>
      <w:r>
        <w:rPr>
          <w:rFonts w:ascii="IRNazanin" w:hAnsi="IRNazanin" w:eastAsia="IRNazanin"/>
          <w:color w:val="111111"/>
          <w:sz w:val="28"/>
          <w:sz w:val="28"/>
          <w:szCs w:val="28"/>
          <w:rtl w:val="true"/>
          <w:lang w:bidi="fa-IR"/>
        </w:rPr>
        <w:t xml:space="preserve">تشفّيا لغيظ صدورهم حيث رأوا تأخّر الأئمة علیهم السلام عن مقاماتهم، فاختلقوا هذه الروايات </w:t>
      </w:r>
      <w:r>
        <w:rPr>
          <w:rStyle w:val="FootnoteAnchor"/>
          <w:rtl w:val="true"/>
        </w:rPr>
        <w:footnoteReference w:id="8"/>
      </w:r>
      <w:r>
        <w:rPr>
          <w:rFonts w:ascii="IRNazanin" w:hAnsi="IRNazanin" w:eastAsia="IRNazanin"/>
          <w:color w:val="111111"/>
          <w:sz w:val="28"/>
          <w:sz w:val="28"/>
          <w:szCs w:val="28"/>
          <w:rtl w:val="true"/>
          <w:lang w:bidi="fa-IR"/>
        </w:rPr>
        <w:t>، أو عن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وضعوها لغرض إقدارهم علیهم السلام </w:t>
      </w:r>
      <w:r>
        <w:rPr>
          <w:rStyle w:val="FootnoteAnchor"/>
          <w:rtl w:val="true"/>
        </w:rPr>
        <w:footnoteReference w:id="9"/>
      </w:r>
      <w:r>
        <w:rPr>
          <w:rFonts w:ascii="Amiri" w:hAnsi="Amiri" w:eastAsia="Amiri" w:cs="Amiri"/>
          <w:color w:val="111111"/>
          <w:sz w:val="28"/>
          <w:sz w:val="28"/>
          <w:szCs w:val="28"/>
          <w:rtl w:val="true"/>
          <w:lang w:bidi="ar-SA"/>
        </w:rPr>
        <w:t xml:space="preserve">، و أكثرها منقولة عن السيّاري </w:t>
      </w:r>
      <w:r>
        <w:rPr>
          <w:rStyle w:val="FootnoteAnchor"/>
          <w:rtl w:val="true"/>
        </w:rPr>
        <w:footnoteReference w:id="10"/>
      </w:r>
      <w:r>
        <w:rPr>
          <w:rFonts w:ascii="Amiri" w:hAnsi="Amiri" w:eastAsia="Amiri" w:cs="Amiri"/>
          <w:color w:val="111111"/>
          <w:sz w:val="28"/>
          <w:sz w:val="28"/>
          <w:szCs w:val="28"/>
          <w:rtl w:val="true"/>
          <w:lang w:bidi="ar-SA"/>
        </w:rPr>
        <w:t xml:space="preserve">الضعيف، </w:t>
      </w:r>
    </w:p>
    <w:p>
      <w:pPr>
        <w:pStyle w:val="BookText"/>
        <w:rPr/>
      </w:pPr>
      <w:r>
        <w:rPr>
          <w:rFonts w:ascii="Amiri" w:hAnsi="Amiri" w:eastAsia="Amiri" w:cs="Amiri"/>
          <w:color w:val="111111"/>
          <w:sz w:val="28"/>
          <w:sz w:val="28"/>
          <w:szCs w:val="28"/>
          <w:rtl w:val="true"/>
          <w:lang w:bidi="ar-SA"/>
        </w:rPr>
        <w:t xml:space="preserve">و أبان بن عيّاش </w:t>
      </w:r>
      <w:r>
        <w:rPr>
          <w:rStyle w:val="FootnoteAnchor"/>
          <w:rtl w:val="true"/>
        </w:rPr>
        <w:footnoteReference w:id="11"/>
      </w:r>
      <w:r>
        <w:rPr>
          <w:rFonts w:ascii="Amiri" w:hAnsi="Amiri" w:eastAsia="Amiri" w:cs="Amiri"/>
          <w:color w:val="111111"/>
          <w:sz w:val="28"/>
          <w:sz w:val="28"/>
          <w:szCs w:val="28"/>
          <w:rtl w:val="true"/>
          <w:lang w:bidi="ar-SA"/>
        </w:rPr>
        <w:t xml:space="preserve">و ابن أَشْتَه </w:t>
      </w:r>
      <w:r>
        <w:rPr>
          <w:rStyle w:val="FootnoteAnchor"/>
          <w:rtl w:val="true"/>
        </w:rPr>
        <w:footnoteReference w:id="12"/>
      </w:r>
      <w:r>
        <w:rPr>
          <w:rFonts w:ascii="Amiri" w:hAnsi="Amiri" w:eastAsia="Amiri" w:cs="Amiri"/>
          <w:color w:val="111111"/>
          <w:sz w:val="28"/>
          <w:sz w:val="28"/>
          <w:szCs w:val="28"/>
          <w:rtl w:val="true"/>
          <w:lang w:bidi="ar-SA"/>
        </w:rPr>
        <w:t xml:space="preserve">، و السجستاني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فالرجل كان أولاً من الخوارج، ثمّ صار إماميّاً و اختصّ بالصادقين علیهما السلام، و لقول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منقطعاً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الممدوحين، فلعلّ المجعولات جاءت من جهة بعض الرواة عنه، كما جاء في جابر الجعفي، أو رواها قبل استبصاره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و بعضها ينتهي سنده إلى مُعَلَّى بن خُنَيْس الكوفي البزّاز الذي قال جش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بزّاز، ضعيف جدّاً، لا يعوّل عليه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كان مغيريّاً، ثمّ دعى إلى النفس الزكية و قتل في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الغلاة يضيفون إليه كثيراً و لا أرى الاعتماد على شيء من حديثه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قد عدّه الشيخ في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السفراء الممدوحين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المعلّى بن خنيس، و كان من قوّام أبي عبد الله علیه السلام، و إنما قتله داود بن عليّ بسببه، و كان محموداً عنده، و مضى على منهاجه و أمره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قاله الشيخ يقتضي عدالة الرجل، بل فوقها و لكن لتعارضه مع قول النجاشي و ابن الغضائري لم يتوجّه إليه أكثر علماؤنا، منهم العلامة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داود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عبد النبي في حاوي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ينتهي سنده إلى علي بن حديد الذي قال الشيخ في حقّه في 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الرباء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ضعيف جداً، لا يعوّل على ما ينفرد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28" w:name="pg16499_196541"/>
    </w:p>
    <w:p>
      <w:pPr>
        <w:pStyle w:val="Heading3"/>
        <w:numPr>
          <w:ilvl w:val="2"/>
          <w:numId w:val="1"/>
        </w:numPr>
        <w:rPr/>
      </w:pPr>
      <w:bookmarkStart w:id="29" w:name="__RefHeading___Toc9098684_1280447820"/>
      <w:bookmarkStart w:id="30" w:name="_Toc9"/>
      <w:bookmarkEnd w:id="28"/>
      <w:bookmarkEnd w:id="29"/>
      <w:r>
        <w:rPr>
          <w:rtl w:val="true"/>
        </w:rPr>
        <w:t>[</w:t>
      </w:r>
      <w:r>
        <w:rPr>
          <w:rtl w:val="true"/>
        </w:rPr>
        <w:t>تفصيل</w:t>
      </w:r>
      <w:r>
        <w:rPr>
          <w:rtl w:val="true"/>
        </w:rPr>
        <w:t xml:space="preserve">] </w:t>
      </w:r>
      <w:r>
        <w:rPr>
          <w:rtl w:val="true"/>
        </w:rPr>
        <w:t>الأجوبة عن هذه الروايات</w:t>
      </w:r>
      <w:bookmarkEnd w:id="3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نقلت في كتب قد نقلت فيها الأخبار الصريحة في الجبر أو الصريحة في التفويض أو الصريحة في سهو النبي صلی الله علیه و آله و سلم فهذه حالها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نشير إلى أهمّ هذه الكتب التي نقل فيها تلك الروايات و روايات التحريف مع ذكر عددها، علماً باْنّ مجموع الروايات التي نقلها المحدّث النوري من كتب الإمامية يبلغ</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القراآت، لأحمد بن محمّد السيّاري الذي ضعّفه الشيخ و النجاشي و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 المؤلف قدس سره ترجمته نقلاً عن الكتب الرجالية في أواخر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تبلغ رواياته في فصل الخطاب</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تبلغ رواياته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و هو و إن كان من أجلّاء الإمامية لكنّ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ذكره جمع من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إليه من غير أن يكون من مؤلّفاته، و انما هو تلفيق من املا آته على تلميذه أبي الفضل العباس بن محمّد العلوي، و قسط وافر من تفسير أبي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الملعون بلسان صادق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إليها أبو الفضل و أكمله بروايات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لمحمّد بن مسعود العياشي السمر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رواياته في فصل الخطاب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أيضاً من أجلّاء طائفة الإمامية، لكن التفسير قد حذف أسانيد رواياته من جانب بعض الناسخين للاختصار، فصارت الروايات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هذه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الإمام العسكري علیه السلام؛ الاحتجاج للطبرسي؛ تفسير فرات بن إبراهيم الكوفي؛ كتاب السقيفة لسُليم بن قيس الهلالي، فانظر للتفصيل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صيانة القرآن من التحريف، ص</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ضعاف السند،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معرضة عنها عند الأصحاب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كاشف الغطاء من أنّه لو كان قد نقصت منه شيء، لتواتر نقله، لتوفّر الدواعي عليه و لا تخذه أعداء الإسلام من أعظم المطاعن على الدين</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على فرض صحّة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فرض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متناقضة، فبعضها يدلّ على أنّ المنزَل كان مشتملاً على جميع العلوم </w:t>
      </w:r>
      <w:r>
        <w:rPr>
          <w:rStyle w:val="FootnoteAnchor"/>
          <w:rtl w:val="true"/>
        </w:rPr>
        <w:footnoteReference w:id="20"/>
      </w:r>
      <w:r>
        <w:rPr>
          <w:rFonts w:ascii="Amiri" w:hAnsi="Amiri" w:eastAsia="Amiri" w:cs="Amiri"/>
          <w:color w:val="111111"/>
          <w:sz w:val="28"/>
          <w:sz w:val="28"/>
          <w:szCs w:val="28"/>
          <w:rtl w:val="true"/>
          <w:lang w:bidi="ar-SA"/>
        </w:rPr>
        <w:t xml:space="preserve">فأُسقِط، و بعضها يدل على أنّ </w:t>
      </w:r>
    </w:p>
    <w:p>
      <w:pPr>
        <w:pStyle w:val="BookText"/>
        <w:rPr/>
      </w:pPr>
      <w:r>
        <w:rPr>
          <w:rFonts w:ascii="Amiri" w:hAnsi="Amiri" w:eastAsia="Amiri" w:cs="Amiri"/>
          <w:color w:val="111111"/>
          <w:sz w:val="28"/>
          <w:sz w:val="28"/>
          <w:szCs w:val="28"/>
          <w:rtl w:val="true"/>
          <w:lang w:bidi="ar-SA"/>
        </w:rPr>
        <w:t>الساقط ما كان على المخالفين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كخبر نقله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الغفاري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توفّي رسول الله صلى الله عليه و آله جمع عليّ علیه السلام القرآن و جاء به إلى المهاجرين و الأنصار و عرضه عليهم لما قد أوصاه بذلك رسول الله صلى الله عليه و آله فلما فتحه أبو بكر خرج في أول صفحة فتحها فضائح القوم، فوثب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اردده فلا حاجة لنا فيه، فأخذه علیه السلام و انصرف ثمّ احضر وا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قارياً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جاء بالقرآن و فيه فضائح المهاجرين و الأنصار، و قدرأينا أن نؤلف القرآن و نسقط منه ما كان فيه فضيحة و هتك للمهاجرين و الأنصار، فأجابه زيد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كاشف الغطاء من أنّه على فرض صحّة الأ سانيد بأن يراد النقص مما خلق لا ما أُنزل، أو النقص بالنسبة مما أُنزل من السماء لا مما و صل إلى النبي صلى الله عليه و آله و سلم، أو النقص في المعاني، أو الناقص الأحاديث القدسيّة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بعضها يدل على التحريف بالزيادة و النقصان كرواية علي بن إبراهيم القمي بإسناده عن حريز،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سورة الفاتحة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من أَنْعَمْتَ عَلَيْهِمْ غَيْرِ الْمَغْضُوبِ عَلَيْهِمْ وَ غير الضّالِّينَ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كما في العياشي من أنّهم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آل إبراهيم و آل محمّد على العالمين، فوضعوا اسماً مكان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المسلّم عند الكل، عدم وجود الزيادة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الإجماع على العدم وجوه الأعلام كالمفيد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25"/>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منهم أيضاً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متشابه القرآن و مختلفه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الصحيح كلّ ما يروى في المصحف من الزيادة انما هو تأويل، و التنزيل بحاله ما نقص منه و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أيضاً العلامة الحلّي رحمه الله فإنّه قال في أجوبة المسائل المهناوية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السيّد المهنا عن التحريف بالزيادة و النقصان، أو التقديم و التأخير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أنّه لا تبديل و لا تأخير و لا تقديم فيه، و أنّه لم يزد و لم ينقص، و نعوذ بالله تعالى من أن يعتقد مثل ذلك و أمثال ذلك، فإنّه يوجب التطرق إلى معجزة الرسول عليه و آله السلام المنقولة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أُنظر عبائر عدّة أُخرى من الأعلام في العبارات التالية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من مذهب أصحابنا خلافه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كذا السيّد المرتضى فإنّه أصرّ غاية الإصرار و عدّد ذلك من الأمور المقطوعة التي لا ينبغي التأمل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خالف في ذلك من الإمامية و الحشوية قوم لا يعتد بخلافهم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قال الشيخ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الكلام في زيادته و نقصانه فممّا لا يليق به، أمّا الزيادة فمجمع على بطلانه، و أمّا النقصان منه فالظاهر أيضاً من مذهب المسلمين خلافه، و هو الأليق بالصحيح من مذهبنا</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روايات التحريف على فرض قبولها تدل أكثرها على أنّ فضائل على علیه السلام و عترته أُسقطت </w:t>
      </w:r>
      <w:r>
        <w:rPr>
          <w:rStyle w:val="FootnoteAnchor"/>
          <w:rtl w:val="true"/>
        </w:rPr>
        <w:footnoteReference w:id="3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التصريح باسمه علیه السلام لا يلائم حديث الغدير المسلم عند الفريقين، فإنّه صريح في نصبه بأمره تعالى مع ضمانه حفظه لو بلغ فلو كان اسمه مذكوراً لم يحتج إلى هذا النصب</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إلى ما يقرب من ثلث الروايات المنقولة في الكتاب، و البقية إمّا صريحة في إسقاط التأويلات كما ينص على ذلك كلام أمير المؤمنين علیه السلام في النهج و غيرها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جئتكم به كملاً مشتملاً على كيفية نزولها و المعنّى بها و أنّها نزلت ليلاً أو نهاراً، الحديث</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امّا محكومة للأدلّة الدالّة على أنّهم أقاموا حروفه و حرّفوا حدوده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لتوضيح الحكومة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روايات التحريف جاءت على طوائف ليست متحدة في المفاد، فمن تلك الطوائف روايات جاء فيها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على التحريف بعنوانه، و هي تبليغ عشرين رواية؛ فمنها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باب الثلاثة،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 عن علي بن سويد،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الحسن موسى علیه السلام و هو في الحبس كتاباً إلى أن ذكر جوابه علیه السلام بتمامه، و فيه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تمنوا على كتاب الله فحرّفوه و بدّلوه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النبي صلی الله علیه و آله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یَجیءُ یَومَ القِیامَهِ ثَلاثَهٌ یَشکونَ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المَسجِدُ، وَ العِترَهُ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حَرَّقونی و مَزَّقونی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عَطَّلونی و ضَیَّعونی، و تَقولُ العِترَهُ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قَتَلونا و طَرَدونا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فالروایة الاُولی علی تلک الطائفة من روایات التحریف و ترشدنا إلی المراد من التحریف فیها التحریف المعنوی لا اللفظی، لأنّه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حروفه و حرّفوا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التحريف بهذا المعنى واقع قطعاً و ليس هو محلّ النزاع، فإنّ المبتدعة قد حرّفوا القرآن طبقاً لآرائهم و ميولهم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امّا مبتلاة بمعارضات أقوى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 القول في حق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قبول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إمّا ناظرة إلى التأويلات </w:t>
      </w:r>
      <w:r>
        <w:rPr>
          <w:rStyle w:val="FootnoteAnchor"/>
          <w:rtl w:val="true"/>
        </w:rPr>
        <w:footnoteReference w:id="34"/>
      </w:r>
      <w:r>
        <w:rPr>
          <w:rFonts w:ascii="IRNazanin" w:hAnsi="IRNazanin" w:eastAsia="IRNazanin"/>
          <w:color w:val="111111"/>
          <w:sz w:val="28"/>
          <w:sz w:val="28"/>
          <w:szCs w:val="28"/>
          <w:rtl w:val="true"/>
          <w:lang w:bidi="fa-IR"/>
        </w:rPr>
        <w:t>، أو أنّ ما 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أكثره من هذا الموجود، و من الواضح أنّ النسبة بين المنزل من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العموم المطلق، إذ كلّ قرآن منزل و ليس كلّ منزل قرآن كالأحاديث القدسيّة </w:t>
      </w:r>
      <w:r>
        <w:rPr>
          <w:rStyle w:val="FootnoteAnchor"/>
          <w:rtl w:val="true"/>
        </w:rPr>
        <w:footnoteReference w:id="3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أين علم أنّ ما ادّعى وجوده عند عليّ علیه السلام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منها ما رواه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ادَّعی اْحَدٌ مِنَ النَّاسِ اْنَّهُ جَمَعَ الْقُرْآنَ کُلَّهُ کَمَا أُنْزِلَ إِلَا کَذَّابٌ، وَ مَا جَمَعَهُ وَ حَفِظَهُ کَمَا نَزَّلَهُ اللّهُ تَعَالی إِلَا عَلِیُّ بْنُ أَبِی طَالِبٍ وَ الْأَئِمَّهُ مِنْ بَعْدِهِ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كلّه قرآناً فمن المحتمل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كلّ ما سمعه عنه صلی الله علیه و آله و سلم من المنزل قرآناً كان أو غيره، و القرآن هو المنزل الخاص بعنوان التحدي و الإعجاز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الواضح الأوّلي أنّ ما نقل سقوطه ليس بمثابة يعجز البشر عن الإتيان بخير منه فكيف بمثله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الولاية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 المحدّث النوري بعد نقلها في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صاحب دبستان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 إنّ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اْخذها من كتب الشيعة، و لم اْجد لها اْثراً فيها غير اْنّ الشيخ محمّد بن علي بن شهر آشوب المازندراني ذكر في كتاب المثالب على ما حكي عنه أنّهم أسقطوا من القرآن تمام سورة الولاية و لعلّها هذه السورة،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هذا يلزم علينا ذكر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مؤلّف كتاب 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لم يسجّل اسمه في تأليفه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تردّد نسبة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تحقيق علماء الشرق و 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عدّة من الفاسدين في المذهب، و آخر نظرية وصل إليها المحققون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كيخسرو بن 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علماء المجوس في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الكتاب في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بتحقيق الأستاذ رحيم رضا زاده في مجلدين، حيث أورد متن الكتاب في المجلد الأول و تعليقاته في المجلد الثاني و أثبت في هذا المجلد أنّ المؤلف هو كيخسرو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المثالب الذي حكيت عنه تلك العبارة لا يوجد أثر له الآن، و لم يدّع أحد مشاهدة تلك العبارة سوى نقلها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 كما في عبارة المحدّث النوري، أُنظر للتفصيل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و روایات المدرستين،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صيانة القرآن من التحريف، ص</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الحفد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حيث كان مجموع علي علیه السلام مشتملاً على التأويلات و كل ما نزل، و كانت على خلاف مسلك الطواغيت لم يقبلوه، فاندفع إشكال أنّ عدم قبولهم مجموعه، كاشف عن الإسقاط و التحريف</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إشكال إحراق عثمان أو دفنه سائر المصاحف </w:t>
      </w:r>
      <w:r>
        <w:rPr>
          <w:rStyle w:val="FootnoteAnchor"/>
          <w:rtl w:val="true"/>
        </w:rPr>
        <w:footnoteReference w:id="39"/>
      </w:r>
      <w:r>
        <w:rPr>
          <w:rFonts w:ascii="Amiri" w:hAnsi="Amiri" w:eastAsia="Amiri" w:cs="Amiri"/>
          <w:color w:val="111111"/>
          <w:sz w:val="28"/>
          <w:sz w:val="28"/>
          <w:szCs w:val="28"/>
          <w:rtl w:val="true"/>
          <w:lang w:bidi="ar-SA"/>
        </w:rPr>
        <w:t xml:space="preserve">فمن الممكن القريب أنّه حيث رأى أنّ كلّا من القرّاء كتب في مصحفه ما سمعه أو خطر بباله من التأويلات أو اختلاف القراءات </w:t>
      </w:r>
      <w:r>
        <w:rPr>
          <w:rStyle w:val="FootnoteAnchor"/>
          <w:rtl w:val="true"/>
        </w:rPr>
        <w:footnoteReference w:id="40"/>
      </w:r>
      <w:r>
        <w:rPr>
          <w:rFonts w:ascii="IRNazanin" w:hAnsi="IRNazanin" w:eastAsia="IRNazanin"/>
          <w:color w:val="111111"/>
          <w:sz w:val="28"/>
          <w:sz w:val="28"/>
          <w:szCs w:val="28"/>
          <w:rtl w:val="true"/>
          <w:lang w:bidi="fa-IR"/>
        </w:rPr>
        <w:t xml:space="preserve">، فأتلفها </w:t>
      </w:r>
    </w:p>
    <w:p>
      <w:pPr>
        <w:pStyle w:val="BookText"/>
        <w:rPr/>
      </w:pPr>
      <w:r>
        <w:rPr>
          <w:rFonts w:ascii="IRNazanin" w:hAnsi="IRNazanin" w:eastAsia="IRNazanin"/>
          <w:color w:val="111111"/>
          <w:sz w:val="28"/>
          <w:sz w:val="28"/>
          <w:szCs w:val="28"/>
          <w:rtl w:val="true"/>
          <w:lang w:bidi="fa-IR"/>
        </w:rPr>
        <w:t>و حصر بالقرآن المنزل على النبي صلی الله علیه و آله و سلم بلسان قريش</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مسألة اختلاف القراءة، أكثرها من اختلاف لهجات طوائف العرب و قليلها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w:t>
      </w:r>
      <w:r>
        <w:rPr>
          <w:rStyle w:val="FootnoteAnchor"/>
          <w:rtl w:val="true"/>
        </w:rPr>
        <w:footnoteReference w:id="42"/>
      </w:r>
      <w:r>
        <w:rPr>
          <w:rFonts w:ascii="Amiri" w:hAnsi="Amiri" w:eastAsia="Amiri" w:cs="Amiri"/>
          <w:color w:val="111111"/>
          <w:sz w:val="28"/>
          <w:sz w:val="28"/>
          <w:szCs w:val="28"/>
          <w:rtl w:val="true"/>
          <w:lang w:bidi="ar-SA"/>
        </w:rPr>
        <w:t xml:space="preserve">القرآن متواتر بين المسلمين، داخل في الضروريات، </w:t>
      </w:r>
      <w:r>
        <w:rPr>
          <w:rStyle w:val="FootnoteAnchor"/>
          <w:rtl w:val="true"/>
        </w:rPr>
        <w:footnoteReference w:id="43"/>
      </w:r>
      <w:r>
        <w:rPr>
          <w:rFonts w:ascii="Amiri" w:hAnsi="Amiri" w:eastAsia="Amiri" w:cs="Amiri"/>
          <w:color w:val="111111"/>
          <w:sz w:val="28"/>
          <w:sz w:val="28"/>
          <w:szCs w:val="28"/>
          <w:rtl w:val="true"/>
          <w:lang w:bidi="ar-SA"/>
        </w:rPr>
        <w:t xml:space="preserve">العلم الإجمالي حاصل بكون إحدى القراءات هي المنزل، و ينحل هذا العلم و يتعين أنّه هي القراءة الموجودة بأيدي الناس </w:t>
      </w:r>
      <w:r>
        <w:rPr>
          <w:rStyle w:val="FootnoteAnchor"/>
          <w:rtl w:val="true"/>
        </w:rPr>
        <w:footnoteReference w:id="44"/>
      </w:r>
      <w:r>
        <w:rPr>
          <w:rFonts w:ascii="IRNazanin" w:hAnsi="IRNazanin" w:eastAsia="IRNazanin"/>
          <w:color w:val="111111"/>
          <w:sz w:val="28"/>
          <w:sz w:val="28"/>
          <w:szCs w:val="28"/>
          <w:rtl w:val="true"/>
          <w:lang w:bidi="fa-IR"/>
        </w:rPr>
        <w:t xml:space="preserve">، و ذلك لأمر الأئمة علیهم السلام بقراءته و التمسك به و عرض الأخبار عليه و قراءته كما يقرأه الناس المسلمون </w:t>
      </w:r>
      <w:r>
        <w:rPr>
          <w:rStyle w:val="FootnoteAnchor"/>
          <w:rtl w:val="true"/>
        </w:rPr>
        <w:footnoteReference w:id="45"/>
      </w:r>
      <w:r>
        <w:rPr>
          <w:rFonts w:ascii="Amiri" w:hAnsi="Amiri" w:eastAsia="Amiri" w:cs="Amiri"/>
          <w:color w:val="111111"/>
          <w:sz w:val="28"/>
          <w:sz w:val="28"/>
          <w:szCs w:val="28"/>
          <w:rtl w:val="true"/>
          <w:lang w:bidi="ar-SA"/>
        </w:rPr>
        <w:t xml:space="preserve">، فلا إشكال على هذا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هذا خلاصة كلامه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شيء و القراآت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قاله من جهالة الواحد المنزل فهو أيضاً مردود، لأنّ قوله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کَمَا یَقْرَأُ اَلنَّاسُ ناظر إلى أشهر القراآت و الأشهر و المتداول بين الناس منذ الصدر الأوّل حتى عصرنا ما ينطبق على قراءة عاصم برواية حفص و لذلك اختاره سيّدنا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بنفسها قراءة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 عثمان المصاحف عليها حيث كان المملي أُبيّاً؛ فقد جاء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عثمان بن عفان لمّا نسخ القرآن في المصاحف، أرسل إلى أبيّ بن كعب فكان يملي على زيد بن ثابت، و زيد يكتب، و معه سعيد بن العاص يعربه، فهذا المصحف على قراءة أبيّ و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عَلَی قِرَاءَةِ أُبَیٍّ</w:t>
      </w:r>
      <w:r>
        <w:rPr>
          <w:rFonts w:ascii="IRNazanin" w:hAnsi="IRNazanin" w:eastAsia="IRNazanin"/>
          <w:color w:val="111111"/>
          <w:sz w:val="28"/>
          <w:sz w:val="28"/>
          <w:szCs w:val="28"/>
          <w:rtl w:val="true"/>
          <w:lang w:bidi="fa-IR"/>
        </w:rPr>
        <w:t xml:space="preserve"> لا ينافي ما ذكرناه من اشتهار القراءة التي تنطبق مع قراءة عاصم برواية حفص و أنّها المراد من قوله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کَمَا یَقْرَأُ اَلنَّاسُ</w:t>
      </w:r>
      <w:r>
        <w:rPr>
          <w:rFonts w:ascii="IRNazanin" w:hAnsi="IRNazanin" w:eastAsia="IRNazanin"/>
          <w:color w:val="111111"/>
          <w:sz w:val="28"/>
          <w:sz w:val="28"/>
          <w:szCs w:val="28"/>
          <w:rtl w:val="true"/>
          <w:lang w:bidi="fa-IR"/>
        </w:rPr>
        <w:t xml:space="preserve"> لأن قوله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نَحْنُ فَنَقْرَأُ عَلَی قِرَاءَهِ أُبَیٍّ</w:t>
      </w:r>
      <w:r>
        <w:rPr>
          <w:rFonts w:ascii="IRNazanin" w:hAnsi="IRNazanin" w:eastAsia="IRNazanin"/>
          <w:color w:val="111111"/>
          <w:sz w:val="28"/>
          <w:sz w:val="28"/>
          <w:szCs w:val="28"/>
          <w:rtl w:val="true"/>
          <w:lang w:bidi="fa-IR"/>
        </w:rPr>
        <w:t xml:space="preserve"> اشارة إلى توحيد المصاحف و القراءات على عهد عثمان حيث كان المملي اُبيّاً، فقوله علیه السلام الأخير مؤيد أيضاً لما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أنّه لو كان لسائر القراآت تلك الشهرة لنقلت إلينا و توجد نسخ كثيرة طبقاً عليها و لم ينحصر طبع المصاحف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عاصم،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قاله من تتميم دليله الواهي بعدم القول بالفصل فقال الأستاذ في صيانة القرآن من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مسألة التتميم بعدم القول بالفصل، فلا موضوع 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أُصولية تخصّ الأُمور النظرية العقلية دون العلوم النقلية المبتنية على أساس النقد و التمحيص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نقل بتواتر القراءات عن النبي صلی الله علیه و آله أو عن القرّاء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1" w:name="pg16499_196548"/>
    </w:p>
    <w:p>
      <w:pPr>
        <w:pStyle w:val="BookText"/>
        <w:rPr/>
      </w:pPr>
      <w:bookmarkEnd w:id="31"/>
      <w:r>
        <w:rPr>
          <w:rFonts w:ascii="Amiri" w:hAnsi="Amiri" w:eastAsia="Amiri" w:cs="Amiri"/>
          <w:color w:val="111111"/>
          <w:sz w:val="28"/>
          <w:sz w:val="28"/>
          <w:szCs w:val="28"/>
          <w:rtl w:val="true"/>
          <w:lang w:bidi="ar-SA"/>
        </w:rPr>
        <w:t>هذا، فإذن لا حاجة إلى الاستدلال على عدم التحريف و يكفينا بطلان أدلّة التحريف و هناك أدلّة على العدم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098686_1280447820"/>
      <w:bookmarkStart w:id="33" w:name="_Toc10"/>
      <w:bookmarkEnd w:id="32"/>
      <w:r>
        <w:rPr>
          <w:rtl w:val="true"/>
        </w:rPr>
        <w:t>[</w:t>
      </w:r>
      <w:r>
        <w:rPr>
          <w:rtl w:val="true"/>
        </w:rPr>
        <w:t>أدلّة على عدم التحريف</w:t>
      </w:r>
      <w:r>
        <w:rPr>
          <w:rtl w:val="true"/>
        </w:rPr>
        <w:t>]</w:t>
      </w:r>
      <w:bookmarkEnd w:id="3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النبي صلى الله عليه و آله و سلم لمكان التنزيل </w:t>
      </w:r>
      <w:r>
        <w:rPr>
          <w:rStyle w:val="FootnoteAnchor"/>
          <w:rtl w:val="true"/>
        </w:rPr>
        <w:footnoteReference w:id="48"/>
      </w:r>
      <w:r>
        <w:rPr>
          <w:rFonts w:ascii="Amiri" w:hAnsi="Amiri" w:eastAsia="Amiri" w:cs="Amiri"/>
          <w:color w:val="111111"/>
          <w:sz w:val="28"/>
          <w:sz w:val="28"/>
          <w:szCs w:val="28"/>
          <w:rtl w:val="true"/>
          <w:lang w:bidi="ar-SA"/>
        </w:rPr>
        <w:t>، فإنّه تعالى ضمن حفظه مع التأكيدات التي تراها</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الثقلين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بها و أنّهما 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المعلوم إمكان التمسك بالعترة </w:t>
      </w:r>
      <w:r>
        <w:rPr>
          <w:rStyle w:val="FootnoteAnchor"/>
          <w:rtl w:val="true"/>
        </w:rPr>
        <w:footnoteReference w:id="50"/>
      </w:r>
      <w:r>
        <w:rPr>
          <w:rFonts w:ascii="IRNazanin" w:hAnsi="IRNazanin" w:eastAsia="IRNazanin"/>
          <w:color w:val="111111"/>
          <w:sz w:val="28"/>
          <w:sz w:val="28"/>
          <w:szCs w:val="28"/>
          <w:rtl w:val="true"/>
          <w:lang w:bidi="fa-IR"/>
        </w:rPr>
        <w:t xml:space="preserve">فلو كان المراد بالكتاب، الكتاب الذي كان عند عليّ علیه السلام و قلنا لمغايرته مع ما بأيدينا، لم </w:t>
      </w:r>
    </w:p>
    <w:p>
      <w:pPr>
        <w:pStyle w:val="BookText"/>
        <w:rPr/>
      </w:pPr>
      <w:r>
        <w:rPr>
          <w:rFonts w:ascii="Amiri" w:hAnsi="Amiri" w:eastAsia="Amiri" w:cs="Amiri"/>
          <w:color w:val="111111"/>
          <w:sz w:val="28"/>
          <w:sz w:val="28"/>
          <w:szCs w:val="28"/>
          <w:rtl w:val="true"/>
          <w:lang w:bidi="ar-SA"/>
        </w:rPr>
        <w:t xml:space="preserve">يتمكن العباد من التمسك به </w:t>
      </w:r>
      <w:r>
        <w:rPr>
          <w:rStyle w:val="FootnoteAnchor"/>
          <w:rtl w:val="true"/>
        </w:rPr>
        <w:footnoteReference w:id="51"/>
      </w:r>
      <w:r>
        <w:rPr>
          <w:rFonts w:ascii="IRNazanin" w:hAnsi="IRNazanin" w:eastAsia="IRNazanin"/>
          <w:color w:val="111111"/>
          <w:sz w:val="28"/>
          <w:sz w:val="28"/>
          <w:szCs w:val="28"/>
          <w:rtl w:val="true"/>
          <w:lang w:bidi="fa-IR"/>
        </w:rPr>
        <w:t>، و الأئمة علیهم السلام تمسكوا بخبر الثقلين مراراً في كلماتهم،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یَفْتَرِقَا، و لكن الأُمة فرّقت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عرض الروايات المنقولة عنهم علیهم السلام على الكتاب و أنّ ما خالفه زخرف أو باطل أو يضرب على الجدار و نحوها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السكوني،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حَقِیقَهً، وَ عَلَی کُلِّ صَوَابٍ نُوراً، فَمَا وَافَقَ کِتَابَ اللَّهِ فَخُذُوهُ، وَ مَا خَالَفَ کِتَابَ اللَّهِ فَدَعُوهُ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المعنى روايات اُخر، فلاحظ 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سيذكر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بتلك الروايات عند إعادة ذلك الدليل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الثاني عند وفاة النبي صلی الله علیه و آله و سلم بمحضره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كان هناك كتاب مدوّن عندالناس و بأيديهم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اشتمال الكتاب المنزل على أسماء الطواغيت و سبابهم و الوقيعة في حقهم في زمانه صلی الله علیه و آله و سلم مع ما يعلم من شدة مداراته صلی الله علیه و آله و سلم معهم</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تلك الروايات ما عرفته و بمثلها قال شيخ الفقهاء، الشيخ جعفر في كشف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ضمن ردّ أخبار النقيصة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كيف يكون ذلك و كانوا شديدي المحافظة على ضبط آیاته و حروفه، و خصوصاً ما ورد أنّه صرّح فيه بأسماء كثير من المنافقين في بعض السور و منهم فلان و فلان، و كيف يمكن ذلك و كان من حكم النبي صلی الله علیه و آله الستر على المنافقين و معاملتهم بمعاملة أهل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من شدة إعجابهم بآيات القرآن كانوا يحفظونها و يتلونها أكثر من حفظهم و قراءتهم من قصائد الشعراء كامرء القيس، فالعادة مقتضية بحفظها و صيانتها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ختم الصحابة عدة ختمات و قراءة القرآن على النبي صلى الله عليه و آله و سلم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منها ما ورد في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بن كعب أنّه كان يختم القرآن في كلّ ثمان و عن تميم الداري أنّه كان يختمه في كلّ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ورد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يعمر عن سليمان ابن صرد عن أُبي بن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آية و ابن مسعود خلافها فأتيت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تقرئني آية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في جواب المسائل الطرابلسيات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كان على عهد رسول الله صلى الله عليه و آله مجموعاً مؤلفاً على ما هو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عين النبي صلى الله عليه و آله على جماعة من الصحابة حفظهم له، و كان يعرض على النبي صلى الله عليه و آله و يُتلى عليه، و انّ جماعة من الصحابة مثل عبد الله بن مسعود و اُبيّ بن كعب و غيرهما ختموا القرآن على النبي صلى الله عليه و آله عدة ختمات و كّل ذلك يدل بأدنى تأمل على أنّه كان مجموعاً مرتباً غير منثور و لا مبثوث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الذخيرة في الكلام،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النهي عن قراءة القرآن كلّه في ليلة و أنّه لا يسوغ أن يختم القرآن في أقلّ من ثلاثة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تقريب الاستدلال أنّ ما جاء في تلك الروايات و ما شابهها يدل على إمضاء الموجود؛ إذ لو قلنا بالتحريف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الصحيح عند الأئمة علیهم السلام لم يمكن لأحد ختمه؛ لعدم صدق القرآن على المحرَّف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المحدّث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ذلك الدليل عن الصدوق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بناء هم علیهم السلام على إمضاء الموجود و تبعية غيرهم فيه اعتراف ببطلان أخبار التحريف، إذ كيف يجمع الإمضاء مع أخبار مدلولها عدم الامضاء، فهل هذا إلّا التناقض؟ و قوله أيضاً بأن المراد من القرآن في تلك الروايات الدائر بين الناس للانصراف، قول سخيف، إذ لنا أن نقول إنّ الدائر هو الحقيقي الواقعي قطعاً و حمله على المحرَّف يتوقف على صحّة مدعاه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قوله إلّا مصادرة للمطلوب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و سلم في شدّة الخوف من المنافقين و المداراة معهم و تأليف قلوبهم، حتّى أنّه صلى الله عليه و آله و سلم </w:t>
      </w:r>
    </w:p>
    <w:p>
      <w:pPr>
        <w:pStyle w:val="BookText"/>
        <w:rPr/>
      </w:pPr>
      <w:r>
        <w:rPr>
          <w:rFonts w:ascii="IRNazanin" w:hAnsi="IRNazanin" w:eastAsia="IRNazanin"/>
          <w:color w:val="111111"/>
          <w:sz w:val="28"/>
          <w:sz w:val="28"/>
          <w:szCs w:val="28"/>
          <w:rtl w:val="true"/>
          <w:lang w:bidi="fa-IR"/>
        </w:rPr>
        <w:t>أخفى أمر تبليغ الولاية يوم الغدير حتّى وعده الله الحفظ في حجة الوداع، فلو كان اسم عليّ علیه السلام بالولاية مذكوراً في السور المتقدمة صريحاً لما كان لخوفه و إخفاءه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الروايات أنّه كانت إذا نزلت آية أمر النبي صلى الله عليه و آله و سلم بوضعها في أيّ موضع من القرآن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منها ما روي في مناهل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إذا نزلت عليه سورة دعا بعض من يكتب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هذه السورة في الموضع الذي يذكر فيه كذا و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تقريب الاستدلال أنّ تلك الروايات بضميمة روايات أُخر سنذكرها، تدل على كتابة القرآن و جمعه و تواتره في زمان النبي صلی الله علیه و آله، و تصور انقطاع التواتر و هدم ما كتب في عهد النبي مع شدة اهتمام الصحابة بحفظه تصور غير معقول، فالقائل بالتحريف لا بد له أن يثبت خلاف ذلك، و أنّ الجامع هو الخلفاء كما سعى النوري في ذلك و تمسك بروايات رواها أهل السنة حول جمع الخلفاء التي يفهم منها عدم تواتر الآيات و إثباتها بشاهدين أو بشهادة رجل واحد، و سنذكر تفصيل المطلب حين يذكر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كون القرآن مجموعاً في زمان النبي صلی الله علیه و آله،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أخبار التحريف بعضها مع بعض في تعيين الساقط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سليمان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 عليه السلام في القرآن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 الشيخة فارجموها البتة فإنّهما قضيا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وسائل الشيعة،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يونس، عن عبدالله بن سنان،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اَلرَّجْمُ فِی اَلْقُرْآنِ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زَنِيَ اَلشَّيْخُ وَ الشَّيْخَةُ فَارْجُمُو هُمَا البَتَّة فانّهما قَضَيا الشَّهوَةَ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 الشيخة إذا زنيا فارجمو هما البتة نكالاً من الله و الله علیم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وَ اَلشَّیْخَهُ إِذَا زَنَیَا فَارْجُمُوهُمَا اَلْبَتَّهَ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المحدّث النوري عدة أُخر من تلك الروايات في دليله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مجال لنقلها، و فيما نقلنا كفاية، و القول بأنّها روايات و من الممكن نقلها بالمعنى سخيف؛ لأنّ الرواة عالمون بعدم جواز ذلك في نصوص القرآنية و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الآي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السيّاري في كتاب القراآت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الحكم،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الّذی جاءَ به جبرئیلُ إلی محمّدٍ صلی الله علیه و آله عَشَرَ ألفَ آیهٍ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نسختي و هي سقيمة و الظاهر سقوط كلمة سبعة قبل عشرة، لا تحاده متناً و سنداً لما في الكافي؛ بل لا يبعد كون ما فيه مأخوذاً منه فإنّ محمد بن يحيى يروي عن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عدم بُعد أخذ الكافي عن كتاب القراآت، صحيح و لكن من الممكن زيادة كلمة سبعة في الكافي و كون الصحيح ما في كتاب القراآت، و أضف إلى هذا التعارض في نقل رواية واحدة نقل المحدّث الفيض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الكافي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يدل على أنّ نسخة الكافي عنده كانت بهذا اللفظ</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صالح في شرح اُصول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سليم بن قيس الهلالي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علیه السلام بعد وفاة رسول الله صلى الله عليه و آله لزم بيته و أقبل على القرآن يجمعه و يؤلفه، فلم يخرج من بيته حتى جمعه كلّه و كتب على تنزيله الناسخ و المنسوخ منه و المحكم و المتشابه و الوعد و الوعيد و كان ثمانية عشر ألف 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دلّت بعض أخبار التحريف على أنّه سقط اسم عليّ علیه السلام في موارد كثيرة </w:t>
      </w:r>
      <w:r>
        <w:rPr>
          <w:rStyle w:val="FootnoteAnchor"/>
          <w:rtl w:val="true"/>
        </w:rPr>
        <w:footnoteReference w:id="59"/>
      </w:r>
      <w:r>
        <w:rPr>
          <w:rFonts w:ascii="Amiri" w:hAnsi="Amiri" w:eastAsia="Amiri" w:cs="Amiri"/>
          <w:color w:val="111111"/>
          <w:sz w:val="28"/>
          <w:sz w:val="28"/>
          <w:szCs w:val="28"/>
          <w:rtl w:val="true"/>
          <w:lang w:bidi="ar-SA"/>
        </w:rPr>
        <w:t>و يعارضه صحيحة أبي بصير المروية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فما له لم يسمّ عليّاً و أهل بيته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 إِنَّ رَسُولَ اللَّهِ صلی الله علیه و آله و سلم نَزَلَتْ عَلَيْهِ الصَّلَاةُ وَ لَمْ يُسَمِّ لَهُمْ ثَلَاثاً وَ لَا أَرْبَعاً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بعض الروايات الدالّة على كون الساقط من قبيل التفسير و بيان المراد أو المصداق على أخبار التحريف و أنّ تحريفهم إيّاه معنوي، كما في رواية الفضيل بن يسار </w:t>
      </w:r>
      <w:r>
        <w:rPr>
          <w:rStyle w:val="FootnoteAnchor"/>
          <w:rtl w:val="true"/>
        </w:rPr>
        <w:footnoteReference w:id="61"/>
      </w:r>
      <w:r>
        <w:rPr>
          <w:rFonts w:ascii="IRNazanin" w:hAnsi="IRNazanin" w:eastAsia="IRNazanin"/>
          <w:color w:val="111111"/>
          <w:sz w:val="28"/>
          <w:sz w:val="28"/>
          <w:szCs w:val="28"/>
          <w:rtl w:val="true"/>
          <w:lang w:bidi="fa-IR"/>
        </w:rPr>
        <w:t>المروية في الكافي، عن أبي الحسن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اَلَّذِی کُنْتُمْ بِهِ تُکَذِّبُونَ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أَمِیرَ 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ظاهر في كون المراد بالتنزيل، بيان الله النازل على النبي صلی الله علیه و آله و سلم و إن لم يكن من القرآن</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لَكِتابٌ عَزِيزٌ لَا يَأْتِيهِ الْباطِلُ مِنْ بَيْنِ يَدَيْهِ وَ لَا مِنْ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و ورود التحريف عليه إتيان الباطل من خلفه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المتواترة الدالّة على عرض الروايات على الكتاب </w:t>
      </w:r>
      <w:r>
        <w:rPr>
          <w:rStyle w:val="FootnoteAnchor"/>
          <w:rtl w:val="true"/>
        </w:rPr>
        <w:footnoteReference w:id="67"/>
      </w:r>
      <w:r>
        <w:rPr>
          <w:rFonts w:ascii="IRNazanin" w:hAnsi="IRNazanin" w:eastAsia="IRNazanin"/>
          <w:color w:val="111111"/>
          <w:sz w:val="28"/>
          <w:sz w:val="28"/>
          <w:szCs w:val="28"/>
          <w:rtl w:val="true"/>
          <w:lang w:bidi="fa-IR"/>
        </w:rPr>
        <w:t xml:space="preserve">، و العرض على المحرَّف المبدَّل لا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المنزل المحفوظ لا يستطاع، و أكثر الأخبار الآمرة بالعرض صادرة بعد عصر النبوة عن الأئمة علیهم السلام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من عدم المنافاة بما ورد بعده صلی الله علیه و آله فلا يظنّه ذوفهم؛ لأنّه و بعض من اشترك معه في القول بالتحريف، يقول بالتحريف بعد النبي صلی الله علیه و آله في قليل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الخلفاء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يلزم تخصيص قوله صلی الله علیه و آله و هو في مقام جعل الميزان بمن عاصره من الصحابة فهل يلتزم بذلك من له أدنى فضل؟ أضف إلى ذلك إمكان وصول كثير من الصحابة إليه صلی الله علیه و آله و المخاطبة معه صلی الله علیه و آله فحينئذٍ لم تبق فائدة في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أنّه في مقام جعل الميزان لمعرفة الصحيح من السقيم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قاله من أنّ ما جاء عنهم علیهم السلام قرينة على أنّ الساقط لم يضرّ بالموجود فهذا أيضاً مردود لأنّ قرينيتها تتوقف على القول بالتحريف، فما دام لم يثبت لا يمكن القول بها؛ لأنّه من قبيل المصادرة على المطلوب فحينئذٍ أخبار العرض معارضة لجميع أخبار التحريف بفحواها و تدل على إمضاء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قاله من اختصاص العرض بآيات الأحكام فلا يعارض ما ورد في النقص فيما يتعلق بالفضائل و المثالب فهو أيضاً مردود و لنا عرض نفس أخبار التحريف على هذا الموجود بأيدينا فإذا فعلنا ذلك نجدها مخالفة له لدلالتها على أنّه ليس ذلك الكتاب النازل على رسول الله صلی الله علیه و آله و الحال أنّه عزوجلّ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بالسقوط لا رتفع الوثوق في الرجوع إليه، لمكان العلم الإجمالي </w:t>
      </w:r>
      <w:r>
        <w:rPr>
          <w:rStyle w:val="FootnoteAnchor"/>
          <w:rtl w:val="true"/>
        </w:rPr>
        <w:footnoteReference w:id="69"/>
      </w:r>
      <w:r>
        <w:rPr>
          <w:rFonts w:ascii="IRNazanin" w:hAnsi="IRNazanin" w:eastAsia="IRNazanin"/>
          <w:color w:val="111111"/>
          <w:sz w:val="28"/>
          <w:sz w:val="28"/>
          <w:szCs w:val="28"/>
          <w:rtl w:val="true"/>
          <w:lang w:bidi="fa-IR"/>
        </w:rPr>
        <w:t>، فتختل حال الظواهر</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الظاهر المصروف عن ظاهره من الظواهر المتعلقة بالأحكام الشرعية، و يؤيده ملاحظة الروايات الواردة المجعولة حول جمع القرآن و شطر من أخبار التحريف، أو احتمل منع خروج غير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الآيات المتعلقة بالقصص و الوعد و الوعيد و الأمثال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علماؤنا لإثبات دخول جميع القرآن في موضع الابتلاء 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تختص حجية الظواهر بآيات الأحكام، و عليه فالعلم الإجمالي بوقوع الخلل في بعض الظواهر بواسطة سقوط القرائن يمنع عن حجية أصالة الظهور في جميع الآيات فلا محيص عن منع السقوط كما فعله المؤلف قدس سره و سائر العلماء</w:t>
      </w:r>
      <w:r>
        <w:rPr>
          <w:rFonts w:eastAsia="Amiri" w:cs="Amiri" w:ascii="Amiri" w:hAnsi="Amiri"/>
          <w:color w:val="111111"/>
          <w:sz w:val="28"/>
          <w:szCs w:val="28"/>
          <w:rtl w:val="true"/>
          <w:lang w:bidi="ar-SA"/>
        </w:rPr>
        <w:t>.</w:t>
      </w:r>
      <w:bookmarkStart w:id="34" w:name="pg16499_196554"/>
    </w:p>
    <w:p>
      <w:pPr>
        <w:pStyle w:val="BookText"/>
        <w:rPr/>
      </w:pPr>
      <w:bookmarkEnd w:id="3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الإسقاط مع شدة هذا الضبط و الاهتمام به خارج عن مجاري العادة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من الوجوه المؤيدة لعدم التحريف أنّ الناقص إن كان جزءاً من الكلام مربوطاً به بحيث يكون لهذا الجزء دخل في الفصاحة، يلزم النقص في فصاحة كلام الله، فيلزم عدم كون ما بأيدينا معجزاً أبدياً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احتمال كون الساقط بحيث لا تختل بسقوطه فصاحة الكلام كما ترى</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دريت ما تلونا عليك فبالله تعالى يجوز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تعقله بعقال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بأمثال هذه الأدلة الواهية التي عمدتها عند أرباب التحريف الروايات التي قد عرفت حالها كلا ثمّ كلا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098688_1280447820"/>
      <w:bookmarkStart w:id="36" w:name="_Toc11"/>
      <w:bookmarkEnd w:id="35"/>
      <w:r>
        <w:rPr>
          <w:rtl w:val="true"/>
        </w:rPr>
        <w:t>[</w:t>
      </w:r>
      <w:r>
        <w:rPr>
          <w:rtl w:val="true"/>
        </w:rPr>
        <w:t>دلائل مدعى التحريف و الجواب عنها</w:t>
      </w:r>
      <w:r>
        <w:rPr>
          <w:rtl w:val="true"/>
        </w:rPr>
        <w:t>]</w:t>
      </w:r>
      <w:bookmarkEnd w:id="36"/>
    </w:p>
    <w:p>
      <w:pPr>
        <w:pStyle w:val="BookText"/>
        <w:rPr/>
      </w:pPr>
      <w:r>
        <w:rPr>
          <w:rFonts w:ascii="Amiri" w:hAnsi="Amiri" w:eastAsia="Amiri" w:cs="Amiri"/>
          <w:color w:val="111111"/>
          <w:sz w:val="28"/>
          <w:sz w:val="28"/>
          <w:szCs w:val="28"/>
          <w:rtl w:val="true"/>
          <w:lang w:bidi="ar-SA"/>
        </w:rPr>
        <w:t>و لهم أدلّة أُخرى أعرضنا عن ذكرها لوضوح بطلانها كالتمسك بأنّه ما وقع في الأمم السالفة لابد أن يقع في هذه الأمّة، و المعلوم أنّه وقع التحريف في التوراة و الانجيل و لا بد أن يقع في كتابنا</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برهن المحدث النوري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التحريف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المنع صغروباً و كبروياً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امّا منع الكبرى فقال المحقق الخوئي في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المشار إليها أخبار آحاد لا تفيد علماً و لا عملاً، و دعوى التواتر فيها جزافية و لم يذكر من هذه الروايات شيء في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 من الوقائع التي حدثت في الاُمم السابقة لم يصدر مثلها في هذه الاُمة كعبادة العجل، و تيه بني إسرائيل أربعين سنة، و غرق فرعون و أصحابه و ملك سليمان للإنس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أدلّ الدليل على عدم إرادة الظاهر من تلك الروايات، فلا بد من إرادة المشابهة في بعض الوجوه و يكفي في صحّة التشابه و وقوع التحريف عدم اتباعهم لحدود القرآن و إن أقاموا حروفه كما في الرواية التي تقدمت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 في رسالته إلى سعد الخير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مِنْ نَبْذِهِمُ اَلْکِتَابَ اَنْ أَقَامُوا حُرُوفَهُ وَ حَرَّفُوا حُدُودَهُ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كالتمسك بالأخبار الواردة أنّ القرآن عند الأئمة و يظهره المهدي عجل الله فرجه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اِدَّعَی أَحَدٌ مِنَ اَلنَّاسِ أَنَّهُ جَمَعَ اَلْقُرْآنَ کُلَّهُ کَمَا أُنْزِلَ إِلَا کَذَّابٌ، وَ مَا جَمَعَهُ وَ حَفِظَهُ کَمَا نَزَّلَهُ اللّهُ تَعَالی إِلَا عَلِیُّ بْنُ أَبِی طَالِبٍ وَ الْأَئِمَّهُ مِنْ بَعْدِهِ علیهم السلام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یَسْتَطِیعُ أَحَدٌ أَنْ یَدَّعِیَ أَنَّ عِنْدَهُ جَمِیعَ اَلْقُرْآنِ کُلِّهِ، ظَاهِرِهِ وَ بَاطِنِهِ غَیْرُ اَلْأَوْصِیَاءِ</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ينافي القول بعدم التحريف، إذ القرآن مع جميع تأويلاته و بطونه و مراداته و أمثاله و كيفية نزوله عندهم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كالتمسك بأخبار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القدر كما أُنزلت لاكما يقرؤها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مستدرك الوسائل</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فيه ضعف السند و اشتماله على الغلاة كأحمد بن مهران </w:t>
      </w:r>
      <w:r>
        <w:rPr>
          <w:rStyle w:val="FootnoteAnchor"/>
          <w:rtl w:val="true"/>
        </w:rPr>
        <w:footnoteReference w:id="7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كالتمسك بكون العادة قاضية بأنّه لو كان جامع شتات شيء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بعض أجزائه، و القرآن كان مكتوباً على العسيب و الأكتاف فجمعه الثالث فسقط منه شيء</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کتاب 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إليَّ أبوبكر، مقتلَ أهل اليمامة، فإذا عمر بن الخطاب عنده،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قد استحرّ يوم اليمامة بقرّاء القرآن، و إني أخشى أن يستحرّ القتل بالقرّاء بالمواطن فيذهب كثير من القرآن، و إنّي أرى أن تأمر بجمع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تفعل شيئاً لم يفعله رسول الله؟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خير، فلم يزل عمر يراجعني حتى شرح الله صدري لذلك و رأيت في ذلك الذي رأى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شاب عاقل لانتهمك و قد كنت تكتب الوحي لرسول الله صلی الله علیه و آله، فتتبع القرآن فاجمعه فوالله لو كلفوني نقل جبل من الجبال ما كان أثقل عليّ مما أمرني به من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تفعلون شيئاً لم يفعله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خير، فلم يزل أبوبكر يراجعني حتى شرح الله صدري للذي شرح له صدر أبي بكر و عمر، فتتبعت القرآن أجمعه من العسب و اللخاف، و صدور الرجال حتى و جدت آخر سورة التوبة مع أبي خزيمة الأنصاري، لم أجدها مع غيره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خاتمة البراءة، فكانت الصحف عند أبي بكر حتى توفاه الله، ثمّ عند عمر حياته، ثمّ عند حفصة بنت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أبابكر الصديق كان جمع القرآن في قراطيس و كان قد سأل زيد بن ثابت النظر في ذلك فأبى حتى استعان عليه بعمر، ففعل، فكانت الكتب عند أبي بكر حتى توفي، ثمّ عند عمر حتى توفي، ثمّ كانت عند حفصة زوج النبي صلی الله علیه و آله فأرسل إليها عثمان فأبت أن تدفعها حتى عاهدها ليردنها إليها، فبعثت بها إليه، فنسخ عثمان هذه المصاحف، ثمّ ردّها إليها فلم تزل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جمع عمر بن الخطاب المصحف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أعرب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أكتب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 سعيد وليكتب زيد، فكتبوا مصاحف أربعة، فأنفذ مصحفاً منها إلى الكوفة و مصحفاً إلى البصرة، و مصحفاً إلى الشام، و مصحفاً إلى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عمر بن الخطاب أن يجمع القرآن فقام في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تلقي من رسول الله صلی الله علیه و آله شيئاً من القرآن فليأتنا به، و كانوا كتبوا ذلك في الصحف و الألواح و العسب، و كان لا يقبل من أحد شيئاً حتى يشهد شاهدان، فقتل و هو يجمع ذلك، فقام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عنده من كتاب الله شيء فليأ تنابه، و كان لا يقبل من ذلك شيئاً حتى يشهد عليه شاهدان، فجاءه خزيمة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رأيتكم تركتم آيتين لم تكتبو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تلقيت من رسول الله صلى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أنّهما من عند الله، فأين ترى أن نجعلهما؟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بهما آخر ما نزل من القرآن، فختمت بهما 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شهاب أنّ أنس بن مالك حدّثه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حذيفة بن اليمان قدم على عثمان، و كان يغازي أهل الشام في فتح أرمينية و أذربيجان مع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فأفزع حذيفة اختلافهم في القراءة، فقال حذيفة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أدرك هذه الاُمة قبل أن يختلفوا في الكتاب اختلاف اليهود و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عثمان إلى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ارسلي إلينا بالصحف ننسخها في المصاحف ثم نردها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بها حفصة إلى عثمان فأمر زید بن ثابت و عبدالله بن زبیر و سعيد بن العاص و عبدالرحمن بن الحرث بن هشام، فنسخوها في المصاحف، و قال عثمان للرهط القرشيين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أنتم و زيد بن ثابت في شيء من القرآن فاكتبوه بلسان قريش، فإنّما نزل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حتى إذا نسخوا الصحف في المصاحف ردّ عثمان الصحف إلى حفصة، فأرسل إلى كلّ 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بمصحف مما نسخوا، و أمر بما سواه من القرآن في كلّ صحيفة أو مصحف أن يحرق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أخبرين خارجة بن زيد بن ثابت سمع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آية من الأحزاب حين نسخنا المصحف، قد كنت أسمع رسول الله صلى الله عليه و آله يقرأ بها، فالتمسناها فوجدناها مع 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فألحقناها في سورتها في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الروايات كثيرة في كتب أهل السنة و قد نقلنا النزر اليسير منها،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اشتراكها في جمع القرآن بعد النبي صلی الله علیه و آله و تدوين الآيات بشهادة الشاهدين أنّها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متناقضة من جهات شتى؛ فهل الجامع أبو بكر أو عمر أو عثمان؟ و إذا كان الجامع أبو بكر فهل هو بنفسه تصدّى لذلك أو فوّض الأمر إلى زيد بن ثابت؟ إلى غير ذلك من التناقضات، و لو نقلنا تمام تلكم الروايات لوجدت فيما تناقضات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كيف يمكن الركون إليها و هي تدلّ على عدم تواتر الآيات القرآنية و قد ذكرنا سابقاً أنّ المسلمين قد أطبقوا بجميع نحلهم و مذاهبهم على أنّ ثبوت القرآن ينحصر طريقه بالتواتر، أضف إلى ذلك معارضة تلكم الروايات للروايات الدالّة على أنّ جمعاً من الصحابة جمعوا القرآن على عهد النبي صلی الله علیه و آله و التي سنوردها في ذيل جواب المؤلف قدس سره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و قلنا بصحة تلكم الروايات فلابد من تأويلها على وجه لا ينافي جمع القرآن في حياة النبي صلی الله علیه و آله، نذكر ذلك التأويل في مجال آخر إن شاء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فيه أنّ الحق كون القرآن مجموعاً في زمان النبي صلی الله علیه و آله و سلم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القرآن على عهد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كلّهم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بن كعب و معاذ بن جبل و زيد بن ثابت و أبوزيد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عند رسول الله صلی الله علیه و آله نؤلف القرآن من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النديم في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 للقرآن على عهد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عبيد بن النعمان بن عمرو بن زيد،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عويمر بن زيد،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بن أوس،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زيد ثابت بن زيد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بن كعب بن قيس بن ملك بن امرئ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معاوية بن زيد بن ثابت بن الضحاك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عساكر عن الشعبي،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القرآن على عهد رسول الله صلی الله علیه و آله ستة نفر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بن كعب، و زید بن ثابت، و معاذ بن جبل، و أبو الدرداء، و سعد بن عبيد، و 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أبي داود بسند حسن عن محمّد بن كعب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على عهد رسول الله صلی الله علیه و آله خمسة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عبادة بن الصامت و اُبيّ بن كعب و أبو الدرداء و أبو أيّوب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المراد من الجمع في تلكم الروايات هو الحفظ لا التدوين، مردود لأنّ كثيراً من الصحابة حفّاظ للقرآن على عهد رسول الله صلی الله علیه و آله فالحصر في أربعة أو ستة في غير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يخفى أيضاً أنّ اختلاف تلكم الروايات في عدد الجامعين و أسماؤهم حصل من ناحية علم الراوي بذلك فلا تعارض و نقول إنّ الجامعين كانوا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تلك المصاحف لم تكن مرتبة السور في زمان النبي صلی الله علیه و آله و الروايات التي وردت في كيفية ترتيب مصحف ابن مسعود و أُبيّ بن كعب و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الفهرست لابن النديم،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التمهيد،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على أنّ الترتيب في مصاحف الصحابة وقع بعد وفاة النبي صلی الله علیه و آله لأنّ لكلّ منها نظم و ترتیب خاص حسب رأي مؤلفيها فعدم وحدتها في ترتيب السور يدل على عدم وقوعه في عهد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القرآن كتب كلّه في عهد رسول الله صلی الله علیه و آله و جمع في موضع واحد عند النبي صلی الله علیه و آله و عدة من الصحابة مع حصول النظم بين آيات كل سورة؛ لكن ترتيب السور شيء حصل بعد وفاته صلی الله علیه و آله، فما قاله السيد المرتضى من أنّ القرآن كان على عهد رسول الله صلی الله علیه و آله مجموعاً مؤلفاً على ما هو عليه الآن، بعيد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آراء العلماء حول المسألة في البيان،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التمهيد،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القرآن الكريم و روايات المدرستين،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الصحابة كانوا يختمونه في رمضان و قرأه بعضهم على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مجموعاً فما معنى نزوله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في حجة الوداع؟ </w:t>
      </w:r>
      <w:bookmarkStart w:id="37" w:name="pg16499_196559"/>
    </w:p>
    <w:p>
      <w:pPr>
        <w:pStyle w:val="BookText"/>
        <w:rPr/>
      </w:pPr>
      <w:bookmarkEnd w:id="3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يمكن أن يكون منزلاً مرتين، كما له نظائر كثيرة كالفاتحة أو بيان المراد منه كان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الشواهد على تدوين السور و الآيات نداء عباس بن عبدالمطلب لما ذهب الناس و انهزم المسلمون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سورة البقرة، </w:t>
      </w:r>
      <w:r>
        <w:rPr>
          <w:rStyle w:val="FootnoteAnchor"/>
          <w:rtl w:val="true"/>
        </w:rPr>
        <w:footnoteReference w:id="82"/>
      </w:r>
      <w:r>
        <w:rPr>
          <w:rFonts w:ascii="IRNazanin" w:hAnsi="IRNazanin" w:eastAsia="IRNazanin"/>
          <w:color w:val="111111"/>
          <w:sz w:val="28"/>
          <w:sz w:val="28"/>
          <w:szCs w:val="28"/>
          <w:rtl w:val="true"/>
          <w:lang w:bidi="fa-IR"/>
        </w:rPr>
        <w:t>هذا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فراجع كتاب البيان و التبيين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طبع حسن السندوبي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مؤيدات عدم التحريف كون القرآن نوراً و هادياً و نحوها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098690_1280447820"/>
      <w:bookmarkStart w:id="39" w:name="_Toc12"/>
      <w:bookmarkEnd w:id="38"/>
      <w:r>
        <w:rPr>
          <w:rtl w:val="true"/>
        </w:rPr>
        <w:t>[</w:t>
      </w:r>
      <w:r>
        <w:rPr>
          <w:rtl w:val="true"/>
        </w:rPr>
        <w:t xml:space="preserve">ادلّة التحریف </w:t>
      </w:r>
      <w:r>
        <w:rPr>
          <w:rtl w:val="true"/>
        </w:rPr>
        <w:t>[</w:t>
      </w:r>
      <w:r>
        <w:rPr>
          <w:rtl w:val="true"/>
        </w:rPr>
        <w:t>غیر ما مرّ</w:t>
      </w:r>
      <w:r>
        <w:rPr>
          <w:rtl w:val="true"/>
        </w:rPr>
        <w:t>]</w:t>
      </w:r>
      <w:bookmarkEnd w:id="39"/>
    </w:p>
    <w:p>
      <w:pPr>
        <w:pStyle w:val="Heading4"/>
        <w:numPr>
          <w:ilvl w:val="3"/>
          <w:numId w:val="1"/>
        </w:numPr>
        <w:rPr/>
      </w:pPr>
      <w:bookmarkStart w:id="40" w:name="__RefHeading___Toc9098692_1280447820"/>
      <w:bookmarkStart w:id="41" w:name="_Toc13"/>
      <w:bookmarkEnd w:id="40"/>
      <w:r>
        <w:rPr>
          <w:rtl w:val="true"/>
        </w:rPr>
        <w:t>اشاره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ادلّة التحریف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ما مرّ</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قد ذكر اسم النبي صلی الله علیه و آله و سلم و الأئمة في الكتب السماوية لجلالة شأنهم، فكيف لم يذكرهم في القرآن، فيظهر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و لكنهم أسقطوها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على كونهم مذكورين فيها،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وَلاَیَهُ عَلِیٍّ مَکْتُوبَهٌ فِی جَمِیعِ صُحُفِ اَلْأَنْبِیَاءِ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تفسير العياشي عن الحسن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دفع فضل أمير المؤمنين علیه السلام فقد كذّب بالتوراة و الإنجيل و الزبور و صحف إبراهيم و سائر الكتب المنزلة، الخبر</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الخبر المذكور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الكتب السماوية بأخبار الآحاد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للشيخ اسعد بن إبراهيم الحنبلي أنّ في صحيفة آدم مذكور مناقب علي </w:t>
      </w:r>
    </w:p>
    <w:p>
      <w:pPr>
        <w:pStyle w:val="BookText"/>
        <w:rPr/>
      </w:pPr>
      <w:r>
        <w:rPr>
          <w:rFonts w:ascii="IRNazanin" w:hAnsi="IRNazanin" w:eastAsia="IRNazanin"/>
          <w:color w:val="111111"/>
          <w:sz w:val="28"/>
          <w:sz w:val="28"/>
          <w:szCs w:val="28"/>
          <w:rtl w:val="true"/>
          <w:lang w:bidi="fa-IR"/>
        </w:rPr>
        <w:t>و الأئمة علیهم السلام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شيث، كما في الإقبال </w:t>
      </w:r>
      <w:r>
        <w:rPr>
          <w:rStyle w:val="FootnoteAnchor"/>
          <w:rtl w:val="true"/>
        </w:rPr>
        <w:footnoteReference w:id="88"/>
      </w:r>
      <w:r>
        <w:rPr>
          <w:rFonts w:ascii="Amiri" w:hAnsi="Amiri" w:eastAsia="Amiri" w:cs="Amiri"/>
          <w:color w:val="111111"/>
          <w:sz w:val="28"/>
          <w:sz w:val="28"/>
          <w:szCs w:val="28"/>
          <w:rtl w:val="true"/>
          <w:lang w:bidi="ar-SA"/>
        </w:rPr>
        <w:t>في خبر يوم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إبراهيم كما في سعد السعود </w:t>
      </w:r>
      <w:r>
        <w:rPr>
          <w:rStyle w:val="FootnoteAnchor"/>
          <w:rtl w:val="true"/>
        </w:rPr>
        <w:footnoteReference w:id="90"/>
      </w: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التوراة الواقعي الغير المحرَّف كما في مقتضب الأثر للخزّاز الكوفي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ذكر أسماء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مشیو</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كتاب الغيبة للنعماني من أنّ النبي صلی الله علیه و آله و سلم مذكور في التوراة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ميمى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يوشع بن نون كما في مهج الدعوات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زبور داود، عبّر عن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 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علي علیه السلام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قاروطيا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دانيال على ما في كشف المحجة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الانجيل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شمعون الصفا على ما في بعض الكتب</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أخبار آحاد، ضعاف الأسانيد، مضافاً إلى أنّه يمكن أن يكون ذكرهم بأوصافهم لا بأسمائهم و هذا المعنى موجود في القرآن أيضاً كآية الزكاة في الركوع،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یُطْعِمُونَ اَلطَّعَامَ</w:t>
      </w:r>
      <w:r>
        <w:rPr>
          <w:rStyle w:val="FootnoteAnchor"/>
          <w:rtl w:val="true"/>
        </w:rPr>
        <w:footnoteReference w:id="100"/>
      </w:r>
      <w:r>
        <w:rPr>
          <w:rFonts w:ascii="Amiri" w:hAnsi="Amiri" w:eastAsia="Amiri" w:cs="Amiri"/>
          <w:color w:val="111111"/>
          <w:sz w:val="28"/>
          <w:sz w:val="28"/>
          <w:szCs w:val="28"/>
          <w:rtl w:val="true"/>
          <w:lang w:bidi="ar-SA"/>
        </w:rPr>
        <w:t>، و آية التطهير، و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عدد آي القرآن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السّياري أحمد بن محمّد عن علي بن الحكم،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الْقُرْآنَ الَّذِی جَاءَ بِهِ جَبْرَئِیلُ إِلی مُحَمَّدٍ صلی الله علیه و آله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القرآن الموجود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فسقط منها ما يقرب من ثلثيه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بضعف نقل أحمد بن محمّد بن سَيّار، الشهير بالسيّاري القائل بالتناسخ الذي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فاسد المذهب، مجفُوّ الرواية، كثير المراسيل</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كذا الشيخ في ست، </w:t>
      </w:r>
      <w:r>
        <w:rPr>
          <w:rStyle w:val="FootnoteAnchor"/>
          <w:rtl w:val="true"/>
        </w:rPr>
        <w:footnoteReference w:id="103"/>
      </w:r>
      <w:r>
        <w:rPr>
          <w:rFonts w:ascii="Amiri" w:hAnsi="Amiri" w:eastAsia="Amiri" w:cs="Amiri"/>
          <w:color w:val="111111"/>
          <w:sz w:val="28"/>
          <w:sz w:val="28"/>
          <w:szCs w:val="28"/>
          <w:rtl w:val="true"/>
          <w:lang w:bidi="ar-SA"/>
        </w:rPr>
        <w:t xml:space="preserve">فكيف يعتمد على مثله و يحطّ عن كرامة القرآن، مضافاً إلى أنّه لا يدل على التنقيص و لعلّه لم يصل كلّه إلى الناس، </w:t>
      </w:r>
      <w:r>
        <w:rPr>
          <w:rStyle w:val="FootnoteAnchor"/>
          <w:rtl w:val="true"/>
        </w:rPr>
        <w:footnoteReference w:id="104"/>
      </w:r>
      <w:r>
        <w:rPr>
          <w:rFonts w:ascii="Amiri" w:hAnsi="Amiri" w:eastAsia="Amiri" w:cs="Amiri"/>
          <w:color w:val="111111"/>
          <w:sz w:val="28"/>
          <w:sz w:val="28"/>
          <w:szCs w:val="28"/>
          <w:rtl w:val="true"/>
          <w:lang w:bidi="ar-SA"/>
        </w:rPr>
        <w:t xml:space="preserve">و من ثم قال في الوافي </w:t>
      </w:r>
      <w:r>
        <w:rPr>
          <w:rStyle w:val="FootnoteAnchor"/>
          <w:rtl w:val="true"/>
        </w:rPr>
        <w:footnoteReference w:id="105"/>
      </w:r>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 البواقي يكون </w:t>
      </w:r>
      <w:r>
        <w:rPr>
          <w:rStyle w:val="FootnoteAnchor"/>
          <w:rtl w:val="true"/>
        </w:rPr>
        <w:footnoteReference w:id="106"/>
      </w:r>
      <w:r>
        <w:rPr>
          <w:rFonts w:ascii="IRNazanin" w:hAnsi="IRNazanin" w:eastAsia="IRNazanin"/>
          <w:color w:val="111111"/>
          <w:sz w:val="28"/>
          <w:sz w:val="28"/>
          <w:szCs w:val="28"/>
          <w:rtl w:val="true"/>
          <w:lang w:bidi="fa-IR"/>
        </w:rPr>
        <w:t xml:space="preserve">مخزونة عند أهل البيت علیهم السلام و يكون </w:t>
      </w:r>
      <w:r>
        <w:rPr>
          <w:rStyle w:val="FootnoteAnchor"/>
          <w:rtl w:val="true"/>
        </w:rPr>
        <w:footnoteReference w:id="107"/>
      </w:r>
      <w:r>
        <w:rPr>
          <w:rFonts w:ascii="IRNazanin" w:hAnsi="IRNazanin" w:eastAsia="IRNazanin"/>
          <w:color w:val="111111"/>
          <w:sz w:val="28"/>
          <w:sz w:val="28"/>
          <w:szCs w:val="28"/>
          <w:rtl w:val="true"/>
          <w:lang w:bidi="fa-IR"/>
        </w:rPr>
        <w:t>فيما جمعه عليّ علیه السلام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 الأخبار الخاصة في تغيير بعض الآيات و السور بإحدى الصور المغيّرة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العياشي عن محمّد بن سليمان الديلمي، عن أبيه، 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كُنْتُمْ عَلى شَفا حُفْرَةٍ مِنَ النّارِ فَأَنْقَذَكُمْ مِنْها بمحمّد</w:t>
      </w:r>
      <w:r>
        <w:rPr>
          <w:rFonts w:eastAsia="Amiri" w:cs="Amiri" w:ascii="Amiri" w:hAnsi="Amiri"/>
          <w:color w:val="111111"/>
          <w:sz w:val="28"/>
          <w:szCs w:val="28"/>
          <w:rtl w:val="true"/>
          <w:lang w:bidi="ar-SA"/>
        </w:rPr>
        <w:t xml:space="preserve">.... . </w:t>
      </w:r>
      <w:r>
        <w:rPr>
          <w:rStyle w:val="FootnoteAnchor"/>
          <w:rtl w:val="true"/>
        </w:rPr>
        <w:footnoteReference w:id="109"/>
      </w:r>
      <w:bookmarkStart w:id="42" w:name="pg16499_196563"/>
    </w:p>
    <w:p>
      <w:pPr>
        <w:pStyle w:val="BookText"/>
        <w:rPr/>
      </w:pPr>
      <w:bookmarkEnd w:id="4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الداعي لتحريف اسم النبي صلی الله علیه و آله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هذا، و قد تقدم بطلان استدلاله عند 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انّ الحقّ كون القرآن مجموعاً في زمان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غمض النظر عن ضعف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سلیمان بن عبدالله الديلمي، ضعيف جداً، لا يُعوّل عليه في شيء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098694_1280447820"/>
      <w:bookmarkStart w:id="44" w:name="_Toc14"/>
      <w:bookmarkEnd w:id="43"/>
      <w:r>
        <w:rPr>
          <w:rtl w:val="true"/>
        </w:rPr>
        <w:t>[</w:t>
      </w:r>
      <w:r>
        <w:rPr>
          <w:rtl w:val="true"/>
        </w:rPr>
        <w:t>خاتمة</w:t>
      </w:r>
      <w:r>
        <w:rPr>
          <w:rtl w:val="true"/>
        </w:rPr>
        <w:t>]</w:t>
      </w:r>
      <w:bookmarkEnd w:id="44"/>
    </w:p>
    <w:p>
      <w:pPr>
        <w:pStyle w:val="BookText"/>
        <w:rPr/>
      </w:pPr>
      <w:r>
        <w:rPr>
          <w:rFonts w:ascii="Amiri" w:hAnsi="Amiri" w:eastAsia="Amiri" w:cs="Amiri"/>
          <w:color w:val="111111"/>
          <w:sz w:val="28"/>
          <w:sz w:val="28"/>
          <w:szCs w:val="28"/>
          <w:rtl w:val="true"/>
          <w:lang w:bidi="ar-SA"/>
        </w:rPr>
        <w:t>لا يخفى أنّ جلّ ما أورده مؤلفه العلّامة شيخ مشايخنا في الرواية مخدوشة مردودة، و قلما رأيت كتاباً ترد كافة محتوياته بالأدلّة القاطعة كهذا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لبعض الأصحاب ردود عليه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النقاب</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للعلامة الشيخ محمود المشتهر بمعرّب البروجردي، نزيل الطهران، </w:t>
      </w:r>
      <w:r>
        <w:rPr>
          <w:rStyle w:val="FootnoteAnchor"/>
          <w:rtl w:val="true"/>
        </w:rPr>
        <w:footnoteReference w:id="112"/>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الحاج الميرزا محمّد حسين الحسينى المرعشي الشهرستاني الحائري،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قد نقل مؤلف کتاب برهان روشن بعض العبارات من تلك الرسالة، أُنظر،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bookmarkStart w:id="45" w:name="pg16499_196564"/>
    </w:p>
    <w:p>
      <w:pPr>
        <w:pStyle w:val="BookText"/>
        <w:rPr/>
      </w:pPr>
      <w:bookmarkEnd w:id="45"/>
      <w:r>
        <w:rPr>
          <w:rFonts w:ascii="Amiri" w:hAnsi="Amiri" w:eastAsia="Amiri" w:cs="Amiri"/>
          <w:color w:val="111111"/>
          <w:sz w:val="28"/>
          <w:sz w:val="28"/>
          <w:szCs w:val="28"/>
          <w:rtl w:val="true"/>
          <w:lang w:bidi="ar-SA"/>
        </w:rPr>
        <w:t xml:space="preserve">الخطيب المصقع الحاج آقا رضا الهمداني الواعظ </w:t>
      </w:r>
      <w:r>
        <w:rPr>
          <w:rStyle w:val="FootnoteAnchor"/>
          <w:rtl w:val="true"/>
        </w:rPr>
        <w:footnoteReference w:id="114"/>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 روايات المدرستين، للعلامة 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 في ثلاثة مجلدات و يعدّ من أُحسن ما أُلّف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القرآن من التحريف، للأستاذ الشيخ محمّد هادي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هامّة حول القرآن الكريم، السيد جعفر 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القرآن من التحريف، الدكتور فتح الله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المجلد الأول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 دعاوى التحريف، للشيخ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سائر المؤلَّفات في گنجينة شهاب، الدفتر الثاني، 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أبطلنا بحول الله و قوته و بركة كتابه الكريم تمام ما أورده المؤلف في هذه الأوراق، و ظهر عندنا ظهور الشمس عدم التحريف و أنّ القرآن كان مجموعاً في زمان النبي صلی الله علیه و آله و سلم، و أنّ عثمان أتلف المصاحف المشتملة على التأويلات و اختلاف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أثبتنا أنّ الأحوط القراءة بقراءة عاصم المتداول بين المسلمين و هي قراءة قريش و التي امضوها، و أجبنا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نقرء بقراءة أُبيّ</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و الحمد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الدين الحسيني المرعشي النجفي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9098696_1280447820"/>
      <w:bookmarkStart w:id="47" w:name="_Toc15"/>
      <w:bookmarkEnd w:id="46"/>
      <w:r>
        <w:rPr>
          <w:rtl w:val="true"/>
        </w:rPr>
        <w:t>[</w:t>
      </w:r>
      <w:r>
        <w:rPr>
          <w:rtl w:val="true"/>
        </w:rPr>
        <w:t>المتفرقات في علوم القرآن و أصول الفقه</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الآيات و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صار سبباً لزعم التحريف عدم الوقوف على التناسب فيخيل سقوط شيء من وجوه التناسب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مناسبة الآيات و السور، علم شريف و معناها العلم بمقاربتها و الارتباط بينها بالعموم و الخصوص، الحسي أو الخيالي أو التلازم الذهني كالسبب و المسبب، و الضدين، و النظيرين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التناسب إمّا واضح كما لو لم تكن الاُولى تماماً إلّا بالثاني، و كذا إذا كانت الثانية للاُولى على وجه التأكيد أو التفسير أو الاعتراض أو البدل؛ و هذا القسم حاله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ليس بواضح بل كانت كلّ جملة مستقلة بحسب الظاهر، فلا يخلو إمّا أن تكون الثاني معطوفة على الاُولى بحرف من </w:t>
      </w:r>
    </w:p>
    <w:p>
      <w:pPr>
        <w:pStyle w:val="BookText"/>
        <w:rPr/>
      </w:pPr>
      <w:r>
        <w:rPr>
          <w:rFonts w:ascii="Amiri" w:hAnsi="Amiri" w:eastAsia="Amiri" w:cs="Amiri"/>
          <w:color w:val="111111"/>
          <w:sz w:val="28"/>
          <w:sz w:val="28"/>
          <w:szCs w:val="28"/>
          <w:rtl w:val="true"/>
          <w:lang w:bidi="ar-SA"/>
        </w:rPr>
        <w:t>حروف العطف، أولا، فعلى الأوّل يعلم وجود جهة جامعة و لو كانت هى التضاد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 وَ ما يَخْرُجُ مِنْها</w:t>
      </w:r>
      <w:r>
        <w:rPr>
          <w:rStyle w:val="FootnoteAnchor"/>
          <w:rtl w:val="true"/>
        </w:rPr>
        <w:footnoteReference w:id="117"/>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يَقْبِضُ وَ يَبْصُطُ</w:t>
      </w:r>
      <w:r>
        <w:rPr>
          <w:rStyle w:val="FootnoteAnchor"/>
          <w:rtl w:val="true"/>
        </w:rPr>
        <w:footnoteReference w:id="118"/>
      </w:r>
      <w:r>
        <w:rPr>
          <w:rFonts w:ascii="Amiri" w:hAnsi="Amiri" w:eastAsia="Amiri" w:cs="Amiri"/>
          <w:color w:val="111111"/>
          <w:sz w:val="28"/>
          <w:sz w:val="28"/>
          <w:szCs w:val="28"/>
          <w:rtl w:val="true"/>
          <w:lang w:bidi="ar-SA"/>
        </w:rPr>
        <w:t xml:space="preserve">لوجود التضاد بين و البسط، و الرحمة، و العذاب </w:t>
      </w:r>
      <w:r>
        <w:rPr>
          <w:rStyle w:val="FootnoteAnchor"/>
          <w:rtl w:val="true"/>
        </w:rPr>
        <w:footnoteReference w:id="119"/>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علماء الإسلام في هذا العلم كتباً من أشهرها كتاب نظم الدّرر في تناسب الآي و السُور للشيخ برهان الدين البقاعي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علوم القرآن العلم بمناسبة فواتح السور و خواتمها بالمطالع و المقاطع كما في سورة قَدْ أَفْلَحَ المُؤْمِنُونَ</w:t>
      </w:r>
      <w:r>
        <w:rPr>
          <w:rStyle w:val="FootnoteAnchor"/>
          <w:rtl w:val="true"/>
        </w:rPr>
        <w:footnoteReference w:id="120"/>
      </w:r>
      <w:r>
        <w:rPr>
          <w:rFonts w:ascii="Amiri" w:hAnsi="Amiri" w:eastAsia="Amiri" w:cs="Amiri"/>
          <w:color w:val="111111"/>
          <w:sz w:val="28"/>
          <w:sz w:val="28"/>
          <w:szCs w:val="28"/>
          <w:rtl w:val="true"/>
          <w:lang w:bidi="ar-SA"/>
        </w:rPr>
        <w:t>حيث افتتح به و ختم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الْكافِرُونَ</w:t>
      </w:r>
      <w:r>
        <w:rPr>
          <w:rStyle w:val="FootnoteAnchor"/>
          <w:rtl w:val="true"/>
        </w:rPr>
        <w:footnoteReference w:id="121"/>
      </w:r>
      <w:r>
        <w:rPr>
          <w:rFonts w:ascii="IRNazanin" w:hAnsi="IRNazanin" w:eastAsia="IRNazanin"/>
          <w:color w:val="111111"/>
          <w:sz w:val="28"/>
          <w:sz w:val="28"/>
          <w:szCs w:val="28"/>
          <w:rtl w:val="true"/>
          <w:lang w:bidi="fa-IR"/>
        </w:rPr>
        <w:t>فالجامع التضاد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مثل قوله في سورة </w:t>
      </w:r>
      <w:r>
        <w:rPr>
          <w:rFonts w:ascii="IRNazanin" w:hAnsi="IRNazanin" w:eastAsia="IRNazanin"/>
          <w:color w:val="111111"/>
          <w:sz w:val="28"/>
          <w:sz w:val="28"/>
          <w:szCs w:val="28"/>
          <w:rtl w:val="true"/>
          <w:lang w:bidi="fa-IR"/>
        </w:rPr>
        <w:t>ق بدأها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أَنْتَ بِنِعْمَةِ رَبِّكَ بِمَجْنُونٍ</w:t>
      </w:r>
      <w:r>
        <w:rPr>
          <w:rStyle w:val="FootnoteAnchor"/>
          <w:rtl w:val="true"/>
        </w:rPr>
        <w:footnoteReference w:id="122"/>
      </w:r>
      <w:r>
        <w:rPr>
          <w:rFonts w:ascii="IRNazanin" w:hAnsi="IRNazanin" w:eastAsia="IRNazanin"/>
          <w:color w:val="111111"/>
          <w:sz w:val="28"/>
          <w:sz w:val="28"/>
          <w:szCs w:val="28"/>
          <w:rtl w:val="true"/>
          <w:lang w:bidi="fa-IR"/>
        </w:rPr>
        <w:t>و ختمها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لَمَجْنُونٌ</w:t>
      </w:r>
      <w:r>
        <w:rPr>
          <w:rStyle w:val="FootnoteAnchor"/>
          <w:rtl w:val="true"/>
        </w:rPr>
        <w:footnoteReference w:id="123"/>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علم لطيف دقيق عزيز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المناسبات انّك ترى أنّ السور المفتحة بالحروف المقطعة ذكرت فيها الحروف المماثلة لها كثيراً كما في سورة </w:t>
      </w:r>
      <w:r>
        <w:rPr>
          <w:rFonts w:ascii="IRNazanin" w:hAnsi="IRNazanin" w:eastAsia="IRNazanin"/>
          <w:color w:val="111111"/>
          <w:sz w:val="28"/>
          <w:sz w:val="28"/>
          <w:szCs w:val="28"/>
          <w:rtl w:val="true"/>
          <w:lang w:bidi="fa-IR"/>
        </w:rPr>
        <w:t>ق</w:t>
      </w:r>
      <w:r>
        <w:rPr>
          <w:rFonts w:ascii="Amiri" w:hAnsi="Amiri" w:eastAsia="Amiri" w:cs="Amiri"/>
          <w:color w:val="111111"/>
          <w:sz w:val="28"/>
          <w:sz w:val="28"/>
          <w:szCs w:val="28"/>
          <w:rtl w:val="true"/>
          <w:lang w:bidi="ar-SA"/>
        </w:rPr>
        <w:t xml:space="preserve"> فإنّه ذكر فيها كلمات مشتملة على القاف كالسائق </w:t>
      </w:r>
      <w:r>
        <w:rPr>
          <w:rStyle w:val="FootnoteAnchor"/>
          <w:rtl w:val="true"/>
        </w:rPr>
        <w:footnoteReference w:id="124"/>
      </w:r>
      <w:r>
        <w:rPr>
          <w:rFonts w:ascii="Amiri" w:hAnsi="Amiri" w:eastAsia="Amiri" w:cs="Amiri"/>
          <w:color w:val="111111"/>
          <w:sz w:val="28"/>
          <w:sz w:val="28"/>
          <w:szCs w:val="28"/>
          <w:rtl w:val="true"/>
          <w:lang w:bidi="ar-SA"/>
        </w:rPr>
        <w:t xml:space="preserve">و تلقّى الملكين </w:t>
      </w:r>
      <w:r>
        <w:rPr>
          <w:rStyle w:val="FootnoteAnchor"/>
          <w:rtl w:val="true"/>
        </w:rPr>
        <w:footnoteReference w:id="125"/>
      </w:r>
      <w:r>
        <w:rPr>
          <w:rFonts w:ascii="Amiri" w:hAnsi="Amiri" w:eastAsia="Amiri" w:cs="Amiri"/>
          <w:color w:val="111111"/>
          <w:sz w:val="28"/>
          <w:sz w:val="28"/>
          <w:szCs w:val="28"/>
          <w:rtl w:val="true"/>
          <w:lang w:bidi="ar-SA"/>
        </w:rPr>
        <w:t xml:space="preserve">، و قول الرقيب و العتيد، </w:t>
      </w:r>
      <w:r>
        <w:rPr>
          <w:rStyle w:val="FootnoteAnchor"/>
          <w:rtl w:val="true"/>
        </w:rPr>
        <w:footnoteReference w:id="126"/>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المناسبات أنّ الحروف المقطعة المذكورة في أوائل السور أنّه ذكر بعدها ما يتعلق بالقرآن الكريم،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نَزَّلَ عَلَيْكَ الْكِتابَ بِالْحَقِّ</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إِلَيْكَ</w:t>
      </w:r>
      <w:r>
        <w:rPr>
          <w:rStyle w:val="FootnoteAnchor"/>
          <w:rtl w:val="true"/>
        </w:rPr>
        <w:footnoteReference w:id="128"/>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bookmarkStart w:id="48" w:name="pg16499_196566"/>
    </w:p>
    <w:p>
      <w:pPr>
        <w:pStyle w:val="Heading3"/>
        <w:numPr>
          <w:ilvl w:val="2"/>
          <w:numId w:val="1"/>
        </w:numPr>
        <w:rPr/>
      </w:pPr>
      <w:bookmarkStart w:id="49" w:name="__RefHeading___Toc9098698_1280447820"/>
      <w:bookmarkStart w:id="50" w:name="_Toc16"/>
      <w:bookmarkEnd w:id="48"/>
      <w:bookmarkEnd w:id="49"/>
      <w:r>
        <w:rPr>
          <w:rtl w:val="true"/>
        </w:rPr>
        <w:t>تنبيهات</w:t>
      </w:r>
      <w:bookmarkEnd w:id="5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حجية ظواهر الكتاب لو ورد في السنة عنهم علیهم السلام تفسير لآية و لم يعلم أنّه تفسير لحصر المراد و قرينة لصرف الظاهر عن الظهور أو بيان للباطن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و الثمرة أنّه لو كان في مقام الحصر لا يجوز العمل بإطلاق الظاهر في غير هذا المورد لسقوط الظاهر عن الحجية، و إن كان بياناً للباطن يجوز العمل به لعدم سقوطه عن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أنّ النزاع في حجية ظواهر الكتاب قليل الجدوى إذ ما من آية متعلقه بالفروع إلّا و قد وقع في بيانها أو على طبقها خبر أو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الأمر كذلك لأيّ التقدير، إذ لا ريب في أنّه يتمسك بالعمومات و الإطلاقات في المعاملات بالنسبة إلى الفروع الغير المنصوصة أو المنصوصة بالنصوص المتكافئة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30"/>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أَحَلَّ اللهُ البَيْعَ</w:t>
      </w:r>
      <w:r>
        <w:rPr>
          <w:rStyle w:val="FootnoteAnchor"/>
          <w:rtl w:val="true"/>
        </w:rPr>
        <w:footnoteReference w:id="131"/>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تِجارَةً عَنْ تَراضٍ</w:t>
      </w:r>
      <w:r>
        <w:rPr>
          <w:rStyle w:val="FootnoteAnchor"/>
          <w:rtl w:val="true"/>
        </w:rPr>
        <w:footnoteReference w:id="13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فَرِهانٌ مَقْبُوضَةٌ</w:t>
      </w:r>
      <w:r>
        <w:rPr>
          <w:rStyle w:val="FootnoteAnchor"/>
          <w:rtl w:val="true"/>
        </w:rPr>
        <w:footnoteReference w:id="133"/>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لا تَقْرَبُوا مَالَ الْيَتِيمِ</w:t>
      </w:r>
      <w:r>
        <w:rPr>
          <w:rStyle w:val="FootnoteAnchor"/>
          <w:rtl w:val="true"/>
        </w:rPr>
        <w:footnoteReference w:id="134"/>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عمومات العبادات كآيات التيمم و الوضوء و الغسل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يظهر دفع توهم صاحب الحدائق حيث إنّه زعم الإجمال في عمومات المعاملات الواردة في الكتاب ببيان أنّ أَحَلَّ اللهُ الْبَيْعَ</w:t>
      </w:r>
      <w:r>
        <w:rPr>
          <w:rFonts w:ascii="IRNazanin" w:hAnsi="IRNazanin" w:eastAsia="IRNazanin"/>
          <w:color w:val="111111"/>
          <w:sz w:val="28"/>
          <w:sz w:val="28"/>
          <w:szCs w:val="28"/>
          <w:rtl w:val="true"/>
          <w:lang w:bidi="fa-IR"/>
        </w:rPr>
        <w:t xml:space="preserve"> أُريد به البيع الصحيح لا الباطل و هو لا يعلم إلّا ببيان الأئمة علیهم السلام فما لم يرد فيه بيان لا يجوز التمسك بها، فحالها كحال سائر الظواهر</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الإجمال في معنى البيع، إذ بعد ظهور المعنى الموضوع له يرجع إلى السنة إلى العلم بكونه مراداً جدياً و عدمه، لا في أصل تشخيص المستعمل فيه، فلو لم يوجد بعد الفحص و اليأس فيؤخذ بظهوره الوضعى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كلّ ذلك أنّ في حجية ظواهر الكتاب 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مطلقاً و هو الأشهر؛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بالنسبة إلى من قصد إفهامه لجريان الأصل العقلائي و إثبات عدم غفلة المتكلم في نصب القرينة </w:t>
      </w:r>
      <w:bookmarkStart w:id="51" w:name="pg16499_196567"/>
    </w:p>
    <w:p>
      <w:pPr>
        <w:pStyle w:val="BookText"/>
        <w:rPr/>
      </w:pPr>
      <w:bookmarkEnd w:id="51"/>
      <w:r>
        <w:rPr>
          <w:rFonts w:ascii="Amiri" w:hAnsi="Amiri" w:eastAsia="Amiri" w:cs="Amiri"/>
          <w:color w:val="111111"/>
          <w:sz w:val="28"/>
          <w:sz w:val="28"/>
          <w:szCs w:val="28"/>
          <w:rtl w:val="true"/>
          <w:lang w:bidi="ar-SA"/>
        </w:rPr>
        <w:t>الدالة على إرادة خلاف الظاهر و عدم غفلة السامع كذلك بخلاف الغير المقصودين بالإفهام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هذا التفصيل المحقق القمي في مطلق الظواهر و منها ظواهر الكتاب؛ </w:t>
      </w:r>
      <w:r>
        <w:rPr>
          <w:rStyle w:val="FootnoteAnchor"/>
        </w:rPr>
        <w:footnoteReference w:id="13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 في الكتاب و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الاسترآبادي؛ </w:t>
      </w:r>
      <w:r>
        <w:rPr>
          <w:rStyle w:val="FootnoteAnchor"/>
        </w:rPr>
        <w:footnoteReference w:id="1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في ظواهره ذهب إليه أكثر الأخباريين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3"/>
        <w:numPr>
          <w:ilvl w:val="2"/>
          <w:numId w:val="1"/>
        </w:numPr>
        <w:rPr/>
      </w:pPr>
      <w:bookmarkStart w:id="52" w:name="__RefHeading___Toc9098700_1280447820"/>
      <w:bookmarkStart w:id="53" w:name="_Toc17"/>
      <w:bookmarkEnd w:id="52"/>
      <w:r>
        <w:rPr>
          <w:rtl w:val="true"/>
        </w:rPr>
        <w:t>الوقف و الابتداء</w:t>
      </w:r>
      <w:bookmarkEnd w:id="53"/>
    </w:p>
    <w:p>
      <w:pPr>
        <w:pStyle w:val="BookText"/>
        <w:rPr/>
      </w:pPr>
      <w:r>
        <w:rPr>
          <w:rFonts w:ascii="Amiri" w:hAnsi="Amiri" w:eastAsia="Amiri" w:cs="Amiri"/>
          <w:color w:val="111111"/>
          <w:sz w:val="28"/>
          <w:sz w:val="28"/>
          <w:szCs w:val="28"/>
          <w:rtl w:val="true"/>
          <w:lang w:bidi="ar-SA"/>
        </w:rPr>
        <w:t>قال الجزري في كتاب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لم يكن القارىء أن يقرأ السورة أو القصة في نفس واحد و لم يجز التنفس بين كلمتين حالة الوصل بل ذلك كالتنفس في أثناء الكلمة وجب حينئذ اختيار وقفة للتنفس و الاستحراحة و تعيين ارتضاء ابتداء بعده و يتحتم أن لا يكون ذلك مما يحيل المعنى و لا يخل بالفهم إذ بذلك يظهر الإعجاز و يحصل القصد و لذلك حضّ الأئمة على تعلّمه و معرفته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هل الأوقاف توقيفي كنفس القرآن أم لا؟ الذي يظهر من كلام الجزري الثاني و لعلّ التفصيل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للوقف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و الكافي و الجائز و المطلق 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يكن بعده ما يتعلق به فالوقف يحسن؛ بل قد يجب لو كان الوصل مخلّاً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بحيث ليس بتام بحيث يكون شده ارتباط بینه و بین ما بعده فالوقف قبيح كالوقف بين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xml:space="preserve">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ارتباط لكن لا بحيث يكون شديداً بحيث لو أخلّ به تتغير المعنى، فالوقف حسن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098702_1280447820"/>
      <w:bookmarkStart w:id="55" w:name="_Toc18"/>
      <w:bookmarkEnd w:id="54"/>
      <w:r>
        <w:rPr>
          <w:rtl w:val="true"/>
        </w:rPr>
        <w:t>فائدة</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الوقف تامّاً في قراءة و إعراب و غير تام على أُخرى كفواتح السور كقوله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w:t>
      </w:r>
      <w:r>
        <w:rPr>
          <w:rFonts w:ascii="Amiri" w:hAnsi="Amiri" w:eastAsia="Amiri" w:cs="Amiri"/>
          <w:color w:val="111111"/>
          <w:sz w:val="28"/>
          <w:sz w:val="28"/>
          <w:szCs w:val="28"/>
          <w:rtl w:val="true"/>
          <w:lang w:bidi="ar-SA"/>
        </w:rPr>
        <w:t xml:space="preserve"> فإنّه تامّ إن جعلت مبتدأ و الخبر محذوف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عكسه أو مفعولاً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أو غير تام إن </w:t>
      </w:r>
      <w:bookmarkStart w:id="56" w:name="pg16499_196568"/>
    </w:p>
    <w:p>
      <w:pPr>
        <w:pStyle w:val="BookText"/>
        <w:rPr/>
      </w:pPr>
      <w:bookmarkEnd w:id="56"/>
      <w:r>
        <w:rPr>
          <w:rFonts w:ascii="Amiri" w:hAnsi="Amiri" w:eastAsia="Amiri" w:cs="Amiri"/>
          <w:color w:val="111111"/>
          <w:sz w:val="28"/>
          <w:sz w:val="28"/>
          <w:szCs w:val="28"/>
          <w:rtl w:val="true"/>
          <w:lang w:bidi="ar-SA"/>
        </w:rPr>
        <w:t>كان ما بعده هو الخبر،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Style w:val="FootnoteAnchor"/>
          <w:rtl w:val="true"/>
        </w:rPr>
        <w:footnoteReference w:id="140"/>
      </w:r>
      <w:r>
        <w:rPr>
          <w:rFonts w:ascii="IRNazanin" w:hAnsi="IRNazanin" w:eastAsia="IRNazanin"/>
          <w:color w:val="111111"/>
          <w:sz w:val="28"/>
          <w:sz w:val="28"/>
          <w:szCs w:val="28"/>
          <w:rtl w:val="true"/>
          <w:lang w:bidi="fa-IR"/>
        </w:rPr>
        <w:t xml:space="preserve">فانَّه لو وقف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تاماً على قراءة من 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معطوفة على المستثنى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الراسخون يعلمون</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الفرق بين الوقف و السكت أنّ الوقف عبارة عن قطع الصوت عن الكلمة زمناً مع التنفس، و السكت عبارة عن قطع الصوت زمناً مع عدم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كيفية الوقف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 هو الأصل فى الوقف على الكلمة المحرَّكة و صلاً و أنّه ضدّ الابتداء فكما لا يبتدأ بالساكن لا يوقف على متحرِّك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الإبدال كما في الإسم المنوَّن المنصوب، يوقف على الألف بدلاً من التنوين،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الإسم المفرد المؤنث بالتاء يوقف عليه بالهاء</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3"/>
        <w:numPr>
          <w:ilvl w:val="2"/>
          <w:numId w:val="1"/>
        </w:numPr>
        <w:rPr/>
      </w:pPr>
      <w:bookmarkStart w:id="57" w:name="__RefHeading___Toc9098704_1280447820"/>
      <w:bookmarkStart w:id="58" w:name="_Toc19"/>
      <w:bookmarkEnd w:id="57"/>
      <w:r>
        <w:rPr>
          <w:rtl w:val="true"/>
        </w:rPr>
        <w:t>الاختلاف في القراءة على انواع</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ما لا تفاوت بين القرائتين إلّا باختلاف حركة بعض الكلمات و لا تغيير في المعنى،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الحروف بحيث لا يغير المعنى،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بحسب حروف المادة و لكن لا تغير في المعنى،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زقية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في المادة بحيث يغيّر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xml:space="preserve">. </w:t>
      </w:r>
      <w:bookmarkStart w:id="59" w:name="pg16499_196569"/>
    </w:p>
    <w:p>
      <w:pPr>
        <w:pStyle w:val="BookText"/>
        <w:rPr/>
      </w:pPr>
      <w:bookmarkEnd w:id="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بين الكلمتين بسبب التقديم و التأخر،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سكرة الحقّ بالموت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قلّة الحروف و الزيادة،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أيديهم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098706_1280447820"/>
      <w:bookmarkStart w:id="61" w:name="_Toc20"/>
      <w:bookmarkEnd w:id="60"/>
      <w:r>
        <w:rPr>
          <w:rtl w:val="true"/>
        </w:rPr>
        <w:t>ينبغي التنبيه على نكت</w:t>
      </w:r>
      <w:bookmarkEnd w:id="6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النهى عن الاستخارة بالمصحف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لغة طلب الخير لاشتماله بمعنى طلب الميل و عند الشرع استخراج الأصلح للإتيان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استكشافه بأسباب مخصوصة، فيشبه القرعة، غاية الأمر أنّ القرعة لرفع التحير كان أصلح ام لا، بخلاف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 ستكشاف الأصلح و الوصول إلى الواقع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المعصوم عن الخطأ أو غيره 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القاطع الخالي عن شوائب الميل النفساني، فإنّ حبّ الشيء يعمى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فإنّه يستكشف بها الأصلح بحسب الواقع فعلاً أو تركاً دون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الدوران بين المباحات و المستحبات و المكروهات دون الواجبات و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ممّا ندب إليه العقل و الشرع، إذ العقل يحكم بحسنه لتفويض العبد أمره إلى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دالّة على مشروعيتها و حسنها،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استخار الله خار 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أسبابها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 السبحة و الرقاع و القرعة و لسان الغير و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النهي عن التفأل بالقرآن، </w:t>
      </w:r>
      <w:r>
        <w:rPr>
          <w:rStyle w:val="FootnoteAnchor"/>
          <w:rtl w:val="true"/>
        </w:rPr>
        <w:footnoteReference w:id="144"/>
      </w:r>
      <w:r>
        <w:rPr>
          <w:rFonts w:ascii="IRNazanin" w:hAnsi="IRNazanin" w:eastAsia="IRNazanin"/>
          <w:color w:val="111111"/>
          <w:sz w:val="28"/>
          <w:sz w:val="28"/>
          <w:szCs w:val="28"/>
          <w:rtl w:val="true"/>
          <w:lang w:bidi="fa-IR"/>
        </w:rPr>
        <w:t>محتمل قويّاً أن يكون المراد النهي عن استنباط وقوع الأمر فی المستقبل و استخراج الاُمور الخفية و المغيبة كما في التفأل العرفي، و حكمته أنّه يصير سبباً لسوء عقيدة الناس بالقرآن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يحتمل أن يكون المراد، التفأل بسماع الآية أو قراءتها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الخيرة، في الحيرة و هي متأخرة عن الخيرة القلبية، ثمّ الاستشارة، ثمّ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الاستخارة قابلة للتوكيل، لها آداب و سُنن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أتقنها الاستخارة ذات الرقاع، ثمّ بالسبحة، ثمّ بالمصحف</w:t>
      </w:r>
      <w:r>
        <w:rPr>
          <w:rFonts w:eastAsia="Amiri" w:cs="Amiri" w:ascii="Amiri" w:hAnsi="Amiri"/>
          <w:color w:val="111111"/>
          <w:sz w:val="28"/>
          <w:szCs w:val="28"/>
          <w:rtl w:val="true"/>
          <w:lang w:bidi="ar-SA"/>
        </w:rPr>
        <w:t xml:space="preserve">. </w:t>
      </w:r>
      <w:bookmarkStart w:id="62" w:name="pg16499_196570"/>
    </w:p>
    <w:p>
      <w:pPr>
        <w:pStyle w:val="Heading2"/>
        <w:numPr>
          <w:ilvl w:val="1"/>
          <w:numId w:val="1"/>
        </w:numPr>
        <w:rPr/>
      </w:pPr>
      <w:bookmarkStart w:id="63" w:name="__RefHeading___Toc9098708_1280447820"/>
      <w:bookmarkStart w:id="64" w:name="_Toc21"/>
      <w:bookmarkEnd w:id="62"/>
      <w:bookmarkEnd w:id="63"/>
      <w:r>
        <w:rPr/>
        <w:t>2</w:t>
      </w:r>
      <w:r>
        <w:rPr>
          <w:rtl w:val="true"/>
        </w:rPr>
        <w:t>.</w:t>
      </w:r>
      <w:r>
        <w:rPr>
          <w:rtl w:val="true"/>
        </w:rPr>
        <w:t>المختصر النافع في علم الدراية</w:t>
      </w:r>
      <w:bookmarkEnd w:id="64"/>
    </w:p>
    <w:p>
      <w:pPr>
        <w:pStyle w:val="BookText"/>
        <w:rPr/>
      </w:pPr>
      <w:r>
        <w:rPr>
          <w:rFonts w:ascii="IRNazanin" w:hAnsi="IRNazanin" w:eastAsia="IRNazanin"/>
          <w:color w:val="111111"/>
          <w:sz w:val="28"/>
          <w:sz w:val="28"/>
          <w:szCs w:val="28"/>
          <w:rtl w:val="true"/>
          <w:lang w:bidi="fa-IR"/>
        </w:rPr>
        <w:t>تألیف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 رضا جدیدی نژاد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6499_196572"/>
      <w:bookmarkStart w:id="66" w:name="pg16499_196572"/>
      <w:bookmarkEnd w:id="66"/>
    </w:p>
    <w:p>
      <w:pPr>
        <w:pStyle w:val="Heading2"/>
        <w:numPr>
          <w:ilvl w:val="1"/>
          <w:numId w:val="1"/>
        </w:numPr>
        <w:rPr/>
      </w:pPr>
      <w:bookmarkStart w:id="67" w:name="pg16499_196572"/>
      <w:bookmarkStart w:id="68" w:name="__RefHeading___Toc9098710_1280447820"/>
      <w:bookmarkStart w:id="69" w:name="_Toc22"/>
      <w:bookmarkEnd w:id="67"/>
      <w:bookmarkEnd w:id="68"/>
      <w:r>
        <w:rPr>
          <w:rtl w:val="true"/>
        </w:rPr>
        <w:t>مقدّمة التّحقيق</w:t>
      </w:r>
      <w:bookmarkEnd w:id="69"/>
    </w:p>
    <w:p>
      <w:pPr>
        <w:pStyle w:val="BookText"/>
        <w:rPr/>
      </w:pPr>
      <w:r>
        <w:rPr>
          <w:rFonts w:ascii="IRNazanin" w:hAnsi="IRNazanin" w:eastAsia="IRNazanin"/>
          <w:color w:val="111111"/>
          <w:sz w:val="28"/>
          <w:sz w:val="28"/>
          <w:szCs w:val="28"/>
          <w:rtl w:val="true"/>
          <w:lang w:bidi="fa-IR"/>
        </w:rPr>
        <w:t>الحمد لله رب العالمین، نحمده و نستعينه و نستغفره من سيئات أعمالنا، و الصلوة و السلام على محمّد و آله الطاهرين 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الرسالة كانت من تصنيفات سيّدنا المعظّم الآية الله العظمى السيّد شهاب الدين الحسيني المرعشي النجفي قدس الله نفسه و طهر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صنّفها بخطه الشريف في علم الدراية إجابة لالتماس بعض تلامذته، و هي مع اختصارها تحتوى على بعض الظرائف التي لا توجد التصريح بها في أحد من تأليفات علمائنا في هذا العلم، و لكن مع الأسف لم يوفق لاتمامه و تعلّق الأمر بسكونته عند أجداده الطاهرين قبل إكماله، و حيث لم ينتخب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 لها 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النافع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بالإشارة أنّ علم الدراية علم بمصطلحات المحدثين، لأنّهم تسهيلاً لأمرهم و تفهيم الطلاب و عدم تكرار المعاني جعلوا لكلّ من الحالات الطارئة على سند الحديث و متنه إسماً خاصاً حتى صارت تلك الأسماء بعد مدة مصطلحات في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معانيها في أحاديثنا غير قابل للإنكار، نعم علمائنا الخاصة بخلاف العامة لم يستعملوا بعض المصطلحات، بل ذكروا عبائراً تفيد معانيها، و ذلك لا ينافي ما ذكرناه من وقوع معانيها في أحاديث الشيعة، و سنذكر إن شاء الله تعالى في مجال اخر أمثلة كثيرة لذلك، فقول بعض الطاعنين بعدم وقوع كثير من معانيها في أحاديث الشيعة و بقائها على محض الفرض، قول مردود، و لم يتوجه إليه كثير من علمائنا المتأخرين و دليل ذلك كثرة تأليفاتهم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عملنا في الرسالة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النص و تقويمه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العناوين أو كلمة لاقتضاء السياق أو سقوطها من العبارة، فنضعها بين معقوفين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و الأحاديث و كذا الأقوال المنقولة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ترجمة من جاء إسمه في الرسالة أو الإرجاع إلى المصادر التي فيها ترجمة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 في الهامش لتتميم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من الواجب عليّ أن اُقدّم شكري و ثنائي إلى فضيلة الشيخ المحقق محمّد اسفندياري و الأخ الفاضل هادي رباني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توفيق إلاّ بالله عليه توكلت و إليه اُنيب</w:t>
      </w:r>
      <w:r>
        <w:rPr>
          <w:rFonts w:eastAsia="Amiri" w:cs="Amiri" w:ascii="Amiri" w:hAnsi="Amiri"/>
          <w:color w:val="111111"/>
          <w:sz w:val="28"/>
          <w:szCs w:val="28"/>
          <w:rtl w:val="true"/>
          <w:lang w:bidi="ar-SA"/>
        </w:rPr>
        <w:t xml:space="preserve">. </w:t>
      </w:r>
      <w:bookmarkStart w:id="70" w:name="pg16499_196574"/>
    </w:p>
    <w:p>
      <w:pPr>
        <w:pStyle w:val="BookText"/>
        <w:rPr/>
      </w:pPr>
      <w:bookmarkEnd w:id="7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1" w:name="__RefHeading___Toc9098712_1280447820"/>
      <w:bookmarkStart w:id="72" w:name="_Toc23"/>
      <w:bookmarkEnd w:id="71"/>
      <w:r>
        <w:rPr>
          <w:rtl w:val="true"/>
        </w:rPr>
        <w:t>[</w:t>
      </w:r>
      <w:r>
        <w:rPr>
          <w:rtl w:val="true"/>
        </w:rPr>
        <w:t>مدخل</w:t>
      </w:r>
      <w:r>
        <w:rPr>
          <w:rtl w:val="true"/>
        </w:rPr>
        <w:t>]</w:t>
      </w:r>
      <w:bookmarkEnd w:id="72"/>
    </w:p>
    <w:p>
      <w:pPr>
        <w:pStyle w:val="BookText"/>
        <w:rPr/>
      </w:pPr>
      <w:r>
        <w:rPr>
          <w:rFonts w:ascii="Amiri" w:hAnsi="Amiri" w:eastAsia="Amiri" w:cs="Amiri"/>
          <w:color w:val="111111"/>
          <w:sz w:val="28"/>
          <w:sz w:val="28"/>
          <w:szCs w:val="28"/>
          <w:rtl w:val="true"/>
          <w:lang w:bidi="ar-SA"/>
        </w:rPr>
        <w:t>بعد الحمد و الصلوة لأهلهما فيقول العبد المخلص في ولاء آل الرسول خادم علوم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المتعوس </w:t>
      </w:r>
      <w:r>
        <w:rPr>
          <w:rStyle w:val="FootnoteAnchor"/>
          <w:rtl w:val="true"/>
        </w:rPr>
        <w:footnoteReference w:id="146"/>
      </w:r>
      <w:r>
        <w:rPr>
          <w:rFonts w:ascii="Amiri" w:hAnsi="Amiri" w:eastAsia="Amiri" w:cs="Amiri"/>
          <w:color w:val="111111"/>
          <w:sz w:val="28"/>
          <w:sz w:val="28"/>
          <w:szCs w:val="28"/>
          <w:rtl w:val="true"/>
          <w:lang w:bidi="ar-SA"/>
        </w:rPr>
        <w:t xml:space="preserve">و القرن المنكوس </w:t>
      </w:r>
      <w:r>
        <w:rPr>
          <w:rStyle w:val="FootnoteAnchor"/>
          <w:rtl w:val="true"/>
        </w:rPr>
        <w:footnoteReference w:id="147"/>
      </w:r>
      <w:r>
        <w:rPr>
          <w:rFonts w:ascii="Amiri" w:hAnsi="Amiri" w:eastAsia="Amiri" w:cs="Amiri"/>
          <w:color w:val="111111"/>
          <w:sz w:val="28"/>
          <w:sz w:val="28"/>
          <w:szCs w:val="28"/>
          <w:rtl w:val="true"/>
          <w:lang w:bidi="ar-SA"/>
        </w:rPr>
        <w:t>الذي اتخذ أبناء العلم الفنون الغير الشرعية قبلة و وجهة و جعلوا الكتاب و السنة خلف الأظهُر، إنّ هذه وريقات كتبتها على سبيل الاستعجال في علم دراية الحديث إجابة لالتماس بعض الطلبة المستفيدين منّا و الله العالم</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9098714_1280447820"/>
      <w:bookmarkStart w:id="74" w:name="_Toc24"/>
      <w:bookmarkEnd w:id="73"/>
      <w:r>
        <w:rPr>
          <w:rtl w:val="true"/>
        </w:rPr>
        <w:t>[</w:t>
      </w:r>
      <w:r>
        <w:rPr>
          <w:rtl w:val="true"/>
        </w:rPr>
        <w:t>مقدمة</w:t>
      </w:r>
      <w:r>
        <w:rPr>
          <w:rtl w:val="true"/>
        </w:rPr>
        <w:t>]</w:t>
      </w:r>
      <w:bookmarkEnd w:id="74"/>
    </w:p>
    <w:p>
      <w:pPr>
        <w:pStyle w:val="Heading3"/>
        <w:numPr>
          <w:ilvl w:val="2"/>
          <w:numId w:val="1"/>
        </w:numPr>
        <w:rPr/>
      </w:pPr>
      <w:bookmarkStart w:id="75" w:name="__RefHeading___Toc9098716_1280447820"/>
      <w:bookmarkStart w:id="76" w:name="_Toc25"/>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فاقول قبل الشروع في مسائله لابد من ذكر اُمور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098718_1280447820"/>
      <w:bookmarkStart w:id="78" w:name="_Toc26"/>
      <w:bookmarkEnd w:id="77"/>
      <w:r>
        <w:rPr>
          <w:rtl w:val="true"/>
        </w:rPr>
        <w:t>[</w:t>
      </w:r>
      <w:r>
        <w:rPr>
          <w:rtl w:val="true"/>
        </w:rPr>
        <w:t>علم الدراية و تمايزه عن علم الرجال و التاريخ و السير و التراجم</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كثيرا ما يشتبه الفرق بين هذه العلوم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التراجم، فلابأس بذكر الفرق إجمالاً، اما الدراية هو علم يبحث فيه عن متن الحديث و سنده و كيفية تحمّله و آداب نقله و كتابته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الرجال هو العلم الباحث عن رجال السند </w:t>
      </w:r>
      <w:r>
        <w:rPr>
          <w:rStyle w:val="FootnoteAnchor"/>
          <w:rtl w:val="true"/>
        </w:rPr>
        <w:footnoteReference w:id="148"/>
      </w:r>
      <w:r>
        <w:rPr>
          <w:rFonts w:ascii="Amiri" w:hAnsi="Amiri" w:eastAsia="Amiri" w:cs="Amiri"/>
          <w:color w:val="111111"/>
          <w:sz w:val="28"/>
          <w:sz w:val="28"/>
          <w:szCs w:val="28"/>
          <w:rtl w:val="true"/>
          <w:lang w:bidi="ar-SA"/>
        </w:rPr>
        <w:t xml:space="preserve">ذاتاً أو وصفاً، مدحاً أو قدحاً و ما في </w:t>
      </w:r>
    </w:p>
    <w:p>
      <w:pPr>
        <w:pStyle w:val="BookText"/>
        <w:rPr/>
      </w:pPr>
      <w:r>
        <w:rPr>
          <w:rFonts w:ascii="Amiri" w:hAnsi="Amiri" w:eastAsia="Amiri" w:cs="Amiri"/>
          <w:color w:val="111111"/>
          <w:sz w:val="28"/>
          <w:sz w:val="28"/>
          <w:szCs w:val="28"/>
          <w:rtl w:val="true"/>
          <w:lang w:bidi="ar-SA"/>
        </w:rPr>
        <w:t xml:space="preserve">حكمهما </w:t>
      </w:r>
      <w:r>
        <w:rPr>
          <w:rStyle w:val="FootnoteAnchor"/>
          <w:rtl w:val="true"/>
        </w:rPr>
        <w:footnoteReference w:id="149"/>
      </w:r>
      <w:r>
        <w:rPr>
          <w:rFonts w:ascii="Amiri" w:hAnsi="Amiri" w:eastAsia="Amiri" w:cs="Amiri"/>
          <w:color w:val="111111"/>
          <w:sz w:val="28"/>
          <w:sz w:val="28"/>
          <w:szCs w:val="28"/>
          <w:rtl w:val="true"/>
          <w:lang w:bidi="ar-SA"/>
        </w:rPr>
        <w:t xml:space="preserve">و المراد بمعرفة الذات ما يحصل به تمييز المشتركات </w:t>
      </w:r>
      <w:r>
        <w:rPr>
          <w:rStyle w:val="FootnoteAnchor"/>
          <w:rtl w:val="true"/>
        </w:rPr>
        <w:footnoteReference w:id="150"/>
      </w:r>
      <w:r>
        <w:rPr>
          <w:rFonts w:ascii="Amiri" w:hAnsi="Amiri" w:eastAsia="Amiri" w:cs="Amiri"/>
          <w:color w:val="111111"/>
          <w:sz w:val="28"/>
          <w:sz w:val="28"/>
          <w:szCs w:val="28"/>
          <w:rtl w:val="true"/>
          <w:lang w:bidi="ar-SA"/>
        </w:rPr>
        <w:t xml:space="preserve">و المدح يشمل أقسامه المتعلق بعضها بالجنان و بعضها بالجوارح سواء بلغ حدّ التوثيق المصطلح </w:t>
      </w:r>
      <w:r>
        <w:rPr>
          <w:rStyle w:val="FootnoteAnchor"/>
          <w:rtl w:val="true"/>
        </w:rPr>
        <w:footnoteReference w:id="151"/>
      </w:r>
      <w:r>
        <w:rPr>
          <w:rFonts w:ascii="Amiri" w:hAnsi="Amiri" w:eastAsia="Amiri" w:cs="Amiri"/>
          <w:color w:val="111111"/>
          <w:sz w:val="28"/>
          <w:sz w:val="28"/>
          <w:szCs w:val="28"/>
          <w:rtl w:val="true"/>
          <w:lang w:bidi="ar-SA"/>
        </w:rPr>
        <w:t xml:space="preserve">ام لا وكذا القدح </w:t>
      </w:r>
      <w:r>
        <w:rPr>
          <w:rStyle w:val="FootnoteAnchor"/>
          <w:rtl w:val="true"/>
        </w:rPr>
        <w:footnoteReference w:id="152"/>
      </w:r>
      <w:r>
        <w:rPr>
          <w:rFonts w:ascii="Amiri" w:hAnsi="Amiri" w:eastAsia="Amiri" w:cs="Amiri"/>
          <w:color w:val="111111"/>
          <w:sz w:val="28"/>
          <w:sz w:val="28"/>
          <w:szCs w:val="28"/>
          <w:rtl w:val="true"/>
          <w:lang w:bidi="ar-SA"/>
        </w:rPr>
        <w:t>، و المراد بما في حكم المدح ما كان تعلقه أولاً و بالذات بالخبر و ثانياً و بالعرض بالمخبِر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عدة من الرجال و الرواة </w:t>
      </w:r>
      <w:r>
        <w:rPr>
          <w:rStyle w:val="FootnoteAnchor"/>
          <w:rtl w:val="true"/>
        </w:rPr>
        <w:footnoteReference w:id="153"/>
      </w:r>
      <w:r>
        <w:rPr>
          <w:rFonts w:ascii="Amiri" w:hAnsi="Amiri" w:eastAsia="Amiri" w:cs="Amiri"/>
          <w:color w:val="111111"/>
          <w:sz w:val="28"/>
          <w:sz w:val="28"/>
          <w:szCs w:val="28"/>
          <w:rtl w:val="true"/>
          <w:lang w:bidi="ar-SA"/>
        </w:rPr>
        <w:t xml:space="preserve">، و بما في حكم القدح ما كان مثل ذلك و كونه مهملاً </w:t>
      </w:r>
      <w:r>
        <w:rPr>
          <w:rStyle w:val="FootnoteAnchor"/>
          <w:rtl w:val="true"/>
        </w:rPr>
        <w:footnoteReference w:id="154"/>
      </w:r>
      <w:r>
        <w:rPr>
          <w:rFonts w:ascii="Amiri" w:hAnsi="Amiri" w:eastAsia="Amiri" w:cs="Amiri"/>
          <w:color w:val="111111"/>
          <w:sz w:val="28"/>
          <w:sz w:val="28"/>
          <w:szCs w:val="28"/>
          <w:rtl w:val="true"/>
          <w:lang w:bidi="ar-SA"/>
        </w:rPr>
        <w:t xml:space="preserve">أو مجهولاً </w:t>
      </w:r>
      <w:r>
        <w:rPr>
          <w:rStyle w:val="FootnoteAnchor"/>
          <w:rtl w:val="true"/>
        </w:rPr>
        <w:footnoteReference w:id="155"/>
      </w:r>
      <w:r>
        <w:rPr>
          <w:rFonts w:ascii="Amiri" w:hAnsi="Amiri" w:eastAsia="Amiri" w:cs="Amiri"/>
          <w:color w:val="111111"/>
          <w:sz w:val="28"/>
          <w:sz w:val="28"/>
          <w:szCs w:val="28"/>
          <w:rtl w:val="true"/>
          <w:lang w:bidi="ar-SA"/>
        </w:rPr>
        <w:t>أو كونه مختلفاً فيه في مدحه و قدحه اختلافاً باعثاً للتوقف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التاريخ، ففي اللغة التوقيت و تعريف الوقت، و في المصطلح العلمي هو علم معرفة أحوال الطوئف و بلدانهم و رسومهم و عاداتهم و صنائع أشخاصهم و أنسابهم و وفياتهم، و موضوعه أحوال الأشخاص الماضين من الأنبياء و الملوك و العلماء و الشعراء و غيرهم و الغرض الوقوف على أحوالهم و فائدته العبرة بتلك الأحوال</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اما السير، فهو علم يذكر فيه وقائع الأشخاص و سوانحهم العمريّة، فالفرق بينه و بين التاريخ مما لا يخفى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التراجم، فهو علم يبحث فيه عن تراجم العلماء و وفياتهم و مواليدهم و تآليفهم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ثمّ إنّه ظهر أنّ موضوع الدراية سند الحديث و متنه للبحث فيه عن عوارضهما، </w:t>
      </w:r>
      <w:r>
        <w:rPr>
          <w:rStyle w:val="FootnoteAnchor"/>
          <w:rtl w:val="true"/>
        </w:rPr>
        <w:footnoteReference w:id="158"/>
      </w:r>
      <w:r>
        <w:rPr>
          <w:rFonts w:ascii="IRNazanin" w:hAnsi="IRNazanin" w:eastAsia="IRNazanin"/>
          <w:color w:val="111111"/>
          <w:sz w:val="28"/>
          <w:sz w:val="28"/>
          <w:szCs w:val="28"/>
          <w:rtl w:val="true"/>
          <w:lang w:bidi="fa-IR"/>
        </w:rPr>
        <w:t xml:space="preserve">و موضوع </w:t>
      </w:r>
      <w:bookmarkStart w:id="79" w:name="pg16499_196576"/>
    </w:p>
    <w:p>
      <w:pPr>
        <w:pStyle w:val="BookText"/>
        <w:rPr/>
      </w:pPr>
      <w:bookmarkEnd w:id="79"/>
      <w:r>
        <w:rPr>
          <w:rFonts w:ascii="Amiri" w:hAnsi="Amiri" w:eastAsia="Amiri" w:cs="Amiri"/>
          <w:color w:val="111111"/>
          <w:sz w:val="28"/>
          <w:sz w:val="28"/>
          <w:szCs w:val="28"/>
          <w:rtl w:val="true"/>
          <w:lang w:bidi="ar-SA"/>
        </w:rPr>
        <w:t>الرجال هو الرواة و الأشخاص المبحوث عنهم من حيث القدح و المدح، و موضوع التاريخ، أحوال الأشخاص لا من حيث القدح و المدح؛ و موضوع السير، أحوال شخص خاص؛ و موضوع التراجم، أشخاص العلماء لا من حيث القدح و المدح، و الغرض من كلّ منها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أنّ الفرق بين الدراية و الرجال في غاية الوضوح، لأنّ البحث في الدراية كبروي و في الرجال صغروي</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3"/>
        <w:numPr>
          <w:ilvl w:val="2"/>
          <w:numId w:val="1"/>
        </w:numPr>
        <w:rPr/>
      </w:pPr>
      <w:bookmarkStart w:id="80" w:name="__RefHeading___Toc9098720_1280447820"/>
      <w:bookmarkStart w:id="81" w:name="_Toc27"/>
      <w:bookmarkEnd w:id="80"/>
      <w:r>
        <w:rPr>
          <w:rtl w:val="true"/>
        </w:rPr>
        <w:t>[</w:t>
      </w:r>
      <w:r>
        <w:rPr>
          <w:rtl w:val="true"/>
        </w:rPr>
        <w:t>تقدم الشيعة في علم الدراية و الرجال و السير و التاريخ</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دوّن علم الدراية هو أبو عبدالله الحاكم النيشابوري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 صاحب المستدرك على الصحيحين و تاريخ نيسابور و قد صرّح من أصحابنا ابن شهر آشوب في معالم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شيخنا الحر في أمل الآمل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العامة الذهبي في تذكرة الحفّاظ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السمعاني في الأنساب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تيمية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بتشيعه و إخلاصه في أهل البيت علیهم السلام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الحاكم في الدراية اسمه معرفة علوم الحديث</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أوّل من دوّن الرجال هو أبو عبدالله محمّد بن خالد البرقي القمي، </w:t>
      </w:r>
      <w:r>
        <w:rPr>
          <w:rStyle w:val="FootnoteAnchor"/>
          <w:rtl w:val="true"/>
        </w:rPr>
        <w:footnoteReference w:id="161"/>
      </w:r>
      <w:r>
        <w:rPr>
          <w:rFonts w:ascii="IRNazanin" w:hAnsi="IRNazanin" w:eastAsia="IRNazanin"/>
          <w:color w:val="111111"/>
          <w:sz w:val="28"/>
          <w:sz w:val="28"/>
          <w:szCs w:val="28"/>
          <w:rtl w:val="true"/>
          <w:lang w:bidi="fa-IR"/>
        </w:rPr>
        <w:t xml:space="preserve">من أصحاب الكاظم علیه السلام كما في رجال الشيخ </w:t>
      </w:r>
      <w:r>
        <w:rPr>
          <w:rStyle w:val="FootnoteAnchor"/>
          <w:rtl w:val="true"/>
        </w:rPr>
        <w:footnoteReference w:id="162"/>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 من دوّن رجال العامة شعبة </w:t>
      </w:r>
      <w:r>
        <w:rPr>
          <w:rStyle w:val="FootnoteAnchor"/>
          <w:rtl w:val="true"/>
        </w:rPr>
        <w:footnoteReference w:id="163"/>
      </w:r>
      <w:r>
        <w:rPr>
          <w:rFonts w:ascii="Amiri" w:hAnsi="Amiri" w:eastAsia="Amiri" w:cs="Amiri"/>
          <w:color w:val="111111"/>
          <w:sz w:val="28"/>
          <w:sz w:val="28"/>
          <w:szCs w:val="28"/>
          <w:rtl w:val="true"/>
          <w:lang w:bidi="ar-SA"/>
        </w:rPr>
        <w:t xml:space="preserve">و شعبة متأخر عن ابن جبلة </w:t>
      </w:r>
      <w:r>
        <w:rPr>
          <w:rStyle w:val="FootnoteAnchor"/>
          <w:rtl w:val="true"/>
        </w:rPr>
        <w:footnoteReference w:id="164"/>
      </w:r>
      <w:r>
        <w:rPr>
          <w:rFonts w:ascii="Amiri" w:hAnsi="Amiri" w:eastAsia="Amiri" w:cs="Amiri"/>
          <w:color w:val="111111"/>
          <w:sz w:val="28"/>
          <w:sz w:val="28"/>
          <w:szCs w:val="28"/>
          <w:rtl w:val="true"/>
          <w:lang w:bidi="ar-SA"/>
        </w:rPr>
        <w:t>في تدوين هذا العلم و ابن جبلة من الشيعة، فراجع كتاب اوائل السيوطي</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أوّل من دوّن في السير عبيد الله بن ابي رافع مولى أمير المؤمنين علیه السلام و كاتبه </w:t>
      </w:r>
      <w:r>
        <w:rPr>
          <w:rStyle w:val="FootnoteAnchor"/>
          <w:rtl w:val="true"/>
        </w:rPr>
        <w:footnoteReference w:id="166"/>
      </w:r>
      <w:r>
        <w:rPr>
          <w:rFonts w:ascii="IRNazanin" w:hAnsi="IRNazanin" w:eastAsia="IRNazanin"/>
          <w:color w:val="111111"/>
          <w:sz w:val="28"/>
          <w:sz w:val="28"/>
          <w:szCs w:val="28"/>
          <w:rtl w:val="true"/>
          <w:lang w:bidi="fa-IR"/>
        </w:rPr>
        <w:t>فانّه كتب سيرة علي علیه السلام و من شهد معه في نهروان و صفين</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أوّل من دوّن سيرة النبي صلی الله علیه و آله محمّد بن إسحاق المطلبي المدني </w:t>
      </w:r>
      <w:r>
        <w:rPr>
          <w:rStyle w:val="FootnoteAnchor"/>
          <w:rtl w:val="true"/>
        </w:rPr>
        <w:footnoteReference w:id="168"/>
      </w:r>
      <w:r>
        <w:rPr>
          <w:rFonts w:ascii="IRNazanin" w:hAnsi="IRNazanin" w:eastAsia="IRNazanin"/>
          <w:color w:val="111111"/>
          <w:sz w:val="28"/>
          <w:sz w:val="28"/>
          <w:szCs w:val="28"/>
          <w:rtl w:val="true"/>
          <w:lang w:bidi="fa-IR"/>
        </w:rPr>
        <w:t xml:space="preserve">و صرّح ابن حجر </w:t>
      </w:r>
      <w:r>
        <w:rPr>
          <w:rStyle w:val="FootnoteAnchor"/>
          <w:rtl w:val="true"/>
        </w:rPr>
        <w:footnoteReference w:id="169"/>
      </w:r>
      <w:r>
        <w:rPr>
          <w:rFonts w:ascii="Amiri" w:hAnsi="Amiri" w:eastAsia="Amiri" w:cs="Amiri"/>
          <w:color w:val="111111"/>
          <w:sz w:val="28"/>
          <w:sz w:val="28"/>
          <w:szCs w:val="28"/>
          <w:rtl w:val="true"/>
          <w:lang w:bidi="ar-SA"/>
        </w:rPr>
        <w:t xml:space="preserve">بتشيعه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من دوّن تاريخ الإسلام هو أبان بن عثمان التابعي </w:t>
      </w:r>
      <w:r>
        <w:rPr>
          <w:rStyle w:val="FootnoteAnchor"/>
          <w:rtl w:val="true"/>
        </w:rPr>
        <w:footnoteReference w:id="171"/>
      </w:r>
      <w:r>
        <w:rPr>
          <w:rFonts w:ascii="IRNazanin" w:hAnsi="IRNazanin" w:eastAsia="IRNazanin"/>
          <w:color w:val="111111"/>
          <w:sz w:val="28"/>
          <w:sz w:val="28"/>
          <w:szCs w:val="28"/>
          <w:rtl w:val="true"/>
          <w:lang w:bidi="fa-IR"/>
        </w:rPr>
        <w:t>المتوفى سنة</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82" w:name="pg16499_196578"/>
    </w:p>
    <w:p>
      <w:pPr>
        <w:pStyle w:val="BookText"/>
        <w:rPr/>
      </w:pPr>
      <w:bookmarkEnd w:id="82"/>
      <w:r>
        <w:rPr>
          <w:rFonts w:ascii="Amiri" w:hAnsi="Amiri" w:eastAsia="Amiri" w:cs="Amiri"/>
          <w:color w:val="111111"/>
          <w:sz w:val="28"/>
          <w:sz w:val="28"/>
          <w:szCs w:val="28"/>
          <w:rtl w:val="true"/>
          <w:lang w:bidi="ar-SA"/>
        </w:rPr>
        <w:t>و أوّل من ألّف في جميع فنون التاريخ و أنواعه هشام بن محمّد بن السائب أبو منذر الكلبي</w:t>
      </w:r>
      <w:r>
        <w:rPr>
          <w:rFonts w:eastAsia="Amiri" w:cs="Amiri" w:ascii="Amiri" w:hAnsi="Amiri"/>
          <w:color w:val="111111"/>
          <w:sz w:val="28"/>
          <w:szCs w:val="28"/>
          <w:rtl w:val="true"/>
          <w:lang w:bidi="ar-SA"/>
        </w:rPr>
        <w:t xml:space="preserve">. </w:t>
      </w:r>
      <w:r>
        <w:rPr>
          <w:rStyle w:val="FootnoteAnchor"/>
          <w:rtl w:val="true"/>
        </w:rPr>
        <w:footnoteReference w:id="173"/>
      </w:r>
    </w:p>
    <w:p>
      <w:pPr>
        <w:pStyle w:val="Heading3"/>
        <w:numPr>
          <w:ilvl w:val="2"/>
          <w:numId w:val="1"/>
        </w:numPr>
        <w:rPr/>
      </w:pPr>
      <w:bookmarkStart w:id="83" w:name="__RefHeading___Toc9098722_1280447820"/>
      <w:bookmarkStart w:id="84" w:name="_Toc28"/>
      <w:bookmarkEnd w:id="83"/>
      <w:r>
        <w:rPr>
          <w:rtl w:val="true"/>
        </w:rPr>
        <w:t>[</w:t>
      </w:r>
      <w:r>
        <w:rPr>
          <w:rtl w:val="true"/>
        </w:rPr>
        <w:t>تعريف علم الدراية</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الدراية في اللغة العلم،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دريت إذا علمت، و منه الدرية و الدراية و في الاصطلاح عرّف بتعاريف أجودها ما ذكره شيخنا البهائي في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علم يبحث فيه عن سند الحديث و متنه و كيفية تحمّله و آداب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كتابته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098724_1280447820"/>
      <w:bookmarkStart w:id="86" w:name="_Toc29"/>
      <w:bookmarkEnd w:id="85"/>
      <w:r>
        <w:rPr>
          <w:rtl w:val="true"/>
        </w:rPr>
        <w:t>[</w:t>
      </w:r>
      <w:r>
        <w:rPr>
          <w:rtl w:val="true"/>
        </w:rPr>
        <w:t>موضوعه</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موضوعه هو الحديث و طريقه للبحث فيه عن عوارضهما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098726_1280447820"/>
      <w:bookmarkStart w:id="88" w:name="_Toc30"/>
      <w:bookmarkEnd w:id="87"/>
      <w:r>
        <w:rPr>
          <w:rtl w:val="true"/>
        </w:rPr>
        <w:t>[</w:t>
      </w:r>
      <w:r>
        <w:rPr>
          <w:rtl w:val="true"/>
        </w:rPr>
        <w:t>فائدته</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فائدته معرفة الاصطلاحات المتوقف عليها معرفة كلمات الأصحاب و استنباط الأحكام و تمييز ما يجوز العمل به عمّا لا يجوز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9" w:name="__RefHeading___Toc9098728_1280447820"/>
      <w:bookmarkStart w:id="90" w:name="_Toc31"/>
      <w:bookmarkEnd w:id="89"/>
      <w:r>
        <w:rPr>
          <w:rtl w:val="true"/>
        </w:rPr>
        <w:t>[</w:t>
      </w:r>
      <w:r>
        <w:rPr>
          <w:rtl w:val="true"/>
        </w:rPr>
        <w:t>معرفة أجزاء التعريف</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معرفة تعريفه يتوقف على معرفة ما اُخذ فيه من القيود و الألفاظ، فنقول إنّ المراد بالعلم القواعد كما في تعاريف أكثر العلوم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السند، فهو لغة المعتمد </w:t>
      </w:r>
      <w:r>
        <w:rPr>
          <w:rStyle w:val="FootnoteAnchor"/>
          <w:rtl w:val="true"/>
        </w:rPr>
        <w:footnoteReference w:id="174"/>
      </w:r>
      <w:r>
        <w:rPr>
          <w:rFonts w:ascii="Amiri" w:hAnsi="Amiri" w:eastAsia="Amiri" w:cs="Amiri"/>
          <w:color w:val="111111"/>
          <w:sz w:val="28"/>
          <w:sz w:val="28"/>
          <w:szCs w:val="28"/>
          <w:rtl w:val="true"/>
          <w:lang w:bidi="ar-SA"/>
        </w:rPr>
        <w:t xml:space="preserve">، و في الاصطلاح جملة من الرواة </w:t>
      </w:r>
      <w:r>
        <w:rPr>
          <w:rStyle w:val="FootnoteAnchor"/>
          <w:rtl w:val="true"/>
        </w:rPr>
        <w:footnoteReference w:id="175"/>
      </w:r>
      <w:r>
        <w:rPr>
          <w:rFonts w:ascii="Amiri" w:hAnsi="Amiri" w:eastAsia="Amiri" w:cs="Amiri"/>
          <w:color w:val="111111"/>
          <w:sz w:val="28"/>
          <w:sz w:val="28"/>
          <w:szCs w:val="28"/>
          <w:rtl w:val="true"/>
          <w:lang w:bidi="ar-SA"/>
        </w:rPr>
        <w:t>فهو طريق المتن</w:t>
      </w:r>
      <w:r>
        <w:rPr>
          <w:rFonts w:eastAsia="Amiri" w:cs="Amiri" w:ascii="Amiri" w:hAnsi="Amiri"/>
          <w:color w:val="111111"/>
          <w:sz w:val="28"/>
          <w:szCs w:val="28"/>
          <w:rtl w:val="true"/>
          <w:lang w:bidi="ar-SA"/>
        </w:rPr>
        <w:t xml:space="preserve">. </w:t>
      </w:r>
      <w:r>
        <w:rPr>
          <w:rStyle w:val="FootnoteAnchor"/>
          <w:rtl w:val="true"/>
        </w:rPr>
        <w:footnoteReference w:id="176"/>
      </w:r>
      <w:bookmarkStart w:id="91" w:name="pg16499_196579"/>
    </w:p>
    <w:p>
      <w:pPr>
        <w:pStyle w:val="BookText"/>
        <w:rPr/>
      </w:pPr>
      <w:bookmarkEnd w:id="91"/>
      <w:r>
        <w:rPr>
          <w:rFonts w:ascii="Amiri" w:hAnsi="Amiri" w:eastAsia="Amiri" w:cs="Amiri"/>
          <w:color w:val="111111"/>
          <w:sz w:val="28"/>
          <w:sz w:val="28"/>
          <w:szCs w:val="28"/>
          <w:rtl w:val="true"/>
          <w:lang w:bidi="ar-SA"/>
        </w:rPr>
        <w:t xml:space="preserve">و اما المتن، ففي اللغة الظهر و الصلب و المدّ </w:t>
      </w:r>
      <w:r>
        <w:rPr>
          <w:rStyle w:val="FootnoteAnchor"/>
          <w:rtl w:val="true"/>
        </w:rPr>
        <w:footnoteReference w:id="177"/>
      </w:r>
      <w:r>
        <w:rPr>
          <w:rFonts w:ascii="Amiri" w:hAnsi="Amiri" w:eastAsia="Amiri" w:cs="Amiri"/>
          <w:color w:val="111111"/>
          <w:sz w:val="28"/>
          <w:sz w:val="28"/>
          <w:szCs w:val="28"/>
          <w:rtl w:val="true"/>
          <w:lang w:bidi="ar-SA"/>
        </w:rPr>
        <w:t xml:space="preserve">و في الاصطلاح الألفاظ و الكلمات المذكورة فيه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ما يرادف الكلام، سمِّى به لتجدده و حدوثه شيئاً فشيئاً </w:t>
      </w:r>
      <w:r>
        <w:rPr>
          <w:rStyle w:val="FootnoteAnchor"/>
          <w:rtl w:val="true"/>
        </w:rPr>
        <w:footnoteReference w:id="179"/>
      </w:r>
      <w:r>
        <w:rPr>
          <w:rFonts w:ascii="Amiri" w:hAnsi="Amiri" w:eastAsia="Amiri" w:cs="Amiri"/>
          <w:color w:val="111111"/>
          <w:sz w:val="28"/>
          <w:sz w:val="28"/>
          <w:szCs w:val="28"/>
          <w:rtl w:val="true"/>
          <w:lang w:bidi="ar-SA"/>
        </w:rPr>
        <w:t xml:space="preserve">و في الاصطلاح هو كلام يحكي قول المعصوم أو فعله أو تقريره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التقرير الإمضاء كان الممضى فعلاً أو تركاً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098730_1280447820"/>
      <w:bookmarkStart w:id="93" w:name="_Toc32"/>
      <w:bookmarkEnd w:id="92"/>
      <w:r>
        <w:rPr>
          <w:rtl w:val="true"/>
        </w:rPr>
        <w:t>تنبيه يناسب المقام في الفرق بين الوحى المتلو و الوحي المروي</w:t>
      </w:r>
      <w:bookmarkEnd w:id="93"/>
    </w:p>
    <w:p>
      <w:pPr>
        <w:pStyle w:val="BookText"/>
        <w:rPr/>
      </w:pPr>
      <w:r>
        <w:rPr>
          <w:rFonts w:ascii="Amiri" w:hAnsi="Amiri" w:eastAsia="Amiri" w:cs="Amiri"/>
          <w:color w:val="111111"/>
          <w:sz w:val="28"/>
          <w:sz w:val="28"/>
          <w:szCs w:val="28"/>
          <w:rtl w:val="true"/>
          <w:lang w:bidi="ar-SA"/>
        </w:rPr>
        <w:t>اعلم أنّ الكلام المضاف إليه تعالى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لتميّزه عن البقية بإعجازه، و كونه في مقام التحدِّي محفوظاً من التغيير و التبديل، و بحرمة مسّه للمحدث، و كراهة تلاوته للجنب و غيره، و بعدم جواز روایته بالمعنى بخلاف الأحاديث القدسيّة فانّه لا يترتب عليها هذه الأحكام، و لا يجوز قرائتها في الصلوة بل يبطلها و لا يسمى قرآناً، و لا يعطى لقارئه بكلّ حرف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الأنبياء السابقين قبل تغییرها و تبدیلها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القدسيّة و هي ما نقل إلينا آحاداً عنه صلی الله علیه و آله مع إسناده لها عن ربّه، فهي من كلامه تعالى فتضاف إليه، و هو الأغلب، و نسبتها إليه تعالى حينئذ نسبة انشاء، لأنّه المتكلم بها أولاً، و قد تضاف إلى النبي صلی الله علیه و آله لأنّه المخبر بها عن الله تعالى، بخلاف القرآن، فانّه لا يضاف إلاّ إليه تعالى، فيقال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94" w:name="__RefHeading___Toc9098732_1280447820"/>
      <w:bookmarkStart w:id="95" w:name="_Toc33"/>
      <w:bookmarkEnd w:id="94"/>
      <w:r>
        <w:rPr>
          <w:rtl w:val="true"/>
        </w:rPr>
        <w:t xml:space="preserve">فائده </w:t>
      </w:r>
      <w:r>
        <w:rPr>
          <w:rtl w:val="true"/>
        </w:rPr>
        <w:t>[</w:t>
      </w:r>
      <w:r>
        <w:rPr>
          <w:rtl w:val="true"/>
        </w:rPr>
        <w:t>أوّل من صنّف الحديث</w:t>
      </w:r>
      <w:r>
        <w:rPr>
          <w:rtl w:val="true"/>
        </w:rPr>
        <w:t>]</w:t>
      </w:r>
      <w:bookmarkEnd w:id="95"/>
    </w:p>
    <w:p>
      <w:pPr>
        <w:pStyle w:val="BookText"/>
        <w:rPr/>
      </w:pPr>
      <w:r>
        <w:rPr>
          <w:rFonts w:ascii="Amiri" w:hAnsi="Amiri" w:eastAsia="Amiri" w:cs="Amiri"/>
          <w:color w:val="111111"/>
          <w:sz w:val="28"/>
          <w:sz w:val="28"/>
          <w:szCs w:val="28"/>
          <w:rtl w:val="true"/>
          <w:lang w:bidi="ar-SA"/>
        </w:rPr>
        <w:t xml:space="preserve">أوّل من دوّن الحديث في أصحابنا أبو رافع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إبراهيم، و قيل أسلم، أو ثابت، أو هرمز، مات في أول خلافة علي على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السيد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ذلك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أول خلافة على اميرالمؤمنين علیه السلام سنة خمس و ثلاثين من الهجرة، فلا أقدم من أبي رافع في التأليف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تأسيس الشيعة، ص</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خازن علي علیه السلام، و سلمان و ابوذر و سليم بن قيس</w:t>
      </w:r>
      <w:bookmarkStart w:id="96" w:name="pg16499_196580"/>
    </w:p>
    <w:p>
      <w:pPr>
        <w:pStyle w:val="BookText"/>
        <w:rPr/>
      </w:pPr>
      <w:bookmarkEnd w:id="96"/>
      <w:r>
        <w:rPr>
          <w:rFonts w:ascii="Amiri" w:hAnsi="Amiri" w:eastAsia="Amiri" w:cs="Amiri"/>
          <w:color w:val="111111"/>
          <w:sz w:val="28"/>
          <w:sz w:val="28"/>
          <w:szCs w:val="28"/>
          <w:rtl w:val="true"/>
          <w:lang w:bidi="ar-SA"/>
        </w:rPr>
        <w:t xml:space="preserve">الهلالي و غيرهم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العامة أوّل من دوّن الربيع بن صبيح</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Style w:val="FootnoteAnchor"/>
          <w:rtl w:val="true"/>
        </w:rPr>
        <w:footnoteReference w:id="184"/>
      </w:r>
    </w:p>
    <w:p>
      <w:pPr>
        <w:pStyle w:val="Heading3"/>
        <w:numPr>
          <w:ilvl w:val="2"/>
          <w:numId w:val="1"/>
        </w:numPr>
        <w:rPr/>
      </w:pPr>
      <w:bookmarkStart w:id="97" w:name="__RefHeading___Toc9098734_1280447820"/>
      <w:bookmarkStart w:id="98" w:name="_Toc34"/>
      <w:bookmarkEnd w:id="97"/>
      <w:r>
        <w:rPr>
          <w:rtl w:val="true"/>
        </w:rPr>
        <w:t>[</w:t>
      </w:r>
      <w:r>
        <w:rPr>
          <w:rtl w:val="true"/>
        </w:rPr>
        <w:t>الخبر و نسبته مع الحديث</w:t>
      </w:r>
      <w:r>
        <w:rPr>
          <w:rtl w:val="true"/>
        </w:rPr>
        <w:t>]</w:t>
      </w:r>
      <w:bookmarkEnd w:id="98"/>
    </w:p>
    <w:p>
      <w:pPr>
        <w:pStyle w:val="BookText"/>
        <w:rPr/>
      </w:pPr>
      <w:r>
        <w:rPr>
          <w:rFonts w:ascii="IRNazanin" w:hAnsi="IRNazanin" w:eastAsia="IRNazanin"/>
          <w:color w:val="111111"/>
          <w:sz w:val="28"/>
          <w:sz w:val="28"/>
          <w:szCs w:val="28"/>
          <w:rtl w:val="true"/>
          <w:lang w:bidi="fa-IR"/>
        </w:rPr>
        <w:t xml:space="preserve">و من الألفاظ </w:t>
      </w:r>
      <w:r>
        <w:rPr>
          <w:rStyle w:val="FootnoteAnchor"/>
          <w:rtl w:val="true"/>
        </w:rPr>
        <w:footnoteReference w:id="185"/>
      </w:r>
      <w:r>
        <w:rPr>
          <w:rFonts w:ascii="Amiri" w:hAnsi="Amiri" w:eastAsia="Amiri" w:cs="Amiri"/>
          <w:color w:val="111111"/>
          <w:sz w:val="28"/>
          <w:sz w:val="28"/>
          <w:szCs w:val="28"/>
          <w:rtl w:val="true"/>
          <w:lang w:bidi="ar-SA"/>
        </w:rPr>
        <w:t xml:space="preserve">الخبر ففي كونه مترادفاً للحديث أو أعمّ منه لشمول الخبر لكل خبر و لو عن غير المعصوم أو كونهما متباينين بجعل الحديث الحاكي عن المعصوم و الخبر عن غيره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كون الحديث أعمّ من الخبر بعين ما ذكر في الخبر، اختلافاً فاحشاً بينهم </w:t>
      </w:r>
      <w:r>
        <w:rPr>
          <w:rStyle w:val="FootnoteAnchor"/>
          <w:rtl w:val="true"/>
        </w:rPr>
        <w:footnoteReference w:id="187"/>
      </w:r>
      <w:r>
        <w:rPr>
          <w:rFonts w:ascii="Amiri" w:hAnsi="Amiri" w:eastAsia="Amiri" w:cs="Amiri"/>
          <w:color w:val="111111"/>
          <w:sz w:val="28"/>
          <w:sz w:val="28"/>
          <w:szCs w:val="28"/>
          <w:rtl w:val="true"/>
          <w:lang w:bidi="ar-SA"/>
        </w:rPr>
        <w:t xml:space="preserve">و الذي يترجح في النظر هو الترادف نعم قد يستعمل الخبر في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098736_1280447820"/>
      <w:bookmarkStart w:id="100" w:name="_Toc35"/>
      <w:bookmarkEnd w:id="99"/>
      <w:r>
        <w:rPr>
          <w:rtl w:val="true"/>
        </w:rPr>
        <w:t>[</w:t>
      </w:r>
      <w:r>
        <w:rPr>
          <w:rtl w:val="true"/>
        </w:rPr>
        <w:t>الأثر و نسبته مع الخبر</w:t>
      </w:r>
      <w:r>
        <w:rPr>
          <w:rtl w:val="true"/>
        </w:rPr>
        <w:t>]</w:t>
      </w:r>
      <w:bookmarkEnd w:id="100"/>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و الحق ترادفه مع الخبر</w:t>
      </w:r>
      <w:r>
        <w:rPr>
          <w:rFonts w:eastAsia="IRNazanin" w:cs="IRNazanin"/>
          <w:color w:val="111111"/>
          <w:sz w:val="28"/>
          <w:szCs w:val="28"/>
          <w:rtl w:val="true"/>
          <w:lang w:bidi="fa-IR"/>
        </w:rPr>
        <w:t>.</w:t>
      </w:r>
    </w:p>
    <w:p>
      <w:pPr>
        <w:pStyle w:val="Heading3"/>
        <w:numPr>
          <w:ilvl w:val="2"/>
          <w:numId w:val="1"/>
        </w:numPr>
        <w:rPr/>
      </w:pPr>
      <w:bookmarkStart w:id="101" w:name="__RefHeading___Toc9098738_1280447820"/>
      <w:bookmarkStart w:id="102" w:name="_Toc36"/>
      <w:bookmarkEnd w:id="101"/>
      <w:r>
        <w:rPr>
          <w:rtl w:val="true"/>
        </w:rPr>
        <w:t>[</w:t>
      </w:r>
      <w:r>
        <w:rPr>
          <w:rtl w:val="true"/>
        </w:rPr>
        <w:t>تعريف الحديث</w:t>
      </w:r>
      <w:r>
        <w:rPr>
          <w:rtl w:val="true"/>
        </w:rPr>
        <w:t>]</w:t>
      </w:r>
      <w:bookmarkEnd w:id="1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عرّف بأنّه كلام يحكي قول المعصوم أو فعله أو تقريره </w:t>
      </w:r>
      <w:r>
        <w:rPr>
          <w:rStyle w:val="FootnoteAnchor"/>
          <w:rtl w:val="true"/>
        </w:rPr>
        <w:footnoteReference w:id="190"/>
      </w:r>
      <w:r>
        <w:rPr>
          <w:rFonts w:ascii="Amiri" w:hAnsi="Amiri" w:eastAsia="Amiri" w:cs="Amiri"/>
          <w:color w:val="111111"/>
          <w:sz w:val="28"/>
          <w:sz w:val="28"/>
          <w:szCs w:val="28"/>
          <w:rtl w:val="true"/>
          <w:lang w:bidi="ar-SA"/>
        </w:rPr>
        <w:t xml:space="preserve">، فعليه إطلاقه على المروي عن غيره </w:t>
      </w:r>
      <w:r>
        <w:rPr>
          <w:rStyle w:val="FootnoteAnchor"/>
          <w:rtl w:val="true"/>
        </w:rPr>
        <w:footnoteReference w:id="191"/>
      </w:r>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 xml:space="preserve">. </w:t>
      </w:r>
      <w:bookmarkStart w:id="103" w:name="pg16499_196581"/>
    </w:p>
    <w:p>
      <w:pPr>
        <w:pStyle w:val="Heading3"/>
        <w:numPr>
          <w:ilvl w:val="2"/>
          <w:numId w:val="1"/>
        </w:numPr>
        <w:rPr/>
      </w:pPr>
      <w:bookmarkStart w:id="104" w:name="__RefHeading___Toc9098740_1280447820"/>
      <w:bookmarkStart w:id="105" w:name="_Toc37"/>
      <w:bookmarkEnd w:id="103"/>
      <w:bookmarkEnd w:id="104"/>
      <w:r>
        <w:rPr>
          <w:rtl w:val="true"/>
        </w:rPr>
        <w:t>[</w:t>
      </w:r>
      <w:r>
        <w:rPr>
          <w:rtl w:val="true"/>
        </w:rPr>
        <w:t>تعريف السنّة</w:t>
      </w:r>
      <w:r>
        <w:rPr>
          <w:rtl w:val="true"/>
        </w:rPr>
        <w:t>]</w:t>
      </w:r>
      <w:bookmarkEnd w:id="10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فهي أعمّ من الحديث مطلقاً لشموله نفس قوله </w:t>
      </w:r>
      <w:r>
        <w:rPr>
          <w:rStyle w:val="FootnoteAnchor"/>
          <w:rtl w:val="true"/>
        </w:rPr>
        <w:footnoteReference w:id="192"/>
      </w:r>
      <w:r>
        <w:rPr>
          <w:rFonts w:ascii="IRNazanin" w:hAnsi="IRNazanin" w:eastAsia="IRNazanin"/>
          <w:color w:val="111111"/>
          <w:sz w:val="28"/>
          <w:sz w:val="28"/>
          <w:szCs w:val="28"/>
          <w:rtl w:val="true"/>
          <w:lang w:bidi="fa-IR"/>
        </w:rPr>
        <w:t xml:space="preserve">و فعله و تقریره </w:t>
      </w:r>
      <w:r>
        <w:rPr>
          <w:rStyle w:val="FootnoteAnchor"/>
          <w:rtl w:val="true"/>
        </w:rPr>
        <w:footnoteReference w:id="193"/>
      </w:r>
      <w:r>
        <w:rPr>
          <w:rFonts w:ascii="IRNazanin" w:hAnsi="IRNazanin" w:eastAsia="IRNazanin"/>
          <w:color w:val="111111"/>
          <w:sz w:val="28"/>
          <w:sz w:val="28"/>
          <w:szCs w:val="28"/>
          <w:rtl w:val="true"/>
          <w:lang w:bidi="fa-IR"/>
        </w:rPr>
        <w:t xml:space="preserve">و </w:t>
      </w:r>
      <w:r>
        <w:rPr>
          <w:rStyle w:val="FootnoteAnchor"/>
          <w:rtl w:val="true"/>
        </w:rPr>
        <w:footnoteReference w:id="194"/>
      </w:r>
    </w:p>
    <w:p>
      <w:pPr>
        <w:pStyle w:val="Heading3"/>
        <w:numPr>
          <w:ilvl w:val="2"/>
          <w:numId w:val="1"/>
        </w:numPr>
        <w:rPr/>
      </w:pPr>
      <w:bookmarkStart w:id="106" w:name="__RefHeading___Toc9098742_1280447820"/>
      <w:bookmarkStart w:id="107" w:name="_Toc38"/>
      <w:bookmarkEnd w:id="106"/>
      <w:r>
        <w:rPr>
          <w:rtl w:val="true"/>
        </w:rPr>
        <w:t>تنبیه</w:t>
      </w:r>
      <w:bookmarkEnd w:id="107"/>
    </w:p>
    <w:p>
      <w:pPr>
        <w:pStyle w:val="BookText"/>
        <w:rPr/>
      </w:pPr>
      <w:r>
        <w:rPr>
          <w:rFonts w:ascii="Amiri" w:hAnsi="Amiri" w:eastAsia="Amiri" w:cs="Amiri"/>
          <w:color w:val="111111"/>
          <w:sz w:val="28"/>
          <w:sz w:val="28"/>
          <w:szCs w:val="28"/>
          <w:rtl w:val="true"/>
          <w:lang w:bidi="ar-SA"/>
        </w:rPr>
        <w:t xml:space="preserve">و من الحديث ما يسمى قدسياً و قد سبق الفرق بينه و بين القرآن </w:t>
      </w:r>
      <w:r>
        <w:rPr>
          <w:rStyle w:val="FootnoteAnchor"/>
          <w:rtl w:val="true"/>
        </w:rPr>
        <w:footnoteReference w:id="195"/>
      </w:r>
      <w:r>
        <w:rPr>
          <w:rFonts w:ascii="Amiri" w:hAnsi="Amiri" w:eastAsia="Amiri" w:cs="Amiri"/>
          <w:color w:val="111111"/>
          <w:sz w:val="28"/>
          <w:sz w:val="28"/>
          <w:szCs w:val="28"/>
          <w:rtl w:val="true"/>
          <w:lang w:bidi="ar-SA"/>
        </w:rPr>
        <w:t>و يسمى بالحديث مع عدم شمول المعصوم له تعالى، لكونه قول المعصوم، لأنّ الإخبار عنه تعالى منحصر في المعصومين و يصدق على مثله أنّه قول المعصوم و إن كان مخبراً في قوله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بالقدسي لكونه مروياً عن جنابه الأقدس تعالى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التحدي الذي اشير إليه في تعريف القدسي بأنّه غير متحدٍّ بشيء منه، التفاخر به 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التحدي من حاديت فلاناً إذا باريته و نازعته في فعله لتغلبه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لإخراج القرآن حيث قال تعالى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بِسُورَةٍ مِثْلِهِ</w:t>
      </w:r>
      <w:r>
        <w:rPr>
          <w:rStyle w:val="FootnoteAnchor"/>
          <w:rtl w:val="true"/>
        </w:rPr>
        <w:footnoteReference w:id="19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يَأْتُونَ بِمِثْلِهِ وَ لَوْ كَانَ بَعْضُهُمْ لِبَعْضٍ ظَهِيراً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الأحاديث القدسيّة كثيرة و خير كتاب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لشيخنا محمّد بن الحسن الحر العاملي صاحب الوسائل من أصحابنا،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الاتحافات السنيّة في الأحاديث القدسيّة</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للشيخ محمّد المدني </w:t>
      </w:r>
      <w:r>
        <w:rPr>
          <w:rStyle w:val="FootnoteAnchor"/>
          <w:rtl w:val="true"/>
        </w:rPr>
        <w:footnoteReference w:id="201"/>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أمثلة القدسي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لِی وَ أَنَا أُجْزَی بِهِ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اجزى مبني للفاعل أو المفعول و معناه على الأول معلوم و على الثاني أنّ كلّ منعم جدير بالجزاء على نعمه و جزاء الله </w:t>
      </w:r>
      <w:bookmarkStart w:id="108" w:name="pg16499_196582"/>
    </w:p>
    <w:p>
      <w:pPr>
        <w:pStyle w:val="BookText"/>
        <w:rPr/>
      </w:pPr>
      <w:bookmarkEnd w:id="108"/>
      <w:r>
        <w:rPr>
          <w:rFonts w:ascii="IRNazanin" w:hAnsi="IRNazanin" w:eastAsia="IRNazanin"/>
          <w:color w:val="111111"/>
          <w:sz w:val="28"/>
          <w:sz w:val="28"/>
          <w:szCs w:val="28"/>
          <w:rtl w:val="true"/>
          <w:lang w:bidi="fa-IR"/>
        </w:rPr>
        <w:t>على نعمه انما هو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الأحاديث القدسيّة منها ما في ضمن أخبارنا المرويّة عن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كانت بالعبرية أو السريانية فعرّبت زمان و أوّل ما عرّبت منها هي صحيفة أخنوخ يعنى إدريس علیه السلام فعرّبه من السريانية أحمد بن متويه المترجم زمن المامون العباسي، و بعده صحف آدم علیه السلام و بعده صحيفة شيث علیه السلام و هكذا</w:t>
      </w:r>
      <w:r>
        <w:rPr>
          <w:rFonts w:eastAsia="IRNazanin" w:cs="IRNazanin"/>
          <w:color w:val="111111"/>
          <w:sz w:val="28"/>
          <w:szCs w:val="28"/>
          <w:rtl w:val="true"/>
          <w:lang w:bidi="fa-IR"/>
        </w:rPr>
        <w:t>.</w:t>
      </w:r>
    </w:p>
    <w:p>
      <w:pPr>
        <w:pStyle w:val="Heading3"/>
        <w:numPr>
          <w:ilvl w:val="2"/>
          <w:numId w:val="1"/>
        </w:numPr>
        <w:rPr/>
      </w:pPr>
      <w:bookmarkStart w:id="109" w:name="__RefHeading___Toc9098744_1280447820"/>
      <w:bookmarkStart w:id="110" w:name="_Toc39"/>
      <w:bookmarkEnd w:id="109"/>
      <w:r>
        <w:rPr>
          <w:rtl w:val="true"/>
        </w:rPr>
        <w:t>فائدة و تنبيه</w:t>
      </w:r>
      <w:bookmarkEnd w:id="110"/>
    </w:p>
    <w:p>
      <w:pPr>
        <w:pStyle w:val="BookText"/>
        <w:rPr/>
      </w:pPr>
      <w:r>
        <w:rPr>
          <w:rFonts w:ascii="IRNazanin" w:hAnsi="IRNazanin" w:eastAsia="IRNazanin"/>
          <w:color w:val="111111"/>
          <w:sz w:val="28"/>
          <w:sz w:val="28"/>
          <w:szCs w:val="28"/>
          <w:rtl w:val="true"/>
          <w:lang w:bidi="fa-IR"/>
        </w:rPr>
        <w:t xml:space="preserve">لمادريت تعريف الحديث لديهم فاعلم أنّه انتقض تحديده بالحديث المسموع عنهم علیه السلام قبل نقله و لاريب في أنّ الحديث على التعريف المذكور لا يصدق عليه إذ ليس هناك حكاية و من المعلوم لزومها في الحديث المصطلح و التزام عدم كونه حديثاً تعسف كما نصّ عليه شيخنا البهائي في الوجيزة </w:t>
      </w:r>
      <w:r>
        <w:rPr>
          <w:rStyle w:val="FootnoteAnchor"/>
          <w:rtl w:val="true"/>
        </w:rPr>
        <w:footnoteReference w:id="203"/>
      </w:r>
      <w:r>
        <w:rPr>
          <w:rFonts w:ascii="IRNazanin" w:hAnsi="IRNazanin" w:eastAsia="IRNazanin"/>
          <w:color w:val="111111"/>
          <w:sz w:val="28"/>
          <w:sz w:val="28"/>
          <w:szCs w:val="28"/>
          <w:rtl w:val="true"/>
          <w:lang w:bidi="fa-IR"/>
        </w:rPr>
        <w:t>و ذلك لشمول قوله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حَفِظَ عَلَى أُمَّتِي أَرْبَعِينَ حَدِيثاً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و ان لم ينقله لأحد و يصدق على مثله الحديث في السنة البلغاء أيضاً أفلا تنظر إلى قول شيخنا الاُزري </w:t>
      </w:r>
      <w:r>
        <w:rPr>
          <w:rStyle w:val="FootnoteAnchor"/>
          <w:rtl w:val="true"/>
        </w:rPr>
        <w:footnoteReference w:id="205"/>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حفظت أربعين ألف حديث</w:t>
      </w:r>
    </w:p>
    <w:p>
      <w:pPr>
        <w:pStyle w:val="BookText"/>
        <w:rPr/>
      </w:pPr>
      <w:r>
        <w:rPr>
          <w:rFonts w:ascii="Amiri" w:hAnsi="Amiri" w:eastAsia="Amiri" w:cs="Amiri"/>
          <w:color w:val="111111"/>
          <w:sz w:val="28"/>
          <w:sz w:val="28"/>
          <w:szCs w:val="28"/>
          <w:rtl w:val="true"/>
          <w:lang w:bidi="ar-SA"/>
        </w:rPr>
        <w:t>و من الذكر آية تنساها</w:t>
      </w:r>
    </w:p>
    <w:p>
      <w:pPr>
        <w:pStyle w:val="BookText"/>
        <w:rPr/>
      </w:pPr>
      <w:r>
        <w:rPr>
          <w:rFonts w:ascii="IRNazanin" w:hAnsi="IRNazanin" w:eastAsia="IRNazanin"/>
          <w:color w:val="111111"/>
          <w:sz w:val="28"/>
          <w:sz w:val="28"/>
          <w:szCs w:val="28"/>
          <w:rtl w:val="true"/>
          <w:lang w:bidi="fa-IR"/>
        </w:rPr>
        <w:t>و المعلوم أنّها سمعتها 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لوقيل في تعريف الحديث بأنّه قول المعصوم علیه السلام أو حكاية قوله أو فعله أو تقريره لسلم الحد من النقض</w:t>
      </w:r>
      <w:r>
        <w:rPr>
          <w:rFonts w:eastAsia="IRNazanin" w:cs="IRNazanin"/>
          <w:color w:val="111111"/>
          <w:sz w:val="28"/>
          <w:szCs w:val="28"/>
          <w:rtl w:val="true"/>
          <w:lang w:bidi="fa-IR"/>
        </w:rPr>
        <w:t>.</w:t>
      </w:r>
    </w:p>
    <w:p>
      <w:pPr>
        <w:pStyle w:val="Heading3"/>
        <w:numPr>
          <w:ilvl w:val="2"/>
          <w:numId w:val="1"/>
        </w:numPr>
        <w:rPr/>
      </w:pPr>
      <w:bookmarkStart w:id="111" w:name="__RefHeading___Toc9098746_1280447820"/>
      <w:bookmarkStart w:id="112" w:name="_Toc40"/>
      <w:bookmarkEnd w:id="111"/>
      <w:r>
        <w:rPr>
          <w:rtl w:val="true"/>
        </w:rPr>
        <w:t xml:space="preserve">باب </w:t>
      </w:r>
      <w:r>
        <w:rPr>
          <w:rtl w:val="true"/>
        </w:rPr>
        <w:t>[</w:t>
      </w:r>
      <w:r>
        <w:rPr>
          <w:rtl w:val="true"/>
        </w:rPr>
        <w:t>تعريف المتن</w:t>
      </w:r>
      <w:r>
        <w:rPr>
          <w:rtl w:val="true"/>
        </w:rPr>
        <w:t>]</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يتقوم به معنى الحديث و ما يتوقف عليها فهم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الألفاظ فهو متنه هيئة و مادة و أصل المتن الصلب مقابل الرخو، و سمّى ألفاظ الحديث متناً لاستناده إليها و قيامه بها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13" w:name="pg16499_196583"/>
    </w:p>
    <w:p>
      <w:pPr>
        <w:pStyle w:val="Heading3"/>
        <w:numPr>
          <w:ilvl w:val="2"/>
          <w:numId w:val="1"/>
        </w:numPr>
        <w:rPr/>
      </w:pPr>
      <w:bookmarkStart w:id="114" w:name="__RefHeading___Toc9098748_1280447820"/>
      <w:bookmarkStart w:id="115" w:name="_Toc41"/>
      <w:bookmarkEnd w:id="113"/>
      <w:bookmarkEnd w:id="114"/>
      <w:r>
        <w:rPr>
          <w:rtl w:val="true"/>
        </w:rPr>
        <w:t xml:space="preserve">باب </w:t>
      </w:r>
      <w:r>
        <w:rPr>
          <w:rtl w:val="true"/>
        </w:rPr>
        <w:t>[</w:t>
      </w:r>
      <w:r>
        <w:rPr>
          <w:rtl w:val="true"/>
        </w:rPr>
        <w:t>تعريف السند</w:t>
      </w:r>
      <w:r>
        <w:rPr>
          <w:rtl w:val="true"/>
        </w:rPr>
        <w:t>]</w:t>
      </w:r>
      <w:bookmarkEnd w:id="115"/>
    </w:p>
    <w:p>
      <w:pPr>
        <w:pStyle w:val="BookText"/>
        <w:rPr/>
      </w:pPr>
      <w:r>
        <w:rPr>
          <w:rFonts w:ascii="Amiri" w:hAnsi="Amiri" w:eastAsia="Amiri" w:cs="Amiri"/>
          <w:color w:val="111111"/>
          <w:sz w:val="28"/>
          <w:sz w:val="28"/>
          <w:szCs w:val="28"/>
          <w:rtl w:val="true"/>
          <w:lang w:bidi="ar-SA"/>
        </w:rPr>
        <w:t xml:space="preserve">سلسلة رواة الحديث إلى المعصوم سنده و قدمرّ تعريفه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098750_1280447820"/>
      <w:bookmarkStart w:id="117" w:name="_Toc42"/>
      <w:bookmarkEnd w:id="116"/>
      <w:r>
        <w:rPr>
          <w:rtl w:val="true"/>
        </w:rPr>
        <w:t xml:space="preserve">باب </w:t>
      </w:r>
      <w:r>
        <w:rPr>
          <w:rtl w:val="true"/>
        </w:rPr>
        <w:t>[</w:t>
      </w:r>
      <w:r>
        <w:rPr>
          <w:rtl w:val="true"/>
        </w:rPr>
        <w:t>تقسيم الخبر</w:t>
      </w:r>
      <w:r>
        <w:rPr>
          <w:rtl w:val="true"/>
        </w:rPr>
        <w:t>]</w:t>
      </w:r>
      <w:bookmarkEnd w:id="117"/>
    </w:p>
    <w:p>
      <w:pPr>
        <w:pStyle w:val="BookText"/>
        <w:rPr/>
      </w:pPr>
      <w:r>
        <w:rPr>
          <w:rFonts w:ascii="Amiri" w:hAnsi="Amiri" w:eastAsia="Amiri" w:cs="Amiri"/>
          <w:color w:val="111111"/>
          <w:sz w:val="28"/>
          <w:sz w:val="28"/>
          <w:szCs w:val="28"/>
          <w:rtl w:val="true"/>
          <w:lang w:bidi="ar-SA"/>
        </w:rPr>
        <w:t>للخبر 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معلوم الصدق و معلوم الكذب و مجهول الحال، و كلّ من الأولين إما ضروري و إما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الصدق بالضرورة كالواحد نصف الاثنين، و الكل أعظم من الجزء، و معلومه نظرياً كخبر الله تعالى فانّه مقطوع الصدق لكن بالنظر إلى قبح الكذب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الكذب ضرورياً كبرودة النار، و معلومه نظرياً كالخبر المخالف لمادلّ عليه دليل قاطع كالإخبار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المجهول </w:t>
      </w:r>
      <w:r>
        <w:rPr>
          <w:rStyle w:val="FootnoteAnchor"/>
          <w:rtl w:val="true"/>
        </w:rPr>
        <w:footnoteReference w:id="209"/>
      </w:r>
      <w:r>
        <w:rPr>
          <w:rFonts w:ascii="Amiri" w:hAnsi="Amiri" w:eastAsia="Amiri" w:cs="Amiri"/>
          <w:color w:val="111111"/>
          <w:sz w:val="28"/>
          <w:sz w:val="28"/>
          <w:szCs w:val="28"/>
          <w:rtl w:val="true"/>
          <w:lang w:bidi="ar-SA"/>
        </w:rPr>
        <w:t>كثير، و مثاله واضح</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ثم إنّ هذا التقسيم ليس بالنظر إلى ذات الخبر إذ جميع الأخبار ذاتاً مما يحتمل الصدق و الكذب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3"/>
        <w:numPr>
          <w:ilvl w:val="2"/>
          <w:numId w:val="1"/>
        </w:numPr>
        <w:rPr/>
      </w:pPr>
      <w:bookmarkStart w:id="118" w:name="__RefHeading___Toc9098752_1280447820"/>
      <w:bookmarkStart w:id="119" w:name="_Toc43"/>
      <w:bookmarkEnd w:id="118"/>
      <w:r>
        <w:rPr>
          <w:rtl w:val="true"/>
        </w:rPr>
        <w:t xml:space="preserve">باب </w:t>
      </w:r>
      <w:r>
        <w:rPr>
          <w:rtl w:val="true"/>
        </w:rPr>
        <w:t>[</w:t>
      </w:r>
      <w:r>
        <w:rPr>
          <w:rtl w:val="true"/>
        </w:rPr>
        <w:t>انقسام الخبر إلى</w:t>
      </w:r>
      <w:r>
        <w:rPr>
          <w:rtl w:val="true"/>
        </w:rPr>
        <w:t xml:space="preserve">: </w:t>
      </w:r>
      <w:r>
        <w:rPr>
          <w:rtl w:val="true"/>
        </w:rPr>
        <w:t>متواتر و آحاد</w:t>
      </w:r>
      <w:r>
        <w:rPr>
          <w:rtl w:val="true"/>
        </w:rPr>
        <w:t>]</w:t>
      </w:r>
      <w:bookmarkEnd w:id="119"/>
    </w:p>
    <w:p>
      <w:pPr>
        <w:pStyle w:val="Heading4"/>
        <w:numPr>
          <w:ilvl w:val="3"/>
          <w:numId w:val="1"/>
        </w:numPr>
        <w:rPr/>
      </w:pPr>
      <w:bookmarkStart w:id="120" w:name="__RefHeading___Toc9098754_1280447820"/>
      <w:bookmarkStart w:id="121" w:name="_Toc44"/>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و من تقاسيم الخبر انقسامه إلى المتواتر و الآحاد</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9098756_1280447820"/>
      <w:bookmarkStart w:id="123" w:name="_Toc45"/>
      <w:bookmarkEnd w:id="122"/>
      <w:r>
        <w:rPr>
          <w:rtl w:val="true"/>
        </w:rPr>
        <w:t>[</w:t>
      </w:r>
      <w:r>
        <w:rPr>
          <w:rtl w:val="true"/>
        </w:rPr>
        <w:t>الخبر المتواتر و فيه مباحث</w:t>
      </w:r>
      <w:r>
        <w:rPr>
          <w:rtl w:val="true"/>
        </w:rPr>
        <w:t>: ]</w:t>
      </w:r>
      <w:bookmarkEnd w:id="123"/>
    </w:p>
    <w:p>
      <w:pPr>
        <w:pStyle w:val="Heading5"/>
        <w:numPr>
          <w:ilvl w:val="4"/>
          <w:numId w:val="1"/>
        </w:numPr>
        <w:rPr/>
      </w:pPr>
      <w:bookmarkStart w:id="124" w:name="__RefHeading___Toc9098758_1280447820"/>
      <w:bookmarkStart w:id="125" w:name="_Toc46"/>
      <w:bookmarkEnd w:id="124"/>
      <w:r>
        <w:rPr>
          <w:rtl w:val="true"/>
        </w:rPr>
        <w:t>[</w:t>
      </w:r>
      <w:r>
        <w:rPr>
          <w:rtl w:val="true"/>
        </w:rPr>
        <w:t>المبحث الأوّل</w:t>
      </w:r>
      <w:r>
        <w:rPr>
          <w:rtl w:val="true"/>
        </w:rPr>
        <w:t xml:space="preserve">: </w:t>
      </w:r>
      <w:r>
        <w:rPr>
          <w:rtl w:val="true"/>
        </w:rPr>
        <w:t>في حدّ التواتر</w:t>
      </w:r>
      <w:r>
        <w:rPr>
          <w:rtl w:val="true"/>
        </w:rPr>
        <w:t>]</w:t>
      </w:r>
      <w:bookmarkEnd w:id="12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 الأول </w:t>
      </w:r>
      <w:r>
        <w:rPr>
          <w:rStyle w:val="FootnoteAnchor"/>
          <w:rtl w:val="true"/>
        </w:rPr>
        <w:footnoteReference w:id="213"/>
      </w:r>
      <w:r>
        <w:rPr>
          <w:rFonts w:ascii="Amiri" w:hAnsi="Amiri" w:eastAsia="Amiri" w:cs="Amiri"/>
          <w:color w:val="111111"/>
          <w:sz w:val="28"/>
          <w:sz w:val="28"/>
          <w:szCs w:val="28"/>
          <w:rtl w:val="true"/>
          <w:lang w:bidi="ar-SA"/>
        </w:rPr>
        <w:t xml:space="preserve">بانّه خبر بلغت سلاسل رواته في كلّ طبقة حداً و عدداً يؤمن معه تواطئهم على </w:t>
      </w:r>
      <w:bookmarkStart w:id="126" w:name="pg16499_196584"/>
    </w:p>
    <w:p>
      <w:pPr>
        <w:pStyle w:val="BookText"/>
        <w:rPr/>
      </w:pPr>
      <w:bookmarkEnd w:id="126"/>
      <w:r>
        <w:rPr>
          <w:rFonts w:ascii="Amiri" w:hAnsi="Amiri" w:eastAsia="Amiri" w:cs="Amiri"/>
          <w:color w:val="111111"/>
          <w:sz w:val="28"/>
          <w:sz w:val="28"/>
          <w:szCs w:val="28"/>
          <w:rtl w:val="true"/>
          <w:lang w:bidi="ar-SA"/>
        </w:rPr>
        <w:t xml:space="preserve">الكذب، فهو خبر جماعة يفيد بنفسه القطع نوعاً مع قطع النظر عن الموانع الخارجية </w:t>
      </w:r>
      <w:r>
        <w:rPr>
          <w:rStyle w:val="FootnoteAnchor"/>
          <w:rtl w:val="true"/>
        </w:rPr>
        <w:footnoteReference w:id="214"/>
      </w:r>
      <w:r>
        <w:rPr>
          <w:rFonts w:ascii="Amiri" w:hAnsi="Amiri" w:eastAsia="Amiri" w:cs="Amiri"/>
          <w:color w:val="111111"/>
          <w:sz w:val="28"/>
          <w:sz w:val="28"/>
          <w:szCs w:val="28"/>
          <w:rtl w:val="true"/>
          <w:lang w:bidi="ar-SA"/>
        </w:rPr>
        <w:t xml:space="preserve">كالوسوسة و السبق بالشبهة </w:t>
      </w:r>
      <w:r>
        <w:rPr>
          <w:rStyle w:val="FootnoteAnchor"/>
          <w:rtl w:val="true"/>
        </w:rPr>
        <w:footnoteReference w:id="215"/>
      </w:r>
      <w:r>
        <w:rPr>
          <w:rFonts w:ascii="IRNazanin" w:hAnsi="IRNazanin" w:eastAsia="IRNazanin"/>
          <w:color w:val="111111"/>
          <w:sz w:val="28"/>
          <w:sz w:val="28"/>
          <w:szCs w:val="28"/>
          <w:rtl w:val="true"/>
          <w:lang w:bidi="fa-IR"/>
        </w:rPr>
        <w:t xml:space="preserve">و عدم خلو الذهن و عدم علم السامع بمضمون الخبر قبل سماعه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9098760_1280447820"/>
      <w:bookmarkStart w:id="128" w:name="_Toc47"/>
      <w:bookmarkEnd w:id="127"/>
      <w:r>
        <w:rPr>
          <w:rtl w:val="true"/>
        </w:rPr>
        <w:t>[</w:t>
      </w:r>
      <w:r>
        <w:rPr>
          <w:rtl w:val="true"/>
        </w:rPr>
        <w:t>المبحث الثاني</w:t>
      </w:r>
      <w:r>
        <w:rPr>
          <w:rtl w:val="true"/>
        </w:rPr>
        <w:t xml:space="preserve">: </w:t>
      </w:r>
      <w:r>
        <w:rPr>
          <w:rtl w:val="true"/>
        </w:rPr>
        <w:t>في شروط التواتر</w:t>
      </w:r>
      <w:r>
        <w:rPr>
          <w:rtl w:val="true"/>
        </w:rPr>
        <w:t>]</w:t>
      </w:r>
      <w:bookmarkEnd w:id="128"/>
    </w:p>
    <w:p>
      <w:pPr>
        <w:pStyle w:val="BookText"/>
        <w:rPr/>
      </w:pPr>
      <w:r>
        <w:rPr>
          <w:rFonts w:ascii="Amiri" w:hAnsi="Amiri" w:eastAsia="Amiri" w:cs="Amiri"/>
          <w:color w:val="111111"/>
          <w:sz w:val="28"/>
          <w:sz w:val="28"/>
          <w:szCs w:val="28"/>
          <w:rtl w:val="true"/>
          <w:lang w:bidi="ar-SA"/>
        </w:rPr>
        <w:t>ثمّ إنّ للمتواتر شروط منها ما هو راجع إلى السامع و قد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هو راجع إلى المخبِر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كثرتهم بحيث يؤمن كذبهم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إخبارهم عن المحسوس المشاهد لا المعقول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الرواة في كلّ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يؤمن كذبهم، لكن في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يخبرون عن حس و في الطبقات اللاحقة عن تواتر الخبر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فقد ظهر عدم تواتر أكثر ما ادعته العامة تواترها، لاختلال الشرائط فيها، إذ لا كثرة في كلّ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الأمر في القراءات السبعة، إذ هي في الطبقة الاُولى تروي عن رجلين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ترويه اليهود و النصارى، إذ تنتهي إلى رجلين أو ثلاثة أو أزيد بقليل كمتى و لوقا و بوليس و يوحنا و نحوها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9098762_1280447820"/>
      <w:bookmarkStart w:id="130" w:name="_Toc48"/>
      <w:bookmarkEnd w:id="129"/>
      <w:r>
        <w:rPr>
          <w:rtl w:val="true"/>
        </w:rPr>
        <w:t xml:space="preserve">تذنيب </w:t>
      </w:r>
      <w:r>
        <w:rPr>
          <w:rtl w:val="true"/>
        </w:rPr>
        <w:t>[</w:t>
      </w:r>
      <w:r>
        <w:rPr>
          <w:rtl w:val="true"/>
        </w:rPr>
        <w:t>تواتر حدیث الغدير</w:t>
      </w:r>
      <w:r>
        <w:rPr>
          <w:rtl w:val="true"/>
        </w:rPr>
        <w:t>]</w:t>
      </w:r>
      <w:bookmarkEnd w:id="13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حديث الغدير إذ قدرواه في كلّ طبقة عدة كثيرة يؤمن كذبهم إلى الصدر الأول، من رام الاطلاع على صحّة ما قلناه فليرجع إلى المجلد الأول من مجلدي حديث الغدير من عبقات </w:t>
      </w:r>
      <w:bookmarkStart w:id="131" w:name="pg16499_196585"/>
    </w:p>
    <w:p>
      <w:pPr>
        <w:pStyle w:val="BookText"/>
        <w:rPr/>
      </w:pPr>
      <w:bookmarkEnd w:id="131"/>
      <w:r>
        <w:rPr>
          <w:rFonts w:ascii="IRNazanin" w:hAnsi="IRNazanin" w:eastAsia="IRNazanin"/>
          <w:color w:val="111111"/>
          <w:sz w:val="28"/>
          <w:sz w:val="28"/>
          <w:szCs w:val="28"/>
          <w:rtl w:val="true"/>
          <w:lang w:bidi="fa-IR"/>
        </w:rPr>
        <w:t xml:space="preserve">الأنوار </w:t>
      </w:r>
      <w:r>
        <w:rPr>
          <w:rStyle w:val="FootnoteAnchor"/>
          <w:rtl w:val="true"/>
        </w:rPr>
        <w:footnoteReference w:id="219"/>
      </w:r>
      <w:r>
        <w:rPr>
          <w:rFonts w:ascii="Amiri" w:hAnsi="Amiri" w:eastAsia="Amiri" w:cs="Amiri"/>
          <w:color w:val="111111"/>
          <w:sz w:val="28"/>
          <w:sz w:val="28"/>
          <w:szCs w:val="28"/>
          <w:rtl w:val="true"/>
          <w:lang w:bidi="ar-SA"/>
        </w:rPr>
        <w:t xml:space="preserve">لسيدنا و مولينا آية الله في العالم السيّد حامد حسين الموسوي الهندي </w:t>
      </w:r>
      <w:r>
        <w:rPr>
          <w:rStyle w:val="FootnoteAnchor"/>
          <w:rtl w:val="true"/>
        </w:rPr>
        <w:footnoteReference w:id="220"/>
      </w:r>
      <w:r>
        <w:rPr>
          <w:rFonts w:ascii="Amiri" w:hAnsi="Amiri" w:eastAsia="Amiri" w:cs="Amiri"/>
          <w:color w:val="111111"/>
          <w:sz w:val="28"/>
          <w:sz w:val="28"/>
          <w:szCs w:val="28"/>
          <w:rtl w:val="true"/>
          <w:lang w:bidi="ar-SA"/>
        </w:rPr>
        <w:t>، فانّه لله دره و عليه أجره أثبت تواتره في ذلك المجلد كما أنّه حقق دلالته في المجلد الثاني، فليراجع</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9098764_1280447820"/>
      <w:bookmarkStart w:id="133" w:name="_Toc49"/>
      <w:bookmarkEnd w:id="132"/>
      <w:r>
        <w:rPr>
          <w:rtl w:val="true"/>
        </w:rPr>
        <w:t xml:space="preserve">باب </w:t>
      </w:r>
      <w:r>
        <w:rPr>
          <w:rtl w:val="true"/>
        </w:rPr>
        <w:t>[</w:t>
      </w:r>
      <w:r>
        <w:rPr>
          <w:rtl w:val="true"/>
        </w:rPr>
        <w:t>و هو المبحث الثالث</w:t>
      </w:r>
      <w:r>
        <w:rPr>
          <w:rtl w:val="true"/>
        </w:rPr>
        <w:t xml:space="preserve">: </w:t>
      </w:r>
      <w:r>
        <w:rPr>
          <w:rtl w:val="true"/>
        </w:rPr>
        <w:t>في أقسام المتواتر</w:t>
      </w:r>
      <w:r>
        <w:rPr>
          <w:rtl w:val="true"/>
        </w:rPr>
        <w:t>]</w:t>
      </w:r>
      <w:bookmarkEnd w:id="133"/>
    </w:p>
    <w:p>
      <w:pPr>
        <w:pStyle w:val="BookText"/>
        <w:rPr/>
      </w:pPr>
      <w:r>
        <w:rPr>
          <w:rFonts w:ascii="IRNazanin" w:hAnsi="IRNazanin" w:eastAsia="IRNazanin"/>
          <w:color w:val="111111"/>
          <w:sz w:val="28"/>
          <w:sz w:val="28"/>
          <w:szCs w:val="28"/>
          <w:rtl w:val="true"/>
          <w:lang w:bidi="fa-IR"/>
        </w:rPr>
        <w:t>ينقسم المتواتر إلى لفظي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إلى تفصيلي و إجمالي، و الثاني إلى تضمني و التزامي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فالتفصيلي، الخبر المروي بالفاظه المخصوصة بحيث أخبر عنها المخبرون في كلّ طبقة و هي كثيرة بحمد الله تعالى، و من خصائص هذه الامة دون سائر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المتواترات اللفظية التفصيلية قوله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Style w:val="FootnoteAnchor"/>
          <w:rtl w:val="true"/>
        </w:rPr>
        <w:footnoteReference w:id="222"/>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یَعرِف إمامَ زَمانِهِ ماتَ میتَهً جاهِلِیَّهً</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أَلبَیِّعانِ بِالخِیارِ مالَم یَفتَرِقا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اللفظي الإجمالي كأن يعلم إجمالاً بصدور خبر بين الأخبار المروية بطريق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 المضمون الذي يقطع به السامع من أخبار المخبرين و لو كان أخبارهم بطريق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تضمني، بأن يكون المضمون المعلوم جزكلّ واحد من تلك الأخبار، كأن أخبر أحد بأنّ زيداً ضرب عمراً واخَر بأنّه ضرب خالداً و اخَر بأنّه ضرب بكراً، فصدور الضرب عن زيد معلوم و هو جزء خبر كلّ مخبِر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الالتزامي، هو المضمون الذي يستفاد من الأخبار الآحاد بالالتزام كشجاعة مولينا علي علیه السلام فانّه مضمون يعلم من الأخبار الواردة في الغزوات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34" w:name="pg16499_196586"/>
    </w:p>
    <w:p>
      <w:pPr>
        <w:pStyle w:val="Heading3"/>
        <w:numPr>
          <w:ilvl w:val="2"/>
          <w:numId w:val="1"/>
        </w:numPr>
        <w:rPr/>
      </w:pPr>
      <w:bookmarkStart w:id="135" w:name="__RefHeading___Toc9098766_1280447820"/>
      <w:bookmarkStart w:id="136" w:name="_Toc50"/>
      <w:bookmarkEnd w:id="134"/>
      <w:bookmarkEnd w:id="135"/>
      <w:r>
        <w:rPr>
          <w:rtl w:val="true"/>
        </w:rPr>
        <w:t>تذنيب</w:t>
      </w:r>
      <w:bookmarkEnd w:id="136"/>
    </w:p>
    <w:p>
      <w:pPr>
        <w:pStyle w:val="BookText"/>
        <w:rPr/>
      </w:pPr>
      <w:r>
        <w:rPr>
          <w:rFonts w:ascii="Amiri" w:hAnsi="Amiri" w:eastAsia="Amiri" w:cs="Amiri"/>
          <w:color w:val="111111"/>
          <w:sz w:val="28"/>
          <w:sz w:val="28"/>
          <w:szCs w:val="28"/>
          <w:rtl w:val="true"/>
          <w:lang w:bidi="ar-SA"/>
        </w:rPr>
        <w:t xml:space="preserve">جمع بعض أصحابنا كتاباً جمع فيه الأخبار المتواترة </w:t>
      </w:r>
      <w:r>
        <w:rPr>
          <w:rStyle w:val="FootnoteAnchor"/>
          <w:rtl w:val="true"/>
        </w:rPr>
        <w:footnoteReference w:id="226"/>
      </w:r>
      <w:r>
        <w:rPr>
          <w:rFonts w:ascii="Amiri" w:hAnsi="Amiri" w:eastAsia="Amiri" w:cs="Amiri"/>
          <w:color w:val="111111"/>
          <w:sz w:val="28"/>
          <w:sz w:val="28"/>
          <w:szCs w:val="28"/>
          <w:rtl w:val="true"/>
          <w:lang w:bidi="ar-SA"/>
        </w:rPr>
        <w:t xml:space="preserve">، كما فعله بعض العامة </w:t>
      </w:r>
      <w:r>
        <w:rPr>
          <w:rStyle w:val="FootnoteAnchor"/>
          <w:rtl w:val="true"/>
        </w:rPr>
        <w:footnoteReference w:id="22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9098768_1280447820"/>
      <w:bookmarkStart w:id="138" w:name="_Toc51"/>
      <w:bookmarkEnd w:id="137"/>
      <w:r>
        <w:rPr>
          <w:rtl w:val="true"/>
        </w:rPr>
        <w:t xml:space="preserve">باب </w:t>
      </w:r>
      <w:r>
        <w:rPr>
          <w:rtl w:val="true"/>
        </w:rPr>
        <w:t>[</w:t>
      </w:r>
      <w:r>
        <w:rPr>
          <w:rtl w:val="true"/>
        </w:rPr>
        <w:t>تعريف الخبر الواحد</w:t>
      </w:r>
      <w:r>
        <w:rPr>
          <w:rtl w:val="true"/>
        </w:rPr>
        <w:t>]</w:t>
      </w:r>
      <w:bookmarkEnd w:id="138"/>
    </w:p>
    <w:p>
      <w:pPr>
        <w:pStyle w:val="BookText"/>
        <w:rPr/>
      </w:pPr>
      <w:r>
        <w:rPr>
          <w:rFonts w:ascii="IRNazanin" w:hAnsi="IRNazanin" w:eastAsia="IRNazanin"/>
          <w:color w:val="111111"/>
          <w:sz w:val="28"/>
          <w:sz w:val="28"/>
          <w:szCs w:val="28"/>
          <w:rtl w:val="true"/>
          <w:lang w:bidi="fa-IR"/>
        </w:rPr>
        <w:t>و انت بعد ما تليت عليك أقسام المتواتر فاعلم أنّهم ذكروا في قباله الآحاد و عرّفوه بأنّه خبر لا یفید العلم بصدقه من كثرة مخبريه في كلّ طبقة بل افاد الظن نوعاً، و بعبارة اُخرى أنّ الآحاد ما لا ينتهي إلى حدّ التواتر سواء كان الراوي واحداً أم أكثر</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w:t>
      </w:r>
      <w:r>
        <w:rPr>
          <w:rStyle w:val="FootnoteAnchor"/>
          <w:rtl w:val="true"/>
        </w:rPr>
        <w:footnoteReference w:id="229"/>
      </w:r>
    </w:p>
    <w:p>
      <w:pPr>
        <w:pStyle w:val="Heading3"/>
        <w:numPr>
          <w:ilvl w:val="2"/>
          <w:numId w:val="1"/>
        </w:numPr>
        <w:rPr/>
      </w:pPr>
      <w:bookmarkStart w:id="139" w:name="__RefHeading___Toc9098770_1280447820"/>
      <w:bookmarkStart w:id="140" w:name="_Toc52"/>
      <w:bookmarkEnd w:id="139"/>
      <w:r>
        <w:rPr>
          <w:rtl w:val="true"/>
        </w:rPr>
        <w:t>تنبیه</w:t>
      </w:r>
      <w:bookmarkEnd w:id="140"/>
    </w:p>
    <w:p>
      <w:pPr>
        <w:pStyle w:val="BookText"/>
        <w:rPr/>
      </w:pPr>
      <w:r>
        <w:rPr>
          <w:rFonts w:ascii="Amiri" w:hAnsi="Amiri" w:eastAsia="Amiri" w:cs="Amiri"/>
          <w:color w:val="111111"/>
          <w:sz w:val="28"/>
          <w:sz w:val="28"/>
          <w:szCs w:val="28"/>
          <w:rtl w:val="true"/>
          <w:lang w:bidi="ar-SA"/>
        </w:rPr>
        <w:t>الواحد صفة للخبر باعتبار راويه فالصفة بحال المتعلق فالمراد أن يكون راويه واحداً حقيقة أو حكماً، فلا تغفل</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9098772_1280447820"/>
      <w:bookmarkStart w:id="142" w:name="_Toc53"/>
      <w:bookmarkEnd w:id="141"/>
      <w:r>
        <w:rPr>
          <w:rtl w:val="true"/>
        </w:rPr>
        <w:t>فائدة</w:t>
      </w:r>
      <w:bookmarkEnd w:id="142"/>
    </w:p>
    <w:p>
      <w:pPr>
        <w:pStyle w:val="BookText"/>
        <w:rPr/>
      </w:pPr>
      <w:r>
        <w:rPr>
          <w:rFonts w:ascii="Amiri" w:hAnsi="Amiri" w:eastAsia="Amiri" w:cs="Amiri"/>
          <w:color w:val="111111"/>
          <w:sz w:val="28"/>
          <w:sz w:val="28"/>
          <w:szCs w:val="28"/>
          <w:rtl w:val="true"/>
          <w:lang w:bidi="ar-SA"/>
        </w:rPr>
        <w:t>الواحد لا يفيد العلم بنفسه و لا ينافي ذلك إفادته إياه بالقرائن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للخبر الواحد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قسموا الواحد إلى المشهور و غير المشهور و المراد بالأول اشتهاره في الألسن أي ألسن المحدثين </w:t>
      </w:r>
      <w:bookmarkStart w:id="143" w:name="pg16499_196587"/>
    </w:p>
    <w:p>
      <w:pPr>
        <w:pStyle w:val="BookText"/>
        <w:rPr/>
      </w:pPr>
      <w:bookmarkEnd w:id="143"/>
      <w:r>
        <w:rPr>
          <w:rFonts w:ascii="Amiri" w:hAnsi="Amiri" w:eastAsia="Amiri" w:cs="Amiri"/>
          <w:color w:val="111111"/>
          <w:sz w:val="28"/>
          <w:sz w:val="28"/>
          <w:szCs w:val="28"/>
          <w:rtl w:val="true"/>
          <w:lang w:bidi="ar-SA"/>
        </w:rPr>
        <w:t>و أهل الحديث لا الفتوى و يعبّر عن هذه بالشهرة الروائية كما عن الثانية بالفتوائية و اختلف في حجية الثانية و الحق عدمها كما حقق في الاصول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9098774_1280447820"/>
      <w:bookmarkStart w:id="145" w:name="_Toc54"/>
      <w:bookmarkEnd w:id="144"/>
      <w:r>
        <w:rPr>
          <w:rtl w:val="true"/>
        </w:rPr>
        <w:t xml:space="preserve">فائدة </w:t>
      </w:r>
      <w:r>
        <w:rPr>
          <w:rtl w:val="true"/>
        </w:rPr>
        <w:t>[</w:t>
      </w:r>
      <w:r>
        <w:rPr>
          <w:rtl w:val="true"/>
        </w:rPr>
        <w:t>تقسيم المشهور بالمستفيض و الغريب</w:t>
      </w:r>
      <w:r>
        <w:rPr>
          <w:rtl w:val="true"/>
        </w:rPr>
        <w:t>]</w:t>
      </w:r>
      <w:bookmarkEnd w:id="145"/>
    </w:p>
    <w:p>
      <w:pPr>
        <w:pStyle w:val="BookText"/>
        <w:rPr/>
      </w:pPr>
      <w:r>
        <w:rPr>
          <w:rFonts w:ascii="Amiri" w:hAnsi="Amiri" w:eastAsia="Amiri" w:cs="Amiri"/>
          <w:color w:val="111111"/>
          <w:sz w:val="28"/>
          <w:sz w:val="28"/>
          <w:szCs w:val="28"/>
          <w:rtl w:val="true"/>
          <w:lang w:bidi="ar-SA"/>
        </w:rPr>
        <w:t xml:space="preserve">قسموا المشهور بالمستفيض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بالمستفيض ما نقله في كلّ طبقة أزيد من ثلاثة، مأخوذ من فاض الماء فيضاً، و فيضاناً إذا كثر و سال</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الغريب ما انفرد بنقله واحد في إحدى الطبقات، فالمشهور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المستفيض لشموله الغريب </w:t>
      </w:r>
      <w:r>
        <w:rPr>
          <w:rStyle w:val="FootnoteAnchor"/>
          <w:rtl w:val="true"/>
        </w:rPr>
        <w:footnoteReference w:id="232"/>
      </w:r>
      <w:r>
        <w:rPr>
          <w:rFonts w:ascii="Amiri" w:hAnsi="Amiri" w:eastAsia="Amiri" w:cs="Amiri"/>
          <w:color w:val="111111"/>
          <w:sz w:val="28"/>
          <w:sz w:val="28"/>
          <w:szCs w:val="28"/>
          <w:rtl w:val="true"/>
          <w:lang w:bidi="ar-SA"/>
        </w:rPr>
        <w:t>، لا مرادف كما ظن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3"/>
        <w:numPr>
          <w:ilvl w:val="2"/>
          <w:numId w:val="1"/>
        </w:numPr>
        <w:rPr/>
      </w:pPr>
      <w:bookmarkStart w:id="146" w:name="__RefHeading___Toc9098776_1280447820"/>
      <w:bookmarkStart w:id="147" w:name="_Toc55"/>
      <w:bookmarkEnd w:id="146"/>
      <w:r>
        <w:rPr>
          <w:rtl w:val="true"/>
        </w:rPr>
        <w:t xml:space="preserve">تنبيه </w:t>
      </w:r>
      <w:r>
        <w:rPr>
          <w:rtl w:val="true"/>
        </w:rPr>
        <w:t>[</w:t>
      </w:r>
      <w:r>
        <w:rPr>
          <w:rtl w:val="true"/>
        </w:rPr>
        <w:t>أقسام المستفيض</w:t>
      </w:r>
      <w:r>
        <w:rPr>
          <w:rtl w:val="true"/>
        </w:rPr>
        <w:t>]</w:t>
      </w:r>
      <w:bookmarkEnd w:id="147"/>
    </w:p>
    <w:p>
      <w:pPr>
        <w:pStyle w:val="BookText"/>
        <w:rPr/>
      </w:pPr>
      <w:r>
        <w:rPr>
          <w:rFonts w:ascii="Amiri" w:hAnsi="Amiri" w:eastAsia="Amiri" w:cs="Amiri"/>
          <w:color w:val="111111"/>
          <w:sz w:val="28"/>
          <w:sz w:val="28"/>
          <w:szCs w:val="28"/>
          <w:rtl w:val="true"/>
          <w:lang w:bidi="ar-SA"/>
        </w:rPr>
        <w:t xml:space="preserve">ثم المستفيض ينقسم كالمتواتر إلى لفظي و معنوي، و على الأول إلى تفصيلى و إجمالي، و على الثاني إلى تضميني و التزامي </w:t>
      </w:r>
      <w:r>
        <w:rPr>
          <w:rStyle w:val="FootnoteAnchor"/>
          <w:rtl w:val="true"/>
        </w:rPr>
        <w:footnoteReference w:id="234"/>
      </w:r>
      <w:r>
        <w:rPr>
          <w:rFonts w:ascii="Amiri" w:hAnsi="Amiri" w:eastAsia="Amiri" w:cs="Amiri"/>
          <w:color w:val="111111"/>
          <w:sz w:val="28"/>
          <w:sz w:val="28"/>
          <w:szCs w:val="28"/>
          <w:rtl w:val="true"/>
          <w:lang w:bidi="ar-SA"/>
        </w:rPr>
        <w:t>، و الفراق بين أقسامه و أقسام المتواتر كما لا يخفى، إذ الملاك في أقسام المتواتر إفادة العلم و في أقسامه الظن مطلقاً أو الاطمئنان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098778_1280447820"/>
      <w:bookmarkStart w:id="149" w:name="_Toc56"/>
      <w:bookmarkEnd w:id="148"/>
      <w:r>
        <w:rPr>
          <w:rtl w:val="true"/>
        </w:rPr>
        <w:t xml:space="preserve">فائدة </w:t>
      </w:r>
      <w:r>
        <w:rPr>
          <w:rtl w:val="true"/>
        </w:rPr>
        <w:t>[</w:t>
      </w:r>
      <w:r>
        <w:rPr>
          <w:rtl w:val="true"/>
        </w:rPr>
        <w:t>المراد بالغريب</w:t>
      </w:r>
      <w:r>
        <w:rPr>
          <w:rtl w:val="true"/>
        </w:rPr>
        <w:t>]</w:t>
      </w:r>
      <w:bookmarkEnd w:id="149"/>
    </w:p>
    <w:p>
      <w:pPr>
        <w:pStyle w:val="BookText"/>
        <w:rPr/>
      </w:pPr>
      <w:r>
        <w:rPr>
          <w:rFonts w:ascii="Amiri" w:hAnsi="Amiri" w:eastAsia="Amiri" w:cs="Amiri"/>
          <w:color w:val="111111"/>
          <w:sz w:val="28"/>
          <w:sz w:val="28"/>
          <w:szCs w:val="28"/>
          <w:rtl w:val="true"/>
          <w:lang w:bidi="ar-SA"/>
        </w:rPr>
        <w:t>الغريب الذي يقابل المستفيض هو الغريب في السند سواء كان متنه معروفاً بين الرواة أم لا، و قد يقال باعتبار متن الخبر، و هو عبارة عن الحديث المشتمل متنه على لفظ خاص غامض بعيد عن الفهم لقلة استعماله في الشايع من اللغة</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الغرابة باعتبار المتن يعم المتواتر و الآحاد بخلاف الغرابه من حيث السند، كما لا يخفى</w:t>
      </w:r>
      <w:r>
        <w:rPr>
          <w:rFonts w:eastAsia="Amiri" w:cs="Amiri" w:ascii="Amiri" w:hAnsi="Amiri"/>
          <w:color w:val="111111"/>
          <w:sz w:val="28"/>
          <w:szCs w:val="28"/>
          <w:rtl w:val="true"/>
          <w:lang w:bidi="ar-SA"/>
        </w:rPr>
        <w:t xml:space="preserve">. </w:t>
      </w:r>
      <w:bookmarkStart w:id="150" w:name="pg16499_196588"/>
    </w:p>
    <w:p>
      <w:pPr>
        <w:pStyle w:val="Heading3"/>
        <w:numPr>
          <w:ilvl w:val="2"/>
          <w:numId w:val="1"/>
        </w:numPr>
        <w:rPr/>
      </w:pPr>
      <w:bookmarkStart w:id="151" w:name="__RefHeading___Toc9098780_1280447820"/>
      <w:bookmarkStart w:id="152" w:name="_Toc57"/>
      <w:bookmarkEnd w:id="150"/>
      <w:bookmarkEnd w:id="151"/>
      <w:r>
        <w:rPr>
          <w:rtl w:val="true"/>
        </w:rPr>
        <w:t xml:space="preserve">فائدة </w:t>
      </w:r>
      <w:r>
        <w:rPr>
          <w:rtl w:val="true"/>
        </w:rPr>
        <w:t>[</w:t>
      </w:r>
      <w:r>
        <w:rPr>
          <w:rtl w:val="true"/>
        </w:rPr>
        <w:t>لزوم التثبت في فهم الغريب لفظاً</w:t>
      </w:r>
      <w:r>
        <w:rPr>
          <w:rtl w:val="true"/>
        </w:rPr>
        <w:t>]</w:t>
      </w:r>
      <w:bookmarkEnd w:id="152"/>
    </w:p>
    <w:p>
      <w:pPr>
        <w:pStyle w:val="BookText"/>
        <w:rPr/>
      </w:pPr>
      <w:r>
        <w:rPr>
          <w:rFonts w:ascii="IRNazanin" w:hAnsi="IRNazanin" w:eastAsia="IRNazanin"/>
          <w:color w:val="111111"/>
          <w:sz w:val="28"/>
          <w:sz w:val="28"/>
          <w:szCs w:val="28"/>
          <w:rtl w:val="true"/>
          <w:lang w:bidi="fa-IR"/>
        </w:rPr>
        <w:t>اعلم أنّ فهم غريب الحديث علم مهمّ من شعب علم الحديث كغريب القرآن في علومه، و لله در علماء الإسلام من الخاصة و العامة، حيث إنّهم ألفوا في كلّ من غريب الحديث و القرآن كتباً شتى، و من اللازم على المحدث التثبت في فهم الغريب و ليتق الله تعالى في تفسير كلامهم علیهم السلام بحدسه و ظنّه الغير الصائب، و لا يبادر إلى حمله على معنى من دون شاهد عليه في كلماتهم، كما أنّه يلزم المفسّر ذلك</w:t>
      </w:r>
      <w:r>
        <w:rPr>
          <w:rFonts w:eastAsia="IRNazanin" w:cs="IRNazanin"/>
          <w:color w:val="111111"/>
          <w:sz w:val="28"/>
          <w:szCs w:val="28"/>
          <w:rtl w:val="true"/>
          <w:lang w:bidi="fa-IR"/>
        </w:rPr>
        <w:t>.</w:t>
      </w:r>
    </w:p>
    <w:p>
      <w:pPr>
        <w:pStyle w:val="Heading3"/>
        <w:numPr>
          <w:ilvl w:val="2"/>
          <w:numId w:val="1"/>
        </w:numPr>
        <w:rPr/>
      </w:pPr>
      <w:bookmarkStart w:id="153" w:name="__RefHeading___Toc9098782_1280447820"/>
      <w:bookmarkStart w:id="154" w:name="_Toc58"/>
      <w:bookmarkEnd w:id="153"/>
      <w:r>
        <w:rPr>
          <w:rtl w:val="true"/>
        </w:rPr>
        <w:t xml:space="preserve">فائدة </w:t>
      </w:r>
      <w:r>
        <w:rPr>
          <w:rtl w:val="true"/>
        </w:rPr>
        <w:t>[</w:t>
      </w:r>
      <w:r>
        <w:rPr>
          <w:rtl w:val="true"/>
        </w:rPr>
        <w:t>المصنّفات في غريب الحديث و القرآن</w:t>
      </w:r>
      <w:r>
        <w:rPr>
          <w:rtl w:val="true"/>
        </w:rPr>
        <w:t>]</w:t>
      </w:r>
      <w:bookmarkEnd w:id="154"/>
    </w:p>
    <w:p>
      <w:pPr>
        <w:pStyle w:val="BookText"/>
        <w:rPr/>
      </w:pPr>
      <w:r>
        <w:rPr>
          <w:rFonts w:ascii="Amiri" w:hAnsi="Amiri" w:eastAsia="Amiri" w:cs="Amiri"/>
          <w:color w:val="111111"/>
          <w:sz w:val="28"/>
          <w:sz w:val="28"/>
          <w:szCs w:val="28"/>
          <w:rtl w:val="true"/>
          <w:lang w:bidi="ar-SA"/>
        </w:rPr>
        <w:t xml:space="preserve">اعلم أنّ أوّل من صنّف في غريب الحديث النضر بن شميل </w:t>
      </w:r>
      <w:r>
        <w:rPr>
          <w:rStyle w:val="FootnoteAnchor"/>
          <w:rtl w:val="true"/>
        </w:rPr>
        <w:footnoteReference w:id="236"/>
      </w:r>
      <w:r>
        <w:rPr>
          <w:rFonts w:ascii="Amiri" w:hAnsi="Amiri" w:eastAsia="Amiri" w:cs="Amiri"/>
          <w:color w:val="111111"/>
          <w:sz w:val="28"/>
          <w:sz w:val="28"/>
          <w:szCs w:val="28"/>
          <w:rtl w:val="true"/>
          <w:lang w:bidi="ar-SA"/>
        </w:rPr>
        <w:t xml:space="preserve">، ثم الأصمعي </w:t>
      </w:r>
      <w:r>
        <w:rPr>
          <w:rStyle w:val="FootnoteAnchor"/>
          <w:rtl w:val="true"/>
        </w:rPr>
        <w:footnoteReference w:id="237"/>
      </w:r>
      <w:r>
        <w:rPr>
          <w:rFonts w:ascii="Amiri" w:hAnsi="Amiri" w:eastAsia="Amiri" w:cs="Amiri"/>
          <w:color w:val="111111"/>
          <w:sz w:val="28"/>
          <w:sz w:val="28"/>
          <w:szCs w:val="28"/>
          <w:rtl w:val="true"/>
          <w:lang w:bidi="ar-SA"/>
        </w:rPr>
        <w:t xml:space="preserve">، ثم أبو عبيد بن سلام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ما اُلّف في هذا الفن نهاية ابن الأثير </w:t>
      </w:r>
      <w:r>
        <w:rPr>
          <w:rStyle w:val="FootnoteAnchor"/>
          <w:rtl w:val="true"/>
        </w:rPr>
        <w:footnoteReference w:id="239"/>
      </w:r>
      <w:r>
        <w:rPr>
          <w:rFonts w:ascii="Amiri" w:hAnsi="Amiri" w:eastAsia="Amiri" w:cs="Amiri"/>
          <w:color w:val="111111"/>
          <w:sz w:val="28"/>
          <w:sz w:val="28"/>
          <w:szCs w:val="28"/>
          <w:rtl w:val="true"/>
          <w:lang w:bidi="ar-SA"/>
        </w:rPr>
        <w:t xml:space="preserve">من العامة و مجمع البحرين لشيخنا الشيخ فخر الدين الطريحي النجفي </w:t>
      </w:r>
      <w:r>
        <w:rPr>
          <w:rStyle w:val="FootnoteAnchor"/>
          <w:rtl w:val="true"/>
        </w:rPr>
        <w:footnoteReference w:id="240"/>
      </w:r>
      <w:r>
        <w:rPr>
          <w:rFonts w:ascii="Amiri" w:hAnsi="Amiri" w:eastAsia="Amiri" w:cs="Amiri"/>
          <w:color w:val="111111"/>
          <w:sz w:val="28"/>
          <w:sz w:val="28"/>
          <w:szCs w:val="28"/>
          <w:rtl w:val="true"/>
          <w:lang w:bidi="ar-SA"/>
        </w:rPr>
        <w:t xml:space="preserve">، و غاية الآملين لشيخنا الميرزا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الطباطبائي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عدة صنّفوا في غريب القرآن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جمع الغريبين ككتاب الغريبين للهروي </w:t>
      </w:r>
      <w:r>
        <w:rPr>
          <w:rStyle w:val="FootnoteAnchor"/>
          <w:rtl w:val="true"/>
        </w:rPr>
        <w:footnoteReference w:id="242"/>
      </w:r>
      <w:r>
        <w:rPr>
          <w:rFonts w:ascii="Amiri" w:hAnsi="Amiri" w:eastAsia="Amiri" w:cs="Amiri"/>
          <w:color w:val="111111"/>
          <w:sz w:val="28"/>
          <w:sz w:val="28"/>
          <w:szCs w:val="28"/>
          <w:rtl w:val="true"/>
          <w:lang w:bidi="ar-SA"/>
        </w:rPr>
        <w:t>و أبي عبيد</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الحسن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اُلّف في غريب القرآن هو أبان بن تغلب من أصحابنا </w:t>
      </w:r>
      <w:r>
        <w:rPr>
          <w:rStyle w:val="FootnoteAnchor"/>
          <w:rtl w:val="true"/>
        </w:rPr>
        <w:footnoteReference w:id="244"/>
      </w:r>
      <w:bookmarkStart w:id="155" w:name="pg16499_196589"/>
    </w:p>
    <w:p>
      <w:pPr>
        <w:pStyle w:val="BookText"/>
        <w:rPr/>
      </w:pPr>
      <w:bookmarkEnd w:id="155"/>
      <w:r>
        <w:rPr>
          <w:rFonts w:ascii="Amiri" w:hAnsi="Amiri" w:eastAsia="Amiri" w:cs="Amiri"/>
          <w:color w:val="111111"/>
          <w:sz w:val="28"/>
          <w:sz w:val="28"/>
          <w:szCs w:val="28"/>
          <w:rtl w:val="true"/>
          <w:lang w:bidi="ar-SA"/>
        </w:rPr>
        <w:t>الراوين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معمر بن المثنى </w:t>
      </w:r>
      <w:r>
        <w:rPr>
          <w:rStyle w:val="FootnoteAnchor"/>
          <w:rtl w:val="true"/>
        </w:rPr>
        <w:footnoteReference w:id="245"/>
      </w:r>
      <w:r>
        <w:rPr>
          <w:rFonts w:ascii="IRNazanin" w:hAnsi="IRNazanin" w:eastAsia="IRNazanin"/>
          <w:color w:val="111111"/>
          <w:sz w:val="28"/>
          <w:sz w:val="28"/>
          <w:szCs w:val="28"/>
          <w:rtl w:val="true"/>
          <w:lang w:bidi="fa-IR"/>
        </w:rPr>
        <w:t xml:space="preserve">من القوم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098784_1280447820"/>
      <w:bookmarkStart w:id="157" w:name="_Toc59"/>
      <w:bookmarkEnd w:id="156"/>
      <w:r>
        <w:rPr>
          <w:rtl w:val="true"/>
        </w:rPr>
        <w:t xml:space="preserve">باب </w:t>
      </w:r>
      <w:r>
        <w:rPr>
          <w:rtl w:val="true"/>
        </w:rPr>
        <w:t>[</w:t>
      </w:r>
      <w:r>
        <w:rPr>
          <w:rtl w:val="true"/>
        </w:rPr>
        <w:t>تقسيم للخبر الواحد باعتبار السند</w:t>
      </w:r>
      <w:r>
        <w:rPr>
          <w:rtl w:val="true"/>
        </w:rPr>
        <w:t>]</w:t>
      </w:r>
      <w:bookmarkEnd w:id="157"/>
    </w:p>
    <w:p>
      <w:pPr>
        <w:pStyle w:val="BookText"/>
        <w:rPr/>
      </w:pPr>
      <w:r>
        <w:rPr>
          <w:rFonts w:ascii="Amiri" w:hAnsi="Amiri" w:eastAsia="Amiri" w:cs="Amiri"/>
          <w:color w:val="111111"/>
          <w:sz w:val="28"/>
          <w:sz w:val="28"/>
          <w:szCs w:val="28"/>
          <w:rtl w:val="true"/>
          <w:lang w:bidi="ar-SA"/>
        </w:rPr>
        <w:t>اعلم أنّه ينقسم الواحد إلى المسند، و المرسل، و المنقطع، و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التقسيم باعتبار ذكر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فالمسند ما التصل سنده بذكر جميع رجاله في كلّ طبقة إلى أن ينتهى إلى المعصوم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المعَلَّق ما حذف من أوّل سنده راوٍ واحد أو أكثر و نسب الحديث إلى من فوق المحذوف من رواته، مثل أغلب روايات الفقيه و التهذيب و الاستبصار حيث اسقطا فيها جملة من أوّل أسانيد الأخبار، و بيّن كلّ منهما في آخر الكتاب في باب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رويته عن فلان فقد رويته عن فلان، عن فلان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المعلّق مأخوذ من تعليق الجدار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 اصطلاحاً ما سقط من آخره المنتهى إلى الإمام علیه السلام واحد فصاعداً أو سقط كلّ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الإرسال أعمّ من عدم الذكر أصلاً أو ذكر تمام السند أو وسطه مبهماً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المنقطع أو المقطوع ما سقط أو اُبهم واحد في وسط السلسلة، و الوسط أعمّ من الحقيقى 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المعْضَل ما سقط من وسطه أكثر من واحد أو ابهم، و قد يطلق المعضل على الغريب لفظاً </w:t>
      </w:r>
      <w:r>
        <w:rPr>
          <w:rStyle w:val="FootnoteAnchor"/>
          <w:rtl w:val="true"/>
        </w:rPr>
        <w:footnoteReference w:id="247"/>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9098786_1280447820"/>
      <w:bookmarkStart w:id="159" w:name="_Toc60"/>
      <w:bookmarkEnd w:id="158"/>
      <w:r>
        <w:rPr>
          <w:rtl w:val="true"/>
        </w:rPr>
        <w:t>تنبیه</w:t>
      </w:r>
      <w:bookmarkEnd w:id="1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يطلق المرسل على ما لم يذكر تمام السند، سواء لم يذكر أصلاً أو سقط بعضه، من أوّله أو آخره أو وسطه، فهو بهذا الإطلاق يشمل المرسل اصطلاحاً و ما تقابله من الأقسام المذكورة </w:t>
      </w:r>
      <w:r>
        <w:rPr>
          <w:rStyle w:val="FootnoteAnchor"/>
          <w:rtl w:val="true"/>
        </w:rPr>
        <w:footnoteReference w:id="248"/>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حجية المرسل كلام سيأتي في محلّه إن شاء الله تعالى</w:t>
      </w:r>
      <w:r>
        <w:rPr>
          <w:rFonts w:eastAsia="Amiri" w:cs="Amiri" w:ascii="Amiri" w:hAnsi="Amiri"/>
          <w:color w:val="111111"/>
          <w:sz w:val="28"/>
          <w:szCs w:val="28"/>
          <w:rtl w:val="true"/>
          <w:lang w:bidi="ar-SA"/>
        </w:rPr>
        <w:t xml:space="preserve">. </w:t>
      </w:r>
      <w:bookmarkStart w:id="160" w:name="pg16499_196590"/>
    </w:p>
    <w:p>
      <w:pPr>
        <w:pStyle w:val="Heading3"/>
        <w:numPr>
          <w:ilvl w:val="2"/>
          <w:numId w:val="1"/>
        </w:numPr>
        <w:rPr/>
      </w:pPr>
      <w:bookmarkStart w:id="161" w:name="__RefHeading___Toc9098788_1280447820"/>
      <w:bookmarkStart w:id="162" w:name="_Toc61"/>
      <w:bookmarkEnd w:id="160"/>
      <w:bookmarkEnd w:id="161"/>
      <w:r>
        <w:rPr>
          <w:rtl w:val="true"/>
        </w:rPr>
        <w:t>[</w:t>
      </w:r>
      <w:r>
        <w:rPr>
          <w:rtl w:val="true"/>
        </w:rPr>
        <w:t>الخبر المُعَنْعَن و المؤنن</w:t>
      </w:r>
      <w:r>
        <w:rPr>
          <w:rtl w:val="true"/>
        </w:rPr>
        <w:t>]</w:t>
      </w:r>
      <w:bookmarkEnd w:id="162"/>
    </w:p>
    <w:p>
      <w:pPr>
        <w:pStyle w:val="BookText"/>
        <w:rPr/>
      </w:pPr>
      <w:r>
        <w:rPr>
          <w:rFonts w:ascii="Amiri" w:hAnsi="Amiri" w:eastAsia="Amiri" w:cs="Amiri"/>
          <w:color w:val="111111"/>
          <w:sz w:val="28"/>
          <w:sz w:val="28"/>
          <w:szCs w:val="28"/>
          <w:rtl w:val="true"/>
          <w:lang w:bidi="ar-SA"/>
        </w:rPr>
        <w:t>و من أقسام الخبر ما يعبّر عنه بالمعنعن، و هو ما ذكر في سنده عن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باعتبار اُخرى </w:t>
      </w:r>
      <w:r>
        <w:rPr>
          <w:rStyle w:val="FootnoteAnchor"/>
          <w:rtl w:val="true"/>
        </w:rPr>
        <w:footnoteReference w:id="249"/>
      </w:r>
      <w:r>
        <w:rPr>
          <w:rFonts w:ascii="Amiri" w:hAnsi="Amiri" w:eastAsia="Amiri" w:cs="Amiri"/>
          <w:color w:val="111111"/>
          <w:sz w:val="28"/>
          <w:sz w:val="28"/>
          <w:szCs w:val="28"/>
          <w:rtl w:val="true"/>
          <w:lang w:bidi="ar-SA"/>
        </w:rPr>
        <w:t xml:space="preserve">كررت فيه كلمة المجاوزة سواء ذكر متعلق الجار من التحديث أو الرواية أو السماع أو نحوها أو لم يذكر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المعنعن ما إذا فصّل بالضمير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فلان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عن فلان، و هو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w:t>
      </w:r>
      <w:r>
        <w:rPr>
          <w:rStyle w:val="FootnoteAnchor"/>
          <w:rtl w:val="true"/>
        </w:rPr>
        <w:footnoteReference w:id="251"/>
      </w:r>
      <w:r>
        <w:rPr>
          <w:rFonts w:ascii="Amiri" w:hAnsi="Amiri" w:eastAsia="Amiri" w:cs="Amiri"/>
          <w:color w:val="111111"/>
          <w:sz w:val="28"/>
          <w:sz w:val="28"/>
          <w:szCs w:val="28"/>
          <w:rtl w:val="true"/>
          <w:lang w:bidi="ar-SA"/>
        </w:rPr>
        <w:t>غير المؤنّن، و هو ما يقال في سنده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أنّ فلاناً حدثه و هو حدثه أنّ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كررت في سنده كلمة التأكيد، فهي مفعول من أنّ </w:t>
      </w:r>
      <w:r>
        <w:rPr>
          <w:rStyle w:val="FootnoteAnchor"/>
          <w:rtl w:val="true"/>
        </w:rPr>
        <w:footnoteReference w:id="252"/>
      </w:r>
      <w:r>
        <w:rPr>
          <w:rFonts w:ascii="Amiri" w:hAnsi="Amiri" w:eastAsia="Amiri" w:cs="Amiri"/>
          <w:color w:val="111111"/>
          <w:sz w:val="28"/>
          <w:sz w:val="28"/>
          <w:szCs w:val="28"/>
          <w:rtl w:val="true"/>
          <w:lang w:bidi="ar-SA"/>
        </w:rPr>
        <w:t>، كما أنّ 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كسر الهمزه و تشديد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 أنّ أي المكان </w:t>
      </w:r>
      <w:r>
        <w:rPr>
          <w:rStyle w:val="FootnoteAnchor"/>
          <w:rtl w:val="true"/>
        </w:rPr>
        <w:footnoteReference w:id="253"/>
      </w:r>
      <w:r>
        <w:rPr>
          <w:rFonts w:ascii="IRNazanin" w:hAnsi="IRNazanin" w:eastAsia="IRNazanin"/>
          <w:color w:val="111111"/>
          <w:sz w:val="28"/>
          <w:sz w:val="28"/>
          <w:szCs w:val="28"/>
          <w:rtl w:val="true"/>
          <w:lang w:bidi="fa-IR"/>
        </w:rPr>
        <w:t>و جمعها المآنّ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العنعنة </w:t>
      </w:r>
      <w:r>
        <w:rPr>
          <w:rStyle w:val="FootnoteAnchor"/>
          <w:rtl w:val="true"/>
        </w:rPr>
        <w:footnoteReference w:id="254"/>
      </w:r>
      <w:r>
        <w:rPr>
          <w:rFonts w:ascii="Amiri" w:hAnsi="Amiri" w:eastAsia="Amiri" w:cs="Amiri"/>
          <w:color w:val="111111"/>
          <w:sz w:val="28"/>
          <w:sz w:val="28"/>
          <w:szCs w:val="28"/>
          <w:rtl w:val="true"/>
          <w:lang w:bidi="ar-SA"/>
        </w:rPr>
        <w:t>، مصدر جعلي، مأخوذ من تكرير حرف المجاوزة، كالحولقة و الحوقلة لا حَولَ و لا قُوَّهَ إلّا بِاللّهِ و البسملة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الهيللة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الحمدلة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الحسبلة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انت إذا تأملت في المعنعن دريت أنّه أعمّ من الصحيح و غيره إذ ربّ ضعيف معنعن، فهو من الأقسام المشتركة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النسبة بين المعنعن و المسلسل الذي يأتي ذكر هي العموم من وجه، إذ الملاك اشتراك الرواة و السند في شيء، و الملاك في المعنعن تكرر حرف المجاوزة اشتركت الرواة في شيء أم لا، فالنسبة العموم من وجه كما ذكرنا فلاتظن الاتحاد و التساوي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يقال إنّ المعنعن أعمّ من أن يذكر تمام السند مكرراً فيه عن أو بعضه كذلك و الظاهر أنّه خلاف المصطلح كما </w:t>
      </w:r>
      <w:bookmarkStart w:id="163" w:name="pg16499_196591"/>
    </w:p>
    <w:p>
      <w:pPr>
        <w:pStyle w:val="BookText"/>
        <w:rPr/>
      </w:pPr>
      <w:bookmarkEnd w:id="163"/>
      <w:r>
        <w:rPr>
          <w:rFonts w:ascii="Amiri" w:hAnsi="Amiri" w:eastAsia="Amiri" w:cs="Amiri"/>
          <w:color w:val="111111"/>
          <w:sz w:val="28"/>
          <w:sz w:val="28"/>
          <w:szCs w:val="28"/>
          <w:rtl w:val="true"/>
          <w:lang w:bidi="ar-SA"/>
        </w:rPr>
        <w:t xml:space="preserve">تفصح عنه كتب الأثر و الدراية فراجع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098790_1280447820"/>
      <w:bookmarkStart w:id="165" w:name="_Toc62"/>
      <w:bookmarkEnd w:id="164"/>
      <w:r>
        <w:rPr>
          <w:rtl w:val="true"/>
        </w:rPr>
        <w:t>و من أقسام الخبر المضمر</w:t>
      </w:r>
      <w:bookmarkEnd w:id="165"/>
    </w:p>
    <w:p>
      <w:pPr>
        <w:pStyle w:val="BookText"/>
        <w:rPr/>
      </w:pPr>
      <w:r>
        <w:rPr>
          <w:rFonts w:ascii="Amiri" w:hAnsi="Amiri" w:eastAsia="Amiri" w:cs="Amiri"/>
          <w:color w:val="111111"/>
          <w:sz w:val="28"/>
          <w:sz w:val="28"/>
          <w:szCs w:val="28"/>
          <w:rtl w:val="true"/>
          <w:lang w:bidi="ar-SA"/>
        </w:rPr>
        <w:t>و من أقسام الخبر ما يعبّر عنه بالمضمر و هو ما طوى فيه ذكر اسم المعصوم المنتهى إليه الرواية، كأن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أو دخلت عليه أو قال كذا أو فعل كذا، و بعبارة اُخرى يعبّر عنه بالضمير الغائب، و ذلك الإضمار اما للتقية أو سبق ذكر في اللفظ و الكتابة ثمّ عرض القطع لموجباته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الإضمار من أسباب الضعف في الخبر لاحتمال أن لا يكون المراد بالضمير المعصوم علیه السلام، نعم كون المراد به هو علیه السلام، كأن يسبق ذكره في الجملة الاُولى و اكتفى في الثانية على إرجاع الضمير إليه علیه السلام، و لا يخفى عليك أنّه لو علم ذلك لخرج عن الإضمار الموجب للضعف كما هو واضح، و ذلک کمضمرات مولينا على بن جعفر علیه السلام العريضي في مسائله و مضمرات سماعة فانّه </w:t>
      </w:r>
      <w:r>
        <w:rPr>
          <w:rStyle w:val="FootnoteAnchor"/>
          <w:rtl w:val="true"/>
        </w:rPr>
        <w:footnoteReference w:id="258"/>
      </w:r>
      <w:r>
        <w:rPr>
          <w:rFonts w:ascii="Amiri" w:hAnsi="Amiri" w:eastAsia="Amiri" w:cs="Amiri"/>
          <w:color w:val="111111"/>
          <w:sz w:val="28"/>
          <w:sz w:val="28"/>
          <w:szCs w:val="28"/>
          <w:rtl w:val="true"/>
          <w:lang w:bidi="ar-SA"/>
        </w:rPr>
        <w:t xml:space="preserve">ذكر إسم أخيه </w:t>
      </w:r>
      <w:r>
        <w:rPr>
          <w:rStyle w:val="FootnoteAnchor"/>
          <w:rtl w:val="true"/>
        </w:rPr>
        <w:footnoteReference w:id="259"/>
      </w:r>
      <w:r>
        <w:rPr>
          <w:rFonts w:ascii="Amiri" w:hAnsi="Amiri" w:eastAsia="Amiri" w:cs="Amiri"/>
          <w:color w:val="111111"/>
          <w:sz w:val="28"/>
          <w:sz w:val="28"/>
          <w:szCs w:val="28"/>
          <w:rtl w:val="true"/>
          <w:lang w:bidi="ar-SA"/>
        </w:rPr>
        <w:t>في أوّل الروايات و قال في 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و سألته انتهى</w:t>
      </w:r>
      <w:r>
        <w:rPr>
          <w:rFonts w:eastAsia="IRNazanin" w:cs="IRNazanin"/>
          <w:color w:val="111111"/>
          <w:sz w:val="28"/>
          <w:szCs w:val="28"/>
          <w:rtl w:val="true"/>
          <w:lang w:bidi="fa-IR"/>
        </w:rPr>
        <w:t>.</w:t>
      </w:r>
    </w:p>
    <w:p>
      <w:pPr>
        <w:pStyle w:val="Heading3"/>
        <w:numPr>
          <w:ilvl w:val="2"/>
          <w:numId w:val="1"/>
        </w:numPr>
        <w:rPr/>
      </w:pPr>
      <w:bookmarkStart w:id="166" w:name="__RefHeading___Toc9098792_1280447820"/>
      <w:bookmarkStart w:id="167" w:name="_Toc63"/>
      <w:bookmarkEnd w:id="166"/>
      <w:r>
        <w:rPr>
          <w:rtl w:val="true"/>
        </w:rPr>
        <w:t xml:space="preserve">تنبیه </w:t>
      </w:r>
      <w:r>
        <w:rPr>
          <w:rtl w:val="true"/>
        </w:rPr>
        <w:t>[</w:t>
      </w:r>
      <w:r>
        <w:rPr>
          <w:rtl w:val="true"/>
        </w:rPr>
        <w:t>موجبات الإضمار</w:t>
      </w:r>
      <w:r>
        <w:rPr>
          <w:rtl w:val="true"/>
        </w:rPr>
        <w:t>]</w:t>
      </w:r>
      <w:bookmarkEnd w:id="167"/>
    </w:p>
    <w:p>
      <w:pPr>
        <w:pStyle w:val="BookText"/>
        <w:rPr/>
      </w:pPr>
      <w:r>
        <w:rPr>
          <w:rFonts w:ascii="Amiri" w:hAnsi="Amiri" w:eastAsia="Amiri" w:cs="Amiri"/>
          <w:color w:val="111111"/>
          <w:sz w:val="28"/>
          <w:sz w:val="28"/>
          <w:szCs w:val="28"/>
          <w:rtl w:val="true"/>
          <w:lang w:bidi="ar-SA"/>
        </w:rPr>
        <w:t>موجبات الإضمار و دواعيه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الأخبار من الأصول المنقولة عنها، لأنّهم كانوا يكتبون في صدر سؤالاتهم إسم المسؤول عنه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كذا، و سألته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أرباب الكتب الأربعة و غيرها لما نقلوا الأصول و جمعوها في كتبهم صار الأمر مشتبهاً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9098794_1280447820"/>
      <w:bookmarkStart w:id="169" w:name="_Toc64"/>
      <w:bookmarkEnd w:id="168"/>
      <w:r>
        <w:rPr>
          <w:rtl w:val="true"/>
        </w:rPr>
        <w:t>تنبیه</w:t>
      </w:r>
      <w:bookmarkEnd w:id="1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لك من مطاوي ما ذكرنا أنّ الإضمار غالب في الروايات المشتملة على الأسئولة</w:t>
      </w:r>
      <w:r>
        <w:rPr>
          <w:rFonts w:eastAsia="Amiri" w:cs="Amiri" w:ascii="Amiri" w:hAnsi="Amiri"/>
          <w:color w:val="111111"/>
          <w:sz w:val="28"/>
          <w:szCs w:val="28"/>
          <w:rtl w:val="true"/>
          <w:lang w:bidi="ar-SA"/>
        </w:rPr>
        <w:t xml:space="preserve">. </w:t>
      </w:r>
      <w:bookmarkStart w:id="170" w:name="pg16499_196592"/>
    </w:p>
    <w:p>
      <w:pPr>
        <w:pStyle w:val="Heading3"/>
        <w:numPr>
          <w:ilvl w:val="2"/>
          <w:numId w:val="1"/>
        </w:numPr>
        <w:rPr/>
      </w:pPr>
      <w:bookmarkStart w:id="171" w:name="__RefHeading___Toc9098796_1280447820"/>
      <w:bookmarkStart w:id="172" w:name="_Toc65"/>
      <w:bookmarkEnd w:id="170"/>
      <w:bookmarkEnd w:id="171"/>
      <w:r>
        <w:rPr>
          <w:rtl w:val="true"/>
        </w:rPr>
        <w:t xml:space="preserve">تنبیه </w:t>
      </w:r>
      <w:r>
        <w:rPr>
          <w:rtl w:val="true"/>
        </w:rPr>
        <w:t>[</w:t>
      </w:r>
      <w:r>
        <w:rPr>
          <w:rtl w:val="true"/>
        </w:rPr>
        <w:t>صحّة مضمرات الأجلّاء</w:t>
      </w:r>
      <w:r>
        <w:rPr>
          <w:rtl w:val="true"/>
        </w:rPr>
        <w:t>]</w:t>
      </w:r>
      <w:bookmarkEnd w:id="172"/>
    </w:p>
    <w:p>
      <w:pPr>
        <w:pStyle w:val="BookText"/>
        <w:rPr/>
      </w:pPr>
      <w:r>
        <w:rPr>
          <w:rFonts w:ascii="IRNazanin" w:hAnsi="IRNazanin" w:eastAsia="IRNazanin"/>
          <w:color w:val="111111"/>
          <w:sz w:val="28"/>
          <w:sz w:val="28"/>
          <w:szCs w:val="28"/>
          <w:rtl w:val="true"/>
          <w:lang w:bidi="fa-IR"/>
        </w:rPr>
        <w:t xml:space="preserve">قال بعض أصحابنا </w:t>
      </w:r>
      <w:r>
        <w:rPr>
          <w:rStyle w:val="FootnoteAnchor"/>
          <w:rtl w:val="true"/>
        </w:rPr>
        <w:footnoteReference w:id="260"/>
      </w:r>
      <w:r>
        <w:rPr>
          <w:rFonts w:ascii="Amiri" w:hAnsi="Amiri" w:eastAsia="Amiri" w:cs="Amiri"/>
          <w:color w:val="111111"/>
          <w:sz w:val="28"/>
          <w:sz w:val="28"/>
          <w:szCs w:val="28"/>
          <w:rtl w:val="true"/>
          <w:lang w:bidi="ar-SA"/>
        </w:rPr>
        <w:t>و تبعه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الإضمار إن كان من أمثال زرارة و محمّد بن مسلم و ابن أبي عمير و أضرابهم لا يضرّ و لا يقدح في صحّة الخبر و لا يخرجه عن الحجيّة، و أنّ الأظهر حجيته، لأنّ الظاهر من حال أمثال هؤلاء فقهاء الأصحاب أنّهم لا يسألون و لا يراجعون في الأحكام الشرعية إلّا إليهم و لا يروون إلّا عنهم، انتهى </w:t>
      </w:r>
      <w:r>
        <w:rPr>
          <w:rStyle w:val="FootnoteAnchor"/>
          <w:rtl w:val="true"/>
        </w:rPr>
        <w:footnoteReference w:id="26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173" w:name="__RefHeading___Toc9098798_1280447820"/>
      <w:bookmarkStart w:id="174" w:name="_Toc66"/>
      <w:bookmarkEnd w:id="173"/>
      <w:r>
        <w:rPr>
          <w:rtl w:val="true"/>
        </w:rPr>
        <w:t xml:space="preserve">تنبيه </w:t>
      </w:r>
      <w:r>
        <w:rPr>
          <w:rtl w:val="true"/>
        </w:rPr>
        <w:t>[</w:t>
      </w:r>
      <w:r>
        <w:rPr>
          <w:rtl w:val="true"/>
        </w:rPr>
        <w:t>إطلاق المقطوع على المضمر</w:t>
      </w:r>
      <w:r>
        <w:rPr>
          <w:rtl w:val="true"/>
        </w:rPr>
        <w:t>]</w:t>
      </w:r>
      <w:bookmarkEnd w:id="174"/>
    </w:p>
    <w:p>
      <w:pPr>
        <w:pStyle w:val="BookText"/>
        <w:rPr/>
      </w:pPr>
      <w:r>
        <w:rPr>
          <w:rFonts w:ascii="IRNazanin" w:hAnsi="IRNazanin" w:eastAsia="IRNazanin"/>
          <w:color w:val="111111"/>
          <w:sz w:val="28"/>
          <w:sz w:val="28"/>
          <w:szCs w:val="28"/>
          <w:rtl w:val="true"/>
          <w:lang w:bidi="fa-IR"/>
        </w:rPr>
        <w:t xml:space="preserve">قد يطلق على المضمر إسم المقطوع و المقطوعة كما في عبائر شيخنا الشهيد الثاني قدس سره فانّه يعبّر في المسالک و الروضة غالباً عن المضمرة بالمقطوعة كما هو واضح فليراجع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098800_1280447820"/>
      <w:bookmarkStart w:id="176" w:name="_Toc67"/>
      <w:bookmarkEnd w:id="175"/>
      <w:r>
        <w:rPr>
          <w:rtl w:val="true"/>
        </w:rPr>
        <w:t xml:space="preserve">تنبيه </w:t>
      </w:r>
      <w:r>
        <w:rPr>
          <w:rtl w:val="true"/>
        </w:rPr>
        <w:t>[</w:t>
      </w:r>
      <w:r>
        <w:rPr>
          <w:rtl w:val="true"/>
        </w:rPr>
        <w:t>الخبر المصرّح</w:t>
      </w:r>
      <w:r>
        <w:rPr>
          <w:rtl w:val="true"/>
        </w:rPr>
        <w:t>]</w:t>
      </w:r>
      <w:bookmarkEnd w:id="176"/>
    </w:p>
    <w:p>
      <w:pPr>
        <w:pStyle w:val="BookText"/>
        <w:rPr/>
      </w:pPr>
      <w:r>
        <w:rPr>
          <w:rFonts w:ascii="Amiri" w:hAnsi="Amiri" w:eastAsia="Amiri" w:cs="Amiri"/>
          <w:color w:val="111111"/>
          <w:sz w:val="28"/>
          <w:sz w:val="28"/>
          <w:szCs w:val="28"/>
          <w:rtl w:val="true"/>
          <w:lang w:bidi="ar-SA"/>
        </w:rPr>
        <w:t>و يعبّر عن خلاف المضمر بالمصرّح، كما نصّ عليه سيّد المتألِّهين في الرواشح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9098802_1280447820"/>
      <w:bookmarkStart w:id="178" w:name="_Toc68"/>
      <w:bookmarkEnd w:id="177"/>
      <w:r>
        <w:rPr>
          <w:rtl w:val="true"/>
        </w:rPr>
        <w:t xml:space="preserve">تنبيه </w:t>
      </w:r>
      <w:r>
        <w:rPr>
          <w:rtl w:val="true"/>
        </w:rPr>
        <w:t>[</w:t>
      </w:r>
      <w:r>
        <w:rPr>
          <w:rtl w:val="true"/>
        </w:rPr>
        <w:t>الإضمار وصف للخبر الضعيف</w:t>
      </w:r>
      <w:r>
        <w:rPr>
          <w:rtl w:val="true"/>
        </w:rPr>
        <w:t>]</w:t>
      </w:r>
      <w:bookmarkEnd w:id="178"/>
    </w:p>
    <w:p>
      <w:pPr>
        <w:pStyle w:val="BookText"/>
        <w:rPr/>
      </w:pPr>
      <w:r>
        <w:rPr>
          <w:rFonts w:ascii="Amiri" w:hAnsi="Amiri" w:eastAsia="Amiri" w:cs="Amiri"/>
          <w:color w:val="111111"/>
          <w:sz w:val="28"/>
          <w:sz w:val="28"/>
          <w:szCs w:val="28"/>
          <w:rtl w:val="true"/>
          <w:lang w:bidi="ar-SA"/>
        </w:rPr>
        <w:t>لا يذهب عليك أنّ الإضمار من الأوصاف المشتركة بين الصحيح على اصطلاح المتأخرين و الضعيف كما هو واضح</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098804_1280447820"/>
      <w:bookmarkStart w:id="180" w:name="_Toc69"/>
      <w:bookmarkEnd w:id="179"/>
      <w:r>
        <w:rPr>
          <w:rtl w:val="true"/>
        </w:rPr>
        <w:t>[</w:t>
      </w:r>
      <w:r>
        <w:rPr>
          <w:rtl w:val="true"/>
        </w:rPr>
        <w:t>و من أقسام الخبر</w:t>
      </w:r>
      <w:r>
        <w:rPr>
          <w:rtl w:val="true"/>
        </w:rPr>
        <w:t xml:space="preserve">] </w:t>
      </w:r>
      <w:r>
        <w:rPr>
          <w:rtl w:val="true"/>
        </w:rPr>
        <w:t>العالي</w:t>
      </w:r>
      <w:bookmarkEnd w:id="180"/>
    </w:p>
    <w:p>
      <w:pPr>
        <w:pStyle w:val="BookText"/>
        <w:rPr/>
      </w:pPr>
      <w:r>
        <w:rPr>
          <w:rFonts w:ascii="Amiri" w:hAnsi="Amiri" w:eastAsia="Amiri" w:cs="Amiri"/>
          <w:color w:val="111111"/>
          <w:sz w:val="28"/>
          <w:sz w:val="28"/>
          <w:szCs w:val="28"/>
          <w:rtl w:val="true"/>
          <w:lang w:bidi="ar-SA"/>
        </w:rPr>
        <w:t xml:space="preserve">و علو الخبر لجهات أشهرها قصر سلسلة سنده المتصل بين المروي عنه و المروي له </w:t>
      </w:r>
      <w:r>
        <w:rPr>
          <w:rStyle w:val="FootnoteAnchor"/>
          <w:rtl w:val="true"/>
        </w:rPr>
        <w:footnoteReference w:id="263"/>
      </w:r>
      <w:r>
        <w:rPr>
          <w:rFonts w:ascii="Amiri" w:hAnsi="Amiri" w:eastAsia="Amiri" w:cs="Amiri"/>
          <w:color w:val="111111"/>
          <w:sz w:val="28"/>
          <w:sz w:val="28"/>
          <w:szCs w:val="28"/>
          <w:rtl w:val="true"/>
          <w:lang w:bidi="ar-SA"/>
        </w:rPr>
        <w:t>، و علوه لعلو شأنه و قوته و رتبة، و ذلك لبعده عن الخلل المتطرق إلى كلّ راوٍ و كلما كثر السند و كثرت رواته و طالت السلسلة كثرت الاحتمالات و كلما قلّت، قلّت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098806_1280447820"/>
      <w:bookmarkStart w:id="182" w:name="_Toc70"/>
      <w:bookmarkEnd w:id="181"/>
      <w:r>
        <w:rPr>
          <w:rtl w:val="true"/>
        </w:rPr>
        <w:t xml:space="preserve">فائدة </w:t>
      </w:r>
      <w:r>
        <w:rPr>
          <w:rtl w:val="true"/>
        </w:rPr>
        <w:t>[</w:t>
      </w:r>
      <w:r>
        <w:rPr>
          <w:rtl w:val="true"/>
        </w:rPr>
        <w:t>طلب علو السند سنّة</w:t>
      </w:r>
      <w:r>
        <w:rPr>
          <w:rtl w:val="true"/>
        </w:rPr>
        <w:t>]</w:t>
      </w:r>
      <w:bookmarkEnd w:id="1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علو السند لدى علماء الإسلام من السنة المؤكدة </w:t>
      </w:r>
      <w:r>
        <w:rPr>
          <w:rStyle w:val="FootnoteAnchor"/>
          <w:rtl w:val="true"/>
        </w:rPr>
        <w:footnoteReference w:id="264"/>
      </w:r>
      <w:r>
        <w:rPr>
          <w:rFonts w:ascii="Amiri" w:hAnsi="Amiri" w:eastAsia="Amiri" w:cs="Amiri"/>
          <w:color w:val="111111"/>
          <w:sz w:val="28"/>
          <w:sz w:val="28"/>
          <w:szCs w:val="28"/>
          <w:rtl w:val="true"/>
          <w:lang w:bidi="ar-SA"/>
        </w:rPr>
        <w:t xml:space="preserve">، و لذلك كانوا يرحلون إلى مشايخ الحديث </w:t>
      </w:r>
      <w:bookmarkStart w:id="183" w:name="pg16499_196593"/>
    </w:p>
    <w:p>
      <w:pPr>
        <w:pStyle w:val="BookText"/>
        <w:rPr/>
      </w:pPr>
      <w:bookmarkEnd w:id="183"/>
      <w:r>
        <w:rPr>
          <w:rFonts w:ascii="Amiri" w:hAnsi="Amiri" w:eastAsia="Amiri" w:cs="Amiri"/>
          <w:color w:val="111111"/>
          <w:sz w:val="28"/>
          <w:sz w:val="28"/>
          <w:szCs w:val="28"/>
          <w:rtl w:val="true"/>
          <w:lang w:bidi="ar-SA"/>
        </w:rPr>
        <w:t>من أقاصي الدنيا ألاترى 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رحل إلى بلخ و ايلاق </w:t>
      </w:r>
      <w:r>
        <w:rPr>
          <w:rStyle w:val="FootnoteAnchor"/>
          <w:rtl w:val="true"/>
        </w:rPr>
        <w:footnoteReference w:id="265"/>
      </w:r>
      <w:r>
        <w:rPr>
          <w:rFonts w:ascii="IRNazanin" w:hAnsi="IRNazanin" w:eastAsia="IRNazanin"/>
          <w:color w:val="111111"/>
          <w:sz w:val="28"/>
          <w:sz w:val="28"/>
          <w:szCs w:val="28"/>
          <w:rtl w:val="true"/>
          <w:lang w:bidi="fa-IR"/>
        </w:rPr>
        <w:t xml:space="preserve">إلى استماع </w:t>
      </w:r>
      <w:r>
        <w:rPr>
          <w:rStyle w:val="FootnoteAnchor"/>
          <w:rtl w:val="true"/>
        </w:rPr>
        <w:footnoteReference w:id="266"/>
      </w:r>
      <w:r>
        <w:rPr>
          <w:rFonts w:ascii="Amiri" w:hAnsi="Amiri" w:eastAsia="Amiri" w:cs="Amiri"/>
          <w:color w:val="111111"/>
          <w:sz w:val="28"/>
          <w:sz w:val="28"/>
          <w:szCs w:val="28"/>
          <w:rtl w:val="true"/>
          <w:lang w:bidi="ar-SA"/>
        </w:rPr>
        <w:t xml:space="preserve">الحديث، و شيخنا الكليني و شيخنا منتجب الدين بن بابويه رحل إلى قم و آبه </w:t>
      </w:r>
      <w:r>
        <w:rPr>
          <w:rStyle w:val="FootnoteAnchor"/>
          <w:rtl w:val="true"/>
        </w:rPr>
        <w:footnoteReference w:id="267"/>
      </w:r>
      <w:r>
        <w:rPr>
          <w:rFonts w:ascii="IRNazanin" w:hAnsi="IRNazanin" w:eastAsia="IRNazanin"/>
          <w:color w:val="111111"/>
          <w:sz w:val="28"/>
          <w:sz w:val="28"/>
          <w:szCs w:val="28"/>
          <w:rtl w:val="true"/>
          <w:lang w:bidi="fa-IR"/>
        </w:rPr>
        <w:t xml:space="preserve">و کاشان و نیشابور و بیهق و بغداد و غيرها، و شيخنا الشهيد الأول إلى الشام و العراق و بلاد العجم و غيرها، و نحوهم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Heading3"/>
        <w:numPr>
          <w:ilvl w:val="2"/>
          <w:numId w:val="1"/>
        </w:numPr>
        <w:rPr/>
      </w:pPr>
      <w:bookmarkStart w:id="184" w:name="__RefHeading___Toc9098808_1280447820"/>
      <w:bookmarkStart w:id="185" w:name="_Toc71"/>
      <w:bookmarkEnd w:id="184"/>
      <w:r>
        <w:rPr>
          <w:rtl w:val="true"/>
        </w:rPr>
        <w:t xml:space="preserve">فائدة </w:t>
      </w:r>
      <w:r>
        <w:rPr>
          <w:rtl w:val="true"/>
        </w:rPr>
        <w:t>[</w:t>
      </w:r>
      <w:r>
        <w:rPr>
          <w:rtl w:val="true"/>
        </w:rPr>
        <w:t>المرتبة الثانية في العلو</w:t>
      </w:r>
      <w:r>
        <w:rPr>
          <w:rtl w:val="true"/>
        </w:rPr>
        <w:t>]</w:t>
      </w:r>
      <w:bookmarkEnd w:id="185"/>
    </w:p>
    <w:p>
      <w:pPr>
        <w:pStyle w:val="BookText"/>
        <w:rPr/>
      </w:pPr>
      <w:r>
        <w:rPr>
          <w:rFonts w:ascii="Amiri" w:hAnsi="Amiri" w:eastAsia="Amiri" w:cs="Amiri"/>
          <w:color w:val="111111"/>
          <w:sz w:val="28"/>
          <w:sz w:val="28"/>
          <w:szCs w:val="28"/>
          <w:rtl w:val="true"/>
          <w:lang w:bidi="ar-SA"/>
        </w:rPr>
        <w:t xml:space="preserve">قد عرفت أنّ أفضل أنحاء علو السند هو قلّة الواسطة، ثمّ بعد هذه المرتبة قرب الإسناد إلى أحد أعلام الحديث و أئمّته كالصدوق و الكليني و محمّد بن الحسن الصفار و نحوهم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098810_1280447820"/>
      <w:bookmarkStart w:id="187" w:name="_Toc72"/>
      <w:bookmarkEnd w:id="186"/>
      <w:r>
        <w:rPr>
          <w:rtl w:val="true"/>
        </w:rPr>
        <w:t xml:space="preserve">تنبيه </w:t>
      </w:r>
      <w:r>
        <w:rPr>
          <w:rtl w:val="true"/>
        </w:rPr>
        <w:t>[</w:t>
      </w:r>
      <w:r>
        <w:rPr>
          <w:rtl w:val="true"/>
        </w:rPr>
        <w:t>الخبر النازل</w:t>
      </w:r>
      <w:r>
        <w:rPr>
          <w:rtl w:val="true"/>
        </w:rPr>
        <w:t>]</w:t>
      </w:r>
      <w:bookmarkEnd w:id="187"/>
    </w:p>
    <w:p>
      <w:pPr>
        <w:pStyle w:val="BookText"/>
        <w:rPr/>
      </w:pPr>
      <w:r>
        <w:rPr>
          <w:rFonts w:ascii="Amiri" w:hAnsi="Amiri" w:eastAsia="Amiri" w:cs="Amiri"/>
          <w:color w:val="111111"/>
          <w:sz w:val="28"/>
          <w:sz w:val="28"/>
          <w:szCs w:val="28"/>
          <w:rtl w:val="true"/>
          <w:lang w:bidi="ar-SA"/>
        </w:rPr>
        <w:t>و يقابل العالي النازل و هو ضده، فالعلو بأىّ ملاك كان النزول خلافه، و النزول ذو مراتب تعلم من مراتب العلو</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9098812_1280447820"/>
      <w:bookmarkStart w:id="189" w:name="_Toc73"/>
      <w:bookmarkEnd w:id="188"/>
      <w:r>
        <w:rPr>
          <w:rtl w:val="true"/>
        </w:rPr>
        <w:t xml:space="preserve">فائدة </w:t>
      </w:r>
      <w:r>
        <w:rPr>
          <w:rtl w:val="true"/>
        </w:rPr>
        <w:t>[</w:t>
      </w:r>
      <w:r>
        <w:rPr>
          <w:rtl w:val="true"/>
        </w:rPr>
        <w:t>المرتبة الثالثة في العلو</w:t>
      </w:r>
      <w:r>
        <w:rPr>
          <w:rtl w:val="true"/>
        </w:rPr>
        <w:t>]</w:t>
      </w:r>
      <w:bookmarkEnd w:id="189"/>
    </w:p>
    <w:p>
      <w:pPr>
        <w:pStyle w:val="BookText"/>
        <w:rPr/>
      </w:pPr>
      <w:r>
        <w:rPr>
          <w:rFonts w:ascii="Amiri" w:hAnsi="Amiri" w:eastAsia="Amiri" w:cs="Amiri"/>
          <w:color w:val="111111"/>
          <w:sz w:val="28"/>
          <w:sz w:val="28"/>
          <w:szCs w:val="28"/>
          <w:rtl w:val="true"/>
          <w:lang w:bidi="ar-SA"/>
        </w:rPr>
        <w:t xml:space="preserve">قد يعدّ من موجبات العلو تقدم سماع الراوي على غيره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9098814_1280447820"/>
      <w:bookmarkStart w:id="191" w:name="_Toc74"/>
      <w:bookmarkEnd w:id="190"/>
      <w:r>
        <w:rPr>
          <w:rtl w:val="true"/>
        </w:rPr>
        <w:t>تنبیه</w:t>
      </w:r>
      <w:bookmarkEnd w:id="191"/>
    </w:p>
    <w:p>
      <w:pPr>
        <w:pStyle w:val="BookText"/>
        <w:rPr/>
      </w:pPr>
      <w:r>
        <w:rPr>
          <w:rFonts w:ascii="Amiri" w:hAnsi="Amiri" w:eastAsia="Amiri" w:cs="Amiri"/>
          <w:color w:val="111111"/>
          <w:sz w:val="28"/>
          <w:sz w:val="28"/>
          <w:szCs w:val="28"/>
          <w:rtl w:val="true"/>
          <w:lang w:bidi="ar-SA"/>
        </w:rPr>
        <w:t>و من الأسانيد العالية ثلاثيات شيخنا الكليني في جامعه الكافي، و ثلاثيات البخاري من العامة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9098816_1280447820"/>
      <w:bookmarkStart w:id="193" w:name="_Toc75"/>
      <w:bookmarkEnd w:id="192"/>
      <w:r>
        <w:rPr>
          <w:rtl w:val="true"/>
        </w:rPr>
        <w:t>فائدة</w:t>
      </w:r>
      <w:bookmarkEnd w:id="19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تصنيف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الكلمة و مع الأسف لم يوفق لاتمامه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الصلاة على محمّد و آله بعده</w:t>
      </w:r>
      <w:r>
        <w:rPr>
          <w:rFonts w:eastAsia="Amiri" w:cs="Amiri" w:ascii="Amiri" w:hAnsi="Amiri"/>
          <w:color w:val="111111"/>
          <w:sz w:val="28"/>
          <w:szCs w:val="28"/>
          <w:rtl w:val="true"/>
          <w:lang w:bidi="ar-SA"/>
        </w:rPr>
        <w:t xml:space="preserve">.] </w:t>
      </w:r>
      <w:bookmarkStart w:id="194" w:name="pg16499_196594"/>
    </w:p>
    <w:p>
      <w:pPr>
        <w:pStyle w:val="Heading3"/>
        <w:numPr>
          <w:ilvl w:val="2"/>
          <w:numId w:val="1"/>
        </w:numPr>
        <w:rPr/>
      </w:pPr>
      <w:bookmarkStart w:id="195" w:name="__RefHeading___Toc9098818_1280447820"/>
      <w:bookmarkStart w:id="196" w:name="_Toc76"/>
      <w:bookmarkEnd w:id="194"/>
      <w:bookmarkEnd w:id="195"/>
      <w:r>
        <w:rPr>
          <w:rtl w:val="true"/>
        </w:rPr>
        <w:t>مصادر التحقيق</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في علم الدراية، زين الدين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على البقّال،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 محمّد بن محمّد باقر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ملاّ عليّ الكني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المولوي،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الطبعة الاُولى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المقال،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الطريحي،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في علم الدراية،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طُبع مع كتاب الحبل المتين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شرح الوجيزة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حسن الصدر العاملي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الغرباوي، نشر المشعر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الأخيار إلى اُصول الأخبار، حسين بن عبدالصمد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الكوهكمري،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الإسلامية،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الاُصول، 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أحمد بن علي بن أحمد بن العباس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موسى الشبيري الزنجاني،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المامقاني،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الشيعة، السيّد حسن الصدر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اعلمی،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أبو الحسين مسلم 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أبو جعفر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الحسن الموسوي،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أبو جعفر أحمد بن محمّد بن خالد البرقي،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المحدث الارومي،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أبو عبد الله ياقوت بن عبد الله الرومي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مجدالدین محمّد بن يعقوب الفيروز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محمّد مرتضى الزبیدی،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مكتبة الحياة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فخر الدين الطريحيى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من الكافي، ابو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الطبعة الاُولى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المستطرفة، محمّد بن جعفر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عبدالرحمن صلاح محمّد عويضة،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 الشيخ محمّد حسن الشهير بآقا بزرگ الطهراني،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اسماعيليان للطباعة و النشر، الطبعة الاُولى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أبو سعد عبدالكريم بن محمّد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البارودي،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الطبعة الاُولى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شمس الدين محمّد بن أحمد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صدقي جميل العطار،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الطبعة الاُولى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أبو الفضل جمال الدين محمّد بن مکرم 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کنزل العمّال، علاء الدين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ابو عبد الله شمس الدين محمّد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يحيى المعلمي،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الوسيط، ابراهيم مصطفی و حامد عبدالقادر و أحمد حسين الزّيات و محمّد علي النجّار،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الإسلامية، 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و تمام النعمة، أبو جعفر محمّد بن عليّ بن الحسين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زين الدين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زين الدين عليّ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کلانتر،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العالم الإسلامي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الدكن، دائرة المعارف النظاميّة، الطبعة الاُولى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 أبو العباس أحمد بن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حاجي خليفة مصطفى بن عبدالله كاتب 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الطبعة اثالثة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عبدالرحمن المرعشلي،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 xml:space="preserve">. </w:t>
      </w:r>
      <w:bookmarkStart w:id="197" w:name="pg16499_196598"/>
    </w:p>
    <w:p>
      <w:pPr>
        <w:pStyle w:val="Heading2"/>
        <w:numPr>
          <w:ilvl w:val="1"/>
          <w:numId w:val="1"/>
        </w:numPr>
        <w:rPr/>
      </w:pPr>
      <w:bookmarkStart w:id="198" w:name="__RefHeading___Toc9098820_1280447820"/>
      <w:bookmarkStart w:id="199" w:name="_Toc77"/>
      <w:bookmarkEnd w:id="197"/>
      <w:bookmarkEnd w:id="198"/>
      <w:r>
        <w:rPr/>
        <w:t>3</w:t>
      </w:r>
      <w:r>
        <w:rPr>
          <w:rtl w:val="true"/>
        </w:rPr>
        <w:t>.</w:t>
      </w:r>
      <w:r>
        <w:rPr>
          <w:rtl w:val="true"/>
        </w:rPr>
        <w:t xml:space="preserve">نوادر المخطوطات العربية من القرن الثالث الى السادس الهجرى في مكتبة آية الله العظمى المرعشي النجفي الكبرى </w:t>
      </w:r>
      <w:r>
        <w:rPr>
          <w:rtl w:val="true"/>
        </w:rPr>
        <w:t>(</w:t>
      </w:r>
      <w:r>
        <w:rPr>
          <w:rtl w:val="true"/>
        </w:rPr>
        <w:t>الخزانة العالميّة للمخطوطات الاسلاميّة</w:t>
      </w:r>
      <w:r>
        <w:rPr>
          <w:rtl w:val="true"/>
        </w:rPr>
        <w:t>)</w:t>
      </w:r>
      <w:bookmarkEnd w:id="199"/>
    </w:p>
    <w:p>
      <w:pPr>
        <w:pStyle w:val="Heading3"/>
        <w:numPr>
          <w:ilvl w:val="2"/>
          <w:numId w:val="1"/>
        </w:numPr>
        <w:rPr/>
      </w:pPr>
      <w:bookmarkStart w:id="200" w:name="__RefHeading___Toc9098822_1280447820"/>
      <w:bookmarkStart w:id="201" w:name="_Toc78"/>
      <w:bookmarkEnd w:id="200"/>
      <w:r>
        <w:rPr>
          <w:rtl w:val="true"/>
        </w:rPr>
        <w:t>اشاره</w:t>
      </w:r>
      <w:bookmarkEnd w:id="2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المرعشي النجفي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6499_196600"/>
      <w:bookmarkStart w:id="203" w:name="pg16499_196600"/>
      <w:bookmarkEnd w:id="203"/>
    </w:p>
    <w:p>
      <w:pPr>
        <w:pStyle w:val="Heading3"/>
        <w:numPr>
          <w:ilvl w:val="2"/>
          <w:numId w:val="1"/>
        </w:numPr>
        <w:rPr/>
      </w:pPr>
      <w:bookmarkStart w:id="204" w:name="pg16499_196600"/>
      <w:bookmarkStart w:id="205" w:name="__RefHeading___Toc9098824_1280447820"/>
      <w:bookmarkStart w:id="206" w:name="_Toc79"/>
      <w:bookmarkEnd w:id="204"/>
      <w:bookmarkEnd w:id="205"/>
      <w:r>
        <w:rPr>
          <w:rtl w:val="true"/>
        </w:rPr>
        <w:t>توطئة</w:t>
      </w:r>
      <w:bookmarkEnd w:id="206"/>
    </w:p>
    <w:p>
      <w:pPr>
        <w:pStyle w:val="BookText"/>
        <w:rPr/>
      </w:pPr>
      <w:r>
        <w:rPr>
          <w:rFonts w:ascii="IRNazanin" w:hAnsi="IRNazanin" w:eastAsia="IRNazanin"/>
          <w:color w:val="111111"/>
          <w:sz w:val="28"/>
          <w:sz w:val="28"/>
          <w:szCs w:val="28"/>
          <w:rtl w:val="true"/>
          <w:lang w:bidi="fa-IR"/>
        </w:rPr>
        <w:t>يطيب لي و انا اقف بين المعنيين بالتراث و حفظه، ان اتحدث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باعتباری امین عام مكتبة آية الله العظمى المرعشي النجفي قدس سره لفترة فاقت ثلاثة عقود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البحث الذي قدمته للندوة؛ و التى اسال الباري عزوجل ان تخرج، و بهمّة القائمين عليها بنتيجة مُرضية، تخدم قضية التراث الستراتيجية؛ على صعيد الانتماء الى سلف صالح ادى ما عليه من امانة، و لنكن بحول الله خلفاً صالحاً لاولئك الذين خدموا البشرية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كلنا يعلم ان الكتاب و المكتبة، هما اساس الثقافة و الحضارة الاسلامية؛ التي اكدت على العلم، حتى عُد بالفريضة كما جاء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كان الكتاب معجزة رسولنا الاكرم صلی الله علیه و آله من بين أقرانه من الانبياء و المرسلين؛ بل كان نداء الوحي لخاتم الرسل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المجال فضّل رسولنا الاكرم صلی الله علیه و آله مداد العلماء على دماء الشهداء، فقد ورد في الحديث الشريف ﴿مِدادُ الْعُلَماءِ أفْضَلُ مِنْ دِماءِ الشُّهَداءِ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هذا كان لدعوة و تأكيد القرآن الكريم و روايات الائمة المعصومين علیهم السلام، على تلقىّ العلوم؛ اكبر الاثر في دعوة المسلمين، للأهتمام بالكتاب و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الكتاب و اهميته، كتب الجاحظ في مقدمة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نعم الجليس و العدة، و نعم النشرة و النزهة، و نِعم المُشتغل و الحرفة، و نعم الانيسُ لساعة الوحدة، و نِعم المعرفه ببلاد الغربة، و نعم القرين و الدخيل، و نِعم الوزير و النزيل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رأيت بستاناً يُحمل فى ردن و روضه تُقّل في حجر و ناطقاً ينطق عن الموتى، و يترحم عن الاحياء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انبرى الكثير من العلماء و الفقهاء و منذ القرون الاسلامية الاولى على تحرير الرسائل و الكتب و المجاميع القيّمة؛ التي كان لها أكبر الأثر فى نشر الثقافة و العلوم الاسلامية، ليس في بلاد المسلمين فحسب؛ بل في اصقاع الارض كافة، عندما كان العالم في سبات عميق، و جاهلية مستشريه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هذا الاطار، بلغت بغداد مركز الخلافه العباسيه، اوج اقتدارها و عظمتها في اوائل القرن الثالث الهجرى؛ من خلال اتساع حركة التأليف و الترجمة، فكانت مكتباتها العامرة تحتوى على مئات الالاف من الكتب، و تحتضن المئات من العلماء و الدارسين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 بعد كل هذه العظمة و الريادة التي تمتع بها المسلمون؛ من خلال التمسك بالثقافة و العلوم، و عبر انشاء المكتبات، شاءت الاقدار ان تحلّ بهم الدوائر، لضعف الخلف في ادارة الامور، و الانهماك في اشياء تضر و لا تنفع، ناهيك عن جملة العوامل الطبيعية و البيئية التي نالت من التراث كتباً و 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التمسك بالثقافة و التراث العربي الاسلامي، تبدو السبيل الوحيد لتعريف المسلمين بماضيهم المجيد، و تحفظ الأمة من التردى و التراجع، و تصونها من التطرف الذي اُبتليت به؛ بفعل قراءات مغلوطة للدين الحنيف، هذه الأمه التي وصفها القرآن الكريم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أمة اُخرجت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تاريخنا المعاصر، انبرى ثلّة من المؤمنين، للتصدى لهذا الامر الخطير، و عقدوا العزم على صون تراث الامة و حفظ ما بقى من ثقافتها العريقة، و كان و الدنا المرحوم آية الله العظمى المرعشى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لبى نداء الرّب بعد رحلة طويلة شارفت على القرن، قضاها في الاهتمام بقضايا الامة الثقافية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اكبر حافظ للتراث العربي الاسلامى في القرون الاربعة الاخيرة، و صرف جلّ وقته؛ و منذريعان الشباب في جمع التراث وصونه، و لم يجز لنفسه التأخر في ذلك و كابد الكثير الكثير في هذا الطريق، و قام بما تعجز عنه الحكومات و الدول، و شيّد بفضل جهود مخلصة؛ اكبر صرح للتراث الاسلامى المخطوط، بدءاً من النجف الاشرف، حيث كان يدرس في حاضرتها العلوم الدينية، مروراً بسجنه فيها؛ لوقوفه بوجه سماسرة الحاكم البريطاني، و منعهم من سرقة تراث الامة، و توقفاً عند حذفه وجبة طعام يومية على مدى خمسه اعوام متوالية، و اقامته الصلاة و الصيام نيابة عن الموتى، و عملاً في صوامع الرز ليلاً في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ليوفر قدراً و نزراً من الاموال ليشترى بها الكتب و المخطوطات، الى جانب انهما كه في التأليف و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يترك الامام المرعشى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بعد ان اصبح احد أئمة المسلمين من الطائفة الامامية في ايران، و بات له مقلدون في شتى ارجاء المعمورة، و تبادل اجازة الرواية مع اكثر من اربعمائة من كبار علماء الامة، من المغرب و حتى اندونيسيا، و بات اسمه شيخ الاجازة و الرواية، و قد جَمعنا اغلب هذه الاجازات، و هي مكتوبة و اصدرناها مع ترجمة للمجيزين في كتاب اسميناه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المسلسلات في الاجازات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بالتراث وصونه؛ بل واصل المشوار في مدينة قم المقدسة التي انتقل اليها اثر سياحته في البلدان طلباً للعلم و المعرفه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بفعل هذا الجهد، تم توسعة مبنى مكتبة آية الله العظمى المرعشي النجفي العامة، بعد تزايد عدد </w:t>
      </w:r>
    </w:p>
    <w:p>
      <w:pPr>
        <w:pStyle w:val="BookText"/>
        <w:rPr/>
      </w:pPr>
      <w:r>
        <w:rPr>
          <w:rFonts w:ascii="Amiri" w:hAnsi="Amiri" w:eastAsia="Amiri" w:cs="Amiri"/>
          <w:color w:val="111111"/>
          <w:sz w:val="28"/>
          <w:sz w:val="28"/>
          <w:szCs w:val="28"/>
          <w:rtl w:val="true"/>
          <w:lang w:bidi="ar-SA"/>
        </w:rPr>
        <w:t>المخطوطات؛ بفعل الشراء و الاهداء و الوقف؛ بفضل مكانة الوالد العلمية و الاجتماعية؛ عدة مرّات، حتى بات للمخطوطات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بلغ عديدها في يومنا هذا اكثر من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مخطوطة، في اكثر من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عنوان، و جلّها باللغة العربية، و فى جميع الموضوعات؛ غير مختصة بالعلوم الدينية؛ رغم اقتران اسم و الدنا بالمرجعية الدينية و القسم الاعظم منها للمذاهب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خاص برعايتها و مخزن كبير لاستيعابها اطلقنا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المكتبة مجهزة بمختبرات و كادر مؤهل، يستخدم في مجال ترميم المخطوطات، المستحضرات الطبيعية من عمل الكادر نفسه حتى الامكان، خشية استخدام المستحضرات الكيماوية؛ التي لا يحمد عقباها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ذلك تم تزويد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اليوم الثالثة في العالم الاسلامي، بعد تركيا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باحدث الاجهزة في مجال التصوير و المايكروفيلم، و هى مزودة بالكومبيوترات التي تساعد العاملين و الباحثين في صالات المطالعة و البحث الخاصة؛ للوصول الى ضالتهم من الكتب و المخطوطات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بالطبع نشير هنا الى ان المكتبة اشتهرت في ايران و العالم بما تمتلكه من 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ترتبط مختلف المراكز الثقافية في العالم، فى مجال مبادلة المايكروفيلم، و المصورات الورقيه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الكتب المطبوعة فيها، لا تقل أهمية عن المخطوطات، فهناك الالاف من الكتب المطبوعة؛ التي يُعود تاريخ طباعة بعضها الى خمسة قرون مضت، كالقانون في الطب، لابن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طباعة روما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تحرير اقلیدس، للخواجه نصیرالدين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طباعة روما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ونزهة المشتاق في الجغرافيا، للأدريسي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طباعة روما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تجاوز عديد الكتب المطبوعة في يومنا هذا، بفضل قانون سنّه مجلس الشورى الاسلامي في ايران، و عمليات تبادل المطبوعات اكثر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مطبوع، و هي بالطبع لما يقرب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لغه حيّة في العالم جُلّها بالعربية، و ما يقرب من ثلاثه آلاف عنوان من المجلات و الجرائد العربية و الفارسية و باقى اللغات؛ يحتفظ بها في خزانة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أطيل عليكم؛ فالحديث عن الكتاب و المكتبة و الاهتمام بهما اخذا منّى زهرة الشباب، و لا ابالی، ولست نادماً في هذا المشوار، حيث ترأست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أرسى دعائمها والدنا المرحوم آية الله العظمى المرعشي النجفي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 أواصل الطريق عبر خطى حثيثة من خلال المشاركة في مختلف المؤتمرات التي تُعنى بأمر الكتاب و المخطوطات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نفخ الوالد في عروقنا حب التراث و المحافظة عليه، و طالما نبض القلب سنواصل المشوار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اذكر ان ما من مشكلة تواجه المكتبة لم تحل عبر التوسل الى الله عند مرقد الوالد؛ الذي رفض ان يدفن في الروضة المعصومية، وشاء ان يدفن فى بوابة المكتبة، و كتب في وصيته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ادفنوني عند اقدام محققى العلوم الاسلامية تطأنى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تنسى هنا أيضاً الرعاية الكاملة؛ التي تحاط بها المكتبة من قبل كبار المسؤولين، و على رأسهم سماحه القائد؛ الذى ما انفك يرعانا من خلال حبه و شغفه بالتراث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أخيراً و ليس آخراً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المخطوطات التي سيتم التعريف بها في هذا الكتاب و هى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في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ماهى الا نزر يسير، من كم هائل من المخطوطات؛ التي لا يمكننا ان نعطى احصائية ثابتة بها، فهي تزداد يوماً بعد آخر، ويتم اقتناء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منتقاة من مختلف الديار الاسلامية، في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يتولى قسم فهرسة المخطوطات في المكتبة؛ الذي يعمل باشرافنا المباشر، مواصلة العمل حيث صدر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من فهارس مخطوطات المكتبة بما يشمل ثلث المخطوطات الموجودة حتى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على يقين ان هناك مخطوطات اخرى تدخل تحت هذا التصنيف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مخطوطات من القرن الثالث الى السادس الهجرى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 فهرستها حتى الان، ان هذه العيّنه هى من مجموعة المخطوطات المفهرسة البالغة حتى الان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للرجوع الى معلومات تفصيلية عن المكتبة و المؤسس و التوسعة، يمكنكم الرجوع الى موقع المكتبة على الانترنت، او الكراس الصادر حديثاً عن المكتبة باللغتين العربية و الانجليزية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ختاماً اشكر القائمين على الندوة، و اخص منهم بالذكر معالى الدكتور محمد على آذرشب المستشار الثقافي في سفارة الجمهوريه الاسلامية الايرانيه في دمشق؛ و الذي بذل جهوداً كبيرة في سبیل و اقامة انجاح هذه الندوة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نكون بعون البارى خير خلف لخير سلف، و الحمد لله اولاً و آخراً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207" w:name="pg16499_196604"/>
    </w:p>
    <w:p>
      <w:pPr>
        <w:pStyle w:val="Heading3"/>
        <w:numPr>
          <w:ilvl w:val="2"/>
          <w:numId w:val="1"/>
        </w:numPr>
        <w:rPr/>
      </w:pPr>
      <w:bookmarkStart w:id="208" w:name="__RefHeading___Toc9098826_1280447820"/>
      <w:bookmarkStart w:id="209" w:name="_Toc80"/>
      <w:bookmarkEnd w:id="207"/>
      <w:bookmarkEnd w:id="208"/>
      <w:r>
        <w:rPr>
          <w:rtl w:val="true"/>
        </w:rPr>
        <w:t xml:space="preserve">الاجوبة المُسكتة </w:t>
      </w:r>
      <w:r>
        <w:rPr>
          <w:rtl w:val="true"/>
        </w:rPr>
        <w:t xml:space="preserve">= </w:t>
      </w:r>
      <w:r>
        <w:rPr>
          <w:rtl w:val="true"/>
        </w:rPr>
        <w:t>اجوبة المسائُل المُسكتة</w:t>
      </w:r>
      <w:bookmarkEnd w:id="209"/>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الكاتب البغدادي،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اجوبة قصيرة منثورة و منظومة فيها طرائف أدبية و ملح و نوادر، قيلت في حال الجد و الهزل، و المطارحات العلمية و غيرها، و هى فى عدة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الاجوبة الجدّية، اجوبة الفلاسفة و الحكماء، اجوبة الزهاد، اجوبة المتكلّمين، اجوبة الاعراب، اجوبة النساء، اجوبة المدمنين و المخنّثين، الاجوبة الهزلية، و الاجوبة الشعرية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وفقك الله للسديد من القول و الرشيد من العمل و اعانك على طلب العلم و جعل قسمك منه شاهداً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دعنى من المدح و الهجاء و ما اصبحت تطويه لى و تنشر، لوضرب الدرهم الصحيح على الحديد عندى لذاب اکثره</w:t>
      </w:r>
      <w:r>
        <w:rPr>
          <w:rFonts w:eastAsia="IRNazanin" w:cs="IRNazanin"/>
          <w:color w:val="111111"/>
          <w:sz w:val="28"/>
          <w:szCs w:val="28"/>
          <w:rtl w:val="true"/>
          <w:lang w:bidi="fa-IR"/>
        </w:rPr>
        <w:t>».</w:t>
      </w:r>
    </w:p>
    <w:p>
      <w:pPr>
        <w:pStyle w:val="Heading3"/>
        <w:numPr>
          <w:ilvl w:val="2"/>
          <w:numId w:val="1"/>
        </w:numPr>
        <w:rPr/>
      </w:pPr>
      <w:bookmarkStart w:id="210" w:name="__RefHeading___Toc9098828_1280447820"/>
      <w:bookmarkStart w:id="211" w:name="_Toc81"/>
      <w:bookmarkEnd w:id="210"/>
      <w:r>
        <w:rPr>
          <w:rtl w:val="true"/>
        </w:rPr>
        <w:t>بطاقة النسخة</w:t>
      </w:r>
      <w:r>
        <w:rPr>
          <w:rtl w:val="true"/>
        </w:rPr>
        <w:t>:</w:t>
      </w:r>
      <w:bookmarkEnd w:id="211"/>
    </w:p>
    <w:p>
      <w:pPr>
        <w:pStyle w:val="BookText"/>
        <w:rPr/>
      </w:pPr>
      <w:r>
        <w:rPr>
          <w:rFonts w:ascii="Amiri" w:hAnsi="Amiri" w:eastAsia="Amiri" w:cs="Amiri"/>
          <w:color w:val="111111"/>
          <w:sz w:val="28"/>
          <w:sz w:val="28"/>
          <w:szCs w:val="28"/>
          <w:rtl w:val="true"/>
          <w:lang w:bidi="ar-SA"/>
        </w:rPr>
        <w:t>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الهجرى 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الاوراق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ثمة تصحيحات في الحواشي،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 الله المحاسنى، بتأريخ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سنة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عبدالهادي، على الورقة الاخيرة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احمد بن سليمان بن اسماعيل بن تاج الدين المحاسنى المخطوطة، بتأريخ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212" w:name="pg16499_196605"/>
    </w:p>
    <w:p>
      <w:pPr>
        <w:pStyle w:val="Heading3"/>
        <w:numPr>
          <w:ilvl w:val="2"/>
          <w:numId w:val="1"/>
        </w:numPr>
        <w:rPr/>
      </w:pPr>
      <w:bookmarkStart w:id="213" w:name="__RefHeading___Toc9098830_1280447820"/>
      <w:bookmarkStart w:id="214" w:name="_Toc82"/>
      <w:bookmarkEnd w:id="212"/>
      <w:bookmarkEnd w:id="213"/>
      <w:r>
        <w:rPr>
          <w:rtl w:val="true"/>
        </w:rPr>
        <w:t>اختيار الرجال</w:t>
      </w:r>
      <w:bookmarkEnd w:id="21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جرّده المؤلف من رجال أبي عمرو الكشى المعروف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معرفة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هذّبه من الاغلاط و الهفوات الموجودة فيه، و عُرف هذا المهذّب بعد عصر الطوسى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وضاع الاصل و بقى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أن الطوسى أملى هذا الكتاب على تلامذته في النجف الاشرف، و تم ذلك يوم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هذا الكتاب؛ اول و أهم كتاب لمعرفه احوال رجال الشيعة، و أكثره أحاديث مروية بأسانيدها في احوال الرواة الشيعة، حسب طبقاتهم بادئاً بطبقه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وللكتاب اهمية حديثية بالاضافة الى أهميته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حمدویه بن نصير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إعرِفُوا مَنازِلَ الرّجال مِنّا عَلی قَدرِ رِوایَتِهم عَنّا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جَعْفَرِ بْنِ اَلْعَبَّاسِ اَلْخُزَاعِیُّ کَانَ وَاقِفِیّاً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علی بن منصور الخازن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الاربعاء</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سنة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قهوائي، القاعدة و الحاشية جلد تیماج اصفر فاقع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النسخة بخطين متقاربين زمناً، مصححة فيها بلاغات، بخط الشيخ يحيى بن الحسن بن البطريق، بقراءة السيد نجم الدين محمد بن ابى هاشم و هناك عدة تملّكات بخطوط علماء القرنين السادس و السابع الهجرى خلف الورقة الاولى من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p>
    <w:p>
      <w:pPr>
        <w:pStyle w:val="BookText"/>
        <w:rPr/>
      </w:pPr>
      <w:r>
        <w:rPr>
          <w:rFonts w:ascii="IRNazanin" w:hAnsi="IRNazanin" w:eastAsia="IRNazanin"/>
          <w:color w:val="111111"/>
          <w:sz w:val="28"/>
          <w:sz w:val="28"/>
          <w:szCs w:val="28"/>
          <w:rtl w:val="true"/>
          <w:lang w:bidi="fa-IR"/>
        </w:rPr>
        <w:t>نسخ اخری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6877</w:t>
      </w:r>
    </w:p>
    <w:p>
      <w:pPr>
        <w:pStyle w:val="Heading3"/>
        <w:numPr>
          <w:ilvl w:val="2"/>
          <w:numId w:val="1"/>
        </w:numPr>
        <w:rPr/>
      </w:pPr>
      <w:bookmarkStart w:id="215" w:name="__RefHeading___Toc9098832_1280447820"/>
      <w:bookmarkStart w:id="216" w:name="_Toc83"/>
      <w:bookmarkEnd w:id="215"/>
      <w:r>
        <w:rPr>
          <w:rtl w:val="true"/>
        </w:rPr>
        <w:t>ادب الدين و الدنيا</w:t>
      </w:r>
      <w:bookmarkEnd w:id="21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علي بن محمد بن حبيب البصري الماوردی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آداب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السنن و الآداب في امور الدين و الدنيا، بالاقتباس من الآيات القرآنية و الاحاديث النبوية و اقوال العظماء و العلماء و الشعراء في خمسة ابواب، الاول في فضل العقل و ذم </w:t>
      </w:r>
      <w:bookmarkStart w:id="217" w:name="pg16499_196606"/>
    </w:p>
    <w:p>
      <w:pPr>
        <w:pStyle w:val="BookText"/>
        <w:rPr/>
      </w:pPr>
      <w:bookmarkEnd w:id="217"/>
      <w:r>
        <w:rPr>
          <w:rFonts w:ascii="IRNazanin" w:hAnsi="IRNazanin" w:eastAsia="IRNazanin"/>
          <w:color w:val="111111"/>
          <w:sz w:val="28"/>
          <w:sz w:val="28"/>
          <w:szCs w:val="28"/>
          <w:rtl w:val="true"/>
          <w:lang w:bidi="fa-IR"/>
        </w:rPr>
        <w:t>الهوى، و الثانى فى ادب العلم، و الثالث في ادب الدين، و الرابع في ادب الدنيا، و الخامس في ادب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نوع المؤلف الاقوال اعتماداً على مقوله المولى اميرالمؤمنین علی بن ابی طالب علیه السلام </w:t>
      </w:r>
      <w:r>
        <w:rPr>
          <w:rFonts w:ascii="Amiri" w:hAnsi="Amiri" w:eastAsia="Amiri" w:cs="Amiri"/>
          <w:color w:val="111111"/>
          <w:sz w:val="28"/>
          <w:sz w:val="28"/>
          <w:szCs w:val="28"/>
          <w:rtl w:val="true"/>
          <w:lang w:bidi="ar-SA"/>
        </w:rPr>
        <w:t>إنّ اَلْقُلُوبَ تَمَلُّ کَمَا تَمَلُّ اَلْأَبْدَانُ؛ فَاهْدُوا إِلَیْهَا طَرَائِفَ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اواسط الامور متجنباً الايجاز المُخل و الاطناب المملّ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فالمؤلف من كبار فقهاء المذهب الشافعي في القرن الخامس الهجرى، و كانت غالب مؤلفاته تعتمد الاصلاح الاجتماعي و السياسي، و في هذا دوّن الاحكام السلطانية و قانون الوزارة و سياسة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ننوه هنا 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عنوان الكتاب، ليست هي ما يصطلح على هذه الكلمة اليوم، بل هي بمعنى الآداب و السنن المأثورة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اقضى القضاة الامام ابو الحسن علی بن محمد بن حبيب الماوردى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شرف المطلوب بشرف نتائجه، و عظم خطره بكثرة منافعه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تباينهم بالعزلة عنهم فيمقتوك، و لا تجاهرهم بالمخالفة فيغادوك، فلا عيش لممقوت و لا راحة 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بعض اهل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جميل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الثلث 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احمر مختوم، القاعدة جلد قهوائي فاتح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للغاية، تعد من الناحية الفنية و الجمالية؛ تحفة نادرة، عليها تعاليق و استدراكات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كاملة عدا ورقتين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صفحه من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شخص يدعى ضياء الدين الشهير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كتابتها في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12450</w:t>
      </w:r>
    </w:p>
    <w:p>
      <w:pPr>
        <w:pStyle w:val="Heading3"/>
        <w:numPr>
          <w:ilvl w:val="2"/>
          <w:numId w:val="1"/>
        </w:numPr>
        <w:rPr/>
      </w:pPr>
      <w:bookmarkStart w:id="218" w:name="__RefHeading___Toc9098834_1280447820"/>
      <w:bookmarkStart w:id="219" w:name="_Toc84"/>
      <w:bookmarkEnd w:id="218"/>
      <w:r>
        <w:rPr>
          <w:rtl w:val="true"/>
        </w:rPr>
        <w:t>الارشاد في معرفة حجج الله على العباد</w:t>
      </w:r>
      <w:bookmarkEnd w:id="21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النعمان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عن حياة الرسول و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فضائلهم و مفاخرهم و مآثرهم و عند جماعة من اصحابهم، في ابواب و فصول</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يتناكروه و هذا أيضاً ظاهر فى النص عليه بالامامة و الاستخلاف له في المقام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مختصر من اخبارهم، كفاني فيما قصدناه و الله ولي التوفيق</w:t>
      </w:r>
      <w:r>
        <w:rPr>
          <w:rFonts w:eastAsia="Amiri" w:cs="Amiri" w:ascii="Amiri" w:hAnsi="Amiri"/>
          <w:color w:val="111111"/>
          <w:sz w:val="28"/>
          <w:szCs w:val="28"/>
          <w:rtl w:val="true"/>
          <w:lang w:bidi="ar-SA"/>
        </w:rPr>
        <w:t xml:space="preserve">» </w:t>
      </w:r>
      <w:bookmarkStart w:id="220" w:name="pg16499_196607"/>
    </w:p>
    <w:p>
      <w:pPr>
        <w:pStyle w:val="BookText"/>
        <w:rPr/>
      </w:pPr>
      <w:bookmarkEnd w:id="220"/>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حسين الجاسبي الهرازكاني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احمر 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ناقصة من أولها، ثمة تصحيحات و شرح للغات و المصطلحات في الحواشي، اصابتها الرطوبة، كان عمر الناسخ حين الناسخ حين الكتابة اكثر من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كتب في النهاية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قابل النسخة مع اخرى للسيد فضل الله الراوندي، و تمت المقابلة ليلة الاحد سلخ ربيع الاول سنة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Heading3"/>
        <w:numPr>
          <w:ilvl w:val="2"/>
          <w:numId w:val="1"/>
        </w:numPr>
        <w:rPr/>
      </w:pPr>
      <w:bookmarkStart w:id="221" w:name="__RefHeading___Toc9098836_1280447820"/>
      <w:bookmarkStart w:id="222" w:name="_Toc85"/>
      <w:bookmarkEnd w:id="221"/>
      <w:r>
        <w:rPr>
          <w:rtl w:val="true"/>
        </w:rPr>
        <w:t>الاسباب و العلامات</w:t>
      </w:r>
      <w:bookmarkEnd w:id="22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محمد بن علی بن عمر السمرقندی </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اوراق فى أمراض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اوله ضيقه و في آخره يضيق ايضاً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افرط النزف تبعه ضعف الشهوة و ضعف الاستمراء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القطران خمسة مثاقيل من السوسن و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 من كل واحد ستة و من القطران خمسه مثاقيل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كدواء واحد و يطلى بها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الهجرى 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قديمة نفيسة مقروضة الاطراف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xml:space="preserve">، مصححة عليها تعاليق، بخط على بن عبدالله بن على الحاجي، في شعبان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223" w:name="pg16499_196608"/>
    </w:p>
    <w:p>
      <w:pPr>
        <w:pStyle w:val="Heading3"/>
        <w:numPr>
          <w:ilvl w:val="2"/>
          <w:numId w:val="1"/>
        </w:numPr>
        <w:rPr/>
      </w:pPr>
      <w:bookmarkStart w:id="224" w:name="__RefHeading___Toc9098838_1280447820"/>
      <w:bookmarkStart w:id="225" w:name="_Toc86"/>
      <w:bookmarkEnd w:id="223"/>
      <w:bookmarkEnd w:id="224"/>
      <w:r>
        <w:rPr>
          <w:rtl w:val="true"/>
        </w:rPr>
        <w:t xml:space="preserve">اعراب القرآن </w:t>
      </w:r>
      <w:r>
        <w:rPr>
          <w:rtl w:val="true"/>
        </w:rPr>
        <w:t xml:space="preserve">= </w:t>
      </w:r>
      <w:r>
        <w:rPr>
          <w:rtl w:val="true"/>
        </w:rPr>
        <w:t>اعراب معانی القرآن</w:t>
      </w:r>
      <w:bookmarkEnd w:id="225"/>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الى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الثالث الهجرى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المؤلف الالفاظ المُشكلة مع ذكر بعض الاختلاف لدى القراء، و 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ثان و عطف بالكسر في الذين، و عوج بالفتح من العود للفرق بين ما يسوى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يأتيهم العذاب قبيلاً قبيلاً، اي صنفاً 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سنة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اسود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مخرومة الاول و مقابلة، فيها بلاغات للطواشي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الطواشي الاجل شهاب الدين اعراباً و قراءة اعزه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بعضها بتأريخ سابع ربيع الآخر سنة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آخرها اجازة من عمر بن على 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هى الجزء الخامس من الكتاب، من الآية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الى الآية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النسخة فيما مضى في مكتبة شيخ المحدثين المرحوم الحاج الشيخ عباس المحدث القمى، مؤلف مفاتيح الجنان، و جاء في الورقة الاخيرة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زماننا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تسعمأة سنة كاملة حرره الاحقر عباس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نجد في الورقة ذاتها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تحرير هذه النسخة الشريفه قبل تسعمائه عام كاملة، و هي عندى و تعد من مخطوطات الدهر النفيسة، على امل معرفة قدرها و منزلتها و ان لا تبقى مجهولة، حرره الاحقر عباس القمي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226" w:name="__RefHeading___Toc9098840_1280447820"/>
      <w:bookmarkStart w:id="227" w:name="_Toc87"/>
      <w:bookmarkEnd w:id="226"/>
      <w:r>
        <w:rPr>
          <w:rtl w:val="true"/>
        </w:rPr>
        <w:t>الانتصار</w:t>
      </w:r>
      <w:bookmarkEnd w:id="22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على بن الحسين الموسوی البغدادی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المؤلف المسائل الفقهية؛ التي شُنّع على الشيعة الامامية مخالفتهم فيها للاجماع، فذكر ما نقل من الاجماع فيها، أو الادلة الخاصة التي يقيمونها عليها؛ من كتاب الطهارة الى </w:t>
      </w:r>
      <w:bookmarkStart w:id="228" w:name="pg16499_196609"/>
    </w:p>
    <w:p>
      <w:pPr>
        <w:pStyle w:val="BookText"/>
        <w:rPr/>
      </w:pPr>
      <w:bookmarkEnd w:id="228"/>
      <w:r>
        <w:rPr>
          <w:rFonts w:ascii="Amiri" w:hAnsi="Amiri" w:eastAsia="Amiri" w:cs="Amiri"/>
          <w:color w:val="111111"/>
          <w:sz w:val="28"/>
          <w:sz w:val="28"/>
          <w:szCs w:val="28"/>
          <w:rtl w:val="true"/>
          <w:lang w:bidi="ar-SA"/>
        </w:rPr>
        <w:t>الدّيات، فيذكر المسألة ورأى الشيعة فيها، ثم ما وافقهم من آراء فقهاء المذاهب الاخرى، و الاستدلال عليها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يسّر من حق مُتبع، و صرف من باطل مُبتدع، و أرشد الى دلالة، و ابعد من ضلالة و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يدعو الى الحد و لا خلاف في جوازه و كذلك الأول، تم الكتاب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ابراهيم بن الحسن بن موسى الفراهاني</w:t>
      </w:r>
    </w:p>
    <w:p>
      <w:pPr>
        <w:pStyle w:val="BookText"/>
        <w:rPr/>
      </w:pP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کاشان، محله باب و لان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فاتح،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الكاتب اسمه على الورقة الاولى بشكل زخرفه نباتية مذهّبة بالخط الكوفي، و على نفس الورقة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علی بن محمد بن الحسن الطوسي مؤرخة في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p>
    <w:p>
      <w:pPr>
        <w:pStyle w:val="Heading3"/>
        <w:numPr>
          <w:ilvl w:val="2"/>
          <w:numId w:val="1"/>
        </w:numPr>
        <w:rPr/>
      </w:pPr>
      <w:bookmarkStart w:id="229" w:name="__RefHeading___Toc9098842_1280447820"/>
      <w:bookmarkStart w:id="230" w:name="_Toc88"/>
      <w:bookmarkEnd w:id="229"/>
      <w:r>
        <w:rPr>
          <w:rtl w:val="true"/>
        </w:rPr>
        <w:t>بصائر الدرجات</w:t>
      </w:r>
      <w:bookmarkEnd w:id="23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الحسن بن فروخ الصفار القمى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المؤلف الاحاديث المُسندة المرويّة في الامامة عامّة، و في امامة الائمة الاثنى عشر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فى العلم، ان طلبه فرض على الناس، محمد بن الحسن الصفار رحمة الله تعالى عليه، قال حدثنی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تُکَذِّبُوا بِحَدِیثٍ أَتَاکُمْ فَإِنَّکُمْ لاَ تَدْرُونَ لَعَلَّهُ شَیْءٌ مِنَ اَلْحَقِّ، فَتُکَذِّبُوا اَللَّهَ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كِتَابِ بَصَائِرِ الدَّرَجَاتِ</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نصر علی بن محمد بن الحسن بن أبي سعد الطبيب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صفر سنة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الابواب بالاسود بخط ممدود، الارقام في الحواشي </w:t>
      </w:r>
      <w:bookmarkStart w:id="231" w:name="pg16499_196610"/>
    </w:p>
    <w:p>
      <w:pPr>
        <w:pStyle w:val="BookText"/>
        <w:rPr/>
      </w:pPr>
      <w:bookmarkEnd w:id="231"/>
      <w:r>
        <w:rPr>
          <w:rFonts w:ascii="Amiri" w:hAnsi="Amiri" w:eastAsia="Amiri" w:cs="Amiri"/>
          <w:color w:val="111111"/>
          <w:sz w:val="28"/>
          <w:sz w:val="28"/>
          <w:szCs w:val="28"/>
          <w:rtl w:val="true"/>
          <w:lang w:bidi="ar-SA"/>
        </w:rPr>
        <w:t>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اصفر فاقع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مأروضة مصححة مرممة، عليها بعض العبارات المترجمة الى الفارسية، على الورقة الاولى ملحوظة في علم الدراية؛ كتبها حسين بن مصطفى بن حسين من خط جدّه كمال الدين حسين، 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ابو نصر بن محمود بن ابی نصر بتأريخ صفر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بتأريخ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علم الهدى علم الهدى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جمال الدین محمد المشهور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بهاء الدين الواعظ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ختم دائری غير مقروء، و تملّك السيد محمد الرضوى بتأريخ ذى الحجة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شخص آخر وهب الكتاب لابنه محمد قاسم، بتأريخ شعبان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صيغة وقف بتأريخ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بيضوی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ختم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p>
    <w:p>
      <w:pPr>
        <w:pStyle w:val="Heading3"/>
        <w:numPr>
          <w:ilvl w:val="2"/>
          <w:numId w:val="1"/>
        </w:numPr>
        <w:rPr/>
      </w:pPr>
      <w:bookmarkStart w:id="232" w:name="__RefHeading___Toc9098844_1280447820"/>
      <w:bookmarkStart w:id="233" w:name="_Toc89"/>
      <w:bookmarkEnd w:id="232"/>
      <w:r>
        <w:rPr>
          <w:rtl w:val="true"/>
        </w:rPr>
        <w:t>تبصرة الادلة</w:t>
      </w:r>
      <w:bookmarkEnd w:id="23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المعین میمون بن محمد مكحول النسفي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الكلامية المهمة،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الاعتقاد، اعتقاد الشيء على ما هو به لأن ما اعتقد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كتب السلف مشحونة بذلك، فمن رام الوقوف عليها فلينظر فيها، و الله الهادي للعباد الى سبيل الرشاد، تمت تم الكتاب بحمد الله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سيء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القاسم بن عبد الله بن الحسن بن مسعود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الخميس</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قهوائی مجدول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عليها تملّك في الورقة الاولى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الخطيب؛ من ورثة عون الله افندى، و ابراهيم بن فضل الله القطانى من ورثة اسماعيل بن اسرائيل الخطيب، و محمد بن عبد الله امام مسجد الحاج ذى الفقار بتأريخ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السيد فيض الله بن شيخ احمد حمد السيواسى بتأريخ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نعمان المفتى السيواسي بن احمد صمدی بن عبدالرحمن</w:t>
      </w:r>
      <w:r>
        <w:rPr>
          <w:rFonts w:eastAsia="IRNazanin" w:cs="IRNazanin"/>
          <w:color w:val="111111"/>
          <w:sz w:val="28"/>
          <w:szCs w:val="28"/>
          <w:rtl w:val="true"/>
          <w:lang w:bidi="fa-IR"/>
        </w:rPr>
        <w:t xml:space="preserve">. </w:t>
      </w:r>
      <w:bookmarkStart w:id="234" w:name="pg16499_196611"/>
    </w:p>
    <w:p>
      <w:pPr>
        <w:pStyle w:val="BookText"/>
        <w:rPr/>
      </w:pPr>
      <w:bookmarkEnd w:id="234"/>
      <w:r>
        <w:rPr>
          <w:rFonts w:ascii="Amiri" w:hAnsi="Amiri" w:eastAsia="Amiri" w:cs="Amiri"/>
          <w:color w:val="111111"/>
          <w:sz w:val="28"/>
          <w:sz w:val="28"/>
          <w:szCs w:val="28"/>
          <w:rtl w:val="true"/>
          <w:lang w:bidi="ar-SA"/>
        </w:rPr>
        <w:t xml:space="preserve">نذكر ان المفهرس السابق في المكتبة، لم يوفق للتعرف على الكتاب و اورده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تم قبل عدة أعوام طباعة هذا الكتاب في مجلدين محققاً من قبل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كلود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للأسف لم يتوصل المحقق بفعل ما ذكرناه الى هذه النسخة؛ و التي تعد اقدم نسخة معروفة، و كنّا قد ارسلنا نسخة مصورة من مخطوطتنا هذه الى المحقق قبل صدور المجلد الثاني علّه يستفيد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p>
    <w:p>
      <w:pPr>
        <w:pStyle w:val="Heading3"/>
        <w:numPr>
          <w:ilvl w:val="2"/>
          <w:numId w:val="1"/>
        </w:numPr>
        <w:rPr/>
      </w:pPr>
      <w:bookmarkStart w:id="235" w:name="__RefHeading___Toc9098846_1280447820"/>
      <w:bookmarkStart w:id="236" w:name="_Toc90"/>
      <w:bookmarkEnd w:id="235"/>
      <w:r>
        <w:rPr>
          <w:rtl w:val="true"/>
        </w:rPr>
        <w:t>التبيان في تفسير القرآن</w:t>
      </w:r>
      <w:bookmarkEnd w:id="23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يشتمل على انواع علوم القرآن، جامع للفنون المحتاج اليها في فهم آياته، و استكشاف ما أبهم منها، مع نقل بعض احادیث اهل البيت علیهم السلام، و آراء المفسرين من الصحابة و التابعين، بدأه بمقدمة مفصلة حول أهمية القرآن، و نفى التحريف و التفسير بالرأي، و كيفية النزول، و أسماء القرآن، و عدد الآيات و الكلمات و الحروف و ما الى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يقع اللبس لان حروف الصفات تقوم بعضها مقام بعض، يتلوه الجزء الرابع قوله یَا أَیُّهَا الَّذِینَ آمَنُوا لَا تَتَّخِذُوا الْیَهُودَ وَ النَّصَارَی أَوْلِیَاءَ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عام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اسود مختوم و 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عصر المؤلف، مرممة تشكل الجزء الثالث من الكتاب، من أواسط سورة آل عمران الى اوائل سورة المائدة، تعد النسخة من اقدم و اكثر المخطوطات اهمية؛ لا في مكتبتنا فحسب، بل فى باقى مكتبات العالم، و جاء بقلم مصنف الكتاب خلف الورقة الاولى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علىّ الشيخ ابو الوفا عبدالجبار بن عبد الله المقرى الرازي ادام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اوله الى آخره و سمع جميعه الشيخ ابو محمد الحسن بن الحسين بن بابويه القمي، و ولدي ابو على الحسن بن محمد، و كتب محمد بن الحسن بن على الطوسى فى شهر ربيع الاول سنة خمس و خمسين و اربع مائة وسعه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ابوالوفاء المذكور، ان ابنه ابى القاسم على بن عبد الجبار، قرأ الكتاب </w:t>
      </w:r>
      <w:bookmarkStart w:id="237" w:name="pg16499_196612"/>
    </w:p>
    <w:p>
      <w:pPr>
        <w:pStyle w:val="BookText"/>
        <w:rPr/>
      </w:pPr>
      <w:bookmarkEnd w:id="237"/>
      <w:r>
        <w:rPr>
          <w:rFonts w:ascii="Amiri" w:hAnsi="Amiri" w:eastAsia="Amiri" w:cs="Amiri"/>
          <w:color w:val="111111"/>
          <w:sz w:val="28"/>
          <w:sz w:val="28"/>
          <w:szCs w:val="28"/>
          <w:rtl w:val="true"/>
          <w:lang w:bidi="ar-SA"/>
        </w:rPr>
        <w:t xml:space="preserve">عليه، وسمعه السيد ابوالفضل داعى بن على ابن الحسين الحسيني، في سلخ جمادى الاولى سنة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الصفحه الاخيرة صورة قراءة على بن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الفتح الواعظ الجرجاني على ابن على ابن الطوسي، و كتب على بن الفتح انه قابل نسخته بهذه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الشيخ محمد بن حسن الطوسى المعروف بشيخ الطائفة من كبار متقدمى علماء الامامية، و مؤلف كتابي التهذيب و الاستبصار و هى من مجموع اربعة كتب مهمة للغاية فى معاهد العلوم الدينية لدى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فالشيخ، مؤسس لحاضرة 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تتلمذ عند كرسى زعامة الحوزة الذي تصدى له باقتدار؛ الكثير من العلماء و النخب، و ألف الطوسي العديد من الكتب فى الفقه و الاصول و تم نشر اغلب آثاره حتى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اشتريت هذه النسخة قبل حوالى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احدى المدن الايرانيه، و عندما لحظ والدى مؤسس المكتبة آية الله العظمى المرعشي النجفي قدس سره، نهض من مكانه و قبّل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ازدانت المكتبة و رفوفها اليوم بخط المصنفين الاوائل و العظماء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ان هذه المخطوطة كانت في القرن الحادي عشر الهجري في مكتبة المرحوم المولى عبد الله الاصفهاني الافندى مؤلف كتاب رياض العلماء؛ الذي تولينا نشره في سبعة مجلدات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238" w:name="__RefHeading___Toc9098848_1280447820"/>
      <w:bookmarkStart w:id="239" w:name="_Toc91"/>
      <w:bookmarkEnd w:id="238"/>
      <w:r>
        <w:rPr>
          <w:rtl w:val="true"/>
        </w:rPr>
        <w:t xml:space="preserve">نسخة اخرى </w:t>
      </w:r>
      <w:r>
        <w:rPr>
          <w:rtl w:val="true"/>
        </w:rPr>
        <w:t>(</w:t>
      </w:r>
      <w:r>
        <w:rPr>
          <w:rtl w:val="true"/>
        </w:rPr>
        <w:t>ثانية</w:t>
      </w:r>
      <w:r>
        <w:rPr>
          <w:rtl w:val="true"/>
        </w:rPr>
        <w:t>)</w:t>
      </w:r>
      <w:bookmarkEnd w:id="239"/>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اللاتي كن عنده و اخبر به مكافأة لهن على اختبارهن الله و رسوله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من بعد، اى حرّم عليك ماعدا اللواتي ذكرن بالتحليل، في انا احللنا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فرضنا عليهم فى ازواجهم و ما ملكت ايمانهم لكيلا يكون عليك حرج و كان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مخطوطة من القرن الخامس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احمر مختوم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مرممة عليها تعاليق، و هى من نفس تاريخ و كتابة النسخة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التي زُينت باجازة من مصنفها الشيخ الطوسى اعلى الله مقامه، و هى من سورة يوسف الى سورة الاحزاب الآية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3607</w:t>
      </w:r>
      <w:r>
        <w:rPr>
          <w:rFonts w:eastAsia="IRNazanin" w:cs="IRNazanin"/>
          <w:color w:val="111111"/>
          <w:sz w:val="28"/>
          <w:szCs w:val="28"/>
          <w:rtl w:val="true"/>
          <w:lang w:bidi="fa-IR"/>
        </w:rPr>
        <w:t xml:space="preserve"> </w:t>
      </w:r>
      <w:bookmarkStart w:id="240" w:name="pg16499_196613"/>
    </w:p>
    <w:p>
      <w:pPr>
        <w:pStyle w:val="Heading3"/>
        <w:numPr>
          <w:ilvl w:val="2"/>
          <w:numId w:val="1"/>
        </w:numPr>
        <w:rPr/>
      </w:pPr>
      <w:bookmarkStart w:id="241" w:name="__RefHeading___Toc9098850_1280447820"/>
      <w:bookmarkStart w:id="242" w:name="_Toc92"/>
      <w:bookmarkEnd w:id="240"/>
      <w:bookmarkEnd w:id="241"/>
      <w:r>
        <w:rPr>
          <w:rtl w:val="true"/>
        </w:rPr>
        <w:t xml:space="preserve">نسخة اخرى </w:t>
      </w:r>
      <w:r>
        <w:rPr>
          <w:rtl w:val="true"/>
        </w:rPr>
        <w:t>(</w:t>
      </w:r>
      <w:r>
        <w:rPr>
          <w:rtl w:val="true"/>
        </w:rPr>
        <w:t>ثالثة</w:t>
      </w:r>
      <w:r>
        <w:rPr>
          <w:rtl w:val="true"/>
        </w:rPr>
        <w:t>)</w:t>
      </w:r>
      <w:bookmarkEnd w:id="242"/>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 علیه السلام، هي مكيّه في قول قتادة و مجاهد و غيرهما، و هى مائه و ثلث و عشرون آية في الكوفى، و اثنتان في المدني، و واحدة في البصرى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قُل لَّئِنِ اجْتَمَعَتِ الْإِنسُ وَ الْجِنُّ عَلَى أَن يَأْتُوا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بعضهم لبعض ظهيراً، اى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قهوائی، مختوم بلون ذهبي مع صرّه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مصححة، اصابتها الرطوبة في الحواشي، مرممة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ترميم جزء من الورقة الاولى في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مقابلتها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قراءة 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هى الجزء العاشر من الكتاب من بداية سورة هود الى الآية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بنى اسرائيل، في بداية و اغلب الاوراق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الى الله الغنى رفيع الدين محمد الحسينى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الورقة الاولى تملّك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سبع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عام تسعمائة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الورقة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ورثة المرحوم عباس على سلطان، و على الورقة الثالثة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سلطان بیگم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11884</w:t>
      </w:r>
    </w:p>
    <w:p>
      <w:pPr>
        <w:pStyle w:val="Heading3"/>
        <w:numPr>
          <w:ilvl w:val="2"/>
          <w:numId w:val="1"/>
        </w:numPr>
        <w:rPr/>
      </w:pPr>
      <w:bookmarkStart w:id="243" w:name="__RefHeading___Toc9098852_1280447820"/>
      <w:bookmarkStart w:id="244" w:name="_Toc93"/>
      <w:bookmarkEnd w:id="243"/>
      <w:r>
        <w:rPr>
          <w:rtl w:val="true"/>
        </w:rPr>
        <w:t xml:space="preserve">نسخة اخرى </w:t>
      </w:r>
      <w:r>
        <w:rPr>
          <w:rtl w:val="true"/>
        </w:rPr>
        <w:t>(</w:t>
      </w:r>
      <w:r>
        <w:rPr>
          <w:rtl w:val="true"/>
        </w:rPr>
        <w:t>رابعة</w:t>
      </w:r>
      <w:r>
        <w:rPr>
          <w:rtl w:val="true"/>
        </w:rPr>
        <w:t>)</w:t>
      </w:r>
      <w:bookmarkEnd w:id="244"/>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سىء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بن المحسن البغدادى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القعده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اخضر بلا مقوا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من تاريخ الكتابة، هو الآحاد و العشرات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الاقرب ان النسخة من القرن السادس اى سنة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الورقة الاولى من الجزء الثامن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محمد بن ابراهيم البدنى، 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صلاح الدین ظهیر الاسلام شيخ الائمة مؤرخة </w:t>
      </w:r>
      <w:bookmarkStart w:id="245" w:name="pg16499_196614"/>
    </w:p>
    <w:p>
      <w:pPr>
        <w:pStyle w:val="BookText"/>
        <w:rPr/>
      </w:pPr>
      <w:bookmarkEnd w:id="245"/>
      <w:r>
        <w:rPr>
          <w:rFonts w:ascii="Amiri" w:hAnsi="Amiri" w:eastAsia="Amiri" w:cs="Amiri"/>
          <w:color w:val="111111"/>
          <w:sz w:val="28"/>
          <w:sz w:val="28"/>
          <w:szCs w:val="28"/>
          <w:rtl w:val="true"/>
          <w:lang w:bidi="ar-SA"/>
        </w:rPr>
        <w:t xml:space="preserve">في شعبان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كتبها محمد بن متكا بن ابى على الاسترآبادي، و هي الجزء السابع و الثامن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3665</w:t>
      </w:r>
    </w:p>
    <w:p>
      <w:pPr>
        <w:pStyle w:val="Heading3"/>
        <w:numPr>
          <w:ilvl w:val="2"/>
          <w:numId w:val="1"/>
        </w:numPr>
        <w:rPr/>
      </w:pPr>
      <w:bookmarkStart w:id="246" w:name="__RefHeading___Toc9098854_1280447820"/>
      <w:bookmarkStart w:id="247" w:name="_Toc94"/>
      <w:bookmarkEnd w:id="246"/>
      <w:r>
        <w:rPr>
          <w:rtl w:val="true"/>
        </w:rPr>
        <w:t xml:space="preserve">نسخة اخرى </w:t>
      </w:r>
      <w:r>
        <w:rPr>
          <w:rtl w:val="true"/>
        </w:rPr>
        <w:t>(</w:t>
      </w:r>
      <w:r>
        <w:rPr>
          <w:rtl w:val="true"/>
        </w:rPr>
        <w:t>خامسة</w:t>
      </w:r>
      <w:r>
        <w:rPr>
          <w:rtl w:val="true"/>
        </w:rPr>
        <w:t>)</w:t>
      </w:r>
      <w:bookmarkEnd w:id="247"/>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 تَمْسَسْكُمْ حَسَنَةٌ تَسُؤْهُمْ وَ إِنْ تُصِبْكُمْ سَيِّئَةٌ يَفْرَحُوا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ضعيف لان الحذف انما يجوز لضرورة الشعر و القرآن لا يحمل على ضرورة الشعر و قوله ان الله بما تعملون محيط، معناه عالم به من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بوجهين، الخارجی تیماج احمر و الداخلي اصفر، القاعدة جلد تيماج قهوائى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من النسخة، ملاحظة و ختم بيضوی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سمیع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الجزء الثانى و الثالث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ساقطه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8419</w:t>
      </w:r>
    </w:p>
    <w:p>
      <w:pPr>
        <w:pStyle w:val="Heading3"/>
        <w:numPr>
          <w:ilvl w:val="2"/>
          <w:numId w:val="1"/>
        </w:numPr>
        <w:rPr/>
      </w:pPr>
      <w:bookmarkStart w:id="248" w:name="__RefHeading___Toc9098856_1280447820"/>
      <w:bookmarkStart w:id="249" w:name="_Toc95"/>
      <w:bookmarkEnd w:id="248"/>
      <w:r>
        <w:rPr>
          <w:rtl w:val="true"/>
        </w:rPr>
        <w:t>الجمع بين الصحيحين</w:t>
      </w:r>
      <w:bookmarkEnd w:id="24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ابی نصر فتوح بن عبد الله بن حميد الحُميدي الاندلسی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المؤلف بين احاديث صحيح البخاری و صحیح مسلم، و رتبها على ترتيب فضل الصحابي المروى عنه، فبدأها بما روى عن ابى بكر الصديق، ثم بقيه الخلفاء الراشدين، ثم بقية العشرة المبشرة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في كل باب الاحاديث المتفق عليها في الصحيحين أولاً، ثم ما تفرد به البخاري، فمسلم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افراد مسلم، الحديث الاول، عن أبي عثمان النهرى عن أبي برزة قال بينما جاريه على ناقة عليها بعض متاع القوم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bookmarkStart w:id="250" w:name="pg16499_196615"/>
    </w:p>
    <w:p>
      <w:pPr>
        <w:pStyle w:val="BookText"/>
        <w:rPr/>
      </w:pPr>
      <w:bookmarkEnd w:id="250"/>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طرف من حديث عمرو بن ابى عمره مولى المطلب عن انس عن النبي صلى الله عليه و سلم، نحوه من البركة من المد و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احمر الاوراق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مصححة مرممة قريبة من عصر الحُميدي، تم مقابلتها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معارضة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عليها بلاغات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آخرها انهاء غير مقروء، و بعدها صورة سماعين للكتاب للشيخ ابو اسحاق ابراهيم بن محمد بن نبهان الرقى، و الشيخ ابو عبدالله محمد ابن على بن حماد بن هيبة الانبارى المقرى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الاولى تاريخ ولادة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عبدالوهاب و عبد العالى، 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يحيى بن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بتأريخ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حاشية الورقة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بن شمس الدین بن قوام الدين الحسيني المرعشي النجفي في بغداد عام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هى الربع الثاني من الكتاب تبدأ من اواسط مسند ابي برزة و تنتهى عند مسند ابي سعيد الخدري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3"/>
        <w:numPr>
          <w:ilvl w:val="2"/>
          <w:numId w:val="1"/>
        </w:numPr>
        <w:rPr/>
      </w:pPr>
      <w:bookmarkStart w:id="251" w:name="__RefHeading___Toc9098858_1280447820"/>
      <w:bookmarkStart w:id="252" w:name="_Toc96"/>
      <w:bookmarkEnd w:id="251"/>
      <w:r>
        <w:rPr>
          <w:rtl w:val="true"/>
        </w:rPr>
        <w:t>الجمل الهادية في شرح المقدمة الكافية</w:t>
      </w:r>
      <w:bookmarkEnd w:id="25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طاهر بن احمد بن بابشاذ النحوى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المقدمة؛ التي كتبها الشارح نفسه في النحو، بعناوين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ألف هذا الشرح بطلب من ابى القاسم عبد الرحمن بن ابی بکر بن ابی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بجميع المحامد و التوكل عليه في جمیع المصادر و الموارد، و الصلاة على نّبيه محمد خاتم 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يكتبها بهمزة منفصلة حملاً على الأصل، اذ لم يعرض ما يوجب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عبد المنعم بن هبة الله بن على بن القاسم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ممدودة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قهوائي، مرمم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53" w:name="pg16499_196616"/>
    </w:p>
    <w:p>
      <w:pPr>
        <w:pStyle w:val="BookText"/>
        <w:rPr/>
      </w:pPr>
      <w:bookmarkEnd w:id="253"/>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مرممة تاريخها غير واضح، و قد تم تقييده بخط آخر في اول الكتاب،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امر الله بن محمد مؤرخة في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تقى، و في ذات الورقة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صنّفها برسم المولى الجليل الوزير الأمير عادى بخدمة مولای ابی فارس سلطان المغرب ولد الخلفاء الراشدين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Heading3"/>
        <w:numPr>
          <w:ilvl w:val="2"/>
          <w:numId w:val="1"/>
        </w:numPr>
        <w:rPr/>
      </w:pPr>
      <w:bookmarkStart w:id="254" w:name="__RefHeading___Toc9098860_1280447820"/>
      <w:bookmarkStart w:id="255" w:name="_Toc97"/>
      <w:bookmarkEnd w:id="254"/>
      <w:r>
        <w:rPr>
          <w:rtl w:val="true"/>
        </w:rPr>
        <w:t>ديوان الأدب</w:t>
      </w:r>
      <w:bookmarkEnd w:id="255"/>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ابراهيم الفارابي اللغوى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تخصصى مهم من القرن الرابع الهجري، و هو من حيث الترتيب بديع منقطع النظير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خال الجوهرى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يعد الكتاب واحداً من اسس الصحاح، تم تقسيمه الى سبعة اقسام؛ حيث وضع المؤلف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قسم، و قسّم كل كتاب الى ابواب، على الترتيب التالي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الاسماء من الصحيح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الأفعال من السالم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المضاعف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ذوات الثلاثة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ذوات الأربعة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جدير بالذكر ان هذا الكتاب و نظائره، مثل كتاب الافعال ابن قوطيه؛ الذي لم يبق منها الاّ الاسم في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صرف قاموس لغوى، بل كانت متوناً دراسيّة متقدمة مع علوم التصريف وفقه اللغة، و كانت بمثابة المصادر للتصانيف اللاحقة، و قد اشاد الذهبي،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بالمؤلف، و عنه و عن ابن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يقول و هما تركيان قاما بضبط لسان العرب قياماً لم تنهض به العرب العرباء، و فيه يقول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ديوان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احلى جناً من الضرّب</w:t>
      </w:r>
    </w:p>
    <w:p>
      <w:pPr>
        <w:pStyle w:val="BookText"/>
        <w:rPr/>
      </w:pPr>
      <w:r>
        <w:rPr>
          <w:rFonts w:ascii="Amiri" w:hAnsi="Amiri" w:eastAsia="Amiri" w:cs="Amiri"/>
          <w:color w:val="111111"/>
          <w:sz w:val="28"/>
          <w:sz w:val="28"/>
          <w:szCs w:val="28"/>
          <w:rtl w:val="true"/>
          <w:lang w:bidi="ar-SA"/>
        </w:rPr>
        <w:t xml:space="preserve">اودعه 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الفاظ العرب</w:t>
      </w:r>
    </w:p>
    <w:p>
      <w:pPr>
        <w:pStyle w:val="BookText"/>
        <w:rPr/>
      </w:pPr>
      <w:r>
        <w:rPr>
          <w:rFonts w:ascii="Amiri" w:hAnsi="Amiri" w:eastAsia="Amiri" w:cs="Amiri"/>
          <w:color w:val="111111"/>
          <w:sz w:val="28"/>
          <w:sz w:val="28"/>
          <w:szCs w:val="28"/>
          <w:rtl w:val="true"/>
          <w:lang w:bidi="ar-SA"/>
        </w:rPr>
        <w:t xml:space="preserve">ما ضرّ من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خمول ذكر في النّسب</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فعل بفتح الفا و تسكين العين، هو على ثلاثه اجناس ثلاثي و رباعی و خماسی فلم يقصر باسم عن الثلاثي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الافعیلال، اطروری ای استحم، اعروريت الفرس اى ركبته عريا، و يقال اعروريت منه امراً و يقال اخلولى الشى اذا خلا، و ادلولى اذا انطلق في استخفا، و املولی ای اسرف، احمومی ای استود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انقضى كتاب ذوات الاربعة و الحمد الله رب العالمين</w:t>
      </w:r>
      <w:r>
        <w:rPr>
          <w:rFonts w:eastAsia="IRNazanin" w:cs="IRNazanin"/>
          <w:color w:val="111111"/>
          <w:sz w:val="28"/>
          <w:szCs w:val="28"/>
          <w:rtl w:val="true"/>
          <w:lang w:bidi="fa-IR"/>
        </w:rPr>
        <w:t xml:space="preserve">». </w:t>
      </w:r>
      <w:bookmarkStart w:id="256" w:name="pg16499_196617"/>
    </w:p>
    <w:p>
      <w:pPr>
        <w:pStyle w:val="BookText"/>
        <w:rPr/>
      </w:pPr>
      <w:bookmarkEnd w:id="256"/>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القرن الخامس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اصفر، القاعدة قماش قهوائي، الاطراف جلد تیماج قهوائی ساقط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مرممة اصابتها الرطوبة، من كتاب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كتاب ذوات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12919</w:t>
      </w:r>
    </w:p>
    <w:p>
      <w:pPr>
        <w:pStyle w:val="Heading3"/>
        <w:numPr>
          <w:ilvl w:val="2"/>
          <w:numId w:val="1"/>
        </w:numPr>
        <w:rPr/>
      </w:pPr>
      <w:bookmarkStart w:id="257" w:name="__RefHeading___Toc9098862_1280447820"/>
      <w:bookmarkStart w:id="258" w:name="_Toc98"/>
      <w:bookmarkEnd w:id="257"/>
      <w:r>
        <w:rPr>
          <w:rtl w:val="true"/>
        </w:rPr>
        <w:t xml:space="preserve">نسخة اخرى </w:t>
      </w:r>
      <w:r>
        <w:rPr>
          <w:rtl w:val="true"/>
        </w:rPr>
        <w:t>(</w:t>
      </w:r>
      <w:r>
        <w:rPr>
          <w:rtl w:val="true"/>
        </w:rPr>
        <w:t>ثانية</w:t>
      </w:r>
      <w:r>
        <w:rPr>
          <w:rtl w:val="true"/>
        </w:rPr>
        <w:t>)</w:t>
      </w:r>
      <w:bookmarkEnd w:id="258"/>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 الصدر فوقع الاستوا بين البيانين لأنّ الجمع جمع 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فعُل يفعل بضمّ العين من الماضى و المستقبل جمعياً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أقصاه فقصى، اى ابعده فبعد، و أنصت الأرض اذا كثر نصيّها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و ثلث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الخامس الهجرى</w:t>
      </w:r>
    </w:p>
    <w:p>
      <w:pPr>
        <w:pStyle w:val="BookText"/>
        <w:rPr/>
      </w:pP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 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اسود، القاعدة جلد تيماج اسود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و جميله، سقطت الكثير من أوراقها؛ من البداية و الوسط و النهاية و بين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تشكل النسخة ربع الكتاب، تم تزيين العناوين بخط الثلث، و النسخ المعمول في القرن الرابع الهجري من مدرسه ابن مقله و ابن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النسخة موارد من السهو في الكتابة او عدول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اشير أن النسخة المعتمدة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اللغة العربية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ذكر المحققون أنها منسوخه في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تبدو كذلك و اغلب الظن انها من القرن السابع او الثامن الهجرى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12132</w:t>
      </w:r>
    </w:p>
    <w:p>
      <w:pPr>
        <w:pStyle w:val="Heading3"/>
        <w:numPr>
          <w:ilvl w:val="2"/>
          <w:numId w:val="1"/>
        </w:numPr>
        <w:rPr/>
      </w:pPr>
      <w:bookmarkStart w:id="259" w:name="__RefHeading___Toc9098864_1280447820"/>
      <w:bookmarkStart w:id="260" w:name="_Toc99"/>
      <w:bookmarkEnd w:id="259"/>
      <w:r>
        <w:rPr>
          <w:rtl w:val="true"/>
        </w:rPr>
        <w:t>رسائل الصابی</w:t>
      </w:r>
      <w:bookmarkEnd w:id="26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ابراهيم بن هلال بن ابراهيم بن هارون الصابی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bookmarkStart w:id="261" w:name="pg16499_196618"/>
    </w:p>
    <w:p>
      <w:pPr>
        <w:pStyle w:val="BookText"/>
        <w:rPr/>
      </w:pPr>
      <w:bookmarkEnd w:id="261"/>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المؤلف هذه الرسائل الى الملوك و الشخصيات في مختلف المناسبات و الاغراض، او كتبها على لسان الآخرين، و ليس واضحاً هل جمعها بنفسه او جمعها غيره من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من المجموعات المختلفة، ان الرسائل جمعت أكثر من مرّة، فما جُمع في حياة المؤلف مرتّب على الترتيب الزمني، و ما جمع بعد موته مرتب على ترتيب الموضوعات، في كل منها فصول، الى ذلك فالتصنيف نموذج ممتاز من بلاغة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ابواسحاق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عز الدولة ابن معز الدولة في صفة متصيّد، من حل محلى من اصطناع الامير عزالدولة اطال الله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الانبساط في اجابتي بأخباره و أحواله و حاجاته و مهماته انشاء الله، نجز العاشر و هو آخر ما انشأه ابو اسحاق الصابي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جيّد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الاديب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آجری مختوم، مرمم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 من مجموعة الرسائل، كتبت الى عقد واحد، قبل وفاة المؤلف، و في آخرها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هذه النسخة، من نسخة مكتوب فيها، نسخت من نسخة بخط المحسن بن ابي اسحاق الصابي، على الورقة الاولى اسم الكتاب و المؤلف و قد وضعت داخل جداول سوداء ذهبية و لا زوردية، عليها تملّك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سالم بن صطرى، و احمد بن حسن بن شريف العباد، و احمد بن كتل الرسام، و على بن محمد بن الحسين، و على الحكيم زاده، و على الورقة الاولى من النسخة، خط والدي المرحوم آية الله العظمى المرعشي النجفي قدس سره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مؤلف الكتاب هو ابو اسحاق ابراهيم بن هلال و هليل بن ابراهيم بن هارون او زهرون الحّراني الصابي الكاتب الشاعر الشهير، نديم عضد الدولة الديلمى توفى يوم الاثنين او الخميس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ببغداد ورثاه الشريفان المرتضى و الرضى بقصائد فصيحة شهيرة، و للصابي تأليف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و غيره، و الرسائل هذه بين يديك نفيسة جداً بخط تلميذ تلميذ تلميذ المؤلف في سنة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حرره شهاب الدين الحسيني المرعشي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Heading3"/>
        <w:numPr>
          <w:ilvl w:val="2"/>
          <w:numId w:val="1"/>
        </w:numPr>
        <w:rPr/>
      </w:pPr>
      <w:bookmarkStart w:id="262" w:name="__RefHeading___Toc9098866_1280447820"/>
      <w:bookmarkStart w:id="263" w:name="_Toc100"/>
      <w:bookmarkEnd w:id="262"/>
      <w:r>
        <w:rPr>
          <w:rtl w:val="true"/>
        </w:rPr>
        <w:t xml:space="preserve">نسخة اخرى </w:t>
      </w:r>
      <w:r>
        <w:rPr>
          <w:rtl w:val="true"/>
        </w:rPr>
        <w:t>(</w:t>
      </w:r>
      <w:r>
        <w:rPr>
          <w:rtl w:val="true"/>
        </w:rPr>
        <w:t>ثانية</w:t>
      </w:r>
      <w:r>
        <w:rPr>
          <w:rtl w:val="true"/>
        </w:rPr>
        <w:t>)</w:t>
      </w:r>
      <w:bookmarkEnd w:id="2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هذه المجموعه الاتيان بالرسائل او جزء منها على الترتيب الموضوعي </w:t>
      </w:r>
      <w:bookmarkStart w:id="264" w:name="pg16499_196619"/>
    </w:p>
    <w:p>
      <w:pPr>
        <w:pStyle w:val="BookText"/>
        <w:rPr/>
      </w:pPr>
      <w:bookmarkEnd w:id="264"/>
      <w:r>
        <w:rPr>
          <w:rFonts w:ascii="Amiri" w:hAnsi="Amiri" w:eastAsia="Amiri" w:cs="Amiri"/>
          <w:color w:val="111111"/>
          <w:sz w:val="28"/>
          <w:sz w:val="28"/>
          <w:szCs w:val="28"/>
          <w:rtl w:val="true"/>
          <w:lang w:bidi="ar-SA"/>
        </w:rPr>
        <w:t>المستخدم في تحرير الرسائل، و لكل موضوع فصول عدة، و كل فصل يحتوى على جزء منتخب، و هذه النسخة تختلف عن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حتى اذا اشتد المصاع و عظم القراع و زحفت الصفوف و رجعت الصدور و حارت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يحرس على مولانا مجادى هذا الثناء الجميل و على الدنيا سبوغ هذا الضل الظليل و لا يعدمه على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قهوائى، القاعدة 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فيها بلاغات، مخرومة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p>
    <w:p>
      <w:pPr>
        <w:pStyle w:val="Heading3"/>
        <w:numPr>
          <w:ilvl w:val="2"/>
          <w:numId w:val="1"/>
        </w:numPr>
        <w:rPr/>
      </w:pPr>
      <w:bookmarkStart w:id="265" w:name="__RefHeading___Toc9098868_1280447820"/>
      <w:bookmarkStart w:id="266" w:name="_Toc101"/>
      <w:bookmarkEnd w:id="265"/>
      <w:r>
        <w:rPr>
          <w:rtl w:val="true"/>
        </w:rPr>
        <w:t>شرح دیوان المتنبی</w:t>
      </w:r>
      <w:bookmarkEnd w:id="26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احمد الواحدى النيشابوری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الشارح بالآيات و الأبيات و أقوال اعلام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انه احسن شروح ديوان المتنبي، و هو معروف متداول بين الادباء و المعنيين بالشعر العربي، جاء في كشف الظنون ان الشرح تم في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سوابغ النعم و له الشكر على جلائل القسم، ربنا الذي علّم بالقلم علّم الانسان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قال الناس أما كفته سماحته في البلد حتى ابرز بيته الى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الابيات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احمر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تُشكل النصف الاول من الشرح، و على الورقة الاولى تملّك </w:t>
      </w:r>
      <w:bookmarkStart w:id="267" w:name="pg16499_196620"/>
    </w:p>
    <w:p>
      <w:pPr>
        <w:pStyle w:val="BookText"/>
        <w:rPr/>
      </w:pPr>
      <w:bookmarkEnd w:id="267"/>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الحقير بتاريخ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تركة المرحوم معمار زاده، و محمد بن محمد الخفاجي، و العلمي البغدادي الكاتب بتأريخ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القسطنطنية، و صيغة وقف بتأريخ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الاول من الكتاب</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9098870_1280447820"/>
      <w:bookmarkStart w:id="269" w:name="_Toc102"/>
      <w:bookmarkEnd w:id="268"/>
      <w:r>
        <w:rPr>
          <w:rtl w:val="true"/>
        </w:rPr>
        <w:t>شرح صحيح البخاري</w:t>
      </w:r>
      <w:bookmarkEnd w:id="26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شرح جيّد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يهتم الشارح بتوضيح العبارات مع شواهد من احاديث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السلمي عن ابى موسى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من الله عزّوجل انه يجعل له ولد و هو يرزقهم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بأفعاله السقيمة و أوصافه الذميمة من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آجری مختوم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مصححة، عليها تعاليق مخرومة الأول و الآخر، مرممه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6630</w:t>
      </w:r>
    </w:p>
    <w:p>
      <w:pPr>
        <w:pStyle w:val="Heading3"/>
        <w:numPr>
          <w:ilvl w:val="2"/>
          <w:numId w:val="1"/>
        </w:numPr>
        <w:rPr/>
      </w:pPr>
      <w:bookmarkStart w:id="270" w:name="__RefHeading___Toc9098872_1280447820"/>
      <w:bookmarkStart w:id="271" w:name="_Toc103"/>
      <w:bookmarkEnd w:id="270"/>
      <w:r>
        <w:rPr>
          <w:rtl w:val="true"/>
        </w:rPr>
        <w:t>صحاح اللغه</w:t>
      </w:r>
      <w:bookmarkEnd w:id="27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اسماعیل بن حماد الجوهرى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المؤلف المواد الصحيحة عند العرب، على ترتيب الحروف لا واخر الكلمات، ينقل أن الجوهرى لم يوفق لتبييض كتابة؛ فأتّمه تلميذه ابراهيم بن صالح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مشهور، يعد من المعاجم اللغوية المهمة، اعتنى علماء العربية بتلخيصه و شرحه و تحشیته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على نواله و الصلاة على محمد و اله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الالف المهموزة من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اسلمی یا دارمی علی البلى و لا زال منهلاً بجر عائك القطر، فرغ من كتابته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بن عبد الله بن على الجعفری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الابواب و اللغات فى الحاشية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اسود أكبر من المتن،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قهوائى مع مقوا، مجدول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مرممة، على الورقة الاولى منها اجازة؛ على بن فضل الله الحسيني لابي المجد المرتضى بن عبد الله بن علی بن عبدالله الجعفرى، واخيه رضی الدین محمد، كتبت في اواخر ربيع الآخر</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بداية النسخة تملّكات عديدة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اسماعيل الكاظماوى الكاشاني الشهير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الملك الحق المبين محمد اسماعيل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جعفر الاسترآبادی بتأریخ رجب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بیضوى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الخالق عبده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الحسين، 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محمد بن الحسن بن محمد الطوسي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عبیدالله بن محمد بن الحسين الطوسي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الدين الحسين بن مجد الدين عبیدالله بن عزیز الدین محمد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بن علی بن حسین الطوسي، و ختم دائرى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عبدالحی بن علاء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غياث الدين بن عبد الحي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عبد الرزاق الرضوى، و ختم بيضوى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الى الله الغني عبدالرزاق الرضوى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تملك بلا اسم، مع ختم بيضوى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الباقى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وهب الكتاب لابنه السيد كاظم، مع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الرضوى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الباقي بن امیر عبد الغفار الرضوى بتأريخ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الرضوى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صيغة وقف بامضاء محمد حسن بتأريخ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تكررت عبارات التملّك و الاختام في نهايه النسخة ايضاً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bookmarkStart w:id="272" w:name="pg16499_196622"/>
    </w:p>
    <w:p>
      <w:pPr>
        <w:pStyle w:val="Heading3"/>
        <w:numPr>
          <w:ilvl w:val="2"/>
          <w:numId w:val="1"/>
        </w:numPr>
        <w:rPr/>
      </w:pPr>
      <w:bookmarkStart w:id="273" w:name="__RefHeading___Toc9098874_1280447820"/>
      <w:bookmarkStart w:id="274" w:name="_Toc104"/>
      <w:bookmarkEnd w:id="272"/>
      <w:bookmarkEnd w:id="273"/>
      <w:r>
        <w:rPr>
          <w:rtl w:val="true"/>
        </w:rPr>
        <w:t xml:space="preserve">نسخة اخرى </w:t>
      </w:r>
      <w:r>
        <w:rPr>
          <w:rtl w:val="true"/>
        </w:rPr>
        <w:t>(</w:t>
      </w:r>
      <w:r>
        <w:rPr>
          <w:rtl w:val="true"/>
        </w:rPr>
        <w:t>ثانية</w:t>
      </w:r>
      <w:r>
        <w:rPr>
          <w:rtl w:val="true"/>
        </w:rPr>
        <w:t>)</w:t>
      </w:r>
      <w:bookmarkEnd w:id="274"/>
    </w:p>
    <w:p>
      <w:pPr>
        <w:pStyle w:val="BookText"/>
        <w:rPr/>
      </w:pPr>
      <w:r>
        <w:rPr>
          <w:rFonts w:ascii="Amiri" w:hAnsi="Amiri" w:eastAsia="Amiri" w:cs="Amiri"/>
          <w:color w:val="111111"/>
          <w:sz w:val="28"/>
          <w:sz w:val="28"/>
          <w:szCs w:val="28"/>
          <w:rtl w:val="true"/>
          <w:lang w:bidi="ar-SA"/>
        </w:rPr>
        <w:t>اول باب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 الابل لا واحد لها من لفظها، و هي مؤنثه لان اسماء الجموع؛ لا واحد لها من لفظها، اذا كانت لغير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أصله و بلّته من الوبال فابدل بالواو، الالف كقولهم احد و أصله وحد، و الابالة بالكسر، الخرمة من الحطب، و فى المثل ضغت على اباله، اى بلية على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اسلمی یا دارمی علی البلى و لا زال منهلاً بجرعائك القطر،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يوسف، و الحمد لله رب العالمين، فرغ من كتابته في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سنة تسع و عشرين و 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اسود مجدول مهترى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تم في العصر الصفوى اعادة كتابة بعض الاوراق في الوسط و الآخر، و النسخة مضطربه في تجليدها من باب اللام الى آخر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12547</w:t>
      </w:r>
    </w:p>
    <w:p>
      <w:pPr>
        <w:pStyle w:val="Heading3"/>
        <w:numPr>
          <w:ilvl w:val="2"/>
          <w:numId w:val="1"/>
        </w:numPr>
        <w:rPr/>
      </w:pPr>
      <w:bookmarkStart w:id="275" w:name="__RefHeading___Toc9098876_1280447820"/>
      <w:bookmarkStart w:id="276" w:name="_Toc105"/>
      <w:bookmarkEnd w:id="275"/>
      <w:r>
        <w:rPr>
          <w:rtl w:val="true"/>
        </w:rPr>
        <w:t xml:space="preserve">نسخة اخرى </w:t>
      </w:r>
      <w:r>
        <w:rPr>
          <w:rtl w:val="true"/>
        </w:rPr>
        <w:t>(</w:t>
      </w:r>
      <w:r>
        <w:rPr>
          <w:rtl w:val="true"/>
        </w:rPr>
        <w:t>ثالثة</w:t>
      </w:r>
      <w:r>
        <w:rPr>
          <w:rtl w:val="true"/>
        </w:rPr>
        <w:t>)</w:t>
      </w:r>
      <w:bookmarkEnd w:id="276"/>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الراء رشش، الرّش للماء و الدمع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طوقتك الشى اى كلفتكه، و طوقني الله اداء حقك 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قهوائى فاتح مختوم، الصرر مذهّبة، الجلد الداخلي تيماج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مصححة مرممة، من حرف الراء الى حرف الكاف، على الورقة الاولى تملك و ملاحظات تم محوها، و على الورقة ذاتها ختم بيضوی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محمد باقر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277" w:name="pg16499_196623"/>
    </w:p>
    <w:p>
      <w:pPr>
        <w:pStyle w:val="Heading3"/>
        <w:numPr>
          <w:ilvl w:val="2"/>
          <w:numId w:val="1"/>
        </w:numPr>
        <w:rPr/>
      </w:pPr>
      <w:bookmarkStart w:id="278" w:name="__RefHeading___Toc9098878_1280447820"/>
      <w:bookmarkStart w:id="279" w:name="_Toc106"/>
      <w:bookmarkEnd w:id="277"/>
      <w:bookmarkEnd w:id="278"/>
      <w:r>
        <w:rPr>
          <w:rtl w:val="true"/>
        </w:rPr>
        <w:t xml:space="preserve">صحیح مسلم </w:t>
      </w:r>
      <w:r>
        <w:rPr>
          <w:rtl w:val="true"/>
        </w:rPr>
        <w:t xml:space="preserve">= </w:t>
      </w:r>
      <w:r>
        <w:rPr>
          <w:rtl w:val="true"/>
        </w:rPr>
        <w:t>الجامع الصحيح</w:t>
      </w:r>
      <w:bookmarkEnd w:id="27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مسلم بن الحجاج القشيري النيشابوری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ثانى الصحيحين من الصحاح الستة؛ التى لها الاهمية الكبرى في الحديث عند اهل السنه،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مسلم انتخب احاديثه من بين ثلاثمائه الف حديث، و مجموع احاديثه في هذا الجامع اربعة الاف حديث و مع المكررات </w:t>
      </w:r>
      <w:r>
        <w:rPr>
          <w:rFonts w:eastAsia="IRNazanin" w:cs="IRNazanin"/>
          <w:color w:val="111111"/>
          <w:sz w:val="28"/>
          <w:szCs w:val="28"/>
          <w:rtl w:val="true"/>
          <w:lang w:bidi="fa-IR"/>
        </w:rPr>
        <w:t>(</w:t>
      </w:r>
      <w:r>
        <w:rPr>
          <w:rFonts w:eastAsia="IRNazanin" w:cs="IRNazanin"/>
          <w:color w:val="111111"/>
          <w:sz w:val="28"/>
          <w:szCs w:val="28"/>
          <w:lang w:bidi="fa-IR"/>
        </w:rPr>
        <w:t>7257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اخبرنا الشيخ الشريف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ابو العباس احمد بن 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قراءة عليه فاقرأته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ابو احمد الزبير كلهم عن سفيان عن سهيل بهذا الاسناد مثله و قالوا ولد والده، تمت بحمد الله بيد العبد الفقير الى الله محمد بن مردانشاه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مردانشاه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مصححة، من بداية الكتاب و حتى 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الورقة الاولى اسناد الرواة الواردة فى الكتاب مع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8914</w:t>
      </w:r>
    </w:p>
    <w:p>
      <w:pPr>
        <w:pStyle w:val="BookText"/>
        <w:rPr/>
      </w:pPr>
      <w:r>
        <w:rPr>
          <w:rFonts w:ascii="IRNazanin" w:hAnsi="IRNazanin" w:eastAsia="IRNazanin"/>
          <w:color w:val="111111"/>
          <w:sz w:val="28"/>
          <w:sz w:val="28"/>
          <w:szCs w:val="28"/>
          <w:rtl w:val="true"/>
          <w:lang w:bidi="fa-IR"/>
        </w:rPr>
        <w:t>نسخ اخری</w:t>
      </w:r>
      <w:r>
        <w:rPr>
          <w:rFonts w:eastAsia="IRNazanin" w:cs="IRNazanin"/>
          <w:color w:val="111111"/>
          <w:sz w:val="28"/>
          <w:szCs w:val="28"/>
          <w:rtl w:val="true"/>
          <w:lang w:bidi="fa-IR"/>
        </w:rPr>
        <w:t xml:space="preserve">: </w:t>
      </w:r>
      <w:r>
        <w:rPr>
          <w:rFonts w:eastAsia="IRNazanin" w:cs="IRNazanin"/>
          <w:color w:val="111111"/>
          <w:sz w:val="28"/>
          <w:szCs w:val="28"/>
          <w:lang w:bidi="fa-IR"/>
        </w:rPr>
        <w:t>3568</w:t>
      </w:r>
      <w:r>
        <w:rPr>
          <w:rFonts w:ascii="IRNazanin" w:hAnsi="IRNazanin" w:eastAsia="IRNazanin"/>
          <w:color w:val="111111"/>
          <w:sz w:val="28"/>
          <w:sz w:val="28"/>
          <w:szCs w:val="28"/>
          <w:rtl w:val="true"/>
          <w:lang w:bidi="fa-IR"/>
        </w:rPr>
        <w:t xml:space="preserve">، العشرة الاخيرة من ذى القعدة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تصحيحها على نسخة ابن الصلف على نسخة الشريف المتوجة بخط عماد الدين ابن كثير، الجزء الثالث من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3569</w:t>
      </w:r>
      <w:r>
        <w:rPr>
          <w:rFonts w:ascii="Amiri" w:hAnsi="Amiri" w:eastAsia="Amiri" w:cs="Amiri"/>
          <w:color w:val="111111"/>
          <w:sz w:val="28"/>
          <w:sz w:val="28"/>
          <w:szCs w:val="28"/>
          <w:rtl w:val="true"/>
          <w:lang w:bidi="ar-SA"/>
        </w:rPr>
        <w:t xml:space="preserve">، محمد بن سعد الشافعي،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مصححة، المجلد الاخير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4277</w:t>
      </w:r>
      <w:r>
        <w:rPr>
          <w:rFonts w:ascii="Amiri" w:hAnsi="Amiri" w:eastAsia="Amiri" w:cs="Amiri"/>
          <w:color w:val="111111"/>
          <w:sz w:val="28"/>
          <w:sz w:val="28"/>
          <w:szCs w:val="28"/>
          <w:rtl w:val="true"/>
          <w:lang w:bidi="ar-SA"/>
        </w:rPr>
        <w:t>، من القرن الثامن، مصححة، عليها تعاليق و اجازات متعددة، مخرومة الاخر، المجلد الثاني من الصحيح</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9098880_1280447820"/>
      <w:bookmarkStart w:id="281" w:name="_Toc107"/>
      <w:bookmarkEnd w:id="280"/>
      <w:r>
        <w:rPr>
          <w:rtl w:val="true"/>
        </w:rPr>
        <w:t>عجایب القرآن</w:t>
      </w:r>
      <w:bookmarkEnd w:id="281"/>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القرّاء، محمود بن حمزة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مختصر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يهتم فيه المؤلف بالنحو و اعراب القرآن، </w:t>
      </w:r>
      <w:bookmarkStart w:id="282" w:name="pg16499_196624"/>
    </w:p>
    <w:p>
      <w:pPr>
        <w:pStyle w:val="BookText"/>
        <w:rPr/>
      </w:pPr>
      <w:bookmarkEnd w:id="282"/>
      <w:r>
        <w:rPr>
          <w:rFonts w:ascii="IRNazanin" w:hAnsi="IRNazanin" w:eastAsia="IRNazanin"/>
          <w:color w:val="111111"/>
          <w:sz w:val="28"/>
          <w:sz w:val="28"/>
          <w:szCs w:val="28"/>
          <w:rtl w:val="true"/>
          <w:lang w:bidi="fa-IR"/>
        </w:rPr>
        <w:t xml:space="preserve">و يبحث في اكثر الآيات،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غريب القرآن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الاشتقاقات غير المأنوسه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خوطب بهذا و كيف يقول لربه سبحانه ثم يرد إلى ربه، و كيف تقول فسوف نعذبه فيخاطب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احللنا له فيكون بمعنى المستقبل و الشرط لا يكون في الماضي ألبته، وقرى في الشواذ، ثم قال و امرأة مؤمنة ان و هبت نفسها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مختوم مجدول، القاعدة تيماج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تبدأ بالآية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الكهف و تنتهى بالآية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p>
    <w:p>
      <w:pPr>
        <w:pStyle w:val="Heading3"/>
        <w:numPr>
          <w:ilvl w:val="2"/>
          <w:numId w:val="1"/>
        </w:numPr>
        <w:rPr/>
      </w:pPr>
      <w:bookmarkStart w:id="283" w:name="__RefHeading___Toc9098882_1280447820"/>
      <w:bookmarkStart w:id="284" w:name="_Toc108"/>
      <w:bookmarkEnd w:id="283"/>
      <w:r>
        <w:rPr>
          <w:rtl w:val="true"/>
        </w:rPr>
        <w:t>الغريبين</w:t>
      </w:r>
      <w:bookmarkEnd w:id="28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احمد بن محمد بن محمد الهروی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المؤلف غريب القرآن و الحديث على ترتيب حروف اوائل الكلمات، مع شواهد شعرية و بعض آراء علماء اللغة، كتاب مشهور تناوله العلماء بالاختصار و الشرح و 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سهل و اعن و صلى على محمد و على اصحابه و ازواجه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له في كل شي شاهد بأنه اله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مجاهد في قوله، و قصر مشيد، قال بالفضة، يعنى بالجص مطلى، و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سيء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اللغات في الحاشية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بوجهين، الظاهری تیماج آجری مختوم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الداخلی جلد تیماج احمر مجدول، مزين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القاعدة جلد تیماج آجری فاقع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85" w:name="pg16499_196625"/>
    </w:p>
    <w:p>
      <w:pPr>
        <w:pStyle w:val="BookText"/>
        <w:rPr/>
      </w:pPr>
      <w:bookmarkEnd w:id="285"/>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عليها بلاغات، مخرومة الآخر، من حرف الألف الى الشين مع الياء،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ابى بكر بن علی بن محمد بن عبدالله الاصبحي، و علی بن محمد بن احمد بن حديد الحسينى الحصري، و ختم بیضوی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تملكات و اختام غير مقرؤة، و بعد حرف الصاد تم اعادة كتابة المادة، وجيىء فى آخر ورقة بترجمة للهروى بخط محمد مهدى القزويني عبدالرب الآبادي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3753</w:t>
      </w:r>
    </w:p>
    <w:p>
      <w:pPr>
        <w:pStyle w:val="Heading3"/>
        <w:numPr>
          <w:ilvl w:val="2"/>
          <w:numId w:val="1"/>
        </w:numPr>
        <w:rPr/>
      </w:pPr>
      <w:bookmarkStart w:id="286" w:name="__RefHeading___Toc9098884_1280447820"/>
      <w:bookmarkStart w:id="287" w:name="_Toc109"/>
      <w:bookmarkEnd w:id="286"/>
      <w:r>
        <w:rPr>
          <w:rtl w:val="true"/>
        </w:rPr>
        <w:t xml:space="preserve">نسخة اخرى </w:t>
      </w:r>
      <w:r>
        <w:rPr>
          <w:rtl w:val="true"/>
        </w:rPr>
        <w:t>(</w:t>
      </w:r>
      <w:r>
        <w:rPr>
          <w:rtl w:val="true"/>
        </w:rPr>
        <w:t>ثانية</w:t>
      </w:r>
      <w:r>
        <w:rPr>
          <w:rtl w:val="true"/>
        </w:rPr>
        <w:t>)</w:t>
      </w:r>
      <w:bookmarkEnd w:id="287"/>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له في كل شي شاهد بأنه اله واحد و في جميع ما ادركه بصر وافضى اليه نظر دلیل قاهر على انه قديم 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مجاهد في قوله و قصر مشيد، قال بالفضة يعنى بالجص مطلى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أكبر من المتن، اللغات في الحاشية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اخضر، القاعدة جلد تيماج قهوائى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قديمة نفيسة للغاية، مصححة و عليها آثار سماع مخرومة الآخر، من حرف الالف الى الشين مع الياء، على الورقة قبل الاولى جدول للابراج، 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محمد رضا بن آقا باقر، و آخر بلا اسم في كربلاء بتأريخ رمضان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الطباطبايي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تملّك و خط الحاج الميرزا محمود الطباطبايي البروجردی، صاحب کتاب المواهب السنية، حسبما ذكر والدنا المرحوم آية الله العظمى المرعشي النجفي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2"/>
        <w:numPr>
          <w:ilvl w:val="1"/>
          <w:numId w:val="1"/>
        </w:numPr>
        <w:rPr/>
      </w:pPr>
      <w:bookmarkStart w:id="288" w:name="__RefHeading___Toc9098886_1280447820"/>
      <w:bookmarkStart w:id="289" w:name="_Toc110"/>
      <w:bookmarkEnd w:id="288"/>
      <w:r>
        <w:rPr>
          <w:rtl w:val="true"/>
        </w:rPr>
        <w:t>فضائل امیر المؤمنین</w:t>
      </w:r>
      <w:bookmarkEnd w:id="289"/>
    </w:p>
    <w:p>
      <w:pPr>
        <w:pStyle w:val="Heading3"/>
        <w:numPr>
          <w:ilvl w:val="2"/>
          <w:numId w:val="1"/>
        </w:numPr>
        <w:rPr/>
      </w:pPr>
      <w:bookmarkStart w:id="290" w:name="__RefHeading___Toc9098888_1280447820"/>
      <w:bookmarkStart w:id="291" w:name="_Toc111"/>
      <w:bookmarkEnd w:id="290"/>
      <w:r>
        <w:rPr>
          <w:rtl w:val="true"/>
        </w:rPr>
        <w:t>اشاره</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 المؤمنین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احمد بن حنبل الشيبانى المروزى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 المؤلف الاحاديث الواردة في فضل الامام على علیه السلام باسانيدها مع </w:t>
      </w:r>
      <w:bookmarkStart w:id="292" w:name="pg16499_196626"/>
    </w:p>
    <w:p>
      <w:pPr>
        <w:pStyle w:val="BookText"/>
        <w:rPr/>
      </w:pPr>
      <w:bookmarkEnd w:id="292"/>
      <w:r>
        <w:rPr>
          <w:rFonts w:ascii="Amiri" w:hAnsi="Amiri" w:eastAsia="Amiri" w:cs="Amiri"/>
          <w:color w:val="111111"/>
          <w:sz w:val="28"/>
          <w:sz w:val="28"/>
          <w:szCs w:val="28"/>
          <w:rtl w:val="true"/>
          <w:lang w:bidi="ar-SA"/>
        </w:rPr>
        <w:t>زيادات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جزء من كتاب ابن حنبل في فضائل الصحابة، اُفرد في الكتابة و انتشر حتى عد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قميص ثلثة دراهم فلما عرفه لم يشتر منه شيئاً ثم اتى آخر فلما عرفه لم يشتر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بن طيبان عن حكم بن سعد عن علی علیه السلام، ان رسول الله صلى الله عليه كان اذا اراد سفراً قال اللهم بك اصول و بك احل و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أواخر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اسود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قديمة فريدة مصححة، مخرومة الاول و الاخر عليها تعاليق في بعض الصفحات، الجزء الاول و مقدار من الجزء الثانى من الكتاب،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الله ابن جعفر الموسوى مؤرخة في شوال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ريحان الله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293" w:name="__RefHeading___Toc9098890_1280447820"/>
      <w:bookmarkStart w:id="294" w:name="_Toc112"/>
      <w:bookmarkEnd w:id="293"/>
      <w:r>
        <w:rPr>
          <w:rtl w:val="true"/>
        </w:rPr>
        <w:t>الفقه</w:t>
      </w:r>
      <w:bookmarkEnd w:id="29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على المذهب الحنفى، يردّ فيه على المذاهب الاخرى في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الزعفراني رحمه الله، فنحن نذكر على هذا الترتيب ترغيباً للمقتبسين و تيسيراً على الطالبين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 ايم الله، انه لخليق للأمارة اى لحقيق، و الله تعالى اعلم بالصواب و اليه المرجع و المآب و صلى الله على رسوله محمد و آله اجمعين، يتلوه كتاب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القاعدة 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95" w:name="pg16499_196627"/>
    </w:p>
    <w:p>
      <w:pPr>
        <w:pStyle w:val="BookText"/>
        <w:rPr/>
      </w:pPr>
      <w:bookmarkEnd w:id="295"/>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عليها حواشى مختصرة و ملاحظات مختلفة في البداية، في احدها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نهاية تاريخ، و في آخر النسخة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بن محمد الشهير بصدر السيفى الجرجاني الخوارزمی، و ختم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هذا الكتاب لرضا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من باب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p>
    <w:p>
      <w:pPr>
        <w:pStyle w:val="Heading3"/>
        <w:numPr>
          <w:ilvl w:val="2"/>
          <w:numId w:val="1"/>
        </w:numPr>
        <w:rPr/>
      </w:pPr>
      <w:bookmarkStart w:id="296" w:name="__RefHeading___Toc9098892_1280447820"/>
      <w:bookmarkStart w:id="297" w:name="_Toc113"/>
      <w:bookmarkEnd w:id="296"/>
      <w:r>
        <w:rPr>
          <w:rtl w:val="true"/>
        </w:rPr>
        <w:t>القانون</w:t>
      </w:r>
      <w:bookmarkEnd w:id="29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الرئيس، حسين بن عبدالله 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 و اكبر كتاب فى الطبّ القديم يتناول انواع الامراض، و كيفية تشخيصها، و علاجها، و الادوية المفردة و المركّبة، و غير ذلك؛ مما يعود الى القواعد الطبية، و هو في خمسة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 الطبيه، الادوية المفردة، امراض الاعضاء، امراض البدن غير المختصة بعضو ما، كيفية تركيب الادوية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 النزوح بطلى شحم عتيق على القروح العسيرة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الثالث في جزئيات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كتاب الثالث و الرابع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الفقر و الجداول 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اسود، مرمم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مجدولة مصححة، كتب ورقتها الأخيرة شرف الدین حسن الشفائي الحكيم الاشراقي الاصبهانى فى القرن الثالث عشر الهجرى، و هى الكتاب الثالث في تفاصيل الامراض و الرابع، على حاشية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الطبيب، بتأريخ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تملّلكات و اختام غير واضحة، على الورقة الاخيرة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رضی بن سيد حسين الطباطبائي السمنانى الحكيم باشي، بتأريخ ذى الحجة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طهران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5050</w:t>
      </w:r>
      <w:r>
        <w:rPr>
          <w:rFonts w:eastAsia="IRNazanin" w:cs="IRNazanin"/>
          <w:color w:val="111111"/>
          <w:sz w:val="28"/>
          <w:szCs w:val="28"/>
          <w:rtl w:val="true"/>
          <w:lang w:bidi="fa-IR"/>
        </w:rPr>
        <w:t xml:space="preserve"> </w:t>
      </w:r>
      <w:bookmarkStart w:id="298" w:name="pg16499_196628"/>
    </w:p>
    <w:p>
      <w:pPr>
        <w:pStyle w:val="Heading3"/>
        <w:numPr>
          <w:ilvl w:val="2"/>
          <w:numId w:val="1"/>
        </w:numPr>
        <w:rPr/>
      </w:pPr>
      <w:bookmarkStart w:id="299" w:name="__RefHeading___Toc9098894_1280447820"/>
      <w:bookmarkStart w:id="300" w:name="_Toc114"/>
      <w:bookmarkEnd w:id="298"/>
      <w:bookmarkEnd w:id="299"/>
      <w:r>
        <w:rPr>
          <w:rtl w:val="true"/>
        </w:rPr>
        <w:t>نسخ اخری</w:t>
      </w:r>
      <w:r>
        <w:rPr>
          <w:rtl w:val="true"/>
        </w:rPr>
        <w:t>:</w:t>
      </w:r>
      <w:bookmarkEnd w:id="300"/>
    </w:p>
    <w:p>
      <w:pPr>
        <w:pStyle w:val="BookText"/>
        <w:rPr/>
      </w:pP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نسخة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 و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 xml:space="preserve">، نسخة قديمة مصححة، عليها تعاليق بخط آخر، مخرومة الاول 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 و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xml:space="preserve">، نسخة نفيسة مخرومة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 الى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4519</w:t>
      </w:r>
      <w:r>
        <w:rPr>
          <w:rFonts w:ascii="Amiri" w:hAnsi="Amiri" w:eastAsia="Amiri" w:cs="Amiri"/>
          <w:color w:val="111111"/>
          <w:sz w:val="28"/>
          <w:sz w:val="28"/>
          <w:szCs w:val="28"/>
          <w:rtl w:val="true"/>
          <w:lang w:bidi="ar-SA"/>
        </w:rPr>
        <w:t xml:space="preserve">، نسخة مخرومة الاول، اصابت الرطوبة اوراقها الاخيرة، نقولا بن سليمان المتطبب النصراني الملكي، الثلاثاء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الجزء الحادي عشر و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5419</w:t>
      </w:r>
      <w:r>
        <w:rPr>
          <w:rFonts w:ascii="Amiri" w:hAnsi="Amiri" w:eastAsia="Amiri" w:cs="Amiri"/>
          <w:color w:val="111111"/>
          <w:sz w:val="28"/>
          <w:sz w:val="28"/>
          <w:szCs w:val="28"/>
          <w:rtl w:val="true"/>
          <w:lang w:bidi="ar-SA"/>
        </w:rPr>
        <w:t xml:space="preserve">، مصححة مخرومة الاول، شعبان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 من المقالة الاولى من كليات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5547</w:t>
      </w:r>
      <w:r>
        <w:rPr>
          <w:rFonts w:ascii="Amiri" w:hAnsi="Amiri" w:eastAsia="Amiri" w:cs="Amiri"/>
          <w:color w:val="111111"/>
          <w:sz w:val="28"/>
          <w:sz w:val="28"/>
          <w:szCs w:val="28"/>
          <w:rtl w:val="true"/>
          <w:lang w:bidi="ar-SA"/>
        </w:rPr>
        <w:t xml:space="preserve">، نسخة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المكتبة كتاب القانون مطبوعاً على الحجر في روما عام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9098896_1280447820"/>
      <w:bookmarkStart w:id="302" w:name="_Toc115"/>
      <w:bookmarkEnd w:id="301"/>
      <w:r>
        <w:rPr>
          <w:rtl w:val="true"/>
        </w:rPr>
        <w:t>القرآن الكريم</w:t>
      </w:r>
      <w:bookmarkEnd w:id="302"/>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لَوْ أَنَّنَا نَزَّلْنَا إِلَيْهِمُ الْمَلآئِكَةَ وَ كَلَّمَهُمُ الْمَوْتَى وَ حَشَرْنَا عَلَيْهِمْ كُلَّ شَيْءٍ قُبُلاً مَّا كَانُواْ لِيُؤْمِنُوا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الصَّلَاهَ وَ آتُوا الزَّکَاهَ وَ اعْتَصِمُوا بِاللَّهِ هُوَ مَوْلَاکُمْ فَنِعْمَ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بغداد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قهوائی بلامقوا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نفيسة مذهبة ما روضة اصابتها الرطوبة، و رقتها الاخيرة مجدولة، تتخلل السطور رسوم و نهاية الجزء مفروزة بدوائر ملونة في الحاشية، و في نهاية الجزء السابع عشر؛ كتيبة مذهّبة تتوسطها زخارف نباتية، و هى الجزء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الشريف،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سعيد محمد بن الحسين بن على، و على الورقة الاولى من الجزء السابع عشر، و الورقة الاخيرة منها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مشير 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الاخير كان مكتبىّ السلطان ناصرالدین شاه القاجاري، و كانت هذه النسخة النفيسة في مكتبة السلطان، و كان الجزء الثامن من هذه المخطوطة في مكتبة شيخ المحدثين </w:t>
      </w:r>
      <w:bookmarkStart w:id="303" w:name="pg16499_196629"/>
    </w:p>
    <w:p>
      <w:pPr>
        <w:pStyle w:val="BookText"/>
        <w:rPr/>
      </w:pPr>
      <w:bookmarkEnd w:id="303"/>
      <w:r>
        <w:rPr>
          <w:rFonts w:ascii="Amiri" w:hAnsi="Amiri" w:eastAsia="Amiri" w:cs="Amiri"/>
          <w:color w:val="111111"/>
          <w:sz w:val="28"/>
          <w:sz w:val="28"/>
          <w:szCs w:val="28"/>
          <w:rtl w:val="true"/>
          <w:lang w:bidi="ar-SA"/>
        </w:rPr>
        <w:t xml:space="preserve">الشيخ عباس القمى، مؤلف مفاتيح الجنان، و قد اشتريته من ورثة المرحوم قبل عدة اعوام، و الحقته بالمجلد السلطاني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4358</w:t>
      </w:r>
    </w:p>
    <w:p>
      <w:pPr>
        <w:pStyle w:val="Heading3"/>
        <w:numPr>
          <w:ilvl w:val="2"/>
          <w:numId w:val="1"/>
        </w:numPr>
        <w:rPr/>
      </w:pPr>
      <w:bookmarkStart w:id="304" w:name="__RefHeading___Toc9098898_1280447820"/>
      <w:bookmarkStart w:id="305" w:name="_Toc116"/>
      <w:bookmarkEnd w:id="304"/>
      <w:r>
        <w:rPr>
          <w:rtl w:val="true"/>
        </w:rPr>
        <w:t xml:space="preserve">نسخة اخرى </w:t>
      </w:r>
      <w:r>
        <w:rPr>
          <w:rtl w:val="true"/>
        </w:rPr>
        <w:t>(</w:t>
      </w:r>
      <w:r>
        <w:rPr>
          <w:rtl w:val="true"/>
        </w:rPr>
        <w:t>ثانية</w:t>
      </w:r>
      <w:r>
        <w:rPr>
          <w:rtl w:val="true"/>
        </w:rPr>
        <w:t>)</w:t>
      </w:r>
      <w:bookmarkEnd w:id="305"/>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جميل للغاية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القرن الثاني الهجري، مخطوطة على الرّق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و احياناً بالاخضر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و لقدم النسخة المكتوبة على 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الماعز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لون الخط من الاسود الى القهوائي، و نواجه احياناً تكسراً في الحروف، في بداية و نهاية كل سورة كتيبة على شكل اطار، في وسطها اسم السورة بالخط الكوفى الاحمر، تحيط بها زخرفة نباتية ملّونة، و على يسار الكتيبة رسوم توحى الى اشكال الاهرام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نواجه تذهيباً في المصاحف الكوفية الاولى، الا في الحالات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ختمت بعض السور بشكل جناح، و هو علامة للمصاحف القيّمة بما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الخضراء في القدس الشريف، حيث يقال انها من علامات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اخرى من خصوصيات هذا المصحف؛ التزئين الموجود في بداية و نهاية السور على هيئة السجاد القديم، و هي ايضاً نماذج نادرة في المصاحف، و كذلك الاقواس على شاكلة نعل الحصان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في اوائل القرن الثاني في شمال آفريقيا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بالاشرطة الكوفية، و هى تشبه المصحف الكوفي الموجود في المكتبة الخديوية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موجود من المصاحف القّيمة التي يرجع تاريخها الى اوائل القرن الهجري الثاني في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ان اوراق هذا المصحف قد تم تفكيكها من قبل من و صل اليهم، و نحن نسعى لاقتناء جميع هذه الاوراق تدريجاً، حيث تعد هذه النسخة من اقدم ما هو معروف في العالم، من المخطوطات الكوفية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9983</w:t>
      </w:r>
      <w:r>
        <w:rPr>
          <w:rFonts w:ascii="IRNazanin" w:hAnsi="IRNazanin" w:eastAsia="IRNazanin"/>
          <w:color w:val="111111"/>
          <w:sz w:val="28"/>
          <w:sz w:val="28"/>
          <w:szCs w:val="28"/>
          <w:rtl w:val="true"/>
          <w:lang w:bidi="fa-IR"/>
        </w:rPr>
        <w:t>م</w:t>
      </w:r>
    </w:p>
    <w:p>
      <w:pPr>
        <w:pStyle w:val="Heading3"/>
        <w:numPr>
          <w:ilvl w:val="2"/>
          <w:numId w:val="1"/>
        </w:numPr>
        <w:rPr/>
      </w:pPr>
      <w:bookmarkStart w:id="306" w:name="__RefHeading___Toc9098900_1280447820"/>
      <w:bookmarkStart w:id="307" w:name="_Toc117"/>
      <w:bookmarkEnd w:id="306"/>
      <w:r>
        <w:rPr>
          <w:rtl w:val="true"/>
        </w:rPr>
        <w:t xml:space="preserve">نسخة اخرى </w:t>
      </w:r>
      <w:r>
        <w:rPr>
          <w:rtl w:val="true"/>
        </w:rPr>
        <w:t>(</w:t>
      </w:r>
      <w:r>
        <w:rPr>
          <w:rtl w:val="true"/>
        </w:rPr>
        <w:t>ثالثة</w:t>
      </w:r>
      <w:r>
        <w:rPr>
          <w:rtl w:val="true"/>
        </w:rPr>
        <w:t>)</w:t>
      </w:r>
      <w:bookmarkEnd w:id="307"/>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أَعْلَمُ بِمَن فِیهَا لَنُنَجِّیَنَّهُ وَ أَهْلَهُ إِلَّا امْرَأَتَهُ کَانَتْ مِنَ الْغَابِرِینَ</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کُفُّوا أَیْدِیَکُمْ وَ أَقِیمُوا الصَّلَاهَ وَ آتُوا الزَّکَاهَ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إِذَا فَرِیقٌ مِّنْهُمْ یَخْشَوْنَ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308" w:name="pg16499_196630"/>
    </w:p>
    <w:p>
      <w:pPr>
        <w:pStyle w:val="BookText"/>
        <w:rPr/>
      </w:pPr>
      <w:bookmarkEnd w:id="308"/>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جميل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الثالث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بالزعفراني و الخط المركب ذو النقاط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فريدة اصابتها الرطوبة مرممة، ليست على ترتيب، تتضمن آيات و سور من الاجزاء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من سورة العنكبوت الى آخر السورة</w:t>
      </w:r>
    </w:p>
    <w:p>
      <w:pPr>
        <w:pStyle w:val="BookText"/>
        <w:rPr/>
      </w:pPr>
      <w:r>
        <w:rPr>
          <w:rFonts w:ascii="Amiri" w:hAnsi="Amiri" w:eastAsia="Amiri" w:cs="Amiri"/>
          <w:color w:val="111111"/>
          <w:sz w:val="28"/>
          <w:sz w:val="28"/>
          <w:szCs w:val="28"/>
          <w:rtl w:val="true"/>
          <w:lang w:bidi="ar-SA"/>
        </w:rPr>
        <w:t>قليل من سورة الاحزاب</w:t>
      </w:r>
    </w:p>
    <w:p>
      <w:pPr>
        <w:pStyle w:val="BookText"/>
        <w:rPr/>
      </w:pPr>
      <w:r>
        <w:rPr>
          <w:rFonts w:ascii="Amiri" w:hAnsi="Amiri" w:eastAsia="Amiri" w:cs="Amiri"/>
          <w:color w:val="111111"/>
          <w:sz w:val="28"/>
          <w:sz w:val="28"/>
          <w:szCs w:val="28"/>
          <w:rtl w:val="true"/>
          <w:lang w:bidi="ar-SA"/>
        </w:rPr>
        <w:t>كامل سورة الروم، و لقمان، و السجده</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الاعراف</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 الى آخر السورة</w:t>
      </w:r>
    </w:p>
    <w:p>
      <w:pPr>
        <w:pStyle w:val="BookText"/>
        <w:rPr/>
      </w:pPr>
      <w:r>
        <w:rPr>
          <w:rFonts w:ascii="Amiri" w:hAnsi="Amiri" w:eastAsia="Amiri" w:cs="Amiri"/>
          <w:color w:val="111111"/>
          <w:sz w:val="28"/>
          <w:sz w:val="28"/>
          <w:szCs w:val="28"/>
          <w:rtl w:val="true"/>
          <w:lang w:bidi="ar-SA"/>
        </w:rPr>
        <w:t xml:space="preserve">سورة التوبه الى الآية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الى اواخر السورة، الآية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خمس آيات من بداية سورة الحج</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من سورة النساء</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3824</w:t>
      </w:r>
    </w:p>
    <w:p>
      <w:pPr>
        <w:pStyle w:val="Heading3"/>
        <w:numPr>
          <w:ilvl w:val="2"/>
          <w:numId w:val="1"/>
        </w:numPr>
        <w:rPr/>
      </w:pPr>
      <w:bookmarkStart w:id="309" w:name="__RefHeading___Toc9098902_1280447820"/>
      <w:bookmarkStart w:id="310" w:name="_Toc118"/>
      <w:bookmarkEnd w:id="309"/>
      <w:r>
        <w:rPr>
          <w:rtl w:val="true"/>
        </w:rPr>
        <w:t xml:space="preserve">نسخة اخرى </w:t>
      </w:r>
      <w:r>
        <w:rPr>
          <w:rtl w:val="true"/>
        </w:rPr>
        <w:t>(</w:t>
      </w:r>
      <w:r>
        <w:rPr>
          <w:rtl w:val="true"/>
        </w:rPr>
        <w:t>رابعة</w:t>
      </w:r>
      <w:r>
        <w:rPr>
          <w:rtl w:val="true"/>
        </w:rPr>
        <w:t>)</w:t>
      </w:r>
      <w:bookmarkEnd w:id="310"/>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مَآ أُبَرِّئُ نَفْسِی إِنَّ النَّفْسَ لَأَمَّارهٌ بِالسُّوءِ إِلَّا مَا رَحِمَ رَبِّی إِنَّ رَبِّی غَفُورٌ رَّحِیمٌ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هذَا بَلاَغٌ لِلنَّاسِ وَ لِيُنْذَرُوا بِهِ وَ لِیَعْلَمُوا أَنَّمَا هُوَ إِلَهٌ وَاحِدٌ وَ لِیَذَّکَّرَ أُوْلُوا الأَلْبَابِ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ایرانی منقط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الرابع الهجرى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قهوائى مختوم مجدول، القاعدة جلد تيماج قهوائى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الاوراق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اصابتها الرطوبة، كامل 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الشريف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5567</w:t>
      </w:r>
      <w:r>
        <w:rPr>
          <w:rFonts w:eastAsia="IRNazanin" w:cs="IRNazanin"/>
          <w:color w:val="111111"/>
          <w:sz w:val="28"/>
          <w:szCs w:val="28"/>
          <w:rtl w:val="true"/>
          <w:lang w:bidi="fa-IR"/>
        </w:rPr>
        <w:t xml:space="preserve"> </w:t>
      </w:r>
      <w:bookmarkStart w:id="311" w:name="pg16499_196631"/>
    </w:p>
    <w:p>
      <w:pPr>
        <w:pStyle w:val="Heading3"/>
        <w:numPr>
          <w:ilvl w:val="2"/>
          <w:numId w:val="1"/>
        </w:numPr>
        <w:rPr/>
      </w:pPr>
      <w:bookmarkStart w:id="312" w:name="__RefHeading___Toc9098904_1280447820"/>
      <w:bookmarkStart w:id="313" w:name="_Toc119"/>
      <w:bookmarkEnd w:id="311"/>
      <w:bookmarkEnd w:id="312"/>
      <w:r>
        <w:rPr>
          <w:rtl w:val="true"/>
        </w:rPr>
        <w:t xml:space="preserve">نسخة اخرى </w:t>
      </w:r>
      <w:r>
        <w:rPr>
          <w:rtl w:val="true"/>
        </w:rPr>
        <w:t>(</w:t>
      </w:r>
      <w:r>
        <w:rPr>
          <w:rtl w:val="true"/>
        </w:rPr>
        <w:t>خامسة</w:t>
      </w:r>
      <w:r>
        <w:rPr>
          <w:rtl w:val="true"/>
        </w:rPr>
        <w:t>)</w:t>
      </w:r>
      <w:bookmarkEnd w:id="313"/>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سَیقُولُ السُّفَهاء مِنَ النَّاسِ مَا وَ لاَّهمْ عَن قِبْلَتِهمُ الَّتِی کَانُواْ عَلَیها قُل لِّلّه الْمَشْرِقُ وَ الْمَغْرِبُ یهدِی مَن یشَاءُ إِلَی صِرَاطٍ مُّسْتَقِیمٍ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دَفْعُ اللّه النَّاسَ بَعْضَهمْ بِبَعْضٍ لَّفَسَدَتِ الأَرْضُ وَ لَکِنَّ اللّه ذُو فَضْلٍ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منقط و نسخ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الرابع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زخارف بالاخضر في البدايه،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اسود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فريدة مرممة، كامل الجزء الثانى من المصحف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Heading3"/>
        <w:numPr>
          <w:ilvl w:val="2"/>
          <w:numId w:val="1"/>
        </w:numPr>
        <w:rPr/>
      </w:pPr>
      <w:bookmarkStart w:id="314" w:name="__RefHeading___Toc9098906_1280447820"/>
      <w:bookmarkStart w:id="315" w:name="_Toc120"/>
      <w:bookmarkEnd w:id="314"/>
      <w:r>
        <w:rPr>
          <w:rtl w:val="true"/>
        </w:rPr>
        <w:t xml:space="preserve">نسخة اخرى </w:t>
      </w:r>
      <w:r>
        <w:rPr>
          <w:rtl w:val="true"/>
        </w:rPr>
        <w:t>(</w:t>
      </w:r>
      <w:r>
        <w:rPr>
          <w:rtl w:val="true"/>
        </w:rPr>
        <w:t>سادسة</w:t>
      </w:r>
      <w:r>
        <w:rPr>
          <w:rtl w:val="true"/>
        </w:rPr>
        <w:t>)</w:t>
      </w:r>
      <w:bookmarkEnd w:id="315"/>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الاَْرْضَ وَ مَا بَیْنَهُمَا إِلَّا بِالْحَقِّ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قَالُوا كَذَلِكِ قَالَ رَبُّكِ إِنَّهُ هُوَ الْحَكِيمُ الْعَلِيمُ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منقط و نسخ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الرابع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احمر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فريدة، فى بدايتها كتيبة مذهّبة على ورقتين، من أول سورة الاحقاف الى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الذاريات، كامل الجزء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5554</w:t>
      </w:r>
    </w:p>
    <w:p>
      <w:pPr>
        <w:pStyle w:val="Heading3"/>
        <w:numPr>
          <w:ilvl w:val="2"/>
          <w:numId w:val="1"/>
        </w:numPr>
        <w:rPr/>
      </w:pPr>
      <w:bookmarkStart w:id="316" w:name="__RefHeading___Toc9098908_1280447820"/>
      <w:bookmarkStart w:id="317" w:name="_Toc121"/>
      <w:bookmarkEnd w:id="316"/>
      <w:r>
        <w:rPr>
          <w:rtl w:val="true"/>
        </w:rPr>
        <w:t xml:space="preserve">نسخة اخرى </w:t>
      </w:r>
      <w:r>
        <w:rPr>
          <w:rtl w:val="true"/>
        </w:rPr>
        <w:t>(</w:t>
      </w:r>
      <w:r>
        <w:rPr>
          <w:rtl w:val="true"/>
        </w:rPr>
        <w:t>سابعة</w:t>
      </w:r>
      <w:r>
        <w:rPr>
          <w:rtl w:val="true"/>
        </w:rPr>
        <w:t>)</w:t>
      </w:r>
      <w:bookmarkEnd w:id="317"/>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إِبْلِیسُ ما لَکَ أَلَّا تَکُونَ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إِبْلِیسَ کانَ مِنَ الْجِنِّ فَفَسَقَ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318" w:name="pg16499_196632"/>
    </w:p>
    <w:p>
      <w:pPr>
        <w:pStyle w:val="BookText"/>
        <w:rPr/>
      </w:pPr>
      <w:bookmarkEnd w:id="318"/>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اواخر القرن الخامس الهجرى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ترصيع فى الحواشي، و صفراء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مختوم 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فريدة في فاتحتها كتيبة مذهّبة و باللازورد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وسط الآية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مؤقت</w:t>
      </w:r>
    </w:p>
    <w:p>
      <w:pPr>
        <w:pStyle w:val="Heading3"/>
        <w:numPr>
          <w:ilvl w:val="2"/>
          <w:numId w:val="1"/>
        </w:numPr>
        <w:rPr/>
      </w:pPr>
      <w:bookmarkStart w:id="319" w:name="__RefHeading___Toc9098910_1280447820"/>
      <w:bookmarkStart w:id="320" w:name="_Toc122"/>
      <w:bookmarkEnd w:id="319"/>
      <w:r>
        <w:rPr>
          <w:rtl w:val="true"/>
        </w:rPr>
        <w:t xml:space="preserve">نسخة اخرى </w:t>
      </w:r>
      <w:r>
        <w:rPr>
          <w:rtl w:val="true"/>
        </w:rPr>
        <w:t>(</w:t>
      </w:r>
      <w:r>
        <w:rPr>
          <w:rtl w:val="true"/>
        </w:rPr>
        <w:t>ثامنة</w:t>
      </w:r>
      <w:r>
        <w:rPr>
          <w:rtl w:val="true"/>
        </w:rPr>
        <w:t>)</w:t>
      </w:r>
      <w:bookmarkEnd w:id="320"/>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ضَیْق مِمَّا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ممتاز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و الاصفر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قهوائى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فريدة خطها جميل و كبير، في بداية كل سورة تعريف بها و عدد الكلمات و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حتى نهاية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ويبدو ان 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مكمّلة لهذه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p>
    <w:p>
      <w:pPr>
        <w:pStyle w:val="Heading3"/>
        <w:numPr>
          <w:ilvl w:val="2"/>
          <w:numId w:val="1"/>
        </w:numPr>
        <w:rPr/>
      </w:pPr>
      <w:bookmarkStart w:id="321" w:name="__RefHeading___Toc9098912_1280447820"/>
      <w:bookmarkStart w:id="322" w:name="_Toc123"/>
      <w:bookmarkEnd w:id="321"/>
      <w:r>
        <w:rPr>
          <w:rtl w:val="true"/>
        </w:rPr>
        <w:t xml:space="preserve">نسخة اخرى </w:t>
      </w:r>
      <w:r>
        <w:rPr>
          <w:rtl w:val="true"/>
        </w:rPr>
        <w:t>(</w:t>
      </w:r>
      <w:r>
        <w:rPr>
          <w:rtl w:val="true"/>
        </w:rPr>
        <w:t>تاسعة</w:t>
      </w:r>
      <w:r>
        <w:rPr>
          <w:rtl w:val="true"/>
        </w:rPr>
        <w:t>)</w:t>
      </w:r>
      <w:bookmarkEnd w:id="322"/>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جُنُودَ رَبِّکَ إِلَّا هُوَ وَ مَا هِیَ إِلَّا ذِکْرَی لِلْبَشَرِ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الخامس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ترصيع في الحواشي، و مذهبة بالاصفر، و بالاحمر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23" w:name="pg16499_196633"/>
    </w:p>
    <w:p>
      <w:pPr>
        <w:pStyle w:val="BookText"/>
        <w:rPr/>
      </w:pPr>
      <w:bookmarkEnd w:id="323"/>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تشكل الحزب الستين من المصحف الشريف من 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نوح الى الآية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10583</w:t>
      </w:r>
    </w:p>
    <w:p>
      <w:pPr>
        <w:pStyle w:val="Heading3"/>
        <w:numPr>
          <w:ilvl w:val="2"/>
          <w:numId w:val="1"/>
        </w:numPr>
        <w:rPr/>
      </w:pPr>
      <w:bookmarkStart w:id="324" w:name="__RefHeading___Toc9098914_1280447820"/>
      <w:bookmarkStart w:id="325" w:name="_Toc124"/>
      <w:bookmarkEnd w:id="324"/>
      <w:r>
        <w:rPr>
          <w:rtl w:val="true"/>
        </w:rPr>
        <w:t xml:space="preserve">نسخة اخرى </w:t>
      </w:r>
      <w:r>
        <w:rPr>
          <w:rtl w:val="true"/>
        </w:rPr>
        <w:t>(</w:t>
      </w:r>
      <w:r>
        <w:rPr>
          <w:rtl w:val="true"/>
        </w:rPr>
        <w:t>عاشرة</w:t>
      </w:r>
      <w:r>
        <w:rPr>
          <w:rtl w:val="true"/>
        </w:rPr>
        <w:t>)</w:t>
      </w:r>
      <w:bookmarkEnd w:id="325"/>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قُلِ الْحَمْدُ لِلَّهِ وَ سَلَامٌ عَلَی عِبَادِهِ الَّذِینَ اصْطَفَی آَللَّهُ خَیْرٌ أَمَّا یُشْرِکُونَ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لا تَدْعُ مَعَ اللّهِ إِلهاً آخَرَ لا إِلهَ إِلاّ هُوَ کُلُّ شَیْءٍ هالِکٌ إِلاّ وَجْهَهُ لَهُ الْحُکْمُ وَ إِلَیْهِ تُرْجَعُونَ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الرابع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ترصيع في الحواشي بالاصفر،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قهوائی فاتح، مختوم مجدول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ازدانت بدايتها بكتيبة مذهّبه اصابتها الرطوبة، من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الى آخر 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p>
    <w:p>
      <w:pPr>
        <w:pStyle w:val="Heading3"/>
        <w:numPr>
          <w:ilvl w:val="2"/>
          <w:numId w:val="1"/>
        </w:numPr>
        <w:rPr/>
      </w:pPr>
      <w:bookmarkStart w:id="326" w:name="__RefHeading___Toc9098916_1280447820"/>
      <w:bookmarkStart w:id="327" w:name="_Toc125"/>
      <w:bookmarkEnd w:id="326"/>
      <w:r>
        <w:rPr>
          <w:rtl w:val="true"/>
        </w:rPr>
        <w:t xml:space="preserve">نسخة اخرى </w:t>
      </w:r>
      <w:r>
        <w:rPr>
          <w:rtl w:val="true"/>
        </w:rPr>
        <w:t>(</w:t>
      </w:r>
      <w:r>
        <w:rPr>
          <w:rtl w:val="true"/>
        </w:rPr>
        <w:t>حادية عشرة</w:t>
      </w:r>
      <w:r>
        <w:rPr>
          <w:rtl w:val="true"/>
        </w:rPr>
        <w:t>)</w:t>
      </w:r>
      <w:bookmarkEnd w:id="327"/>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طاعَهٌ مَعْرُوفَهٌ إِنَّ اللَّهَ خَبِیرٌ بِما تَعْمَلُونَ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تُسْمِعُ الصُّمَّ الدُّعَاءَ إِذَا وَ 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مغربي جميل مشكول علىّ رق الغرال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اوائل القرن الخامس الهجرى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بالزنجفر و اللازورد، فواصل الآيات دوائر مذهّبة و ذات نقوش، خُط وسطها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قهوائى مختوم 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للغاية، مصححة مأروضة مرممة، من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الى 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من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اوائل الجزء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bookmarkStart w:id="328" w:name="pg16499_196634"/>
    </w:p>
    <w:p>
      <w:pPr>
        <w:pStyle w:val="Heading3"/>
        <w:numPr>
          <w:ilvl w:val="2"/>
          <w:numId w:val="1"/>
        </w:numPr>
        <w:rPr/>
      </w:pPr>
      <w:bookmarkStart w:id="329" w:name="__RefHeading___Toc9098918_1280447820"/>
      <w:bookmarkStart w:id="330" w:name="_Toc126"/>
      <w:bookmarkEnd w:id="328"/>
      <w:bookmarkEnd w:id="329"/>
      <w:r>
        <w:rPr>
          <w:rtl w:val="true"/>
        </w:rPr>
        <w:t>كامل الصناعة</w:t>
      </w:r>
      <w:bookmarkEnd w:id="33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عباس الاهوازي 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معروف في الطب، مرتب على عشرين مقالة؛ عشرة في الطبّ العلمي، و عشرة في الطبّ العملي، في كل منها ابواب كثيرة، و قد تم تأليف الكتاب بامر عضد الدولة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ماء العسل وزيت القيق رب العنب او يمسكه تحت اللسان و ليسقى بقروح الامعاء و اسهال الدم في ماء السماق و من ضيق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السادس في صفة باقى المعجونات، و اولاً في ترياق الأربعة و يوضع في اناء و يستعمل، صفة ترياق عدده و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اسود مختوم، مرمم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للغاية، اعيد كتابة بعض اوراقها في القرن العاشر الهجري، مقروضة في الاطراف، تحتوى على جزء من المجلد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4016</w:t>
      </w:r>
    </w:p>
    <w:p>
      <w:pPr>
        <w:pStyle w:val="Heading3"/>
        <w:numPr>
          <w:ilvl w:val="2"/>
          <w:numId w:val="1"/>
        </w:numPr>
        <w:rPr/>
      </w:pPr>
      <w:bookmarkStart w:id="331" w:name="__RefHeading___Toc9098920_1280447820"/>
      <w:bookmarkStart w:id="332" w:name="_Toc127"/>
      <w:bookmarkEnd w:id="331"/>
      <w:r>
        <w:rPr>
          <w:rtl w:val="true"/>
        </w:rPr>
        <w:t>الكشف و البيان في تفسير القرآن</w:t>
      </w:r>
      <w:bookmarkEnd w:id="33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احمد بن محمد بن ابراهيم النيشابوري الثعلبی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المؤلف فى هذا التفسير المختصر الممزوج، الى المعاني و وجوه القراءات و الاعراب و ينقل كلمات كبار المفسرين، و يورد فيه جملة من الاحاديث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ثمان مائة و حرفان، و سبعمائة 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 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قُلْ أَعُوذُ بِرَبِّ النَّاسِ مَلِكِ النَّاسِ إِلَهِ النَّاسِ مِنْ شَرِّ الْوَسْوَاسِ يعنى الشيطان و يكون مصدراً و أسماً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اواخر القرن السادس الهجري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الاسطر 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33" w:name="pg16499_196635"/>
    </w:p>
    <w:p>
      <w:pPr>
        <w:pStyle w:val="BookText"/>
        <w:rPr/>
      </w:pPr>
      <w:bookmarkEnd w:id="333"/>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مأروضة، صححت على نسخة المؤلف، و هي المجلد الثالث و الرابع من الكتاب، من سورة الكهف حتى آخر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الاولى من الجزء الرابع رواية الكتاب عن الشيخ ابو عبد الله محمد بن حامد بن احمد العامرى المروزي، و في نفس الورقة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و عبدالله بن احمد بن محمد بن 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 القعدة سنة 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Heading3"/>
        <w:numPr>
          <w:ilvl w:val="2"/>
          <w:numId w:val="1"/>
        </w:numPr>
        <w:rPr/>
      </w:pPr>
      <w:bookmarkStart w:id="334" w:name="__RefHeading___Toc9098922_1280447820"/>
      <w:bookmarkStart w:id="335" w:name="_Toc128"/>
      <w:bookmarkEnd w:id="334"/>
      <w:r>
        <w:rPr>
          <w:rtl w:val="true"/>
        </w:rPr>
        <w:t>لطائف الاشارات</w:t>
      </w:r>
      <w:bookmarkEnd w:id="33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عبدالكريم بن هوازن القشيری النیشابوری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اوائل التفاسير و التأويل الصوفية للقرآن الكريم فى القرن الخامس الهجرى لأحد اعلام الشافعية غلب عليه تصوفه، و هو في قطع كبير نسبياً، و كان صدر قبل ذلك تفسير لسهل بن عبدالله التسترى او المنسوب له، و كان على شكل خلاصة و منتخب طبع في القاهره، و جاء بعده في القرن السادس تفسير عرائس البيان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روزبهان البقلى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انه دُون بالاعتماد على لطائف الاشارات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إِنَّ فِی خَلْقِ السَّمَاوَاتِ وَ الأرْضِ الآيات التي يعرف الحق سبحانه بها الى العوام، الآيات من العبر و الآثار و الآيات التي يعرف بها الى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لا يلاحظ عمله و لا يستكثر طاعته، و ليتبرأ من حوله وقوته، و يقال العمل الصالح ها هنا، اعتقاد جواز الرؤية و انتظار وقته، و الصلاة على رسوله و صحبه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الجمعه، الثالث من ربيع الآخر سنة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اسود مختوم، الداخلى ورقى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مصححة، تفوق النسخة المحققة المطبوعة في مصر، و ليس ثمة اختلاف في بداية و نهاية نسختنا عن نسخة القاهره، و قد كُتب اسم الكتاب خطاً على الورقة الاولى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الكشاف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12379</w:t>
      </w:r>
      <w:r>
        <w:rPr>
          <w:rFonts w:eastAsia="IRNazanin" w:cs="IRNazanin"/>
          <w:color w:val="111111"/>
          <w:sz w:val="28"/>
          <w:szCs w:val="28"/>
          <w:rtl w:val="true"/>
          <w:lang w:bidi="fa-IR"/>
        </w:rPr>
        <w:t xml:space="preserve"> </w:t>
      </w:r>
      <w:bookmarkStart w:id="336" w:name="pg16499_196636"/>
    </w:p>
    <w:p>
      <w:pPr>
        <w:pStyle w:val="Heading3"/>
        <w:numPr>
          <w:ilvl w:val="2"/>
          <w:numId w:val="1"/>
        </w:numPr>
        <w:rPr/>
      </w:pPr>
      <w:bookmarkStart w:id="337" w:name="__RefHeading___Toc9098924_1280447820"/>
      <w:bookmarkStart w:id="338" w:name="_Toc129"/>
      <w:bookmarkEnd w:id="336"/>
      <w:bookmarkEnd w:id="337"/>
      <w:r>
        <w:rPr>
          <w:rtl w:val="true"/>
        </w:rPr>
        <w:t>لمحات الانوار و نفحات الازهار</w:t>
      </w:r>
      <w:bookmarkEnd w:id="338"/>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الواحد بن ابراهيم الغرناطي الملاحي الغافقی </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في فضائل و خواص القرآن الكريم، حيث يعنى المؤلف اولاً في بيان الفضائل و الخواص الكليه، ثم يعود الى كل سورة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يمكننا القول ان الكتاب يشكل مجموعة من الأحاديث و الروايات الواردة في خصوص القرآن الكريم، و فى نهاية الكتاب مبحث في طرق و اجازات المؤلف، يذكر فيه الكتب؛ التي اخذ منها و مشايخه، و يمكن عبرها، الوصول الى سلسلة المشايخ و الفقهاء الحنابلة فى المغرب، قلما توجد في مصدر آخر، حتى في مصادر علماء المغرب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r>
        <w:rPr>
          <w:rFonts w:ascii="Amiri" w:hAnsi="Amiri" w:eastAsia="Amiri" w:cs="Amiri"/>
          <w:color w:val="111111"/>
          <w:sz w:val="28"/>
          <w:sz w:val="28"/>
          <w:szCs w:val="28"/>
          <w:rtl w:val="true"/>
          <w:lang w:bidi="ar-SA"/>
        </w:rPr>
        <w:t>اللَّهُ الَّذِي هَدَانَا بِالْآيَاتِ الْبَيِّنَاتِ و الذكر الحكيم الَىَّ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فانه لما كان كتاب الله تعالى ذى العرش الْمَجِيدُ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تَسْلِیماً کَثِیراً کَثِیراً کَثِیراً</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ممتاز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البركات بن سلامه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و الاسود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اسود مختوم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للغاية و جميلة جداً، تتصدرها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زُينت اسطرها بالزنجفر و اللازورد، سقط الجزء الاكبر منها و تلف مابقى، عكف قسم الترميم في المكتبة على اصلاح ما افسده الدهر؛ قدر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ان الناسخ كان من كبار خطاطى المغرب في تلك الفترة، فقد أورد اسمه في بداية الكتاب اضافة الى نهايته، على النسخة صورة سماع و اجازة من النسخة الاصل بخط المؤلف، تاريخ كتابة النسخة و بأحتساب حروف الابجد؛ الواردة في 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يتبين انها خُتمت فی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هناك قرائن اخرى تؤيد انها منسوخة في حياة المؤلف،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بطاعته و اعزه بتقواه و نفعه بما نجز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الحواشى قليل من التصحيح بخط شرقي يختلف مع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12222</w:t>
      </w:r>
    </w:p>
    <w:p>
      <w:pPr>
        <w:pStyle w:val="Heading3"/>
        <w:numPr>
          <w:ilvl w:val="2"/>
          <w:numId w:val="1"/>
        </w:numPr>
        <w:rPr/>
      </w:pPr>
      <w:bookmarkStart w:id="339" w:name="__RefHeading___Toc9098926_1280447820"/>
      <w:bookmarkStart w:id="340" w:name="_Toc130"/>
      <w:bookmarkEnd w:id="339"/>
      <w:r>
        <w:rPr>
          <w:rtl w:val="true"/>
        </w:rPr>
        <w:t>المائه في صناعة الطبّ</w:t>
      </w:r>
      <w:bookmarkEnd w:id="340"/>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ابوسهل عيسى بن يحيى المسيحى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w:t>
      </w:r>
      <w:bookmarkStart w:id="341" w:name="pg16499_196637"/>
    </w:p>
    <w:p>
      <w:pPr>
        <w:pStyle w:val="BookText"/>
        <w:rPr/>
      </w:pPr>
      <w:bookmarkEnd w:id="341"/>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معروف مرتب على مائة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اعراض ما يبرز عن البدن و ما يحتقن فيه و اسبابها و اعراضها قال ابوسهل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 من هذه الاصول اى مزاج موافق لكل فئه من القوى الطبيعية و متى وقع الضرر في فعلها لسوء مزاج عرف ذلك السوء مزاج، و ها هنا فليقطع الكلام فى هذا الكتاب بعد بلغ التمام في معناه في سنة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9098928_1280447820"/>
      <w:bookmarkStart w:id="343" w:name="_Toc131"/>
      <w:bookmarkEnd w:id="342"/>
      <w:r>
        <w:rPr>
          <w:rtl w:val="true"/>
        </w:rPr>
        <w:t>بطاقة النسخة</w:t>
      </w:r>
      <w:r>
        <w:rPr>
          <w:rtl w:val="true"/>
        </w:rPr>
        <w:t>:</w:t>
      </w:r>
      <w:bookmarkEnd w:id="343"/>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القاعدة جلد تيماج احمر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تحتوى النسخة على الكتابين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5946</w:t>
      </w:r>
    </w:p>
    <w:p>
      <w:pPr>
        <w:pStyle w:val="Heading3"/>
        <w:numPr>
          <w:ilvl w:val="2"/>
          <w:numId w:val="1"/>
        </w:numPr>
        <w:rPr/>
      </w:pPr>
      <w:bookmarkStart w:id="344" w:name="__RefHeading___Toc9098930_1280447820"/>
      <w:bookmarkStart w:id="345" w:name="_Toc132"/>
      <w:bookmarkEnd w:id="344"/>
      <w:r>
        <w:rPr>
          <w:rtl w:val="true"/>
        </w:rPr>
        <w:t>المبسوط</w:t>
      </w:r>
      <w:bookmarkEnd w:id="34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جامع للمسائل الفقهية بألفاظ مختصرة، اكتفى فيه المؤلف بالواجبات الفقهية؛ غير متعرّض للآداب و السنن و ما الى ذلك من ادعية و مستحبات، مع التعرّض لأقوال مذاهب اهل السُنّة، متبوعة بأراء المؤلف مع أدلته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محاولة جيّدة لكيفية تفريع الفروع على الأصول، من دون حاجة الى القياس المعمول عند بعض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بعلمه و من قال لا يحكم بعلمه لا يمكن الوكيل من ذلك، و لم يحكم له بالوكالة حتى يقيم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 على وجهين احدهما ليس له ذلك و فى ذلك كفّارة، و الثانى انه مستحب و ليس بمحظور، اذا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المعالى بن علی بن محمد المحمدى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احمر، الصرر و الاطراف سوداء، مرمم الاوراق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عليها بلاغات، اصابتها الرطوبة، و باتت الكثير من العبارات غير </w:t>
      </w:r>
      <w:bookmarkStart w:id="346" w:name="pg16499_196638"/>
    </w:p>
    <w:p>
      <w:pPr>
        <w:pStyle w:val="BookText"/>
        <w:rPr/>
      </w:pPr>
      <w:bookmarkEnd w:id="346"/>
      <w:r>
        <w:rPr>
          <w:rFonts w:ascii="IRNazanin" w:hAnsi="IRNazanin" w:eastAsia="IRNazanin"/>
          <w:color w:val="111111"/>
          <w:sz w:val="28"/>
          <w:sz w:val="28"/>
          <w:szCs w:val="28"/>
          <w:rtl w:val="true"/>
          <w:lang w:bidi="fa-IR"/>
        </w:rPr>
        <w:t>مقروءة، تم ترميمها بالكامل، تحتوى على اغلب الجزء الثانى و نصف الجزء الثالث؛ بدءاً بالوكالة و انتهاءاً بأواخر 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كتب والدنا آية الله العظمى المرعشي النجفي قدس سره في نهاية الجزء الثاني مانصه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تعالى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 الله على عبده شهاب الدين الحسيني المرعشي النجفي هذه النسخة النفيسة من المبسوط لشيخ الطائفة مولانا ابى جعفر محمد بن الحسن الطوسي و هي بخط تلميذه المولى السيد شمس المعالى بن علی بن محمد بن عبدالله المحمدي النسب، من ذرّية محمد بن الحنفيه، و تاريخ الكتابة سنة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متأخرة عن وفاة المصنف بسبع و اربعين سنة ولله الحمد و الشكر</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انه تم اقتناء المخطوطة رقم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المكمّلة للاولى بعد ثلاثين عاماً من شراء الاولى، و كلاهما بخط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Heading3"/>
        <w:numPr>
          <w:ilvl w:val="2"/>
          <w:numId w:val="1"/>
        </w:numPr>
        <w:rPr/>
      </w:pPr>
      <w:bookmarkStart w:id="347" w:name="__RefHeading___Toc9098932_1280447820"/>
      <w:bookmarkStart w:id="348" w:name="_Toc133"/>
      <w:bookmarkEnd w:id="347"/>
      <w:r>
        <w:rPr>
          <w:rtl w:val="true"/>
        </w:rPr>
        <w:t xml:space="preserve">نسخة اخرى </w:t>
      </w:r>
      <w:r>
        <w:rPr>
          <w:rtl w:val="true"/>
        </w:rPr>
        <w:t>(</w:t>
      </w:r>
      <w:r>
        <w:rPr>
          <w:rtl w:val="true"/>
        </w:rPr>
        <w:t>ثانية</w:t>
      </w:r>
      <w:r>
        <w:rPr>
          <w:rtl w:val="true"/>
        </w:rPr>
        <w:t>)</w:t>
      </w:r>
      <w:bookmarkEnd w:id="348"/>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كثروا به كتبهم من مسائل الفروع، و لا فرع من ذلك الا و له مدخل في اصولنا و مخرج على مذاهبنا لا على وجه القياس بل على طريقة توجبه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دوده و كذلك بيع النحل اذا رآها و 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المعالى بن علی بن محمد المحمدى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قهوائى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مصححة، عليها بلاغات، من كتاب الطهارة حتى كتاب السلم،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احمد الاحسايي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بن احمد بن زين الدين، و ختم مربع غير مقروء، و كما أشرنا فهذه النسخة مكمّلة للمخطوطة رقم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p>
    <w:p>
      <w:pPr>
        <w:pStyle w:val="Heading3"/>
        <w:numPr>
          <w:ilvl w:val="2"/>
          <w:numId w:val="1"/>
        </w:numPr>
        <w:rPr/>
      </w:pPr>
      <w:bookmarkStart w:id="349" w:name="__RefHeading___Toc9098934_1280447820"/>
      <w:bookmarkStart w:id="350" w:name="_Toc134"/>
      <w:bookmarkEnd w:id="349"/>
      <w:r>
        <w:rPr>
          <w:rtl w:val="true"/>
        </w:rPr>
        <w:t xml:space="preserve">نسخة اخرى </w:t>
      </w:r>
      <w:r>
        <w:rPr>
          <w:rtl w:val="true"/>
        </w:rPr>
        <w:t>(</w:t>
      </w:r>
      <w:r>
        <w:rPr>
          <w:rtl w:val="true"/>
        </w:rPr>
        <w:t>ثالثة</w:t>
      </w:r>
      <w:r>
        <w:rPr>
          <w:rtl w:val="true"/>
        </w:rPr>
        <w:t>)</w:t>
      </w:r>
      <w:bookmarkEnd w:id="3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الخراج، فصل في تحريم القتل، و من يجب عليه القصاص و من لا يجب، قال الله تعالى</w:t>
      </w:r>
      <w:r>
        <w:rPr>
          <w:rFonts w:eastAsia="Amiri" w:cs="Amiri" w:ascii="Amiri" w:hAnsi="Amiri"/>
          <w:color w:val="111111"/>
          <w:sz w:val="28"/>
          <w:szCs w:val="28"/>
          <w:rtl w:val="true"/>
          <w:lang w:bidi="ar-SA"/>
        </w:rPr>
        <w:t xml:space="preserve">...». </w:t>
      </w:r>
      <w:bookmarkStart w:id="351" w:name="pg16499_196639"/>
    </w:p>
    <w:p>
      <w:pPr>
        <w:pStyle w:val="BookText"/>
        <w:rPr/>
      </w:pPr>
      <w:bookmarkEnd w:id="351"/>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تسلمها منه، ان الظاهر انها حصلت في يد المدعى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شهدت بانها ملك الدعي، اشتراها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اواخر القرن السادس الهجري العناوين 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احمر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مأروضة مرممة، من كتاب الخراج الى آخر كتاب البينّات،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بن محمد بن منصور بن ابي صاعد البابلي، و محمد بن عبد المطلب، و محمد بن الناس، و بدر، و محمد بن حسين بن محمد بن جعفر، و تملّكات اخرى ممسوحه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p>
    <w:p>
      <w:pPr>
        <w:pStyle w:val="BookText"/>
        <w:rPr/>
      </w:pPr>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نسخة نفيسة، من اول الكتاب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اولها فهارس الموضوعات</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9098936_1280447820"/>
      <w:bookmarkStart w:id="353" w:name="_Toc135"/>
      <w:bookmarkEnd w:id="352"/>
      <w:r>
        <w:rPr>
          <w:rtl w:val="true"/>
        </w:rPr>
        <w:t>مجمل اللغة</w:t>
      </w:r>
      <w:bookmarkEnd w:id="35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احمد بن فارس الرازی الهمدانی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مختارات فى اللغة، بترتيب الحرف الاول فالثاني، حيث اقدم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الاخذ بنظر الاعتبار تعقيد الاسلوب في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تبسيط الامور لابناء عصره، مجتنباً الاطناب و التفصيل معتمداً التبسيط فى التصنيف، و قد خصص بداية كل باب الى المضاعف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سيوف متونها حديد انيث و شفارها حديد ذكر و يقولون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 يعملها و الاثر خلاصه السمن و اثرت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الشكيمة شكيمة اللجام، و هي الحديدة المعترضة التي فيها 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قديم جميل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bookmarkStart w:id="354" w:name="pg16499_196640"/>
    </w:p>
    <w:p>
      <w:pPr>
        <w:pStyle w:val="BookText"/>
        <w:rPr/>
      </w:pPr>
      <w:bookmarkEnd w:id="354"/>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اسود مختوم مجدول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عليها تعاليق ساقطة من البدايه و النهاية، من حرف الالف بعدها جيم، الى حرف الشين بعدها كاف، و قد أوردت العناوين طبقاً للتعريف الذي وضعه المؤلف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تجليد اوائل الكتاب بصورة مضطربه ترتيباً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12511</w:t>
      </w:r>
    </w:p>
    <w:p>
      <w:pPr>
        <w:pStyle w:val="Heading3"/>
        <w:numPr>
          <w:ilvl w:val="2"/>
          <w:numId w:val="1"/>
        </w:numPr>
        <w:rPr/>
      </w:pPr>
      <w:bookmarkStart w:id="355" w:name="__RefHeading___Toc9098938_1280447820"/>
      <w:bookmarkStart w:id="356" w:name="_Toc136"/>
      <w:bookmarkEnd w:id="355"/>
      <w:r>
        <w:rPr>
          <w:rtl w:val="true"/>
        </w:rPr>
        <w:t>مجموعة رسائل الشيخ المفيد</w:t>
      </w:r>
      <w:bookmarkEnd w:id="35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النعمان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النساء،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Amiri" w:hAnsi="Amiri" w:eastAsia="Amiri" w:cs="Amiri"/>
          <w:color w:val="111111"/>
          <w:sz w:val="28"/>
          <w:sz w:val="28"/>
          <w:szCs w:val="28"/>
          <w:rtl w:val="true"/>
          <w:lang w:bidi="ar-SA"/>
        </w:rPr>
        <w:t>اجوبة المسائل الصاغانية،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سهو النبی، الاوراق</w:t>
      </w:r>
      <w:r>
        <w:rPr>
          <w:rFonts w:eastAsia="IRNazanin" w:cs="IRNazanin"/>
          <w:color w:val="111111"/>
          <w:sz w:val="28"/>
          <w:szCs w:val="28"/>
          <w:rtl w:val="true"/>
          <w:lang w:bidi="fa-IR"/>
        </w:rPr>
        <w:t>: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Amiri" w:hAnsi="Amiri" w:eastAsia="Amiri" w:cs="Amiri"/>
          <w:color w:val="111111"/>
          <w:sz w:val="28"/>
          <w:sz w:val="28"/>
          <w:szCs w:val="28"/>
          <w:rtl w:val="true"/>
          <w:lang w:bidi="ar-SA"/>
        </w:rPr>
        <w:t>الاشراف في عامة فرائض اهل الاسلام،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Amiri" w:hAnsi="Amiri" w:eastAsia="Amiri" w:cs="Amiri"/>
          <w:color w:val="111111"/>
          <w:sz w:val="28"/>
          <w:sz w:val="28"/>
          <w:szCs w:val="28"/>
          <w:rtl w:val="true"/>
          <w:lang w:bidi="ar-SA"/>
        </w:rPr>
        <w:t>شرح منام الشيخ،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الرد على الزيديه،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IRNazanin" w:hAnsi="IRNazanin" w:eastAsia="IRNazanin"/>
          <w:color w:val="111111"/>
          <w:sz w:val="28"/>
          <w:sz w:val="28"/>
          <w:szCs w:val="28"/>
          <w:rtl w:val="true"/>
          <w:lang w:bidi="fa-IR"/>
        </w:rPr>
        <w:t>معنى المولى، الاوراق</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IRNazanin" w:hAnsi="IRNazanin" w:eastAsia="IRNazanin"/>
          <w:color w:val="111111"/>
          <w:sz w:val="28"/>
          <w:sz w:val="28"/>
          <w:szCs w:val="28"/>
          <w:rtl w:val="true"/>
          <w:lang w:bidi="fa-IR"/>
        </w:rPr>
        <w:t>الرد على اصحاب العدد، الأوراق</w:t>
      </w:r>
      <w:r>
        <w:rPr>
          <w:rFonts w:eastAsia="IRNazanin" w:cs="IRNazanin"/>
          <w:color w:val="111111"/>
          <w:sz w:val="28"/>
          <w:szCs w:val="28"/>
          <w:rtl w:val="true"/>
          <w:lang w:bidi="fa-IR"/>
        </w:rPr>
        <w:t>: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الفصول العشرة،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المسح على الرجلين،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IRNazanin" w:hAnsi="IRNazanin" w:eastAsia="IRNazanin"/>
          <w:color w:val="111111"/>
          <w:sz w:val="28"/>
          <w:sz w:val="28"/>
          <w:szCs w:val="28"/>
          <w:rtl w:val="true"/>
          <w:lang w:bidi="fa-IR"/>
        </w:rPr>
        <w:t>النص على علیه السلام، الورقة</w:t>
      </w:r>
      <w:r>
        <w:rPr>
          <w:rFonts w:eastAsia="IRNazanin" w:cs="IRNazanin"/>
          <w:color w:val="111111"/>
          <w:sz w:val="28"/>
          <w:szCs w:val="28"/>
          <w:rtl w:val="true"/>
          <w:lang w:bidi="fa-IR"/>
        </w:rPr>
        <w:t>: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Amiri" w:hAnsi="Amiri" w:eastAsia="Amiri" w:cs="Amiri"/>
          <w:color w:val="111111"/>
          <w:sz w:val="28"/>
          <w:sz w:val="28"/>
          <w:szCs w:val="28"/>
          <w:rtl w:val="true"/>
          <w:lang w:bidi="ar-SA"/>
        </w:rPr>
        <w:t>العويص فى الفقه،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IRNazanin" w:hAnsi="IRNazanin" w:eastAsia="IRNazanin"/>
          <w:color w:val="111111"/>
          <w:sz w:val="28"/>
          <w:sz w:val="28"/>
          <w:szCs w:val="28"/>
          <w:rtl w:val="true"/>
          <w:lang w:bidi="fa-IR"/>
        </w:rPr>
        <w:t>اقسام المولى، الاوراق</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IRNazanin" w:hAnsi="IRNazanin" w:eastAsia="IRNazanin"/>
          <w:color w:val="111111"/>
          <w:sz w:val="28"/>
          <w:sz w:val="28"/>
          <w:szCs w:val="28"/>
          <w:rtl w:val="true"/>
          <w:lang w:bidi="fa-IR"/>
        </w:rPr>
        <w:t>تفضيل على علیه السلام على الامة، الورقة</w:t>
      </w:r>
      <w:r>
        <w:rPr>
          <w:rFonts w:eastAsia="IRNazanin" w:cs="IRNazanin"/>
          <w:color w:val="111111"/>
          <w:sz w:val="28"/>
          <w:szCs w:val="28"/>
          <w:rtl w:val="true"/>
          <w:lang w:bidi="fa-IR"/>
        </w:rPr>
        <w:t>: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Amiri" w:hAnsi="Amiri" w:eastAsia="Amiri" w:cs="Amiri"/>
          <w:color w:val="111111"/>
          <w:sz w:val="28"/>
          <w:sz w:val="28"/>
          <w:szCs w:val="28"/>
          <w:rtl w:val="true"/>
          <w:lang w:bidi="ar-SA"/>
        </w:rPr>
        <w:t>الغيبة،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IRNazanin" w:hAnsi="IRNazanin" w:eastAsia="IRNazanin"/>
          <w:color w:val="111111"/>
          <w:sz w:val="28"/>
          <w:sz w:val="28"/>
          <w:szCs w:val="28"/>
          <w:rtl w:val="true"/>
          <w:lang w:bidi="fa-IR"/>
        </w:rPr>
        <w:t>النص على على علیه السلام، الاوراق</w:t>
      </w:r>
      <w:r>
        <w:rPr>
          <w:rFonts w:eastAsia="IRNazanin" w:cs="IRNazanin"/>
          <w:color w:val="111111"/>
          <w:sz w:val="28"/>
          <w:szCs w:val="28"/>
          <w:rtl w:val="true"/>
          <w:lang w:bidi="fa-IR"/>
        </w:rPr>
        <w:t>: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المجموعة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هدى العباد الى معرفة و يسر لهم سبيل عبادته و اعانهم </w:t>
      </w:r>
      <w:bookmarkStart w:id="357" w:name="pg16499_196641"/>
    </w:p>
    <w:p>
      <w:pPr>
        <w:pStyle w:val="BookText"/>
        <w:rPr/>
      </w:pPr>
      <w:bookmarkEnd w:id="357"/>
      <w:r>
        <w:rPr>
          <w:rFonts w:ascii="IRNazanin" w:hAnsi="IRNazanin" w:eastAsia="IRNazanin"/>
          <w:color w:val="111111"/>
          <w:sz w:val="28"/>
          <w:sz w:val="28"/>
          <w:szCs w:val="28"/>
          <w:rtl w:val="true"/>
          <w:lang w:bidi="fa-IR"/>
        </w:rPr>
        <w:t>على العمل بطاعته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المجموعه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الحكم له و اليه دونهم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الهجرى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اسود مختوم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الاسطر 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بعض اوراقها مهترئة، اصابتها الرطوبة، مرممة، كتبت على الورقة الاولى فهارس الرسائل، و على النسخة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الولياني، بتأريخ غرّة محرم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تملّكات اخرى بتأريخ،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بیضوی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رضی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كتابات اخرى، في آخر الرساله الاولى بيت شعر، اجاب عليه علم الهدى الحسني الحسيني الرازي بتأريخ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الورقة الاولى من الرسائل الصاغانية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ويشاهد في اوراق اخرى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الهدى الحسني الحسيني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نشر هذه المجموعة بمناسبة المؤتمر الدولى للشيخ المفيد، الذي عقد في مدينة قم المقدسه قبل عدة 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3"/>
        <w:numPr>
          <w:ilvl w:val="2"/>
          <w:numId w:val="1"/>
        </w:numPr>
        <w:rPr/>
      </w:pPr>
      <w:bookmarkStart w:id="358" w:name="__RefHeading___Toc9098940_1280447820"/>
      <w:bookmarkStart w:id="359" w:name="_Toc137"/>
      <w:bookmarkEnd w:id="358"/>
      <w:r>
        <w:rPr>
          <w:rtl w:val="true"/>
        </w:rPr>
        <w:t>مختصر الغريبين</w:t>
      </w:r>
      <w:bookmarkEnd w:id="35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ابو الفرج عبدالرحمن بن على القرشي البغدادی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 المصنف ما اورده أبو عبيد احمد بن محمد بن محمد الهروي في كتابة الغريبين في اللغة، حيث كان المؤلف قد جمع غريب القرآن و الحديث على ترتيب حروف اوائل الكلمات مع شواهد شعرية و بعض اراء علماء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الصباغون الذين يصبغون الثياب أى يلونونها واصل الصبغ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كأنى انظر الى الدماء بين اللحى و العمائم ليس 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و بالاحمر </w:t>
      </w:r>
      <w:bookmarkStart w:id="360" w:name="pg16499_196642"/>
    </w:p>
    <w:p>
      <w:pPr>
        <w:pStyle w:val="BookText"/>
        <w:rPr/>
      </w:pPr>
      <w:bookmarkEnd w:id="360"/>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عليها تعاليق، من حرف الصاد الى آخر الياء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الرطوبة اطرافها العليا، في اول النسخة ملاحظة دوّنها المرحوم السيد محسن الامين العاملي صاحب اعيان الشيعة معلقاً على الكتاب عندما كان زائراً قم المقدسة 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الغريبين غريب القرآن و غريب الحديث للهروى، من الكتب النفيسة المشهورة المعتمد عليها، و هذا مختصره، حرر ببلدة قم المباركة فى</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حرره الاقل محسن الامين الحسيني العاملي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4290</w:t>
      </w:r>
    </w:p>
    <w:p>
      <w:pPr>
        <w:pStyle w:val="Heading3"/>
        <w:numPr>
          <w:ilvl w:val="2"/>
          <w:numId w:val="1"/>
        </w:numPr>
        <w:rPr/>
      </w:pPr>
      <w:bookmarkStart w:id="361" w:name="__RefHeading___Toc9098942_1280447820"/>
      <w:bookmarkStart w:id="362" w:name="_Toc138"/>
      <w:bookmarkEnd w:id="361"/>
      <w:r>
        <w:rPr>
          <w:rtl w:val="true"/>
        </w:rPr>
        <w:t xml:space="preserve">المزار </w:t>
      </w:r>
      <w:r>
        <w:rPr>
          <w:rtl w:val="true"/>
        </w:rPr>
        <w:t>«</w:t>
      </w:r>
      <w:r>
        <w:rPr>
          <w:rtl w:val="true"/>
        </w:rPr>
        <w:t>القديم</w:t>
      </w:r>
      <w:r>
        <w:rPr>
          <w:rtl w:val="true"/>
        </w:rPr>
        <w:t>»</w:t>
      </w:r>
      <w:bookmarkEnd w:id="36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المؤلف، زيارات النبى و الائمة المعصومين علیهم السلام، و جملة من اعمال المشاهد المشرّفة و المساجد المقدسة فى ابواب، ويروى خطبة الغدير عن شيخه ابی جعفر مهدی بن ابی حرب الحسيني، ضمن زیارات امیرالمؤمنین علی علیه السلام، و عليه فالمؤلف من اعلام القرن السادس الهجرى، و يطلق على الكتاب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تمييزاً عن المزارات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عناوين الكتاب كالآتي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 العمل عند ورود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 العمل عند ورود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هاني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ورد من صفة المساجد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الدعاء بمساجد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الفضل في مسجد صعصعة بن صوحان العبدى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يونس بن متی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النبي محمد صلی الله علیه و آله من بعد أو قرب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الائمة الأربعة بالبقيع</w:t>
      </w:r>
      <w:r>
        <w:rPr>
          <w:rFonts w:eastAsia="Amiri" w:cs="Amiri" w:ascii="Amiri" w:hAnsi="Amiri"/>
          <w:color w:val="111111"/>
          <w:sz w:val="28"/>
          <w:szCs w:val="28"/>
          <w:rtl w:val="true"/>
          <w:lang w:bidi="ar-SA"/>
        </w:rPr>
        <w:t xml:space="preserve">. </w:t>
      </w:r>
      <w:bookmarkStart w:id="363" w:name="pg16499_196643"/>
    </w:p>
    <w:p>
      <w:pPr>
        <w:pStyle w:val="BookText"/>
        <w:rPr/>
      </w:pPr>
      <w:bookmarkEnd w:id="363"/>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الى مولانا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المصافقة لسائر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الاذن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الدعاء في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الكاملة لمولانا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يوم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على بن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الجامعة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لسائر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رحمهُ الله عن أبي جعفر بن على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امير المؤمنين علياً علیه السلام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برحمتك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اوائل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 بالاحمر أحياناً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اسود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فريدة و نفيسة مصححة، على الورقة الاولى كتابة ممسوحة، 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مساعد المرحوم الحاج ميرزا حسين النورى الطبرسي، مؤلف مستدرك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Heading3"/>
        <w:numPr>
          <w:ilvl w:val="2"/>
          <w:numId w:val="1"/>
        </w:numPr>
        <w:rPr/>
      </w:pPr>
      <w:bookmarkStart w:id="364" w:name="__RefHeading___Toc9098944_1280447820"/>
      <w:bookmarkStart w:id="365" w:name="_Toc139"/>
      <w:bookmarkEnd w:id="364"/>
      <w:r>
        <w:rPr>
          <w:rtl w:val="true"/>
        </w:rPr>
        <w:t>مصباح المتهجد</w:t>
      </w:r>
      <w:bookmarkEnd w:id="36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محمد بن 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اهم و اكثر كتب الادعية و النوافل شهرة و اعتباراً، و فيه نوافل اليوم و الليل و الاسبوع و الشهر و السنة، و اعمال مكة و المدينة، و زيارات عدد من الائمة، جمع فيها المؤلف، الواجبات و المستحبات واوضح جميع ابواب الفقه، مع اجمال الواجبات، كالجهاد و الزكاة على وجه </w:t>
      </w:r>
      <w:bookmarkStart w:id="366" w:name="pg16499_196644"/>
    </w:p>
    <w:p>
      <w:pPr>
        <w:pStyle w:val="BookText"/>
        <w:rPr/>
      </w:pPr>
      <w:bookmarkEnd w:id="366"/>
      <w:r>
        <w:rPr>
          <w:rFonts w:ascii="Amiri" w:hAnsi="Amiri" w:eastAsia="Amiri" w:cs="Amiri"/>
          <w:color w:val="111111"/>
          <w:sz w:val="28"/>
          <w:sz w:val="28"/>
          <w:szCs w:val="28"/>
          <w:rtl w:val="true"/>
          <w:lang w:bidi="ar-SA"/>
        </w:rPr>
        <w:t>الخصوص، و ارجع التفصيل الى كتبه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بحال، و الصلاة لها مقدمات و شروط لا تتم الا بها، فلابد من ذكرها نحو الطهارة و ستر العورة و القبلة و معرفة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ألوانهم خلقاً من بعد خلق، لا يعلم العباد علمك و لا يقدر العباد قدرك و كلنا فقير الى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النصف الاول من القرن السادس الهجرى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اسود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مصححة، عليها تعاليق، اصابتها الرطوبة مرممة، اعيد كتابة الورقة الاولى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13241</w:t>
      </w:r>
    </w:p>
    <w:p>
      <w:pPr>
        <w:pStyle w:val="Heading3"/>
        <w:numPr>
          <w:ilvl w:val="2"/>
          <w:numId w:val="1"/>
        </w:numPr>
        <w:rPr/>
      </w:pPr>
      <w:bookmarkStart w:id="367" w:name="__RefHeading___Toc9098946_1280447820"/>
      <w:bookmarkStart w:id="368" w:name="_Toc140"/>
      <w:bookmarkEnd w:id="367"/>
      <w:r>
        <w:rPr>
          <w:rtl w:val="true"/>
        </w:rPr>
        <w:t>معانی القرآن</w:t>
      </w:r>
      <w:bookmarkEnd w:id="368"/>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احمد بن النحاس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يتطرق المؤلف الى اعراب بعض الكلمات الواردة فى الآيات و معانيها و اختلاف القرّاء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و تصرفاً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ودهش ليحير الناظرين فى عظمته و جلاله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عَنِ الْیَمینِ وَعَنِ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يستحى من الله و لا منهما، لا يخفى علينا شي، و نحن يعلمنا اقرب الى الانسان من كل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 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مصححة نفيسة، مخرومة الاول و الآخر، من سورة الفاتحة الى سورة ق، و قد أوردت أسماء السور في اعلى الاوراق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369" w:name="pg16499_196645"/>
    </w:p>
    <w:p>
      <w:pPr>
        <w:pStyle w:val="Heading3"/>
        <w:numPr>
          <w:ilvl w:val="2"/>
          <w:numId w:val="1"/>
        </w:numPr>
        <w:rPr/>
      </w:pPr>
      <w:bookmarkStart w:id="370" w:name="__RefHeading___Toc9098948_1280447820"/>
      <w:bookmarkStart w:id="371" w:name="_Toc141"/>
      <w:bookmarkEnd w:id="369"/>
      <w:bookmarkEnd w:id="370"/>
      <w:r>
        <w:rPr>
          <w:rtl w:val="true"/>
        </w:rPr>
        <w:t>معجم الصحابة</w:t>
      </w:r>
      <w:bookmarkEnd w:id="37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عبدالله بن محمد بن عبدالعزيز البغوی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 الاحاديث على ترتيب الحروف، لكل واحد من صحابة النبي صلی الله علیه و آله، حيث يذكر اولاً اسم الصحابي، على ترتيب حروف اوائل الاسماء، و شيئاً من ترجمته، ثم ما رواه من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القاضی ابوالفضل محمد بن احمد بن عيسى السعدى قراءة عليه من اصل كتابة، و انا اسمع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بلغنى هذا الحديث الا من هذا الوجه الذى رواه الشاذ كوني، و قد رماه الائمة بالكذب، انتهى الجزء الرابع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سيء، بعض الكلمات مشكولة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ابى السرور الروحى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مختلفة من سنة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قهوائی مختوم، مرمم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تحتوى النسخة على الجزء الحادى و العشرين الى الرابع و العشرين، و في آخر الاجزاء، صورة سماع جماعة، بتأريخ ربيع الاول سنة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اجازة سماع على ابی عبدالله محمد بن احمد بن ابراهيم الرازي، في رجب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اجازة اخرى على القاضی ابی محمد عبدالله بن ابي الفضل عبدالرحمن بن يحيى بن اسماعيل العثماني الديباجي، بتأريخ ذی القعدة سنة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اجازة ثالثة على الشيخ ابى طاهر اسماعيل بن القاسم الزيات المسجدى، بتأريخ جمادى الاولى سنة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النسخة قراءات لتلاميذ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ان هذه المخطوطة القديمة و النفيسة لم تطبع، و هي نادرة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يوجد جزء منها في واحدة من مكتبات اسطنبول، من نسخ القرن الثامن او التاسع الهجري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372" w:name="__RefHeading___Toc9098950_1280447820"/>
      <w:bookmarkStart w:id="373" w:name="_Toc142"/>
      <w:bookmarkEnd w:id="372"/>
      <w:r>
        <w:rPr>
          <w:rtl w:val="true"/>
        </w:rPr>
        <w:t>المغرب في ترتيب المعرب</w:t>
      </w:r>
      <w:bookmarkEnd w:id="37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ناصر بن عبد السيد المطرّزی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المؤلف الألفاظ على حروف اوائلها، واهتم فيه بالغريب؛ الذي جاء في عبارات </w:t>
      </w:r>
      <w:bookmarkStart w:id="374" w:name="pg16499_196646"/>
    </w:p>
    <w:p>
      <w:pPr>
        <w:pStyle w:val="BookText"/>
        <w:rPr/>
      </w:pPr>
      <w:bookmarkEnd w:id="374"/>
      <w:r>
        <w:rPr>
          <w:rFonts w:ascii="Amiri" w:hAnsi="Amiri" w:eastAsia="Amiri" w:cs="Amiri"/>
          <w:color w:val="111111"/>
          <w:sz w:val="28"/>
          <w:sz w:val="28"/>
          <w:szCs w:val="28"/>
          <w:rtl w:val="true"/>
          <w:lang w:bidi="ar-SA"/>
        </w:rPr>
        <w:t xml:space="preserve">الفقهاء، أو ورد في بعض الاحاديث، و قد رتب المؤلف فى هذا الكتاب،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للكتاب شأن عند علماء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احمده على ان خول جزيل الطول و سدد للأصابة في الفعل و القول، و أرشد الى مناهج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قرأناه و فى معرفة الصحابة مقتد بالتسديد، و هو الذي اتى ابوبكر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التأنيث في الاسماء التركية شيئان، التاء التي تنقلب هاء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مغلّف بورق و مختوم، القاعدة جلد تیماج احمر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تم نسخها على نسخة المؤلف، عليها تعاليق بالزنجفر و الاسود، على الورقة الاولى تملك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في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في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مسعود الغجدوانى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شهادات و 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محمد الحافظى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ان النسخة من كتب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محمد الغجدواني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في مكتبة احد رجالات بخارا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12567</w:t>
      </w:r>
    </w:p>
    <w:p>
      <w:pPr>
        <w:pStyle w:val="BookText"/>
        <w:rPr/>
      </w:pPr>
      <w:r>
        <w:rPr>
          <w:rFonts w:ascii="IRNazanin" w:hAnsi="IRNazanin" w:eastAsia="IRNazanin"/>
          <w:color w:val="111111"/>
          <w:sz w:val="28"/>
          <w:sz w:val="28"/>
          <w:szCs w:val="28"/>
          <w:rtl w:val="true"/>
          <w:lang w:bidi="fa-IR"/>
        </w:rPr>
        <w:t>نسخ اخری</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r>
        <w:rPr>
          <w:rFonts w:ascii="IRNazanin" w:hAnsi="IRNazanin" w:eastAsia="IRNazanin"/>
          <w:color w:val="111111"/>
          <w:sz w:val="28"/>
          <w:sz w:val="28"/>
          <w:szCs w:val="28"/>
          <w:rtl w:val="true"/>
          <w:lang w:bidi="fa-IR"/>
        </w:rPr>
        <w:t>، نسخة مصححة، عليها تعاليق، من القرن التاسع الهجري</w:t>
      </w:r>
      <w:r>
        <w:rPr>
          <w:rFonts w:eastAsia="IRNazanin" w:cs="IRNazanin"/>
          <w:color w:val="111111"/>
          <w:sz w:val="28"/>
          <w:szCs w:val="28"/>
          <w:rtl w:val="true"/>
          <w:lang w:bidi="fa-IR"/>
        </w:rPr>
        <w:t>.</w:t>
      </w:r>
    </w:p>
    <w:p>
      <w:pPr>
        <w:pStyle w:val="Heading3"/>
        <w:numPr>
          <w:ilvl w:val="2"/>
          <w:numId w:val="1"/>
        </w:numPr>
        <w:rPr/>
      </w:pPr>
      <w:bookmarkStart w:id="375" w:name="__RefHeading___Toc9098952_1280447820"/>
      <w:bookmarkStart w:id="376" w:name="_Toc143"/>
      <w:bookmarkEnd w:id="375"/>
      <w:r>
        <w:rPr>
          <w:rtl w:val="true"/>
        </w:rPr>
        <w:t>مفردات الفاظ القرآن</w:t>
      </w:r>
      <w:bookmarkEnd w:id="37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حسين بن محمد بن المفضل الراغب الاصبهانی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على ترتيب اوائل اللغات للالفاظ الغريبة الواردة في القرآن الكريم، يقوم المؤلف بشرحها و تفسيرها باختصار، مع ذكر لمحل ورودها في مختلف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المعاجم المعروفة المهمة في هذا الموضوع، يفيد في معرفة اصول اللغات و موارد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الله ان يجعل لنا من انوار نوراً يرينا الخير و الشر بصورتيهما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هي بمنزلة الهواء في الخلاء، ورايتهم يتهاوون في الهواء</w:t>
      </w:r>
      <w:r>
        <w:rPr>
          <w:rFonts w:eastAsia="Amiri" w:cs="Amiri" w:ascii="Amiri" w:hAnsi="Amiri"/>
          <w:color w:val="111111"/>
          <w:sz w:val="28"/>
          <w:szCs w:val="28"/>
          <w:rtl w:val="true"/>
          <w:lang w:bidi="ar-SA"/>
        </w:rPr>
        <w:t xml:space="preserve">...». </w:t>
      </w:r>
      <w:bookmarkStart w:id="377" w:name="pg16499_196647"/>
    </w:p>
    <w:p>
      <w:pPr>
        <w:pStyle w:val="BookText"/>
        <w:rPr/>
      </w:pPr>
      <w:bookmarkEnd w:id="377"/>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أواخر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ممدودة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قهوائى الاوراق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الاسطر 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مخرومة الاول و الاخر، على الورقة الأولى من الجزء الثاني، ابيات كتبها عبد المؤمن بن على بن عبد اللطيف، في ثالث شهر رمضان 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الورقة ذاتها تملك كتبه مسعود بن الحسن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الملة و الدين حسين بن اسماعيل بن حسين بن ابى على بتأريخ رجب سنة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4706</w:t>
      </w:r>
    </w:p>
    <w:p>
      <w:pPr>
        <w:pStyle w:val="Heading3"/>
        <w:numPr>
          <w:ilvl w:val="2"/>
          <w:numId w:val="1"/>
        </w:numPr>
        <w:rPr/>
      </w:pPr>
      <w:bookmarkStart w:id="378" w:name="__RefHeading___Toc9098954_1280447820"/>
      <w:bookmarkStart w:id="379" w:name="_Toc144"/>
      <w:bookmarkEnd w:id="378"/>
      <w:r>
        <w:rPr>
          <w:rtl w:val="true"/>
        </w:rPr>
        <w:t>مقامات الحریری</w:t>
      </w:r>
      <w:bookmarkEnd w:id="37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علی الحریری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مقامة ادبية معروفة، كتبها على غرار مقامات بدیع الزمان الهمدانی</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بطلها شخصية خيالية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همام البصري، وراويها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 السروجي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فيها تعابير ذات رموز ادبية معمقة و ألغاز لغوية نظماً و نثراً، و قد اعتنى بها علماء الادب دراسة و شرحاً و تقليدا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نحمدك على ما علّمتنا من البيان و ألهمت من التبيان، كما نحمدك على ما اسبغت من العطاء اء و أسبلت من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يحظى بالعفو، انه هو أهل التقوى و أهل المغفرة و ولىّ الخيرات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اسود مهترىء، القاعدة جلد احمر قانی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للغاية مقروضة الاطراف مرممة، زُينت بدايتها بتذهيب من مدرسه بغداد، على الورقة الاخيرة عدة ملاحظات لمن قرأ الكتاب، آخرها مؤرخ في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تجديد الورقة الاخيرة؛ بعد فترة قصيرة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ظهر الورقة الاولى عدة اسطر باللغة اللاتينة مؤرخه فی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11022</w:t>
      </w:r>
      <w:r>
        <w:rPr>
          <w:rFonts w:eastAsia="IRNazanin" w:cs="IRNazanin"/>
          <w:color w:val="111111"/>
          <w:sz w:val="28"/>
          <w:szCs w:val="28"/>
          <w:rtl w:val="true"/>
          <w:lang w:bidi="fa-IR"/>
        </w:rPr>
        <w:t xml:space="preserve"> </w:t>
      </w:r>
      <w:bookmarkStart w:id="380" w:name="pg16499_196648"/>
    </w:p>
    <w:p>
      <w:pPr>
        <w:pStyle w:val="Heading3"/>
        <w:numPr>
          <w:ilvl w:val="2"/>
          <w:numId w:val="1"/>
        </w:numPr>
        <w:rPr/>
      </w:pPr>
      <w:bookmarkStart w:id="381" w:name="__RefHeading___Toc9098956_1280447820"/>
      <w:bookmarkStart w:id="382" w:name="_Toc145"/>
      <w:bookmarkEnd w:id="380"/>
      <w:bookmarkEnd w:id="381"/>
      <w:r>
        <w:rPr>
          <w:rtl w:val="true"/>
        </w:rPr>
        <w:t>من لا يحضره الفقيه</w:t>
      </w:r>
      <w:bookmarkEnd w:id="38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علی بن بابويه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للاحاديث الفقهية؛ التي اعتمدها الصدوق، و هي حجة بينه و بين الله تعالى، فی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تحتوى على </w:t>
      </w:r>
      <w:r>
        <w:rPr>
          <w:rFonts w:eastAsia="IRNazanin" w:cs="IRNazanin"/>
          <w:color w:val="111111"/>
          <w:sz w:val="28"/>
          <w:szCs w:val="28"/>
          <w:rtl w:val="true"/>
          <w:lang w:bidi="fa-IR"/>
        </w:rPr>
        <w:t>(</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في آخرها مشيخة تبيّن طرق المؤلف الى الرواة؛ الذين ذُكرت رواياتهم فى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يطول بتكرار الاسانيد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ثانى الكتب الاربعة في الاصول الحديثية المعوّل عليها عند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ان الصدوق التقى بالشريف ابي عبدالله محمد بن الحسن العلوى الموسوى المديني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نعمة، في قصبة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بلخ، فطلب الشريف منه ان يؤلف كتاباً في الفقه، على غرار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زكريا الرازي، فأجابه بتأليف هذا الكتاب، و جمعه من الاصول المعتمدة لدى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 نعمة هذا الكتاب على الشيخ الصدوق، و اثبت الصدوق تاريخ اتمام القراءة عليه؛ في آخر 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ذي القعدة سنة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القضايا و الاحكام، باب من يجوز التحاكم اليه، و من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الثالث، يتلوه الجزء الرابع ان شاء الله باب ذكر جمل مناهى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سیء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القاعدة جلد تيماج احمر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مأروضة فى الاطراف، صححت حاشيتها بخط حديث، اُعيد كتابة الاوراق الثمانية الاولى منها بخط المولى حبيب الله بن على مدد الكاشاني، و هي من كتاب القضايا و الحدود الى باب معرفة الكبائر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والدنا آية الله العظمى المرعشى النجفي قدس سره فان هذه النسخة و التالية، هي من محتويات مكتبة المرحوم الآخوند الملا حبيب الله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ان النسخ القديمة للكتب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الاسبصار، من لا يحضره الفقيه، و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نادرة للغاية، و نسختنا هذه، و المخطوطة رقم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نفائس المخطوطات الموجودة لهذا الكتاب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383" w:name="pg16499_196649"/>
    </w:p>
    <w:p>
      <w:pPr>
        <w:pStyle w:val="Heading3"/>
        <w:numPr>
          <w:ilvl w:val="2"/>
          <w:numId w:val="1"/>
        </w:numPr>
        <w:rPr/>
      </w:pPr>
      <w:bookmarkStart w:id="384" w:name="__RefHeading___Toc9098958_1280447820"/>
      <w:bookmarkStart w:id="385" w:name="_Toc146"/>
      <w:bookmarkEnd w:id="383"/>
      <w:bookmarkEnd w:id="384"/>
      <w:r>
        <w:rPr>
          <w:rtl w:val="true"/>
        </w:rPr>
        <w:t xml:space="preserve">نسخة اخرى </w:t>
      </w:r>
      <w:r>
        <w:rPr>
          <w:rtl w:val="true"/>
        </w:rPr>
        <w:t>(</w:t>
      </w:r>
      <w:r>
        <w:rPr>
          <w:rtl w:val="true"/>
        </w:rPr>
        <w:t>ثانية</w:t>
      </w:r>
      <w:r>
        <w:rPr>
          <w:rtl w:val="true"/>
        </w:rPr>
        <w:t>)</w:t>
      </w:r>
      <w:bookmarkEnd w:id="385"/>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ذكر جمل من مناهى رسول الله صلی الله علیه و آله، قال ابوجعفر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علوان عن عمرو بن ثابت عن سعد بن ظريف الخفاف تمت اسانيد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 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احمر، القاعدة جلد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مصححة و مرممة، اعيد كتابة اوراقها الاخيرة، و هي المجلد الرابع من الكتاب، تتمة للمخطوطة 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على الورقة الاولى تملّك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بن على مدد الكاشاني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p>
    <w:p>
      <w:pPr>
        <w:pStyle w:val="Heading3"/>
        <w:numPr>
          <w:ilvl w:val="2"/>
          <w:numId w:val="1"/>
        </w:numPr>
        <w:rPr/>
      </w:pPr>
      <w:bookmarkStart w:id="386" w:name="__RefHeading___Toc9098960_1280447820"/>
      <w:bookmarkStart w:id="387" w:name="_Toc147"/>
      <w:bookmarkEnd w:id="386"/>
      <w:r>
        <w:rPr>
          <w:rtl w:val="true"/>
        </w:rPr>
        <w:t>نزهة القلوب</w:t>
      </w:r>
      <w:bookmarkEnd w:id="38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عبد العزيز السجستانی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صغير لغريب القرآن الكريم، على ترتيب حروف اوائل الكلمات، و رعاية الفتحة و الضمّة و الكسرة في كل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تفسير غريب القرآن، الّف على حروف المعجم ليقرب تناوله و يسهل حفظه على من اراد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الياء المكسورة، يقال ليس فى العربية كلمة أولها ياء مكسورة الايسار و يسار لليسر، آخر الكتاب ولله الحمد و المنّه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علی بن محمد بن حسين الميمى الابرقوئي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ثالث رجب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عليها تعاليق، ما روضة مرممة، على الورقة الاولى منها تملّك </w:t>
      </w:r>
      <w:bookmarkStart w:id="388" w:name="pg16499_196650"/>
    </w:p>
    <w:p>
      <w:pPr>
        <w:pStyle w:val="BookText"/>
        <w:rPr/>
      </w:pPr>
      <w:bookmarkEnd w:id="388"/>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الله، و ختم مربع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عالم شد 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p>
    <w:p>
      <w:pPr>
        <w:pStyle w:val="Heading3"/>
        <w:numPr>
          <w:ilvl w:val="2"/>
          <w:numId w:val="1"/>
        </w:numPr>
        <w:rPr/>
      </w:pPr>
      <w:bookmarkStart w:id="389" w:name="__RefHeading___Toc9098962_1280447820"/>
      <w:bookmarkStart w:id="390" w:name="_Toc148"/>
      <w:bookmarkEnd w:id="389"/>
      <w:r>
        <w:rPr>
          <w:rtl w:val="true"/>
        </w:rPr>
        <w:t>النهاية في مجرد الفقه و الفتاوى</w:t>
      </w:r>
      <w:bookmarkEnd w:id="39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فتوائى مختصر مشهور من دون ذكر للأدلة، و هو في جزأين حسب تقسیم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مستحق الحمد و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باب ماهية الطهارة و كيفية ترتيبها، الطهارة في الشريعه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دية الجنين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قتلت المراة و هى حامل و مات الولد في بطنها و لا يعلم اذكر هو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سىء، بعض الكلمات مشكولة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نصر الله بن احمد الموصلي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اسود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نهايتها ساقطة، عليها بلاغات باربعه خطوط مختلفة، في نهاية الجزء الاول؛ انهاء كتبه حسن بن سداد الحلى، مؤرخ في جمادى الاولى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على بن شجاع الانصارى، و اجازة كتبها الشيخ عبدالله بن على الخوارى الورامينى للشيخ زين الدين على بن حسن العمادي الحلّي بتأريخ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اول كتاب الصوم، و اماكن أخرى تصريح بمقابلة النسخة مع النسخة الاصلية، و قد اعيد كتابة الورقة السابعة و الثامنة من النسخة، على الورقة الاولى من الجزء الثاني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ابوالقاسم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بيتين في الشعر مؤرخة في اول رمضان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391" w:name="pg16499_196651"/>
    </w:p>
    <w:p>
      <w:pPr>
        <w:pStyle w:val="BookText"/>
        <w:rPr/>
      </w:pPr>
      <w:bookmarkEnd w:id="391"/>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ماهية الطهارة و كيفية ترتيبها، الطهارة في الشريعه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عليه ضمانه فان اتلفه عليه، و كان قد اظهره لم يكن عليه شي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الاحد منتصف صفر سنة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بن القاضى أحسن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 بالاحمر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قهوائى مختوم مجدول،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الاسطر 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اصابتها الرطوبة مرممة، قوبلت على نسخة المؤلف و فيها بلاغات بخطين مختلفين، اعيد كتابة الصفحات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على الورقة الاولى قبل الكتاب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الحسيني بتأريخ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مهدی بحر العلوم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غریب زاده، و ختم دائری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تملك بتأريخ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اجازة كتبت 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موفق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مطالعة محمد علی بن احسن الحنفى، و خلف الورقة الاخيرة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p>
    <w:p>
      <w:pPr>
        <w:pStyle w:val="Heading3"/>
        <w:numPr>
          <w:ilvl w:val="2"/>
          <w:numId w:val="1"/>
        </w:numPr>
        <w:rPr/>
      </w:pPr>
      <w:bookmarkStart w:id="392" w:name="__RefHeading___Toc9098964_1280447820"/>
      <w:bookmarkStart w:id="393" w:name="_Toc149"/>
      <w:bookmarkEnd w:id="392"/>
      <w:r>
        <w:rPr>
          <w:rtl w:val="true"/>
        </w:rPr>
        <w:t xml:space="preserve">نسخة اخرى </w:t>
      </w:r>
      <w:r>
        <w:rPr>
          <w:rtl w:val="true"/>
        </w:rPr>
        <w:t>«</w:t>
      </w:r>
      <w:r>
        <w:rPr>
          <w:rtl w:val="true"/>
        </w:rPr>
        <w:t>ثالثة</w:t>
      </w:r>
      <w:r>
        <w:rPr>
          <w:rtl w:val="true"/>
        </w:rPr>
        <w:t>»</w:t>
      </w:r>
      <w:bookmarkEnd w:id="393"/>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 باب ماهية الطهارة و كيفية ترتيبها، الطهارة فى الشريعه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عليه ضمانه فان اتلفه عليه و كان قد اظهره لم يكن عليه شي على كل حال، كمل الكتاب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محو اسم الكاتب من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w:t>
      </w:r>
      <w:bookmarkStart w:id="394" w:name="pg16499_196652"/>
    </w:p>
    <w:p>
      <w:pPr>
        <w:pStyle w:val="BookText"/>
        <w:rPr/>
      </w:pPr>
      <w:bookmarkEnd w:id="394"/>
      <w:r>
        <w:rPr>
          <w:rFonts w:ascii="IRNazanin" w:hAnsi="IRNazanin" w:eastAsia="IRNazanin"/>
          <w:color w:val="111111"/>
          <w:sz w:val="28"/>
          <w:sz w:val="28"/>
          <w:szCs w:val="28"/>
          <w:rtl w:val="true"/>
          <w:lang w:bidi="fa-IR"/>
        </w:rPr>
        <w:t xml:space="preserve">الاولى من جمادى الاولى سنة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القاعدة جلد تیماج قهوائى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مأروضة مصححة على نسخة ابن ادريس؛ التي قوبلت في النجف الاشرف على نسخة المؤلف بتأريخ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 في مجالس المقابلة على بن يحيى بن على، و ورام بن نصر، و حسن بن ابي الفضل بن الحسين ابن الدربي مؤرخة في </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شهريار الخازن، و قوبلت مع محمد بن علی بن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العاشرة، اجازة كتبها المحقق الحلى، لسديد الدين ابي الحسن بن احمد فى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صدق نسبة هذا الخط الشيخ بهاء الدين العاملي في الصفحة المقابلة، و في آخر النسخة انهاء؛ كتبه المحقق الحلّي، في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الورقة الثانية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الامور توکلی عبده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جييء بالفهرس على الاوراق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الورقة التاسعة ترجمة لشيخ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p>
    <w:p>
      <w:pPr>
        <w:pStyle w:val="Heading3"/>
        <w:numPr>
          <w:ilvl w:val="2"/>
          <w:numId w:val="1"/>
        </w:numPr>
        <w:rPr/>
      </w:pPr>
      <w:bookmarkStart w:id="395" w:name="__RefHeading___Toc9098966_1280447820"/>
      <w:bookmarkStart w:id="396" w:name="_Toc150"/>
      <w:bookmarkEnd w:id="395"/>
      <w:r>
        <w:rPr>
          <w:rtl w:val="true"/>
        </w:rPr>
        <w:t xml:space="preserve">نسخة اخرى </w:t>
      </w:r>
      <w:r>
        <w:rPr>
          <w:rtl w:val="true"/>
        </w:rPr>
        <w:t>(</w:t>
      </w:r>
      <w:r>
        <w:rPr>
          <w:rtl w:val="true"/>
        </w:rPr>
        <w:t>رابعة</w:t>
      </w:r>
      <w:r>
        <w:rPr>
          <w:rtl w:val="true"/>
        </w:rPr>
        <w:t>)</w:t>
      </w:r>
      <w:bookmarkEnd w:id="396"/>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 باب ماهية الطهارة و كيفية ترتيبها، الطهارة في الشريعه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عليه ضمانه فان اتلفه عليه و كان قد اظهره، لم يكن عليه شي على حال، تم كتاب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و ثلث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 بن على الجاسبي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ذى القعدة عام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 قهوائى مع مقوا، القاعدة جلد تیماج قهوائى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زينت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سرلوح اسود مع خطوط کوفیه و ثلث، و قد خُط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ظهر الورقة الاولى بالخط الكوفى مزداناً بزخارف نباتيه، تم مقابلتها و تصحيحها في المتن و الحاشية، جييء بالفهرس في الاوراق الاولى و على النسخة علائم انهاء و قراءة و اجازة، من ابو الفضل الراوندى للناسخ 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قرأه علىّ الشيخ الامام العالم، وجيه الدين جمال الاسلام ابو القاسم علی بن محمد بن على الجاسبی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سداده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واجزت له روايته عنّى، عن مشايخي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بيّنت له الطرق فى رواياتي عنه، و كتب ابو الفضل الرّاوندی محمد </w:t>
      </w:r>
      <w:bookmarkStart w:id="397" w:name="pg16499_196653"/>
    </w:p>
    <w:p>
      <w:pPr>
        <w:pStyle w:val="BookText"/>
        <w:rPr/>
      </w:pPr>
      <w:bookmarkEnd w:id="397"/>
      <w:r>
        <w:rPr>
          <w:rFonts w:ascii="Amiri" w:hAnsi="Amiri" w:eastAsia="Amiri" w:cs="Amiri"/>
          <w:color w:val="111111"/>
          <w:sz w:val="28"/>
          <w:sz w:val="28"/>
          <w:szCs w:val="28"/>
          <w:rtl w:val="true"/>
          <w:lang w:bidi="ar-SA"/>
        </w:rPr>
        <w:t>بن سعيد بن هبة الله، في شهور سنة ثمانين و خمسمائه هجريه حامداً مصليّاً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النسخة تملكات و ملاحظات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فى هذا الكتاب باذن صاحبه و مالکه، محمد بن اسماعیل بن حسن الکروکانی</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 فى الورقة الاولى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حذيفة المبروكي في النجف الاشرف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الورقة الاولى،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بن عبد الجواد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المبروكى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الورقة التاسعه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الاصفهاني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الورقة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فيه و ترحم لكاتبه 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منصور الكروكاني و كتب في محرم سنة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لكاتبه و لقارئه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بن عبدالعزيز مع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سيد على الوارانى مع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اسماعيل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استعارة لشخص اسمه غير مقروء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11372</w:t>
      </w:r>
    </w:p>
    <w:p>
      <w:pPr>
        <w:pStyle w:val="Heading3"/>
        <w:numPr>
          <w:ilvl w:val="2"/>
          <w:numId w:val="1"/>
        </w:numPr>
        <w:rPr/>
      </w:pPr>
      <w:bookmarkStart w:id="398" w:name="__RefHeading___Toc9098968_1280447820"/>
      <w:bookmarkStart w:id="399" w:name="_Toc151"/>
      <w:bookmarkEnd w:id="398"/>
      <w:r>
        <w:rPr>
          <w:rtl w:val="true"/>
        </w:rPr>
        <w:t>نهج البلاغة</w:t>
      </w:r>
      <w:bookmarkEnd w:id="39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المؤلف خطب، و اقوال، و كتب، و مواعظ الامام علي علیه السلام، في ثلاثه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الكتب، القصار من الكلمات، الّفه بعد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اتمّه في سنة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و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وصيه و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السذاجة القول انه من وضع الشريف الرضى، او ان الكتاب من تأليف اخيه الشريف المرتضى، و مثل هذه الآراء نابعة من عدم تحقيق، او عصبية، أو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الذي جعل الحمد ثمناً لنعمائه و معاذاً من بلائه و وسيلاً الى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اقتناص الشارد و استلحاق الوارد و ما عساه ان يظهر لنا بعد الغموض و يقع الينا بعدا الشدود و ما توفيقنا الا بالله عليه توكلنا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بن حسين المؤدب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bookmarkStart w:id="400" w:name="pg16499_196654"/>
    </w:p>
    <w:p>
      <w:pPr>
        <w:pStyle w:val="BookText"/>
        <w:rPr/>
      </w:pPr>
      <w:bookmarkEnd w:id="400"/>
      <w:r>
        <w:rPr>
          <w:rFonts w:ascii="IRNazanin" w:hAnsi="IRNazanin" w:eastAsia="IRNazanin"/>
          <w:color w:val="111111"/>
          <w:sz w:val="28"/>
          <w:sz w:val="28"/>
          <w:szCs w:val="28"/>
          <w:rtl w:val="true"/>
          <w:lang w:bidi="fa-IR"/>
        </w:rPr>
        <w:t xml:space="preserve">ذى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اربعمائه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انه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اسود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نسخة معروفة للنهج فى العالم، مصححة و عليها تعاليق، اعيد كتابة الاوراق الثمانية الاولى فى القرن العاشر الهجرى، كتبت الاوراق الاربعة الاولى قبل الكتاب، حول خطبة الشقشقية من شرح ابن میثم، على الورقة الاولى و اماكن اخرى اختام بيضويه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زین العابدين بن عبد على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اختام غير مقروءة، و فى نهايه الجزء الاول قراءة من محمد بن علی بن احمد بن بندار بتأريخ جمادى الاخر آخر القرن الخامس الهجرى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تولينا و بمناسبة ألفية تأليف نهج البلاغه، قبل عدة أعوام طبع هذه المخطوطة بصورة الاستنساخ مع توطئة بقلمنا، يذكر ان حسين بن حسن بن حسين المؤدب؛ هو من علماء النصف الثاني من القرن الخامس الهجري، و قد ورد اسمه في كتاب رياض العلماء و حياض الفضلاء من تأليف المولى عبدالله الاصفهاني الافندى من تلامذة العلامة المجلسى مؤلف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يذكر أيضاً أن مؤلف الرياض، شاهد هذه النسخة و ذكرها في كتابة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3827</w:t>
      </w:r>
    </w:p>
    <w:p>
      <w:pPr>
        <w:pStyle w:val="Heading3"/>
        <w:numPr>
          <w:ilvl w:val="2"/>
          <w:numId w:val="1"/>
        </w:numPr>
        <w:rPr/>
      </w:pPr>
      <w:bookmarkStart w:id="401" w:name="__RefHeading___Toc9098970_1280447820"/>
      <w:bookmarkStart w:id="402" w:name="_Toc152"/>
      <w:bookmarkEnd w:id="401"/>
      <w:r>
        <w:rPr>
          <w:rtl w:val="true"/>
        </w:rPr>
        <w:t xml:space="preserve">نسخة اخرى </w:t>
      </w:r>
      <w:r>
        <w:rPr>
          <w:rtl w:val="true"/>
        </w:rPr>
        <w:t>(</w:t>
      </w:r>
      <w:r>
        <w:rPr>
          <w:rtl w:val="true"/>
        </w:rPr>
        <w:t>ثانية</w:t>
      </w:r>
      <w:r>
        <w:rPr>
          <w:rtl w:val="true"/>
        </w:rPr>
        <w:t>)</w:t>
      </w:r>
      <w:bookmarkEnd w:id="402"/>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الذي جعل الحمد ثمناً لنعمائه و معاذاً من بلائه و وسيلاً الى جنانه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علیه السلام في معنى طلحة و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الخامس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مصححة مرممة، من أول كتاب الخطب الى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علیه السلام في معنی طلحة و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الورقة الاولى اجازة كتبها مصدق بن حسن بن حسین لابی المظفر محمد بن زين الدين ابی العز احمد بن جلال الدين ابى المظفر محمد بن عبيدالله بن جعفر، بتأريخ رجب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 علىّ الاجل الاوحد العالم مجد الدولة ابو المظفر محمد بن الاجل زین الدین ابي العزّ احمد بن الاجل السعيد جلال الدين ابى المظفر محمد بن عبد الله بن جعفر ادام الله علمه و نفعه بالعلم، جميع هذا الجزء و هو الأول من نهج البلاغه قراءة حفص معرفة و اتقان و علم و عارضته </w:t>
      </w:r>
      <w:bookmarkStart w:id="403" w:name="pg16499_196655"/>
    </w:p>
    <w:p>
      <w:pPr>
        <w:pStyle w:val="BookText"/>
        <w:rPr/>
      </w:pPr>
      <w:bookmarkEnd w:id="403"/>
      <w:r>
        <w:rPr>
          <w:rFonts w:ascii="Amiri" w:hAnsi="Amiri" w:eastAsia="Amiri" w:cs="Amiri"/>
          <w:color w:val="111111"/>
          <w:sz w:val="28"/>
          <w:sz w:val="28"/>
          <w:szCs w:val="28"/>
          <w:rtl w:val="true"/>
          <w:lang w:bidi="ar-SA"/>
        </w:rPr>
        <w:t>بالاصل المنقول منه، و كتب مصدق بن حسن بن الحسين في رجب سنة تسع و عشرين و خمس مأة حامداً و مصلياً على نبيه محمد و آله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الورقة الاولى قبل الكتاب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الشعار، و نجم الدين بن محمد الحلبي الحنفى الانصاري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الحلفا، و احمد بن احمد الهاشمي، بتأريخ ثمانية جمادى الاول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ابراهيم بن علی بن محمد بن علی بن فرج، و درويش على بن علاء الدين 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p>
    <w:p>
      <w:pPr>
        <w:pStyle w:val="Heading3"/>
        <w:numPr>
          <w:ilvl w:val="2"/>
          <w:numId w:val="1"/>
        </w:numPr>
        <w:rPr/>
      </w:pPr>
      <w:bookmarkStart w:id="404" w:name="__RefHeading___Toc9098972_1280447820"/>
      <w:bookmarkStart w:id="405" w:name="_Toc153"/>
      <w:bookmarkEnd w:id="404"/>
      <w:r>
        <w:rPr>
          <w:rtl w:val="true"/>
        </w:rPr>
        <w:t xml:space="preserve">نسخة اخرى </w:t>
      </w:r>
      <w:r>
        <w:rPr>
          <w:rtl w:val="true"/>
        </w:rPr>
        <w:t>(</w:t>
      </w:r>
      <w:r>
        <w:rPr>
          <w:rtl w:val="true"/>
        </w:rPr>
        <w:t>ثالثة</w:t>
      </w:r>
      <w:r>
        <w:rPr>
          <w:rtl w:val="true"/>
        </w:rPr>
        <w:t>)</w:t>
      </w:r>
      <w:bookmarkEnd w:id="405"/>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الذي جعل الحمد ثمناً لنعمائه و معاذاً من بلائه و سبيلاً إلى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المختار من خطب امير المؤمنين علیه السلام و اوامره و نواهيه و كلامه الجارى مجرى الخطب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من نسخة كتبت على عهد المصنّف رضى الله عنه، و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خلقت لغيرها و لم تخلق لنفسها، و قال علیه السلام ان لبنى أمية مروداً يجرون فيه و لو قد اختلفوا فيما بينهم ثم كادتهم الضباع لغلبتهم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المرود هنا مفعل من الاوراد، و هو الامهال و الاظهار، و هذا من افصح الكلام فكأنه و أغربه، فكأنّه علیه السلام شبّه المهلة التي هم فيها بالمضمار الذي يجرون فيه الى الغابه فاذا بلغوا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اوائل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 با 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نارنجی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مصححة، عليها شروح و تعاليق كثيرة، من كتب المرحوم فخر الدين النصيري الامينى صاحب المكتبة النفيسة، و قد تمكنّا من اقتناء هذه النسخة من ابنته بواسطة، على الورقة الاولى ختم تملك و ملاحظات و احاديث بالعربية و الفارسية بعضها غير مقروء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في الورقة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المختار من كتب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احمر 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زيادة من نسخة كتبت على عهد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ست قطع من اقوال الامام، كُتب بالخط الاحمر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ما ذکر نستخلص مایلی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النسخة، كتبت على نسخة المؤلف الاولى، ثم اضيف لها مطالب اخرى بعدما قوبلت مع نسخ المؤلف اللاحقه</w:t>
      </w:r>
      <w:r>
        <w:rPr>
          <w:rFonts w:eastAsia="Amiri" w:cs="Amiri" w:ascii="Amiri" w:hAnsi="Amiri"/>
          <w:color w:val="111111"/>
          <w:sz w:val="28"/>
          <w:szCs w:val="28"/>
          <w:rtl w:val="true"/>
          <w:lang w:bidi="ar-SA"/>
        </w:rPr>
        <w:t xml:space="preserve">. </w:t>
      </w:r>
      <w:bookmarkStart w:id="406" w:name="pg16499_196656"/>
    </w:p>
    <w:p>
      <w:pPr>
        <w:pStyle w:val="BookText"/>
        <w:rPr/>
      </w:pPr>
      <w:bookmarkEnd w:id="406"/>
      <w:r>
        <w:rPr>
          <w:rFonts w:ascii="IRNazanin" w:hAnsi="IRNazanin" w:eastAsia="IRNazanin"/>
          <w:color w:val="111111"/>
          <w:sz w:val="28"/>
          <w:sz w:val="28"/>
          <w:szCs w:val="28"/>
          <w:rtl w:val="true"/>
          <w:lang w:bidi="fa-IR"/>
        </w:rPr>
        <w:t xml:space="preserve">هناك نسخ أخرى من عصر المؤلف، اضاف فيها ما سقط في البداية، كالنسخة الاخرى برقم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المورخة في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التي عبر عنها الاستاذ المرحوم سید محمد محيط الطباطبائی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 الموجودة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اخيراً يمكننا القول ان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لاضافة ما سقط و ما شرد عن النسخة الاولى، و ربما كانت الاختلافات الموجودة بين بعض النسخ، ناجمه عن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12452</w:t>
      </w:r>
    </w:p>
    <w:p>
      <w:pPr>
        <w:pStyle w:val="Heading3"/>
        <w:numPr>
          <w:ilvl w:val="2"/>
          <w:numId w:val="1"/>
        </w:numPr>
        <w:rPr/>
      </w:pPr>
      <w:bookmarkStart w:id="407" w:name="__RefHeading___Toc9098974_1280447820"/>
      <w:bookmarkStart w:id="408" w:name="_Toc154"/>
      <w:bookmarkEnd w:id="407"/>
      <w:r>
        <w:rPr>
          <w:rtl w:val="true"/>
        </w:rPr>
        <w:t xml:space="preserve">نسخة اخرى </w:t>
      </w:r>
      <w:r>
        <w:rPr>
          <w:rtl w:val="true"/>
        </w:rPr>
        <w:t>(</w:t>
      </w:r>
      <w:r>
        <w:rPr>
          <w:rtl w:val="true"/>
        </w:rPr>
        <w:t>رابعة</w:t>
      </w:r>
      <w:r>
        <w:rPr>
          <w:rtl w:val="true"/>
        </w:rPr>
        <w:t>)</w:t>
      </w:r>
      <w:bookmarkEnd w:id="408"/>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الذي جعل الحمد ثمناً لنعمائه و معاذاً من بلائه و وسيلاً الى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اقتناص الشارد و استلحاق الوارد و ما عساه ان يظهر لنا بعد الغموض و يقع الينا بعدا الشدود، و ما توفيقنا الا بالله عليه توكلنا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 احياناً مذهّبة او لازوردية، و 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خزائنية ثمينة جداً، مصححة فيها حواشى بخطوط مختلفة، اصابتها الرطوبة و قضمت أطرافها الارضة، اُعيد كتابة الورقة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 الورقة الاخيره من النسخة، على الورقة الاولى اسم الكتاب و المؤلف بالزنجفر و ابيات عدة في مدح الكتاب، و على النسخة 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شمس الدین محمد، و حسین بن حيدر الحسيني الكركي، و في ظهر الورقة الاولى عند الوسط نقش ملوّن، و فى الحواشي ابيات في مدح الكتاب ويتكرر الامر في الورقة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3"/>
        <w:numPr>
          <w:ilvl w:val="2"/>
          <w:numId w:val="1"/>
        </w:numPr>
        <w:rPr/>
      </w:pPr>
      <w:bookmarkStart w:id="409" w:name="__RefHeading___Toc9098976_1280447820"/>
      <w:bookmarkStart w:id="410" w:name="_Toc155"/>
      <w:bookmarkEnd w:id="409"/>
      <w:r>
        <w:rPr>
          <w:rtl w:val="true"/>
        </w:rPr>
        <w:t xml:space="preserve">نسخة اخرى </w:t>
      </w:r>
      <w:r>
        <w:rPr>
          <w:rtl w:val="true"/>
        </w:rPr>
        <w:t>(</w:t>
      </w:r>
      <w:r>
        <w:rPr>
          <w:rtl w:val="true"/>
        </w:rPr>
        <w:t>خامسة</w:t>
      </w:r>
      <w:r>
        <w:rPr>
          <w:rtl w:val="true"/>
        </w:rPr>
        <w:t>)</w:t>
      </w:r>
      <w:bookmarkEnd w:id="410"/>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اخبار هم و جواهر کلامهم، حدانى عليه غرض ذكرته في صدر الكتاب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بالبصرة، و قد دخل على الولاء بن زياد الحارثي يعوده، و هو من اصحابه فلما رأى سعة داره قال ماكنت تصنع</w:t>
      </w:r>
      <w:r>
        <w:rPr>
          <w:rFonts w:eastAsia="Amiri" w:cs="Amiri" w:ascii="Amiri" w:hAnsi="Amiri"/>
          <w:color w:val="111111"/>
          <w:sz w:val="28"/>
          <w:szCs w:val="28"/>
          <w:rtl w:val="true"/>
          <w:lang w:bidi="ar-SA"/>
        </w:rPr>
        <w:t xml:space="preserve">...». </w:t>
      </w:r>
      <w:bookmarkStart w:id="411" w:name="pg16499_196657"/>
    </w:p>
    <w:p>
      <w:pPr>
        <w:pStyle w:val="BookText"/>
        <w:rPr/>
      </w:pPr>
      <w:bookmarkEnd w:id="411"/>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اوائل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اصفر مجدول، القاعدة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مخرومة الاول مرممة، عليها تعاليق، تحتوى على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من خطب و كلام الامام على علیه السلام ال</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هذه النسخة؛ و التي تشكل النصف من الجزء الاول من الكتاب، من النسخ القديمة و النفيسة، و كانت في رفوف خزانة آية الله العظمى المرعشي النجفي قدس سره الخاصة، و قد اهداها الى خزانة المكتبة منذ الاعوام الاولى لتأسيسها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3573</w:t>
      </w:r>
    </w:p>
    <w:p>
      <w:pPr>
        <w:pStyle w:val="Heading3"/>
        <w:numPr>
          <w:ilvl w:val="2"/>
          <w:numId w:val="1"/>
        </w:numPr>
        <w:rPr/>
      </w:pPr>
      <w:bookmarkStart w:id="412" w:name="__RefHeading___Toc9098978_1280447820"/>
      <w:bookmarkStart w:id="413" w:name="_Toc156"/>
      <w:bookmarkEnd w:id="412"/>
      <w:r>
        <w:rPr>
          <w:rtl w:val="true"/>
        </w:rPr>
        <w:t xml:space="preserve">نسخة اخرى </w:t>
      </w:r>
      <w:r>
        <w:rPr>
          <w:rtl w:val="true"/>
        </w:rPr>
        <w:t>(</w:t>
      </w:r>
      <w:r>
        <w:rPr>
          <w:rtl w:val="true"/>
        </w:rPr>
        <w:t>سادسة</w:t>
      </w:r>
      <w:r>
        <w:rPr>
          <w:rtl w:val="true"/>
        </w:rPr>
        <w:t>)</w:t>
      </w:r>
      <w:bookmarkEnd w:id="413"/>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خطبة له علیه السلام، المعروف من غير رؤية الخالق من غير رؤيه، الذي لم يزل قائماً دائماً اذ لا سماء ذات ابراج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لما قاله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اسود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النسخة خطب و كلام امير المؤمنين علیه السلام من الباب الاول و الثاني من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4918</w:t>
      </w:r>
    </w:p>
    <w:p>
      <w:pPr>
        <w:pStyle w:val="Heading3"/>
        <w:numPr>
          <w:ilvl w:val="2"/>
          <w:numId w:val="1"/>
        </w:numPr>
        <w:rPr/>
      </w:pPr>
      <w:bookmarkStart w:id="414" w:name="__RefHeading___Toc9098980_1280447820"/>
      <w:bookmarkStart w:id="415" w:name="_Toc157"/>
      <w:bookmarkEnd w:id="414"/>
      <w:r>
        <w:rPr>
          <w:rtl w:val="true"/>
        </w:rPr>
        <w:t>نسخ اخری</w:t>
      </w:r>
      <w:r>
        <w:rPr>
          <w:rtl w:val="true"/>
        </w:rPr>
        <w:t>:</w:t>
      </w:r>
      <w:bookmarkEnd w:id="415"/>
    </w:p>
    <w:p>
      <w:pPr>
        <w:pStyle w:val="BookText"/>
        <w:rPr/>
      </w:pPr>
      <w:r>
        <w:rPr>
          <w:rFonts w:ascii="Amiri" w:hAnsi="Amiri" w:eastAsia="Amiri" w:cs="Amiri"/>
          <w:color w:val="111111"/>
          <w:sz w:val="28"/>
          <w:sz w:val="28"/>
          <w:szCs w:val="28"/>
          <w:rtl w:val="true"/>
          <w:lang w:bidi="ar-SA"/>
        </w:rPr>
        <w:t>هناك العشرات من النسخ الاخرى، نشير الى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قوام الاسلام ابو اسحاق اسماعيل بن يعقوب بن الجندى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اوائل ذي القعدة سنة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يكدحو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خوارزم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م، محمد بن سلطان الحافظ،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الثانى و الثالث من الكتاب و بين السطور ترجمة بالفارسية</w:t>
      </w:r>
      <w:r>
        <w:rPr>
          <w:rFonts w:eastAsia="Amiri" w:cs="Amiri" w:ascii="Amiri" w:hAnsi="Amiri"/>
          <w:color w:val="111111"/>
          <w:sz w:val="28"/>
          <w:szCs w:val="28"/>
          <w:rtl w:val="true"/>
          <w:lang w:bidi="ar-SA"/>
        </w:rPr>
        <w:t xml:space="preserve">. </w:t>
      </w:r>
      <w:bookmarkStart w:id="416" w:name="pg16499_196658"/>
    </w:p>
    <w:p>
      <w:pPr>
        <w:pStyle w:val="BookText"/>
        <w:rPr/>
      </w:pPr>
      <w:bookmarkEnd w:id="4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نسخة مصححة على نسخة شمس الدين محمد بن خزعل؛ المقابلة على نسخة ابن السكون، و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جعفر بن احمد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الرّبان، سادس شهر رمضان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جزيرة اوال من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3994</w:t>
      </w:r>
      <w:r>
        <w:rPr>
          <w:rFonts w:ascii="IRNazanin" w:hAnsi="IRNazanin" w:eastAsia="IRNazanin"/>
          <w:color w:val="111111"/>
          <w:sz w:val="28"/>
          <w:sz w:val="28"/>
          <w:szCs w:val="28"/>
          <w:rtl w:val="true"/>
          <w:lang w:bidi="fa-IR"/>
        </w:rPr>
        <w:t xml:space="preserve">، اكثر النسخة مصححة، مخرومة الاول اصابتها الرطوبة، حسن بن مهدي العلوى الحسنى البهلوى آلاملی، اواسط ربیع الاول سنة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4556</w:t>
      </w:r>
      <w:r>
        <w:rPr>
          <w:rFonts w:ascii="IRNazanin" w:hAnsi="IRNazanin" w:eastAsia="IRNazanin"/>
          <w:color w:val="111111"/>
          <w:sz w:val="28"/>
          <w:sz w:val="28"/>
          <w:szCs w:val="28"/>
          <w:rtl w:val="true"/>
          <w:lang w:bidi="fa-IR"/>
        </w:rPr>
        <w:t xml:space="preserve">م، الاوراق الاولى مصححة، فيها بلاغات، حسن بن محمد بن ابي الحسن الأوى، الاربعاء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4745</w:t>
      </w:r>
      <w:r>
        <w:rPr>
          <w:rFonts w:ascii="Amiri" w:hAnsi="Amiri" w:eastAsia="Amiri" w:cs="Amiri"/>
          <w:color w:val="111111"/>
          <w:sz w:val="28"/>
          <w:sz w:val="28"/>
          <w:szCs w:val="28"/>
          <w:rtl w:val="true"/>
          <w:lang w:bidi="ar-SA"/>
        </w:rPr>
        <w:t xml:space="preserve">، مصححة مخرومة الاول، اعيد كتابة بعض أوراقها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5705</w:t>
      </w:r>
      <w:r>
        <w:rPr>
          <w:rFonts w:ascii="IRNazanin" w:hAnsi="IRNazanin" w:eastAsia="IRNazanin"/>
          <w:color w:val="111111"/>
          <w:sz w:val="28"/>
          <w:sz w:val="28"/>
          <w:szCs w:val="28"/>
          <w:rtl w:val="true"/>
          <w:lang w:bidi="fa-IR"/>
        </w:rPr>
        <w:t xml:space="preserve">، نسخة نفيسة، كتبت على نسخة من عصر المؤلف، صححت و عليها تعاليق، على الورقة الاولى؛ اجازة تعذر قرائتها، في الصفحة الاخيرة قراءة لابى الحسن عبدالرحيم بن دویر بن الحسين بن عبدالرحيم بن يوسف بن الحسن الديلمي بتأريخ رجب سنة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محيى مجد الدين ابي الفضل عبد الله بن محمود بن مودود بن محمود بن بلدجى الموصلي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6851</w:t>
      </w:r>
      <w:r>
        <w:rPr>
          <w:rFonts w:ascii="Amiri" w:hAnsi="Amiri" w:eastAsia="Amiri" w:cs="Amiri"/>
          <w:color w:val="111111"/>
          <w:sz w:val="28"/>
          <w:sz w:val="28"/>
          <w:szCs w:val="28"/>
          <w:rtl w:val="true"/>
          <w:lang w:bidi="ar-SA"/>
        </w:rPr>
        <w:t xml:space="preserve">، النسخة مضطربة مخرومة فى اولها، الاحد غرّة شعبان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كتبت بعض الاوراق قبل هذا التاريخ، آخر الجزء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8054</w:t>
      </w:r>
      <w:r>
        <w:rPr>
          <w:rFonts w:ascii="Amiri" w:hAnsi="Amiri" w:eastAsia="Amiri" w:cs="Amiri"/>
          <w:color w:val="111111"/>
          <w:sz w:val="28"/>
          <w:sz w:val="28"/>
          <w:szCs w:val="28"/>
          <w:rtl w:val="true"/>
          <w:lang w:bidi="ar-SA"/>
        </w:rPr>
        <w:t xml:space="preserve">، نسخة مجدولة مصححة جيّده، عليها بعض التعاليق، محمد بن محمد بن محمد المغربي المكى، عشية الاحد ثالث ذي القعدة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تجاه الكعبة</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9098982_1280447820"/>
      <w:bookmarkStart w:id="418" w:name="_Toc158"/>
      <w:bookmarkEnd w:id="417"/>
      <w:r>
        <w:rPr>
          <w:rtl w:val="true"/>
        </w:rPr>
        <w:t xml:space="preserve">الوجيز في تفسير القرآن </w:t>
      </w:r>
      <w:r>
        <w:rPr>
          <w:rtl w:val="true"/>
        </w:rPr>
        <w:t xml:space="preserve">= </w:t>
      </w:r>
      <w:r>
        <w:rPr>
          <w:rtl w:val="true"/>
        </w:rPr>
        <w:t>تفسير الوجيز</w:t>
      </w:r>
      <w:bookmarkEnd w:id="418"/>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احمد الواحدى النيشابوری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مختصر مزجى للواحدى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من اكثر التفاسير اشتهاراً، لكنه و بسبب الاختصار و عدم ايراد اسماء المفسرين المعروفين و ارائهم؛ لم يكن محبذاً عند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سلطاناً لم ينزّل كتاباً فيه حجة وَ أَنْ تَقُولُوا عَلَى اللّهِ مَا لَا تَعْلَمُونَ</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ان لهم فيها ثواب کَما یَئِسَ الْکُفَّارُ الذين لا يوقنون</w:t>
      </w:r>
      <w:r>
        <w:rPr>
          <w:rFonts w:eastAsia="Amiri" w:cs="Amiri" w:ascii="Amiri" w:hAnsi="Amiri"/>
          <w:color w:val="111111"/>
          <w:sz w:val="28"/>
          <w:szCs w:val="28"/>
          <w:rtl w:val="true"/>
          <w:lang w:bidi="ar-SA"/>
        </w:rPr>
        <w:t xml:space="preserve">....». </w:t>
      </w:r>
      <w:bookmarkStart w:id="419" w:name="pg16499_196659"/>
    </w:p>
    <w:p>
      <w:pPr>
        <w:pStyle w:val="BookText"/>
        <w:rPr/>
      </w:pPr>
      <w:bookmarkEnd w:id="419"/>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اصفر فاقع بلا مقوا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اصابتها الرطوبة و عليها تعاليق، ساقطة من البداية و النهاية، من سورة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سورة 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الورقة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تاريخ ولادة فى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تم النسخ في شمال خراسان الكبرى في بخارا او سمر 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12072</w:t>
      </w:r>
    </w:p>
    <w:p>
      <w:pPr>
        <w:pStyle w:val="Heading3"/>
        <w:numPr>
          <w:ilvl w:val="2"/>
          <w:numId w:val="1"/>
        </w:numPr>
        <w:rPr/>
      </w:pPr>
      <w:bookmarkStart w:id="420" w:name="__RefHeading___Toc9098984_1280447820"/>
      <w:bookmarkStart w:id="421" w:name="_Toc159"/>
      <w:bookmarkEnd w:id="420"/>
      <w:r>
        <w:rPr>
          <w:rtl w:val="true"/>
        </w:rPr>
        <w:t>الوسيط في تفسير القرآن</w:t>
      </w:r>
      <w:bookmarkEnd w:id="42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احمد الواحدى النیشابوری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ثانى التفاسير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الوسيط،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كتبها الواحدى، و 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كثير من المباحث الادبية، و ينقل ما قاله علماء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سبحان، أخبرنا الاستاذ ابو عثمان سعيد بن محمد بن ابراهيم الحيرى اخبرنا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ملك كل شي و القدرة على كل شيء و اليه ترجعون، تردون بعد الموت آخره، و يتلوه في الرابع ان شاء الله تفسير سورة و الصافات، كتبه الفقير إلى 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علی بن محمد بن الجعد المقرى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الخميس، خامس جمادى الاولى سنة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قهوائى، الصرر و الاطراف آجريه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بثلاثة و سائط عن نسخة المؤلف، عليها علامة مقابلة، الجزء الثالث من الكتاب من سورة الاسراء الى سورة يس، على الورقة الاولى تاريخ ولادة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عبد الحكيم الكر معانی؟، و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شرع قویم عبدالحلیم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bookmarkStart w:id="422" w:name="pg16499_196660"/>
    </w:p>
    <w:p>
      <w:pPr>
        <w:pStyle w:val="Heading3"/>
        <w:numPr>
          <w:ilvl w:val="2"/>
          <w:numId w:val="1"/>
        </w:numPr>
        <w:rPr/>
      </w:pPr>
      <w:bookmarkStart w:id="423" w:name="__RefHeading___Toc9098986_1280447820"/>
      <w:bookmarkStart w:id="424" w:name="_Toc160"/>
      <w:bookmarkEnd w:id="422"/>
      <w:bookmarkEnd w:id="423"/>
      <w:r>
        <w:rPr>
          <w:rtl w:val="true"/>
        </w:rPr>
        <w:t xml:space="preserve">نسخة اخرى </w:t>
      </w:r>
      <w:r>
        <w:rPr>
          <w:rtl w:val="true"/>
        </w:rPr>
        <w:t>(</w:t>
      </w:r>
      <w:r>
        <w:rPr>
          <w:rtl w:val="true"/>
        </w:rPr>
        <w:t>ثانية</w:t>
      </w:r>
      <w:r>
        <w:rPr>
          <w:rtl w:val="true"/>
        </w:rPr>
        <w:t>)</w:t>
      </w:r>
      <w:bookmarkEnd w:id="424"/>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سورة النحل، اخبرنا ابو عثمان سعيد بن محمد الحيری اه ابو عمرو محمد بن جعفر الحيرى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جلد بن دعلج عن قتادة، قال هو الملاحة في العينين، و قال الزهرى هو حسن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اسود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مصححة مرممة، من سورة النحل الى أوائل سورة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425" w:name="__RefHeading___Toc9098988_1280447820"/>
      <w:bookmarkStart w:id="426" w:name="_Toc161"/>
      <w:bookmarkEnd w:id="425"/>
      <w:r>
        <w:rPr>
          <w:rtl w:val="true"/>
        </w:rPr>
        <w:t>ينابيع اللغة</w:t>
      </w:r>
      <w:bookmarkEnd w:id="426"/>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احمد بن على البيهقى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للغة الحديث، بترتيب حروف اوائل الكلمات، في ثمانية و عشرين باباً ذات فصول، اصله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تراكيب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الّفه بعد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بلغات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الضاد و ما بعدها من المضاعف و المطابق ضأضأ كلمة صحيح الضضى الاصل 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الحديث له في وجهه ای افتح فاك و تنفس تعال كاه يكاه و كيها و ربما قالوا كهتة بمعنى استنكهته، تم باب الكاف بحمد الله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 القرن السادس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في الاصل، و الالحاق بالاسود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القاعدة جلد تيماج قهوائى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مأروضة اصابتها الرطوبة مرممة، تشتمل على حرف الضاد الى حرف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 الجزء الثاني و الثالث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نُسخ الجزء الثالث في عصر المؤلف، </w:t>
      </w:r>
    </w:p>
    <w:p>
      <w:pPr>
        <w:pStyle w:val="BookText"/>
        <w:rPr/>
      </w:pPr>
      <w:r>
        <w:rPr>
          <w:rFonts w:ascii="IRNazanin" w:hAnsi="IRNazanin" w:eastAsia="IRNazanin"/>
          <w:color w:val="111111"/>
          <w:sz w:val="28"/>
          <w:sz w:val="28"/>
          <w:szCs w:val="28"/>
          <w:rtl w:val="true"/>
          <w:lang w:bidi="fa-IR"/>
        </w:rPr>
        <w:t>اوراق حرف الضاد و بعض الاوراق الاخيرة من القرن التاسع الهجرى، على الورقة الاولى من الجزء الثالث اجازة بخط المؤلف، في اربعة اسطر كتبها لولده ابى الفتح، و لفخر الدين ابي بكر بن الفضل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و القاضى برهان الدین ابی القاسم منصور بن محمد بن صاعد، ممن قرأوا عليه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ذاتها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عروة، و على اكبر بن على السمناني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مسكوني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بتأريخ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روح الله بن مظفر الحسنى بتأريخ </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بيك حكيم في كاشان بتأريخ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المالكي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تبدو النسخة ذات اهمية، اذ انها نسخت في حياة المؤلف، و هى الاكثر اهمية من نظيراتها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نسخة مصححة مخرومة الآخر، على بن رضا بن على العريضي، من القرن التاسع الهجرى، من اول الكتاب الى باب الغين</w:t>
      </w:r>
      <w:r>
        <w:rPr>
          <w:rFonts w:eastAsia="Amiri" w:cs="Amiri" w:ascii="Amiri" w:hAnsi="Amiri"/>
          <w:color w:val="111111"/>
          <w:sz w:val="28"/>
          <w:szCs w:val="28"/>
          <w:rtl w:val="true"/>
          <w:lang w:bidi="ar-SA"/>
        </w:rPr>
        <w:t xml:space="preserve">. </w:t>
      </w:r>
      <w:bookmarkStart w:id="427" w:name="pg16499_196662"/>
    </w:p>
    <w:p>
      <w:pPr>
        <w:pStyle w:val="Heading2"/>
        <w:numPr>
          <w:ilvl w:val="1"/>
          <w:numId w:val="1"/>
        </w:numPr>
        <w:rPr/>
      </w:pPr>
      <w:bookmarkStart w:id="428" w:name="__RefHeading___Toc9098990_1280447820"/>
      <w:bookmarkStart w:id="429" w:name="_Toc162"/>
      <w:bookmarkEnd w:id="427"/>
      <w:bookmarkEnd w:id="428"/>
      <w:r>
        <w:rPr/>
        <w:t>4</w:t>
      </w:r>
      <w:r>
        <w:rPr>
          <w:rtl w:val="true"/>
        </w:rPr>
        <w:t>.</w:t>
      </w:r>
      <w:r>
        <w:rPr>
          <w:rtl w:val="true"/>
        </w:rPr>
        <w:t>رساله ای در استخاره</w:t>
      </w:r>
      <w:bookmarkEnd w:id="429"/>
    </w:p>
    <w:p>
      <w:pPr>
        <w:pStyle w:val="Heading3"/>
        <w:numPr>
          <w:ilvl w:val="2"/>
          <w:numId w:val="1"/>
        </w:numPr>
        <w:rPr/>
      </w:pPr>
      <w:bookmarkStart w:id="430" w:name="__RefHeading___Toc9098992_1280447820"/>
      <w:bookmarkStart w:id="431" w:name="_Toc163"/>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تألیف ملّا احمد نراقی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علی رفیعی علامرودشتی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6499_196664"/>
      <w:bookmarkStart w:id="433" w:name="pg16499_196664"/>
      <w:bookmarkEnd w:id="433"/>
    </w:p>
    <w:p>
      <w:pPr>
        <w:pStyle w:val="Heading3"/>
        <w:numPr>
          <w:ilvl w:val="2"/>
          <w:numId w:val="1"/>
        </w:numPr>
        <w:rPr/>
      </w:pPr>
      <w:bookmarkStart w:id="434" w:name="pg16499_196664"/>
      <w:bookmarkStart w:id="435" w:name="__RefHeading___Toc9098994_1280447820"/>
      <w:bookmarkStart w:id="436" w:name="_Toc164"/>
      <w:bookmarkEnd w:id="434"/>
      <w:bookmarkEnd w:id="435"/>
      <w:r>
        <w:rPr>
          <w:rtl w:val="true"/>
        </w:rPr>
        <w:t>شرح حال مؤلّف</w:t>
      </w:r>
      <w:bookmarkEnd w:id="436"/>
    </w:p>
    <w:p>
      <w:pPr>
        <w:pStyle w:val="BookText"/>
        <w:rPr/>
      </w:pPr>
      <w:r>
        <w:rPr>
          <w:rFonts w:ascii="IRNazanin" w:hAnsi="IRNazanin" w:eastAsia="IRNazanin"/>
          <w:color w:val="111111"/>
          <w:sz w:val="28"/>
          <w:sz w:val="28"/>
          <w:szCs w:val="28"/>
          <w:rtl w:val="true"/>
          <w:lang w:bidi="fa-IR"/>
        </w:rPr>
        <w:t xml:space="preserve">حاج ملّا احمد بن حاج ملّا محمّد مهدی بن ابوذر بن حاج محمّد قمی نراقی کاشانی،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1772</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بزرگ، فقیه اصولی، محدّث رجالی، منجّم، ریاضیدان، عالم معقول و منقول، استاد ماهر و شاعر، ادیب نامور شیعی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نراق از توابع کاشان و در ده فرسنگی آن، در چهاردهم جمادی آخر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پا به عرصه هستی نهاد و در همان جا نشو و نما یافت و مقدّمات علوم از صرف و نحو و جز این ها را نیز در همان 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دروس منطق، ریاضیّات و فلک را نزد اساتید فنّ فرا گرفت و در این رشته ها، سرآمد اقران خویش گردید و به درجات عالی رسیده، چنان که موجب غبطه همدرسان و اقران خود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کسانی که به شرح حال وی پرداخته اند، اظهار داشته اند که او بیش تر علوم، از جمله فقه، اصول، حکمت، کلام و فلسفه را نزد پدر خود، ملّا محمّد مهدی نراقی آموخت و بیش ترین آموخته های او از پدرش بوده و معروف است که ملّا احمد نراقی در اوایل عمر خویش به سبب فراستِ ذهن نقّاد و ذکاوت خاطر وقّاد خود، به دریافت علوم عدیده نایل شده، چنان که بسیاری از علوم و کتب را بدون استاد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تأکید کرده اند که وی، اساتید اندکی داشته است و با فطانت و ذکاوت خویش، بدین مرتبه علمی رسیده و به گفتة بعضی، در هنگام تدریس کتاب های معالم الأصول و المطول، هماره طلاب علوم دینی را در منزل خود جمع می کرد و با آنان به مذاکره و مباحثه می پرداخت و به گفته خوانساری، در حین تدریس و پرسش و پاسخ با شاگردان، غیر مستقیم از زبان آنان مطالبی را فرا می گرفت که خودِ شاگردان، قصد تفهیم آن مطالب را نداشتند و از این راه، در علوم به مدارج والایی رسید و بر هر استاد و بر همه فائق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نراقی در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برای زیارت ائمه اطهار علیهم السلام به عتبات عالیات رفت، تا هم به زیارت نایل شود و هم تحصیلات خویش را پی گرفته، از حوزه های درس اساتید بزرگ و علمای اعلام و فقیهان نامدار شیعه در آن روزگار، دانش بیاموزد و بهره وافر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نجف اشرف،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بحر العلوم، شیخ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 بن محمّد بن علی بن محمّد فتونی همدانی عاملی، فقه و حدیث و برخی علوم متداول آن روزگار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کربلای معلّا شد و در آن جا نزد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میرزا محمّد مهدی شهرستانی و همچنین استاد كل، وحید بهبهانی، علوم یاد شده را فرا گرفت و پس از این که به مراحل والای علمی رسید، به کاشان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نراقی در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پس از مرگ پدر خویش، به ریاست و مرجعیت رسید و مورد اقبال آنان واقع گردید، چنان که از هر سو و از هر شهر و دیاری، طالبان علم به نزد وی می شتافتند و از محضر او استفاده می کردند و دانش می آموختند، چنان که شخصیت بزرگی چون فقیه بزرگ شیعه استاد الفقهاء، آیة الله شیخ مرتضی انصاری به نزد وی شتافته، از محضر او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شاگردان معروف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ملّا محمّد نراقی، میرزا حبیب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تقی پشت مشهدی، برادرش میرزا ابوالقاسم نراقی و ملّا محمدحسن جاسبی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یک بار دیگر در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نیز به عزم زیارت عتبات و دیدار با شخصیت های علمی آن جا به عراق رفت، امّا دیری نپایید که بار دیگر، به کاشان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از صفات و کمالات اخلاقی وی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بزرگواری بود وقور و غیور و شفیق و مهربان بر رعیّت و زیردستان، و صاحب همّتی عالی در کفایت مؤونات و تحمّل زحمات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افزود، که نراقی در سفر سامرا با شیخ جعفر کاشف الغطاء، استاد خویش، همراه بود و از ایشان، معجزه ای غریب از امامان بزرگوار مدفون در آن جا حکایت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حبیب آبادی درباره نراقی گفته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ملّا احمد، از اجله علما و فقهای شیعه و فقیهی به غایت بزرگوار و فاضلی به نهایت نامبردار، بلکه اعلم و افقه و افضل و اشهر علمای عصر خویش بوده که علاوه بر علوم شرعیه، در سایر فنون و فضایل و مراتب ذوق و عرفان، بهره ای تمام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نراقی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بإطلاقه منصرف بدان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او را عالمی بزرگ، فقیهی بارع، مصنّفی جلیل، جامعی متبحّر و رئیسی مُطاع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از او به عنوان عالمی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و جامع بیش تر علوم، بویژه اصول و فقه و ریاضی، و شاعری بلیغ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امّا نوشته است که بیش تر تحصیلات او از طریق خواندن و مطالعه کتاب ها بوده، نه از زبان رجال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تحقیقات وی در آن مکانت و متانت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پس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تر آن در خدمت به علم و جامعه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سوم ربیع ثانی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نراق زادگاه خویش، بر اثر بیماری وبا،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وی، به نجف اشرف منتقل شد و در پشت سرِ حضرت و در صحن حرم امام علی علیه السلام در کنار قبر پدرش در ایوانی که در سمت باب طوسی واقع شده،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بیماری و ابتلای وی به وبا و درگذشت او را به این شرح نوشته اند که در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وبایی سخت و کُشنده در ایران شیوع یافت و بسیاری در اثر این بیماری درگذشتند و مرحوم نراقی، برای فرار از این بیماری، کاشان را ترک کرد و به زادگاه خویش نراق رفت و در آن جا قدغن کرد که هیچ کس، خبر کسانی را که در اثر بیماری و با در می گذرند،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مستضعف برای کاری نزد وی آمد و مرگ برخی از بزرگان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نشنیده ای که ما امر کرده ایم که کسی، خبر مرگ کسانی که از بیماری وبا در گذشته اند، به ما اطّلاع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جهت، خبر را به شما ندادم وگرنه تا امروز، نزدیک ده هزار نفر به این مرض، وفات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این سخن از آن زن، برخی علایم این بیماری از قبیل اسهال و قِی کردن در مرحوم نراقی ظاهر شد و پس از چند ساعت، روح شریفش به فردوس اعلا پَر کشید و چنان که اشاره شد، بدن شریفش به نجف انتقال یافت و در آن 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نوشته اند که در هنگام انتقال جسد نراقی به نجف اشرف، به جهت التحام آن جسد مطهّر و گرمی هوا می ترسیدند که بوی ناملایم از آن ظاهر شود؛ امّا برخلاف، بویی خوش و پاکیزه، همچون بوی مُشک از آن ظاهر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حسن جاسبی، یکی از شاگردان نراقی، قصیده ای در سوگ او سروده که ابیات اوّل </w:t>
      </w:r>
      <w:bookmarkStart w:id="437" w:name="pg16499_196667"/>
    </w:p>
    <w:p>
      <w:pPr>
        <w:pStyle w:val="BookText"/>
        <w:rPr/>
      </w:pPr>
      <w:bookmarkEnd w:id="437"/>
      <w:r>
        <w:rPr>
          <w:rFonts w:ascii="IRNazanin" w:hAnsi="IRNazanin" w:eastAsia="IRNazanin"/>
          <w:color w:val="111111"/>
          <w:sz w:val="28"/>
          <w:sz w:val="28"/>
          <w:szCs w:val="28"/>
          <w:rtl w:val="true"/>
          <w:lang w:bidi="fa-IR"/>
        </w:rPr>
        <w:t>و آخر آن، به این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أضحى فؤادى رهين الكرب و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فؤادى أسير الداء و السقم</w:t>
      </w:r>
    </w:p>
    <w:p>
      <w:pPr>
        <w:pStyle w:val="BookText"/>
        <w:rPr/>
      </w:pPr>
      <w:r>
        <w:rPr>
          <w:rFonts w:ascii="Amiri" w:hAnsi="Amiri" w:eastAsia="Amiri" w:cs="Amiri"/>
          <w:color w:val="111111"/>
          <w:sz w:val="28"/>
          <w:sz w:val="28"/>
          <w:szCs w:val="28"/>
          <w:rtl w:val="true"/>
          <w:lang w:bidi="ar-SA"/>
        </w:rPr>
        <w:t xml:space="preserve">عام مضى قبل عام الحزن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من الألم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مساوی است با عدد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مساوی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کم کنیم، مساوی است با عدد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در حالی که می دانیم سال فوت وی،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است مگر این که بگوییم ناظم، سال مرگ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 گوید سالی که پیش از عام الحزن، یعنی سال وفات گذشته بوده، سال مرگ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دارای چند فرزند بوده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پسر بزرگ وی، که عالمی فاضل بوده است و 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در کاشان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میرزا نصیر الدین، که دارای آثار و تصنیفاتی از جمله شرحی بر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دیگر، ملّا محمّد جواد نراقی عالم فاضل متّقى و فقیه فطین که در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درگذشت و چهارمین فرزند وی، دختری بود که همسر حاج ملّا احمد نطنزی از فرزندان میرزا ابوتراب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نراقی، طبع شعر هم داشته و می توان او را در شمارِ ادیبان و شاعران برجسته ای دانست که اشعار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درباره نراقی و طبع شعر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شاعر و هم فقیه بود و یک دفتر شعر فارسی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جا مانده است و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38" w:name="__RefHeading___Toc9098996_1280447820"/>
      <w:bookmarkStart w:id="439" w:name="_Toc165"/>
      <w:bookmarkEnd w:id="438"/>
      <w:r>
        <w:rPr>
          <w:rtl w:val="true"/>
        </w:rPr>
        <w:t>آثار نراقی</w:t>
      </w:r>
      <w:bookmarkEnd w:id="439"/>
    </w:p>
    <w:p>
      <w:pPr>
        <w:pStyle w:val="BookText"/>
        <w:rPr/>
      </w:pPr>
      <w:r>
        <w:rPr>
          <w:rFonts w:ascii="IRNazanin" w:hAnsi="IRNazanin" w:eastAsia="IRNazanin"/>
          <w:color w:val="111111"/>
          <w:sz w:val="28"/>
          <w:sz w:val="28"/>
          <w:szCs w:val="28"/>
          <w:rtl w:val="true"/>
          <w:lang w:bidi="fa-IR"/>
        </w:rPr>
        <w:t>فاضل نراقی کتاب های زیادی در فقه، اصول اخلاق و جز آن ها تألیف کرد که برخی به چاپ رسیده و بقیه به صورت خطّی در کتابخانه های مختلف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آثار چاپ شده وی به ترتیب الفبا می پردازیم و سپس، آثار خطّی وی را به همین ترتیب، ذکر خواهیم کرد</w:t>
      </w:r>
      <w:r>
        <w:rPr>
          <w:rFonts w:eastAsia="IRNazanin" w:cs="IRNazanin"/>
          <w:color w:val="111111"/>
          <w:sz w:val="28"/>
          <w:szCs w:val="28"/>
          <w:rtl w:val="true"/>
          <w:lang w:bidi="fa-IR"/>
        </w:rPr>
        <w:t>.</w:t>
      </w:r>
    </w:p>
    <w:p>
      <w:pPr>
        <w:pStyle w:val="Heading3"/>
        <w:numPr>
          <w:ilvl w:val="2"/>
          <w:numId w:val="1"/>
        </w:numPr>
        <w:rPr/>
      </w:pPr>
      <w:bookmarkStart w:id="440" w:name="__RefHeading___Toc9098998_1280447820"/>
      <w:bookmarkStart w:id="441" w:name="_Toc166"/>
      <w:bookmarkEnd w:id="440"/>
      <w:r>
        <w:rPr>
          <w:rtl w:val="true"/>
        </w:rPr>
        <w:t>آثار چاپی</w:t>
      </w:r>
      <w:bookmarkEnd w:id="441"/>
    </w:p>
    <w:p>
      <w:pPr>
        <w:pStyle w:val="BookText"/>
        <w:rPr/>
      </w:pPr>
      <w:r>
        <w:rPr>
          <w:rFonts w:ascii="IRNazanin" w:hAnsi="IRNazanin" w:eastAsia="IRNazanin"/>
          <w:color w:val="111111"/>
          <w:sz w:val="28"/>
          <w:sz w:val="28"/>
          <w:szCs w:val="28"/>
          <w:rtl w:val="true"/>
          <w:lang w:bidi="fa-IR"/>
        </w:rPr>
        <w:t>آثار انتشار یافته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 ها بارها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أسرار الحج، که 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در تهران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المشتبه، که به کوشش ابو الفضل میر محمدی زرندی به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در قم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نظیر کشکول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در تهران به چاپ رسیده و بارها پس از آن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کتاب، ذیل و تکمله ای بر مشکلات العلوم پدرش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 الأمّة و شبهات الملّة، که کتابی در ردّ بر کتاب پادری نصرانی و شبهاتی که وی بر دین اسلام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 پاسخ وی به تألیف این کتاب پرداخت و آن را به نام فتحعلی شاه قاجار و در سه باب، مرتّب نمود و در روز شنبه هفدهم صفر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به انجام رساند و فرزندش حاج ملّا محمّد نراقی، فهرستی مبسوط در اوّل کتاب به امر پدرش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مارتن پادری، مردی نصرانی بود که چند سال با لباس مبدّل در نزد آخوند ملّا علی نوری درس خواند و سپس شبهاتی بر دین اسلام وارد کرد و علما، کتاب هایی در ردّ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قصص العلماء دربارۀ این سری کتاب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سه کتاب از همه بهتر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النبوّة حاج میرزا محمّدرضا همدانی،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تألیف آخوند ملّا علی نوری و سوم، کتاب سیف الاُمّة نراقی که پس از مطالعه کتاب هایی از یهود و گفتگو با علمای آن ها، این کتاب 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نخستین بار در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منتشر شد و پس از آن، بارها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تبریز و به کوشش حاج محمّد نراقی، پسر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طاقدیس که به لسان الغیب فی تمییز الصحّة و العيب نيز معروف است و به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در تهران به چاپ رسیده و چندین بار پس از آن تا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الأيّام فى بيان قواعد الأحکام، که در تهران در سال های</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نراقی، که توسط اختر نراقی گردآوری شده و به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در تهران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لا حرج، که به کوشش ابوالفضل میر محمّدی زرندی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در قم همراه با چند رساله دیگر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الشيعة في أحكام الشريعة، که نخستین بار به کوشش ملّا عبدالكريم و حاج شيخ بشیر دزفولی و سیّد محمّد علی لواسانی در دو جلد در فاصله سال های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در تهران </w:t>
      </w:r>
      <w:bookmarkStart w:id="442" w:name="pg16499_196669"/>
    </w:p>
    <w:p>
      <w:pPr>
        <w:pStyle w:val="BookText"/>
        <w:rPr/>
      </w:pPr>
      <w:bookmarkEnd w:id="442"/>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های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به کوشش حاج محمّد حسین و محمّد مهدی، در تهران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اخیراً نیز به همّت مؤسسة آل البيت علیهم السلام تحقیق شده و جلد اوّل آن 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منتشر شده و چاپ سایر مجلّدات آن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السعادة، نخست به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در تهران به چاپ رسید و پس از آن به کرّات از جمله به کوشش محمّد صادق بن ملّا علی گلپایگانی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نیز به کوشش ابوالحسن شعرانی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همان جا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این کتاب را تلخیص نموده که به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در تهران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الأحكام و الأصول، که به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در تهران به زیور طبع آراسته شده است</w:t>
      </w:r>
      <w:r>
        <w:rPr>
          <w:rFonts w:eastAsia="IRNazanin" w:cs="IRNazanin"/>
          <w:color w:val="111111"/>
          <w:sz w:val="28"/>
          <w:szCs w:val="28"/>
          <w:rtl w:val="true"/>
          <w:lang w:bidi="fa-IR"/>
        </w:rPr>
        <w:t>.</w:t>
      </w:r>
    </w:p>
    <w:p>
      <w:pPr>
        <w:pStyle w:val="Heading3"/>
        <w:numPr>
          <w:ilvl w:val="2"/>
          <w:numId w:val="1"/>
        </w:numPr>
        <w:rPr/>
      </w:pPr>
      <w:bookmarkStart w:id="443" w:name="__RefHeading___Toc9099000_1280447820"/>
      <w:bookmarkStart w:id="444" w:name="_Toc167"/>
      <w:bookmarkEnd w:id="443"/>
      <w:r>
        <w:rPr>
          <w:rtl w:val="true"/>
        </w:rPr>
        <w:t>آثار خطّی</w:t>
      </w:r>
      <w:bookmarkEnd w:id="444"/>
    </w:p>
    <w:p>
      <w:pPr>
        <w:pStyle w:val="BookText"/>
        <w:rPr/>
      </w:pPr>
      <w:r>
        <w:rPr>
          <w:rFonts w:ascii="IRNazanin" w:hAnsi="IRNazanin" w:eastAsia="IRNazanin"/>
          <w:color w:val="111111"/>
          <w:sz w:val="28"/>
          <w:sz w:val="28"/>
          <w:szCs w:val="28"/>
          <w:rtl w:val="true"/>
          <w:lang w:bidi="fa-IR"/>
        </w:rPr>
        <w:t>امّا آثار خطی به جا مانده از نراقی که در کتابخانه های مختلف موجودند،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الأحكام في تنقيح عمدة مسائل الأصول بالأحكام، كه نسخه ای از آن در کتابخانه دانشکده الهیات مشهد، به شماره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در کتابخانه آستان قدس رضوی، به شماره </w:t>
      </w:r>
      <w:r>
        <w:rPr>
          <w:rFonts w:eastAsia="IRNazanin" w:cs="IRNazanin"/>
          <w:color w:val="111111"/>
          <w:sz w:val="28"/>
          <w:szCs w:val="28"/>
          <w:lang w:bidi="fa-IR"/>
        </w:rPr>
        <w:t>9623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نسخه به شماره های </w:t>
      </w:r>
      <w:r>
        <w:rPr>
          <w:rFonts w:eastAsia="IRNazanin" w:cs="IRNazanin"/>
          <w:color w:val="111111"/>
          <w:sz w:val="28"/>
          <w:szCs w:val="28"/>
          <w:lang w:bidi="fa-IR"/>
        </w:rPr>
        <w:t>4805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6428</w:t>
      </w:r>
      <w:r>
        <w:rPr>
          <w:rFonts w:ascii="IRNazanin" w:hAnsi="IRNazanin" w:eastAsia="IRNazanin"/>
          <w:color w:val="111111"/>
          <w:sz w:val="28"/>
          <w:sz w:val="28"/>
          <w:szCs w:val="28"/>
          <w:rtl w:val="true"/>
          <w:lang w:bidi="fa-IR"/>
        </w:rPr>
        <w:t>، در کتابخانه آیت الله مرعشی در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و المسائل، به فارسی در جواب مسائلی که از کتاب های پدرش و از کتاب کشف الغطاء از استادش نقل کرده و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فروعی آمده است که فتحعلی شاه قاجار و دیگران از او پرسیده اند و پاسخ داده است و جلد دوم، در بعضی مسائل اصولی و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کتابت شده به تاریخ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در کتابخانه امیرالمؤمنین علیه السلام در نجف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الأصول في أصول الفقه، وى اين کتاب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ثانی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برده و نسخه ای از آن در کتابخانه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5538</w:t>
      </w:r>
      <w:r>
        <w:rPr>
          <w:rFonts w:ascii="IRNazanin" w:hAnsi="IRNazanin" w:eastAsia="IRNazanin"/>
          <w:color w:val="111111"/>
          <w:sz w:val="28"/>
          <w:sz w:val="28"/>
          <w:szCs w:val="28"/>
          <w:rtl w:val="true"/>
          <w:lang w:bidi="fa-IR"/>
        </w:rPr>
        <w:t>، جزو مخطوطات سده سیزدهم،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الأحكام في أصول الفقه، که نسخه ای از آن در کتابخانه شاهچراغ شیراز به شماره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دیگری در کتابخانه مدرسه نمازی خوی به شمارة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و نسخه ای در کتابخانه آیة الله مرعشی رحمة الله علیه به شماره </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و نسخه ای دیگر در همان جا به شمارة </w:t>
      </w:r>
      <w:r>
        <w:rPr>
          <w:rFonts w:eastAsia="IRNazanin" w:cs="IRNazanin"/>
          <w:color w:val="111111"/>
          <w:sz w:val="28"/>
          <w:szCs w:val="28"/>
          <w:lang w:bidi="fa-IR"/>
        </w:rPr>
        <w:t>6322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و نسخه ای دیگر در همان جا به شمارة </w:t>
      </w: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و دو نسخه ای در کتابخانه دانشگاه تهران، به شماره های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bookmarkStart w:id="445" w:name="pg16499_196670"/>
    </w:p>
    <w:p>
      <w:pPr>
        <w:pStyle w:val="BookText"/>
        <w:rPr/>
      </w:pPr>
      <w:bookmarkEnd w:id="44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النجاة، که دو کتاب به یک نام است، امّا به دو زبان عربی و فارسی که فقط در اسم یکی هستند، امّا در محتوا با هم مختلف اند؛ یعنی ترجمه همدیگر نیستند و شامل مسائلی در عبادات و در واقع، دو رسالهٔ بزرگ و کوچک، به شکل رساله های فتوایی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کتاب در دو جلد بزرگ، در کتابخانه دانشگاه تهران، به شمارة </w:t>
      </w:r>
      <w:r>
        <w:rPr>
          <w:rFonts w:eastAsia="IRNazanin" w:cs="IRNazanin"/>
          <w:color w:val="111111"/>
          <w:sz w:val="28"/>
          <w:szCs w:val="28"/>
          <w:lang w:bidi="fa-IR"/>
        </w:rPr>
        <w:t>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الشيعة، که کتابی است مختصر در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سیزدهم رمضان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و نسخه ای از آن در کتابخانه آیة الله مرعشی رحمة الله علیه به شماره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کتابتِ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موجود است که خود مؤلف بر آن حاشیه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دیگر از این کتاب در کتابخانه مدرسة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نیز در کتابخانه دانشگاه تهران، به شماره </w:t>
      </w:r>
      <w:r>
        <w:rPr>
          <w:rFonts w:eastAsia="IRNazanin" w:cs="IRNazanin"/>
          <w:color w:val="111111"/>
          <w:sz w:val="28"/>
          <w:szCs w:val="28"/>
          <w:lang w:bidi="fa-IR"/>
        </w:rPr>
        <w:t>4407/3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3"/>
        <w:numPr>
          <w:ilvl w:val="2"/>
          <w:numId w:val="1"/>
        </w:numPr>
        <w:rPr/>
      </w:pPr>
      <w:bookmarkStart w:id="446" w:name="__RefHeading___Toc9099002_1280447820"/>
      <w:bookmarkStart w:id="447" w:name="_Toc168"/>
      <w:bookmarkEnd w:id="446"/>
      <w:r>
        <w:rPr>
          <w:rtl w:val="true"/>
        </w:rPr>
        <w:t>دیگر آثار</w:t>
      </w:r>
      <w:bookmarkEnd w:id="447"/>
    </w:p>
    <w:p>
      <w:pPr>
        <w:pStyle w:val="BookText"/>
        <w:rPr/>
      </w:pPr>
      <w:r>
        <w:rPr>
          <w:rFonts w:ascii="IRNazanin" w:hAnsi="IRNazanin" w:eastAsia="IRNazanin"/>
          <w:color w:val="111111"/>
          <w:sz w:val="28"/>
          <w:sz w:val="28"/>
          <w:szCs w:val="28"/>
          <w:rtl w:val="true"/>
          <w:lang w:bidi="fa-IR"/>
        </w:rPr>
        <w:t>آثار دیگری که به مرحوم نراقی نسبت داده اند، امّا تاکنون یافت نشده و در کتابخانه ها و فهارس نسخه های خطّی اثری از آن ها نیست،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الأحباب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حجيّة المظنّة، که در فهرست آثارش از آن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المسائل، که در واقع رسالة عملیة وی به فارسی در طهارت و نماز است که در اواخر آن، به کتاب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الأحباب حواله داده است و این، نشان می دهد که تذکرة الأحباب نیز رساله عملیه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فارسی، که صاحب کتاب مجمع الفصحاء، از آن نام برده و گفته که آن را دیده و نزدیک به یکصد بیت از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اشاره کردیم که نراقی در فنون شعری نیز مهارتی تمام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است و بویژه اشعار اخلاقی او بیش تر از سایر اشعارش است و اشعار عاشقانه و عرفانی وی نیز بسیار بوده و به عنوان نمونه، برخی از ابیات وی را که در منابع رجالی و تذکره ها آمده است،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تاراج کنی تاکی، ای مغبچه، ایمان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تو چه می خواهی از جان مسلمان 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خضر مبارک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 به من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 چنین تا کی، مانم به بیابان ها؟ </w:t>
      </w:r>
    </w:p>
    <w:p>
      <w:pPr>
        <w:pStyle w:val="BookText"/>
        <w:rPr/>
      </w:pPr>
      <w:r>
        <w:rPr>
          <w:rFonts w:ascii="IRNazanin" w:hAnsi="IRNazanin" w:eastAsia="IRNazanin"/>
          <w:color w:val="111111"/>
          <w:sz w:val="28"/>
          <w:sz w:val="28"/>
          <w:szCs w:val="28"/>
          <w:rtl w:val="true"/>
          <w:lang w:bidi="fa-IR"/>
        </w:rPr>
        <w:t xml:space="preserve">دامن مکش از دستم، ای بت که به امّیدت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کشیدستم دست از همه دامان ها</w:t>
      </w:r>
    </w:p>
    <w:p>
      <w:pPr>
        <w:pStyle w:val="BookText"/>
        <w:rPr/>
      </w:pPr>
      <w:r>
        <w:rPr>
          <w:rFonts w:ascii="IRNazanin" w:hAnsi="IRNazanin" w:eastAsia="IRNazanin"/>
          <w:color w:val="111111"/>
          <w:sz w:val="28"/>
          <w:sz w:val="28"/>
          <w:szCs w:val="28"/>
          <w:rtl w:val="true"/>
          <w:lang w:bidi="fa-IR"/>
        </w:rPr>
        <w:t xml:space="preserve">پروانه صفت گردم، گرد سرِ هر شمعی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تو چون روشن، شد شمع شبستان ها</w:t>
      </w:r>
    </w:p>
    <w:p>
      <w:pPr>
        <w:pStyle w:val="BookText"/>
        <w:rPr/>
      </w:pPr>
      <w:r>
        <w:rPr>
          <w:rFonts w:ascii="IRNazanin" w:hAnsi="IRNazanin" w:eastAsia="IRNazanin"/>
          <w:color w:val="111111"/>
          <w:sz w:val="28"/>
          <w:sz w:val="28"/>
          <w:szCs w:val="28"/>
          <w:rtl w:val="true"/>
          <w:lang w:bidi="fa-IR"/>
        </w:rPr>
        <w:t xml:space="preserve">مقصود منِ محزون از باغ، تماشا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بوی تو دارد گُل، گردم به گلستان ها</w:t>
      </w:r>
    </w:p>
    <w:p>
      <w:pPr>
        <w:pStyle w:val="BookText"/>
        <w:rPr/>
      </w:pPr>
      <w:r>
        <w:rPr>
          <w:rFonts w:ascii="IRNazanin" w:hAnsi="IRNazanin" w:eastAsia="IRNazanin"/>
          <w:color w:val="111111"/>
          <w:sz w:val="28"/>
          <w:sz w:val="28"/>
          <w:szCs w:val="28"/>
          <w:rtl w:val="true"/>
          <w:lang w:bidi="fa-IR"/>
        </w:rPr>
        <w:t xml:space="preserve">بدین دردم طبیبی مبتلا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هر دو عالم رادوام کرد</w:t>
      </w:r>
    </w:p>
    <w:p>
      <w:pPr>
        <w:pStyle w:val="BookText"/>
        <w:rPr/>
      </w:pPr>
      <w:r>
        <w:rPr>
          <w:rFonts w:ascii="IRNazanin" w:hAnsi="IRNazanin" w:eastAsia="IRNazanin"/>
          <w:color w:val="111111"/>
          <w:sz w:val="28"/>
          <w:sz w:val="28"/>
          <w:szCs w:val="28"/>
          <w:rtl w:val="true"/>
          <w:lang w:bidi="fa-IR"/>
        </w:rPr>
        <w:t xml:space="preserve">خوشا حال کسی کاندر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درباخت یا جانی فدا کرد</w:t>
      </w:r>
    </w:p>
    <w:p>
      <w:pPr>
        <w:pStyle w:val="BookText"/>
        <w:rPr/>
      </w:pPr>
      <w:r>
        <w:rPr>
          <w:rFonts w:ascii="IRNazanin" w:hAnsi="IRNazanin" w:eastAsia="IRNazanin"/>
          <w:color w:val="111111"/>
          <w:sz w:val="28"/>
          <w:sz w:val="28"/>
          <w:szCs w:val="28"/>
          <w:rtl w:val="true"/>
          <w:lang w:bidi="fa-IR"/>
        </w:rPr>
        <w:t xml:space="preserve">درِ میخانه بر رویم گشادند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میخواره ای بر من دعا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مرید میکشان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پیشین را قضا کرد</w:t>
      </w:r>
    </w:p>
    <w:p>
      <w:pPr>
        <w:pStyle w:val="BookText"/>
        <w:rPr/>
      </w:pPr>
      <w:r>
        <w:rPr>
          <w:rFonts w:ascii="IRNazanin" w:hAnsi="IRNazanin" w:eastAsia="IRNazanin"/>
          <w:color w:val="111111"/>
          <w:sz w:val="28"/>
          <w:sz w:val="28"/>
          <w:szCs w:val="28"/>
          <w:rtl w:val="true"/>
          <w:lang w:bidi="fa-IR"/>
        </w:rPr>
        <w:t xml:space="preserve">تا مغبچگان مقیم 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مُغان، مرا مقام است</w:t>
      </w:r>
    </w:p>
    <w:p>
      <w:pPr>
        <w:pStyle w:val="BookText"/>
        <w:rPr/>
      </w:pPr>
      <w:r>
        <w:rPr>
          <w:rFonts w:ascii="IRNazanin" w:hAnsi="IRNazanin" w:eastAsia="IRNazanin"/>
          <w:color w:val="111111"/>
          <w:sz w:val="28"/>
          <w:sz w:val="28"/>
          <w:szCs w:val="28"/>
          <w:rtl w:val="true"/>
          <w:lang w:bidi="fa-IR"/>
        </w:rPr>
        <w:t xml:space="preserve">آن آیه که منع عشق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بنما به من کدام است</w:t>
      </w:r>
    </w:p>
    <w:p>
      <w:pPr>
        <w:pStyle w:val="BookText"/>
        <w:rPr/>
      </w:pPr>
      <w:r>
        <w:rPr>
          <w:rFonts w:ascii="IRNazanin" w:hAnsi="IRNazanin" w:eastAsia="IRNazanin"/>
          <w:color w:val="111111"/>
          <w:sz w:val="28"/>
          <w:sz w:val="28"/>
          <w:szCs w:val="28"/>
          <w:rtl w:val="true"/>
          <w:lang w:bidi="fa-IR"/>
        </w:rPr>
        <w:t xml:space="preserve">و آن می که به دوست، ره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کدام دین حرام است؟</w:t>
      </w:r>
    </w:p>
    <w:p>
      <w:pPr>
        <w:pStyle w:val="BookText"/>
        <w:rPr/>
      </w:pPr>
      <w:r>
        <w:rPr>
          <w:rFonts w:ascii="IRNazanin" w:hAnsi="IRNazanin" w:eastAsia="IRNazanin"/>
          <w:color w:val="111111"/>
          <w:sz w:val="28"/>
          <w:sz w:val="28"/>
          <w:szCs w:val="28"/>
          <w:rtl w:val="true"/>
          <w:lang w:bidi="fa-IR"/>
        </w:rPr>
        <w:t xml:space="preserve">گفتیم بسی ز عشق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هنوز ناتمام است</w:t>
      </w:r>
    </w:p>
    <w:p>
      <w:pPr>
        <w:pStyle w:val="BookText"/>
        <w:rPr/>
      </w:pPr>
      <w:r>
        <w:rPr>
          <w:rFonts w:ascii="IRNazanin" w:hAnsi="IRNazanin" w:eastAsia="IRNazanin"/>
          <w:color w:val="111111"/>
          <w:sz w:val="28"/>
          <w:sz w:val="28"/>
          <w:szCs w:val="28"/>
          <w:rtl w:val="true"/>
          <w:lang w:bidi="fa-IR"/>
        </w:rPr>
        <w:t xml:space="preserve">از خانة ما نهفته 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او که یک دو گام است</w:t>
      </w:r>
    </w:p>
    <w:p>
      <w:pPr>
        <w:pStyle w:val="BookText"/>
        <w:rPr/>
      </w:pPr>
      <w:r>
        <w:rPr>
          <w:rFonts w:ascii="IRNazanin" w:hAnsi="IRNazanin" w:eastAsia="IRNazanin"/>
          <w:color w:val="111111"/>
          <w:sz w:val="28"/>
          <w:sz w:val="28"/>
          <w:szCs w:val="28"/>
          <w:rtl w:val="true"/>
          <w:lang w:bidi="fa-IR"/>
        </w:rPr>
        <w:t xml:space="preserve">در میکده ز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کاین مدرسه، منزل عوام است</w:t>
      </w:r>
    </w:p>
    <w:p>
      <w:pPr>
        <w:pStyle w:val="BookText"/>
        <w:rPr/>
      </w:pPr>
      <w:r>
        <w:rPr>
          <w:rFonts w:ascii="IRNazanin" w:hAnsi="IRNazanin" w:eastAsia="IRNazanin"/>
          <w:color w:val="111111"/>
          <w:sz w:val="28"/>
          <w:sz w:val="28"/>
          <w:szCs w:val="28"/>
          <w:rtl w:val="true"/>
          <w:lang w:bidi="fa-IR"/>
        </w:rPr>
        <w:t>این بیت را نراقی وقتی گفته که در کاشان مدرسه ای علمیه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حیرتم آیا ز چه رو مدرسه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آن میکده بنیاد توان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إجتماع الأمر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تجريد الأصول، که شرحی مفصّل در هفت جلد است، مشتمل بر همة آن چه که متعلّق به علم اصول است و آن را در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شرحی است بر کتاب 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محصّل که شاید منظور، کتاب محصّل تألیف پدرش باشد و یا مقصود المحصّل امام فخرالدّین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العلوم، کتابی به سبک و سیاق کتاب پدرش که آن هم به نام مشکلات العلوم است و این غیر از کتاب خزائن است که چنان که اشاره کردیم، ذیل و تکمله ای بر کتاب پدرش است</w:t>
      </w:r>
      <w:r>
        <w:rPr>
          <w:rFonts w:eastAsia="IRNazanin" w:cs="IRNazanin"/>
          <w:color w:val="111111"/>
          <w:sz w:val="28"/>
          <w:szCs w:val="28"/>
          <w:rtl w:val="true"/>
          <w:lang w:bidi="fa-IR"/>
        </w:rPr>
        <w:t xml:space="preserve">. </w:t>
      </w:r>
      <w:bookmarkStart w:id="448" w:name="pg16499_196672"/>
    </w:p>
    <w:p>
      <w:pPr>
        <w:pStyle w:val="BookText"/>
        <w:rPr/>
      </w:pPr>
      <w:bookmarkEnd w:id="44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ای به زبان فارسی که نام آن چهار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مجموع کتاب های چاپ شده، خطّی و منسوب به وی و نیز رساله حاضر که اکنون پیش روی است، فاضل نراقی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رساله است که برخی از آن ها بالغ بر چندین جلد می شود</w:t>
      </w:r>
      <w:r>
        <w:rPr>
          <w:rFonts w:eastAsia="IRNazanin" w:cs="IRNazanin"/>
          <w:color w:val="111111"/>
          <w:sz w:val="28"/>
          <w:szCs w:val="28"/>
          <w:rtl w:val="true"/>
          <w:lang w:bidi="fa-IR"/>
        </w:rPr>
        <w:t>.</w:t>
      </w:r>
    </w:p>
    <w:p>
      <w:pPr>
        <w:pStyle w:val="Heading3"/>
        <w:numPr>
          <w:ilvl w:val="2"/>
          <w:numId w:val="1"/>
        </w:numPr>
        <w:rPr/>
      </w:pPr>
      <w:bookmarkStart w:id="449" w:name="__RefHeading___Toc9099004_1280447820"/>
      <w:bookmarkStart w:id="450" w:name="_Toc169"/>
      <w:bookmarkEnd w:id="449"/>
      <w:r>
        <w:rPr>
          <w:rtl w:val="true"/>
        </w:rPr>
        <w:t>امّا رسالة حاضر</w:t>
      </w:r>
      <w:bookmarkEnd w:id="450"/>
    </w:p>
    <w:p>
      <w:pPr>
        <w:pStyle w:val="BookText"/>
        <w:rPr/>
      </w:pPr>
      <w:r>
        <w:rPr>
          <w:rFonts w:ascii="IRNazanin" w:hAnsi="IRNazanin" w:eastAsia="IRNazanin"/>
          <w:color w:val="111111"/>
          <w:sz w:val="28"/>
          <w:sz w:val="28"/>
          <w:szCs w:val="28"/>
          <w:rtl w:val="true"/>
          <w:lang w:bidi="fa-IR"/>
        </w:rPr>
        <w:t>گرچه از این رسالة کوتاه و مختصر نامی در آثار خود مؤلف و در منابعی که شرح حال وی را نوشته اند، نیست و حتی در خود این رساله نیز به نام آن اشارتی نرفته است، امّا با توجّه به عنوان آن می توان آن را رساله ای در استخاره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رسالة مزبور در کتابخانة آیةالله مرعشی رحمة الله موجود است که توسط سرور گرامی و برادر ارجمند جناب حجة الاسلام و المسلمین دکتر حاج سیّد محمود مرعشی، کتابشناس و نسخه شناس بزرگ معاصر و تولیت آن کتابخانه در اختیار نگارنده قرار گرفت تا پس از تحقیق،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فرصت را غنیمت شمرده، از این بزرگواری ایشان،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گرچه بسیار کوتاه و مختصر است، امّا با توجّه به محتوای آن، در نوع خود، بزرگ و ارزشمند است که کم تر کسی به موضوع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هرچه در آثار موجود در مورد استخاره، جستجو کردم، ندیدم کسی به مطلبی که موضوع این رساله است،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 و موضوع این رساله عبارت است از پرسشی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حالات استخاره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مورد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امری حادث شود، آیا استخاره مجدّد، مشروع است یا خیر؟ مؤلف کوشیده با دلایل و براهینی ثابت کند که اگر شرایط و حالات مستخير و مستخار فيه تغییر کند، استخاره مجدّد، مشروع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 به و به گفتة خودِ مؤلف، این مطلب، موضوعی است که کسی در منابع و مآخذ در مورد استخاره، به آن نپرداخته و حتی در احادیث و اخباری که از امامان معصوم علیهم السلام در مورد استخاره به ما رسیده نیز اشارتی به این موضوع نشده است و مؤلف، فقط به مقتضای دلیل عقلی، به تجزیه و تحلیل پرسش و پاسخ آن در شقوق مختلف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این رساله را در نوع خود، بی نظیر به شمار آورد و ادّعا کرد که نخستین رساله در این موضوع است</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مشروعیت عقلانی استخارة مجدّد در صورت تغییر شرایط و حالات استخاره کننده و موردی و امری که برای انجام دادن یا ترک آن استخاره شده، معنا 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همانا طلب خیر و درخواست راهنمایی از خداوند متعال است که در امور مورد تردید، از درگاه حق، طلب یاری و راهنمایی بشود و از حضرت ربوبی استشاره گردد، تا او ما را یاری و راهنمایی نماید و راه خیر و شر را به ما بنماید و به مقتضای روایات و احادیث فراوانی که از پیامبر صلی الله علیه و آله و ائمة اطهار علیهم السلام به ما رسیده که همگی در ترغیب و تشویق امّت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و طلب خیر از خداوند است، چنین می نماید و استفاده می شود که به اقتضای این دو مورد، می باید استخارة مجدّد برای امر یا موضوعی که پیش آمده و قبلاً برای انجام دادن یا ترک آن استخاره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صورتی که حالات و شرایط ما نحن فيه تغییر یابد، حلال و شرعی باشد و این، مطلبی است که مؤلف در صدد اثبات آن است</w:t>
      </w:r>
      <w:r>
        <w:rPr>
          <w:rFonts w:eastAsia="IRNazanin" w:cs="IRNazanin"/>
          <w:color w:val="111111"/>
          <w:sz w:val="28"/>
          <w:szCs w:val="28"/>
          <w:rtl w:val="true"/>
          <w:lang w:bidi="fa-IR"/>
        </w:rPr>
        <w:t xml:space="preserve">. </w:t>
      </w:r>
      <w:bookmarkStart w:id="451" w:name="pg16499_196674"/>
    </w:p>
    <w:p>
      <w:pPr>
        <w:pStyle w:val="Heading3"/>
        <w:numPr>
          <w:ilvl w:val="2"/>
          <w:numId w:val="1"/>
        </w:numPr>
        <w:rPr/>
      </w:pPr>
      <w:bookmarkStart w:id="452" w:name="__RefHeading___Toc9099006_1280447820"/>
      <w:bookmarkStart w:id="453" w:name="_Toc170"/>
      <w:bookmarkEnd w:id="451"/>
      <w:bookmarkEnd w:id="452"/>
      <w:r>
        <w:rPr>
          <w:rtl w:val="true"/>
        </w:rPr>
        <w:t>استخاره</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استخاره نماید در خصوص امری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مزرعه یا نکاح دختری یا اجاره دادن مِلکی و استخاره بد باشد و مدّتی مانند یک سال، مثلاً بر این بگذرد و بعضی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کند، مثل این که بولی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هم رسد، یا بعضی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آب مزرعه زیاد شود و در اوّل هم استخاره را مطلق کرده باشد، آیا بعد از یک سال که بعضی حالات، مختلف شده، دوباره استخاره کردن، مشروع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مقام، موقوف است بر بیان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شکّی نیست که تعدّد استخاره، به اختلاف امور، جایز و مشروع است؛ یعنی هرگاه امور، مختلفه باشند، از برای هر یک استخاره جداگانه می توان نمود، خواه اختلاف این امور و تعدّد آن ها جنسی باشد یا نوعی یا شخصی؛ زیرا که خیریّت و حکمت و مصلحت در امور مختلف می تواند شد، به اختلاف در جنس و به اختلاف فصول و به اختلاف مشخّصات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نسبت اختلاف اموری که به جهت آن استخاره می شود می تواند شد، ضمّ قیود متخالفه باشد، مثل این که استخاره نماید که فلان امر را در فلان روز یا فلان حالت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امر مختلف است با کردنِ همان امر در روز دیگر یا حالتی دیگر، و می تواند شد قصد مستخیر باشد، اگر چه ضمّ قید نکند، مثل این که استخاره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آن باشد که هرگاه خوب بیاید، در همان روز یا همان ماه بکند، در این صورت، کردنِ همان امر، در روز دیگر یا ماه دیگر، مختلف است با مستخار فیه و می تواند شد سبب اختلاف شیوع و عرف و عادت باشد، مثل این که استخاره کند که به دیدن فلان شخص برود یا نه و ملتفت نباشد که در چه وقت، که در این صورت، متعارف و شایع و معهود از این در اوقات قریبه، به زمان استخاره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یک ماه دیگر، بلکه یک روز دیگر خواهد به دیدن آن برود، غیر از دیدن اوّلیه است که مستخار فیه است </w:t>
      </w:r>
    </w:p>
    <w:p>
      <w:pPr>
        <w:pStyle w:val="BookText"/>
        <w:rPr/>
      </w:pPr>
      <w:r>
        <w:rPr>
          <w:rFonts w:ascii="IRNazanin" w:hAnsi="IRNazanin" w:eastAsia="IRNazanin"/>
          <w:color w:val="111111"/>
          <w:sz w:val="28"/>
          <w:sz w:val="28"/>
          <w:szCs w:val="28"/>
          <w:rtl w:val="true"/>
          <w:lang w:bidi="fa-IR"/>
        </w:rPr>
        <w:t>و ظاهر آن است که این قِسم هم از قصد تقیید منفک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مخفی نماند که استخاره به معنای طلب خیر است و طلب معرفت خیر و طلب معرفت امری که در آن خیر است و ارشاد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الأثير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قولك استخير الله، أطلب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يعرفني في أمري ما فيه الخيرة و يرشدني الله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 شکّی در این نیست که خیریّت امور، بی سبب و جزاف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خیریّت آن ها، بسته و منوط به حِکَم و مصالح است و عدم خیریّت و بد آمدن، مبنی بر مفاسد آن امور است و گاه است که نه در ضمن آن حکمت و مصلحتی است و نه بر آن مفسده ای مترتّب می شود و شکّی در این نیست که مصالح و مفاسد امور، مختلف می تواند شد، به اختلاف حالات 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عوارض حادثه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شرب دوا در حالات شخص، متضمّن مصلحت است و در بعضی حالات آن، متضمّن مفسده و همچنان که ملاقات سلطان، مثلاً در حال غضب آن، متضمّن مفسده است و در حال عدم غضب، گاه است متضمّن مصلحت است، هرگاه این امور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استخاره می کند در امری، از چند صورت بیرون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آن امر را در استخاره، مقیّد کند به زمانی یا حالی، مثل این که استخاره نماید که فلان امر را در فلان زمان یا فلان حال بکنم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باشد و در این صورت، شکّی نیست که بعد از گذشتن آن زمان، یا تبدّل آن حال، می توان دوباره استخاره نمود؛ زیرا که حقیقتاً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است و دانسته شد که تعدّد استخاره، به جهت امور مختلفة متعدّده، جایز و مشروع است، و لیکن مادامی که آن زمان یا آن حال متبدّل نشود، ظاهر آن است که دوباره استخاره نتوان نمود، اگر چه قبل از گذشتن آن زمان، یا تبدّل، بعضی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متبدّل شود، مثل این که استخاره کند که بعد از یک ماه دیگر، مثلاً، به فلان سفر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باشد و در وقت استخاره،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قبل از آمدن یک ماه،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رسد، یا در وقت استخاره، راه مخوف باشد و قبل از تمام شدن یک ماه، راه امن شود؛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این بود که بعد از یک ماه، راه امن خواهد شد و با وجود این، استخاره بد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وجود قافله یا امنیّت طریق، باعث رفع مفسده ای که به </w:t>
      </w:r>
    </w:p>
    <w:p>
      <w:pPr>
        <w:pStyle w:val="BookText"/>
        <w:rPr/>
      </w:pPr>
      <w:r>
        <w:rPr>
          <w:rFonts w:ascii="IRNazanin" w:hAnsi="IRNazanin" w:eastAsia="IRNazanin"/>
          <w:color w:val="111111"/>
          <w:sz w:val="28"/>
          <w:sz w:val="28"/>
          <w:szCs w:val="28"/>
          <w:rtl w:val="true"/>
          <w:lang w:bidi="fa-IR"/>
        </w:rPr>
        <w:t>جهت آن استخاره بد آمده نمی شود و معلوم می شود که مفسده با وجود قافله و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از صُور استخاره آن است که استخاره را مقیّد نکند، بلکه مطلق استخاره کند و این بر دو قِسم است؛ زیرا که امری که در آن استخاره می شود، یا امری است که معهود و متبادر از استخاره کردن آن، کردنِ آن است در جزئی از زمان مخصوص، یا بعضی حالات مخصوصه، مثل این که کسی استخاره کند که به دیدن فلان شخص بروم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آید و بعد از گذشتن چند روز، باز اراده دیدن آن شخص کند، یا استخاره کند که فلان دوا را بخورم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آید و بعد از گذشتن یک سال یا دو سال، باز اراده خوردن آن دوا کند، در این صورت، ظاهراً شکّی در جواز استخاره، بعد از اراده ثانیه نیست؛ زیرا كه فى الحقيقة، استخارۀ اوّل، راجع به مقیّد است، به جهت این که معتاد و متبادر و شایع از استخاره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فلان شخص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در این ساعت یا در این روز بروم و گاه است که به تفاوت مسافت، مدّت تفاوت کند و همچنین، معهود از استخاره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دوا را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در این روز یا در این ماه یا در این سال بخورم، و یا امری است که متبادر و معهود از آن زمان معیّنی یا حالت معیّنه نیست و این،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در قصد او این بود که هرگاه استخاره، خوب آید، بلافاصله، یا به فاصلة قلیله یا بعد از ده روز، یا در حالت معیّنه، مثلاً، آن کار را بکند و استخاره، بد آید و آن مدّت یا حالت هم بگذرد، ظاهر آن است که بعد از آن، هرگاه باز اراده کردن آن امر را بکند، استخاره مشروع باشد؛ زیرا که چون که دانسته شد 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جمله مقیّد است، پس امر مذکور، حقیقتاً مقیّد است به مدّت یا حالت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انقضای آن،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این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استخاره کردن آن امر باشد، مطلقاً؛ یعنی در وقتی از اوقات، اگر چه مدّت مدیده بگذرد یا حالتی از حالات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این که استخاره را مطلق کند و ملتفت و مُستشعِر به این که در وقت معیّن یا بلافاصله یا حالت معیّنه، یا در جمیع اَزمنَه و اوقات، یا جمیع حالات نباشد؛ بلکه استخاره کردنِ آن امر را نماید، مطلقاً، بدون التفات به زمان و حالت در قصد و اراده، یا در تلفّظ و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مهیّت مطلقه آن امر باشد و این دو قِسم، خالی از این نیست، یا در مرتبه ثانیه، که ارادة کردن آن امر و استخاره در آن را دارد، حالتی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شده است که با وجود آن حالت، مظنّه یا احتمال اختلاف مفسده یا مصلحت در آن امر، می 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امری حادث نشده باشد، ظاهر آن است که دوباره استخاره، مشروع نباشد و وجه آن، ظاهر است و اگر چنین امری حادث شده باشد، پس محلّ اشکال است، خصوصاً در صورتی اوّلی و آن چه در </w:t>
      </w:r>
    </w:p>
    <w:p>
      <w:pPr>
        <w:pStyle w:val="BookText"/>
        <w:rPr/>
      </w:pPr>
      <w:r>
        <w:rPr>
          <w:rFonts w:ascii="IRNazanin" w:hAnsi="IRNazanin" w:eastAsia="IRNazanin"/>
          <w:color w:val="111111"/>
          <w:sz w:val="28"/>
          <w:sz w:val="28"/>
          <w:szCs w:val="28"/>
          <w:rtl w:val="true"/>
          <w:lang w:bidi="fa-IR"/>
        </w:rPr>
        <w:t xml:space="preserve">بادی نظر ظاهر می شود آن است که بعد از تجدد حالتی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 باشد، دوباره استخاره کردن؛ زیراکه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الحال، مهیّت مطلقه بود و در ثانی الحال، مهيّت مقیّده است، به آن حالت متجدّده و مهیّت آن به شرط غیر از مهیّت به شرط شیء، است و با وجود تغایر امرین، تعدّد استخاره،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نظر دقیق، حکم به آن می کند، آن است که استخاره در امری نمی باشد، مگر در ایجاد آن امر در خارج و ایجاد در خارج تعلّق نمی گیرد، مگر به مهیّت مقیّده، یعنی به افراد؛ زیرا که مهیّت لا بشرط، محال است در خارج موجود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عالم و مطلّع به این هست و چون که افراد مهیّت واحده، امور متغايره متعدّده هستند و می تواند شد که ایجاد مهیّت، در ضمن بعضی افراد، متضمّن خیر و مصلحت باشد و در ضمن بعضی دیگر، متضمّن شرّ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نیست که گفته شود که معنا ندارد استخاره کردن در ایجاد مهیّت مطلقه که محتمل باشد که بعضی افراد آن خوب باشد و بعضی بد؛ زیراکه استخاره،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خوب است یا بد یا میانه،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افراد مهیّت است و چون بعضی از افراد می تواند شد خوب باشد و بعضی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استخاره، نسبت به جمیع افراد، يا واحدة على التّعيين، معنا ندارد و از قبیل آن است که دو بلد باشد که فی الواقع، سفر کردن به یکی از آن ها بد باشد و سفر کردن به یکی خوب، و استخاره شود که مسافرت به یکی از آن ها بشود بدون تعیین، و دور هم نیست که گفته شود که چون واحدة على التّعيين كه فرد منتشر است در ضمن خوب وبد، هر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تواند شد که اگر استخاره خوب باشد، به اعتبار آن فرد، خوب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باشد، به اعتبار فرد، بد، و دور هم نیست که گفته شود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باشد، معلوم می شود که هیچ فردی خوب نیست و اگر خوب باشد، احتمال می رود که جمیع افراد خوب باشد، یا بعضی خوب و بعضی بد و به هر صورت، باز جایز است تجدید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که استخاره در مهیّت مطلقه بوده است، پس ظاهر است؛ و امّا اگر بگوییم که خوب و بد استخارة اوّلی، به اعتبار آن فردی است که مطابق استخاره است، پس به جهت آن که چون آن فرد معیّن نزد ما نیست، باز در تعیین، محتاج به استخارة دیگر هستیم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گفته شود که هرگاه استخارۀ اولی خوب باشد، معلوم شود که جمیع افراد آن مهیّت خوب است، و الّا استخاره خوب نمی آمد و اگر بد باشد، معلوم می شود که جمیع افراد بد است، می گوییم که اگر بعضی افراد خوب باشد و بعضی بد، باز استخاره یا خوب می آید و بد؛ زیرا که ممکن نیست که استخاره واحده، هم خوب باشد و هم بد، و اگر گفته شود که همچنان که تکلیفات </w:t>
      </w:r>
    </w:p>
    <w:p>
      <w:pPr>
        <w:pStyle w:val="BookText"/>
        <w:rPr/>
      </w:pPr>
      <w:r>
        <w:rPr>
          <w:rFonts w:ascii="IRNazanin" w:hAnsi="IRNazanin" w:eastAsia="IRNazanin"/>
          <w:color w:val="111111"/>
          <w:sz w:val="28"/>
          <w:sz w:val="28"/>
          <w:szCs w:val="28"/>
          <w:rtl w:val="true"/>
          <w:lang w:bidi="fa-IR"/>
        </w:rPr>
        <w:t>شرعیه که منوط به مصالح و مفاسد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اصحّ، که تعلّق به میّت لا بشرط بگیرد، همچنین استخاره که مناط در آن، استكشاف مصالح و مفاسد است، جایز است تعلّق به مهيّت لا بشرط بگیرد،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این صحیح باشد، باز دوباره استخاره کردن، مشروع و جایز خواهد بود؛ زیرا که همچنان که می تواند شد که مهیّت، من حيث نفسها، متّصف به حُسن باشد و به انضمام بعضی قیود، حرام شود، مانند نماز در مکان غصبی، همچنین می تواند شد که مهیّت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مستخار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باشد و به واسطه انضمام بعضی قیود، یا حدوث بعضی حالات،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استخاره کردن،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بگوییم که در صورتی بد بودن استخاره معلوم می شود که جمیع افراد بد است و اگر خوب باشد می تواند شد که بعضی افراد خوب باشد و می تواند شد که همه خوب باشد، پس با وجود خوب بودن، جواز استخاره معلوم است، به جهت معیّن کردن و با وجود بد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جواز دور نیست، نظر به احتمالات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مطلبی دیگر باقی مانَد و آن این است که در بعضی مواضع ذکر شد که استخاره دوباره دوباره، مشروع نیست و گاه است که کسی بگوید که مطلقاً اصل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نیست که استخاره کردن از مصحف یا سُبحه، یا استخارة ذات الرّقاع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توقیفیّه است و بدون توقیف از شارع، معلوم نیست که مشروع باشد و آن چه از شارع رسیده، اگرچه مطلق استخاره کردن است، امّا متبادر از احادیث و اخبار این است که در هر امر واحدی، یک بار استخاره شود و تعدّد، خلاف متبادر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جواز استخاره در امر واحد، حکم به جواز تعدّد استخاره نمی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چه مقتضای دلیل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در احادیث و اخباری که در خصوص استخاره، از ائمه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قدر امکان، در این وقت تتبّع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این خصوص که اِشعار بر این مطلب داشته باشد، اثباتاً أو نفياً، به نظر نرسید و بعضی رسایل هم که در خصوص استخاره، نوشته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Style w:val="FootnoteAnchor"/>
          <w:rtl w:val="true"/>
        </w:rPr>
        <w:footnoteReference w:id="273"/>
      </w:r>
      <w:r>
        <w:rPr>
          <w:rFonts w:ascii="IRNazanin" w:hAnsi="IRNazanin" w:eastAsia="IRNazanin"/>
          <w:color w:val="111111"/>
          <w:sz w:val="28"/>
          <w:sz w:val="28"/>
          <w:szCs w:val="28"/>
          <w:rtl w:val="true"/>
          <w:lang w:bidi="fa-IR"/>
        </w:rPr>
        <w:t xml:space="preserve">از ابن طاووس، و یا مفاتیح الغیب </w:t>
      </w:r>
      <w:r>
        <w:rPr>
          <w:rStyle w:val="FootnoteAnchor"/>
          <w:rtl w:val="true"/>
        </w:rPr>
        <w:footnoteReference w:id="274"/>
      </w:r>
      <w:r>
        <w:rPr>
          <w:rFonts w:ascii="IRNazanin" w:hAnsi="IRNazanin" w:eastAsia="IRNazanin"/>
          <w:color w:val="111111"/>
          <w:sz w:val="28"/>
          <w:sz w:val="28"/>
          <w:szCs w:val="28"/>
          <w:rtl w:val="true"/>
          <w:lang w:bidi="fa-IR"/>
        </w:rPr>
        <w:t xml:space="preserve">از ملّا محمّد باقر مجلسی و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از میرزا علم الهدی کاشانی،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ایشان نیز </w:t>
      </w:r>
      <w:bookmarkStart w:id="454" w:name="pg16499_196679"/>
    </w:p>
    <w:p>
      <w:pPr>
        <w:pStyle w:val="BookText"/>
        <w:rPr/>
      </w:pPr>
      <w:bookmarkEnd w:id="454"/>
      <w:r>
        <w:rPr>
          <w:rFonts w:ascii="IRNazanin" w:hAnsi="IRNazanin" w:eastAsia="IRNazanin"/>
          <w:color w:val="111111"/>
          <w:sz w:val="28"/>
          <w:sz w:val="28"/>
          <w:szCs w:val="28"/>
          <w:rtl w:val="true"/>
          <w:lang w:bidi="fa-IR"/>
        </w:rPr>
        <w:t>ایمایی به این مطلب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کتبی که در آن ها متوجّه احادیث استخاره و ترجیح کیفیّت آن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Style w:val="FootnoteAnchor"/>
          <w:rtl w:val="true"/>
        </w:rPr>
        <w:footnoteReference w:id="276"/>
      </w:r>
      <w:r>
        <w:rPr>
          <w:rFonts w:ascii="IRNazanin" w:hAnsi="IRNazanin" w:eastAsia="IRNazanin"/>
          <w:color w:val="111111"/>
          <w:sz w:val="28"/>
          <w:sz w:val="28"/>
          <w:szCs w:val="28"/>
          <w:rtl w:val="true"/>
          <w:lang w:bidi="fa-IR"/>
        </w:rPr>
        <w:t xml:space="preserve">ابن ادریس و مصباح </w:t>
      </w:r>
      <w:r>
        <w:rPr>
          <w:rStyle w:val="FootnoteAnchor"/>
          <w:rtl w:val="true"/>
        </w:rPr>
        <w:footnoteReference w:id="277"/>
      </w:r>
      <w:r>
        <w:rPr>
          <w:rFonts w:ascii="IRNazanin" w:hAnsi="IRNazanin" w:eastAsia="IRNazanin"/>
          <w:color w:val="111111"/>
          <w:sz w:val="28"/>
          <w:sz w:val="28"/>
          <w:szCs w:val="28"/>
          <w:rtl w:val="true"/>
          <w:lang w:bidi="fa-IR"/>
        </w:rPr>
        <w:t xml:space="preserve">شیخ طوسی و مصباح </w:t>
      </w:r>
      <w:r>
        <w:rPr>
          <w:rStyle w:val="FootnoteAnchor"/>
          <w:rtl w:val="true"/>
        </w:rPr>
        <w:footnoteReference w:id="278"/>
      </w:r>
      <w:r>
        <w:rPr>
          <w:rFonts w:ascii="IRNazanin" w:hAnsi="IRNazanin" w:eastAsia="IRNazanin"/>
          <w:color w:val="111111"/>
          <w:sz w:val="28"/>
          <w:sz w:val="28"/>
          <w:szCs w:val="28"/>
          <w:rtl w:val="true"/>
          <w:lang w:bidi="fa-IR"/>
        </w:rPr>
        <w:t xml:space="preserve">کفعمی و ذکری </w:t>
      </w:r>
      <w:r>
        <w:rPr>
          <w:rStyle w:val="FootnoteAnchor"/>
          <w:rtl w:val="true"/>
        </w:rPr>
        <w:footnoteReference w:id="279"/>
      </w:r>
      <w:r>
        <w:rPr>
          <w:rFonts w:ascii="Amiri" w:hAnsi="Amiri" w:eastAsia="Amiri" w:cs="Amiri"/>
          <w:color w:val="111111"/>
          <w:sz w:val="28"/>
          <w:sz w:val="28"/>
          <w:szCs w:val="28"/>
          <w:rtl w:val="true"/>
          <w:lang w:bidi="ar-SA"/>
        </w:rPr>
        <w:t xml:space="preserve">و كتب اربعه </w:t>
      </w:r>
      <w:r>
        <w:rPr>
          <w:rStyle w:val="FootnoteAnchor"/>
          <w:rtl w:val="true"/>
        </w:rPr>
        <w:footnoteReference w:id="280"/>
      </w:r>
      <w:r>
        <w:rPr>
          <w:rFonts w:ascii="IRNazanin" w:hAnsi="IRNazanin" w:eastAsia="IRNazanin"/>
          <w:color w:val="111111"/>
          <w:sz w:val="28"/>
          <w:sz w:val="28"/>
          <w:szCs w:val="28"/>
          <w:rtl w:val="true"/>
          <w:lang w:bidi="fa-IR"/>
        </w:rPr>
        <w:t>ملاحظه شد و کلامی در خصوص این مطلب، به نظر نیامد، بلی، حقیر از یکی از ثقات که اعتماد تمام به قول او بود، شنیدم که نقل کرد از یکی از علمای معاصرین او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استخاره، مطلقه بشود، بعد از گذشتن سه روز از استخاره اوّل، می توان دوباره استخاره نمود،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 بيمناه الدائرة، العبد الأحقر، أحمد بن محمد مهدى بن أبي ذر، سامحه الله يوم العرض الأكبر</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9099008_1280447820"/>
      <w:bookmarkStart w:id="456" w:name="_Toc171"/>
      <w:bookmarkEnd w:id="455"/>
      <w:r>
        <w:rPr>
          <w:rtl w:val="true"/>
        </w:rPr>
        <w:t>کتاب شناسی پیشگفتار</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آفرینان، گروهی از نویسندگان، تهران، انجام مفاخر فرهنگی،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هفتم،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نبذی از حالات حاج 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 العلی بوستان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الأستاد المصّفى إلى آل المصطفى، محمّد محسن آقا بزرگ تهرانی،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الأعلام، خیرالدین الزرکلی،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خطا نسبت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 السيّد محسن الأمين العاملي،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الأمين،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إيضاح المكنون، اسماعیل پاشا بغدادی استانبول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اجتماعی کاشان، حسن نراقی،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ادبیات ایران، صادق رضازاده شفق،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تا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ادوارد براون،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مقدادی، تحشیه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سجّادی و عبدالحسین نوایی،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و دیپلماسی ایران، علی اکبر بینا،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حديقة الشعراء، أحمد بن أبي الحسن شیرازی دیوان بیگی،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نوایی،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خزائن، ملّا احمد نراقی،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محمّد محسن آقا بزرگ تهرانی،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و سایر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أعلام الذريعة،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میرزا محمّد باقر موسوی خوانساری اصفهانی،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البهيّة في طرق الشفيعيّة، سيّد محمد شفيع بن علی اکبر جاپلقی بروجردی شفیعا،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العارفين، رضا قلی خان هدایت،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گرگانی،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ريحانة الأدب، محمّد على مدرّس،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مدرسی و محمّد مدرسی، تبریز،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المحمود، محمود میرزا قاجار،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خیّامپور،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فرهنگ در ایران و مغرب زمین، عیسی صدیق،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طاقدیس، ملّا احمد نراقی،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 المقال في معرفة طبقات الرجال، على اصغر بن محمّد شفيع الموسوى الجاپلقی،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مهدى الرجائي، قم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سخنوران،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قاهباززاده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الرضوية، شيخ عبّاس قمی،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الفبایی کتب خطی کتابخانة مرکزی آستان قدس رضوی، محمّد آصف فکرت و محمّد و فادار مرادی،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 های چاپی عربی، خانبابا مشار، تهران</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 های چاپی فارسی، خانبابا مشار، تهران</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4376</w:t>
      </w:r>
      <w:r>
        <w:rPr>
          <w:rFonts w:eastAsia="IRNazanin" w:cs="IRNazanin"/>
          <w:color w:val="111111"/>
          <w:sz w:val="28"/>
          <w:szCs w:val="28"/>
          <w:rtl w:val="true"/>
          <w:lang w:bidi="fa-IR"/>
        </w:rPr>
        <w:t>-</w:t>
      </w:r>
      <w:r>
        <w:rPr>
          <w:rFonts w:eastAsia="IRNazanin" w:cs="IRNazanin"/>
          <w:color w:val="111111"/>
          <w:sz w:val="28"/>
          <w:szCs w:val="28"/>
          <w:lang w:bidi="fa-IR"/>
        </w:rPr>
        <w:t>4818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الألقاب، ملّا حبیب الله شریف کاشانی،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الفصحاء در تذکره شعراء، رضا قلی خان هدایت،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مصفّا، تهران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میرزا حسین النوری الطبرسی،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البيت علیهم السلام لإحياء التراث، 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 ملّا احمد نراقی،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البيت علیهم السلام لإحياء التراث، 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مصفى المقال في مصنّفى علم الرجال، محمّد محسن آقا بزرگ تهرانی،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منزوی،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العربية في ايران، عبدالجبّار الرّفاعی،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المؤلفين، عمر رضا کحّاله،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الآثار، میرزا محمّد علی معلم حبیب آبادی،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مؤلفین کتب چاپی فارسی و عربی، خانبابا مشار،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نجوم السماء في تراجم العلماء، محمّد علی آزاد کشمیری لكنهوى، لكنهو،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نگارستان دارا، عبدالرزاق دنبلی،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خیامپور،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هدية العارفين، اسماعیل پاشا بغدادی، استانبول،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57" w:name="pg16499_196682"/>
    </w:p>
    <w:p>
      <w:pPr>
        <w:pStyle w:val="Heading2"/>
        <w:numPr>
          <w:ilvl w:val="1"/>
          <w:numId w:val="1"/>
        </w:numPr>
        <w:rPr/>
      </w:pPr>
      <w:bookmarkStart w:id="458" w:name="__RefHeading___Toc9099010_1280447820"/>
      <w:bookmarkStart w:id="459" w:name="_Toc172"/>
      <w:bookmarkEnd w:id="457"/>
      <w:bookmarkEnd w:id="458"/>
      <w:r>
        <w:rPr/>
        <w:t>5</w:t>
      </w:r>
      <w:r>
        <w:rPr>
          <w:rtl w:val="true"/>
        </w:rPr>
        <w:t>.</w:t>
      </w:r>
      <w:r>
        <w:rPr>
          <w:rtl w:val="true"/>
        </w:rPr>
        <w:t>اجازات الاعلام</w:t>
      </w:r>
      <w:bookmarkEnd w:id="459"/>
    </w:p>
    <w:p>
      <w:pPr>
        <w:pStyle w:val="Heading3"/>
        <w:numPr>
          <w:ilvl w:val="2"/>
          <w:numId w:val="1"/>
        </w:numPr>
        <w:rPr/>
      </w:pPr>
      <w:bookmarkStart w:id="460" w:name="__RefHeading___Toc9099012_1280447820"/>
      <w:bookmarkStart w:id="461" w:name="_Toc173"/>
      <w:bookmarkEnd w:id="460"/>
      <w:r>
        <w:rPr>
          <w:rtl w:val="true"/>
        </w:rPr>
        <w:t>اشاره</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اجازات موجود در کتابخانة حضرت آیت الله مرعشی رحمة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صدرایی خویی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آثار گرانمایه که از دانشمندان گذشته به دست ما رسیده و نمایانگر سیر سیر تطور علوم و رتبه علمی دانشمندان و مدرسههای علمی است، اجازاتی است که دانشندان به شاگردان خود عطا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در گذشته اخذ اجازه در اغلب علوم نقلی و عقلی مرسوم بوده و به تبع آن اجازات به چند دسته تقسیم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نقل حدیث ؛</w:t>
      </w:r>
    </w:p>
    <w:p>
      <w:pPr>
        <w:pStyle w:val="BookText"/>
        <w:rPr/>
      </w:pPr>
      <w:r>
        <w:rPr>
          <w:rFonts w:ascii="IRNazanin" w:hAnsi="IRNazanin" w:eastAsia="IRNazanin"/>
          <w:color w:val="111111"/>
          <w:sz w:val="28"/>
          <w:sz w:val="28"/>
          <w:szCs w:val="28"/>
          <w:rtl w:val="true"/>
          <w:lang w:bidi="fa-IR"/>
        </w:rPr>
        <w:t>اجازه روایت قرائت قرآن ؛</w:t>
      </w:r>
    </w:p>
    <w:p>
      <w:pPr>
        <w:pStyle w:val="BookText"/>
        <w:rPr/>
      </w:pPr>
      <w:r>
        <w:rPr>
          <w:rFonts w:ascii="IRNazanin" w:hAnsi="IRNazanin" w:eastAsia="IRNazanin"/>
          <w:color w:val="111111"/>
          <w:sz w:val="28"/>
          <w:sz w:val="28"/>
          <w:szCs w:val="28"/>
          <w:rtl w:val="true"/>
          <w:lang w:bidi="fa-IR"/>
        </w:rPr>
        <w:t>اجازات نقل کتب اعم از کتابهای حدیثی و غیر حدیث ؛</w:t>
      </w:r>
    </w:p>
    <w:p>
      <w:pPr>
        <w:pStyle w:val="BookText"/>
        <w:rPr/>
      </w:pPr>
      <w:r>
        <w:rPr>
          <w:rFonts w:ascii="IRNazanin" w:hAnsi="IRNazanin" w:eastAsia="IRNazanin"/>
          <w:color w:val="111111"/>
          <w:sz w:val="28"/>
          <w:sz w:val="28"/>
          <w:szCs w:val="28"/>
          <w:rtl w:val="true"/>
          <w:lang w:bidi="fa-IR"/>
        </w:rPr>
        <w:t>اجازات طبی ؛</w:t>
      </w:r>
    </w:p>
    <w:p>
      <w:pPr>
        <w:pStyle w:val="BookText"/>
        <w:rPr/>
      </w:pPr>
      <w:r>
        <w:rPr>
          <w:rFonts w:ascii="IRNazanin" w:hAnsi="IRNazanin" w:eastAsia="IRNazanin"/>
          <w:color w:val="111111"/>
          <w:sz w:val="28"/>
          <w:sz w:val="28"/>
          <w:szCs w:val="28"/>
          <w:rtl w:val="true"/>
          <w:lang w:bidi="fa-IR"/>
        </w:rPr>
        <w:t>اجازات عرفانی ؛</w:t>
      </w:r>
    </w:p>
    <w:p>
      <w:pPr>
        <w:pStyle w:val="BookText"/>
        <w:rPr/>
      </w:pPr>
      <w:r>
        <w:rPr>
          <w:rFonts w:ascii="IRNazanin" w:hAnsi="IRNazanin" w:eastAsia="IRNazanin"/>
          <w:color w:val="111111"/>
          <w:sz w:val="28"/>
          <w:sz w:val="28"/>
          <w:szCs w:val="28"/>
          <w:rtl w:val="true"/>
          <w:lang w:bidi="fa-IR"/>
        </w:rPr>
        <w:t>اجازه تصدی امورات شرعی ؛</w:t>
      </w:r>
    </w:p>
    <w:p>
      <w:pPr>
        <w:pStyle w:val="BookText"/>
        <w:rPr/>
      </w:pPr>
      <w:r>
        <w:rPr>
          <w:rFonts w:ascii="IRNazanin" w:hAnsi="IRNazanin" w:eastAsia="IRNazanin"/>
          <w:color w:val="111111"/>
          <w:sz w:val="28"/>
          <w:sz w:val="28"/>
          <w:szCs w:val="28"/>
          <w:rtl w:val="true"/>
          <w:lang w:bidi="fa-IR"/>
        </w:rPr>
        <w:t>جایگاه اجازه</w:t>
      </w:r>
    </w:p>
    <w:p>
      <w:pPr>
        <w:pStyle w:val="BookText"/>
        <w:rPr/>
      </w:pPr>
      <w:r>
        <w:rPr>
          <w:rFonts w:ascii="IRNazanin" w:hAnsi="IRNazanin" w:eastAsia="IRNazanin"/>
          <w:color w:val="111111"/>
          <w:sz w:val="28"/>
          <w:sz w:val="28"/>
          <w:szCs w:val="28"/>
          <w:rtl w:val="true"/>
          <w:lang w:bidi="fa-IR"/>
        </w:rPr>
        <w:t>اجازه در گذشته برای اهداف متعدد بکار می رفته و به مرور زمان فواید دیگری نیز به آن ها علاوه گردیده که مجموع فوائد اجازات را در عصر حاضر و گذشته در این موارد می توان تلخیص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تحریف آرا پیشوایان دینی و نسبت دادن نقلهای غیر واقعی به آنان، این فایده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اساس و پایه برای وضع اجازه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مقام علمی صاحب اجازه را مشخص مینمود زیرا اغلب آن ها پس از تدریس کتاب یا کتابهایی توسط استاد و حضور شاگردان در کلاس به شاگردان عطا میشد و نشانگر آن بود که دارنده آن در جلسه درس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آن چنان مهم بود که در تعداد قابل توجهی از </w:t>
      </w:r>
      <w:bookmarkStart w:id="462" w:name="pg16499_196685"/>
    </w:p>
    <w:p>
      <w:pPr>
        <w:pStyle w:val="BookText"/>
        <w:rPr/>
      </w:pPr>
      <w:bookmarkEnd w:id="462"/>
      <w:r>
        <w:rPr>
          <w:rFonts w:ascii="IRNazanin" w:hAnsi="IRNazanin" w:eastAsia="IRNazanin"/>
          <w:color w:val="111111"/>
          <w:sz w:val="28"/>
          <w:sz w:val="28"/>
          <w:szCs w:val="28"/>
          <w:rtl w:val="true"/>
          <w:lang w:bidi="fa-IR"/>
        </w:rPr>
        <w:t>اجازات تاریخ شروع درس و محل آن و اسامی افراد شرکت کننده دقیقاً ذکر شده و اگر شاگردی در اثنا درس به جمع می پیوست در اجازات ذکر می شد که از کدام بحث شاگرد مذکور در درس شرکت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تحریف کتاب ها و حذف و اضافه کردن در آن ها، بدین ترتیب که در اثنا و پایان نسخه ها اغلب درج می شد که در جلسه درس صحت متن آن به اثبات رسیده و استاد تائید می نمود و همین امر نسخه های غیر واقعی را از اعتبار ساقط می نمود زیرا که این نسخه ها فاقد تائید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اجازات به خط اجازه دهندگان و نمونه ای از دست خط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تاریخی فراوانی در اجازات درج شده که در کتاب های دیگر به هیچ وجه طرح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های درسی دوره های مختلف، تعداد افرادی که در درس اساتید حاضر می شدند، شهرهایی که در آن ها جلسات علمی برگزار می شده، مشخص شدن عصر زندگی دانشمندان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جهت شناسایی اجازه گام هایی برداشته شده که از اهم آن ها می توان به اقدام علامه مجلسی در بحار الانوار در جمع آوری اجازات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نیز اجازات زیادی در لابلای کتاب ها و نشریات منتشر شده که اطلاعات آماری جامعی از آن 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برای برداشتن گام نخستین در شناسایی جامع و کامل اجازات، نسخه های خطی اجازات موجود در کتابخانه حضرت آیةالله مرعشی شناسایی شده است</w:t>
      </w:r>
      <w:r>
        <w:rPr>
          <w:rFonts w:eastAsia="IRNazanin" w:cs="IRNazanin"/>
          <w:color w:val="111111"/>
          <w:sz w:val="28"/>
          <w:szCs w:val="28"/>
          <w:rtl w:val="true"/>
          <w:lang w:bidi="fa-IR"/>
        </w:rPr>
        <w:t>.</w:t>
      </w:r>
    </w:p>
    <w:p>
      <w:pPr>
        <w:pStyle w:val="Heading3"/>
        <w:numPr>
          <w:ilvl w:val="2"/>
          <w:numId w:val="1"/>
        </w:numPr>
        <w:rPr/>
      </w:pPr>
      <w:bookmarkStart w:id="463" w:name="__RefHeading___Toc9099014_1280447820"/>
      <w:bookmarkStart w:id="464" w:name="_Toc174"/>
      <w:bookmarkEnd w:id="463"/>
      <w:r>
        <w:rPr>
          <w:rtl w:val="true"/>
        </w:rPr>
        <w:t>ترتیب مطالب</w:t>
      </w:r>
      <w:bookmarkEnd w:id="464"/>
    </w:p>
    <w:p>
      <w:pPr>
        <w:pStyle w:val="BookText"/>
        <w:rPr/>
      </w:pPr>
      <w:r>
        <w:rPr>
          <w:rFonts w:ascii="IRNazanin" w:hAnsi="IRNazanin" w:eastAsia="IRNazanin"/>
          <w:color w:val="111111"/>
          <w:sz w:val="28"/>
          <w:sz w:val="28"/>
          <w:szCs w:val="28"/>
          <w:rtl w:val="true"/>
          <w:lang w:bidi="fa-IR"/>
        </w:rPr>
        <w:t>در این مقاله مطالب به ترتیب الفبایی اسامی اجازه دهندگان تنظیم گردیده و در ذیل هر نام اسامی کسانی که از وی اجازه دریافت نموده درج و مشخصات کتاب شناسی و نسخه شناسی آن مانند شماره نسخه و آدرس جلد و صفحة فهرست که اجازه در آن معرفی شده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اقدام کوچک مورد رضای حق تعالی قرار 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465" w:name="pg16499_196686"/>
    </w:p>
    <w:p>
      <w:pPr>
        <w:pStyle w:val="Heading3"/>
        <w:numPr>
          <w:ilvl w:val="2"/>
          <w:numId w:val="1"/>
        </w:numPr>
        <w:rPr/>
      </w:pPr>
      <w:bookmarkStart w:id="466" w:name="__RefHeading___Toc9099016_1280447820"/>
      <w:bookmarkStart w:id="467" w:name="_Toc175"/>
      <w:bookmarkEnd w:id="465"/>
      <w:bookmarkEnd w:id="466"/>
      <w:r>
        <w:rPr>
          <w:rtl w:val="true"/>
        </w:rPr>
        <w:t>فهرست اجازات</w:t>
      </w:r>
      <w:bookmarkEnd w:id="467"/>
    </w:p>
    <w:p>
      <w:pPr>
        <w:pStyle w:val="Heading4"/>
        <w:numPr>
          <w:ilvl w:val="3"/>
          <w:numId w:val="1"/>
        </w:numPr>
        <w:rPr/>
      </w:pPr>
      <w:bookmarkStart w:id="468" w:name="__RefHeading___Toc9099018_1280447820"/>
      <w:bookmarkStart w:id="469" w:name="_Toc176"/>
      <w:bookmarkEnd w:id="468"/>
      <w:r>
        <w:rPr/>
        <w:t>1</w:t>
      </w:r>
      <w:r>
        <w:rPr>
          <w:rtl w:val="true"/>
        </w:rPr>
        <w:t xml:space="preserve">. </w:t>
      </w:r>
      <w:r>
        <w:rPr>
          <w:rtl w:val="true"/>
        </w:rPr>
        <w:t xml:space="preserve">ابراهیم بن ابی شریف شافعی </w:t>
      </w:r>
      <w:r>
        <w:rPr>
          <w:rtl w:val="true"/>
        </w:rPr>
        <w:t>(</w:t>
      </w:r>
      <w:r>
        <w:rPr>
          <w:rtl w:val="true"/>
        </w:rPr>
        <w:t>م</w:t>
      </w:r>
      <w:r>
        <w:rPr/>
        <w:t>895</w:t>
      </w:r>
      <w:r>
        <w:rPr>
          <w:rtl w:val="true"/>
        </w:rPr>
        <w:t>ق</w:t>
      </w:r>
      <w:r>
        <w:rPr>
          <w:rtl w:val="true"/>
        </w:rPr>
        <w:t>)</w:t>
      </w:r>
      <w:bookmarkEnd w:id="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نور الدین ابو الحسن علی بن محمد بن احمد، ابن شمس عزی،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 پشت برگ آخر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470" w:name="__RefHeading___Toc9099020_1280447820"/>
      <w:bookmarkStart w:id="471" w:name="_Toc177"/>
      <w:bookmarkEnd w:id="470"/>
      <w:r>
        <w:rPr/>
        <w:t>2</w:t>
      </w:r>
      <w:r>
        <w:rPr>
          <w:rtl w:val="true"/>
        </w:rPr>
        <w:t xml:space="preserve">. </w:t>
      </w:r>
      <w:r>
        <w:rPr>
          <w:rtl w:val="true"/>
        </w:rPr>
        <w:t xml:space="preserve">ابراهیم بن اسماعیل بن عبد الله حسینی اوالی </w:t>
      </w:r>
      <w:r>
        <w:rPr>
          <w:rtl w:val="true"/>
        </w:rPr>
        <w:t>(</w:t>
      </w:r>
      <w:r>
        <w:rPr>
          <w:rtl w:val="true"/>
        </w:rPr>
        <w:t>قرن</w:t>
      </w:r>
      <w:r>
        <w:rPr/>
        <w:t>10</w:t>
      </w:r>
      <w:r>
        <w:rPr>
          <w:rtl w:val="true"/>
        </w:rPr>
        <w:t>ق</w:t>
      </w:r>
      <w:r>
        <w:rPr>
          <w:rtl w:val="true"/>
        </w:rPr>
        <w:t>)</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حسن احمد بن فرج بن احمد بن حسن بن مبارک، که دوبار، یکی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 به وی اجازه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xml:space="preserve">، به خط مجیز،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ق، پایان رسالة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xml:space="preserve">، به خط مجیز،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ق، پایان رسالة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Heading4"/>
        <w:numPr>
          <w:ilvl w:val="3"/>
          <w:numId w:val="1"/>
        </w:numPr>
        <w:rPr/>
      </w:pPr>
      <w:bookmarkStart w:id="472" w:name="__RefHeading___Toc9099022_1280447820"/>
      <w:bookmarkStart w:id="473" w:name="_Toc178"/>
      <w:bookmarkEnd w:id="472"/>
      <w:r>
        <w:rPr/>
        <w:t>3</w:t>
      </w:r>
      <w:r>
        <w:rPr>
          <w:rtl w:val="true"/>
        </w:rPr>
        <w:t xml:space="preserve">. </w:t>
      </w:r>
      <w:r>
        <w:rPr>
          <w:rtl w:val="true"/>
        </w:rPr>
        <w:t xml:space="preserve">ابراهيم بن علی بن عبد العالی میسی </w:t>
      </w:r>
      <w:r>
        <w:rPr>
          <w:rtl w:val="true"/>
        </w:rPr>
        <w:t>(</w:t>
      </w:r>
      <w:r>
        <w:rPr>
          <w:rtl w:val="true"/>
        </w:rPr>
        <w:t>قرن</w:t>
      </w:r>
      <w:r>
        <w:rPr/>
        <w:t>10</w:t>
      </w:r>
      <w:r>
        <w:rPr>
          <w:rtl w:val="true"/>
        </w:rPr>
        <w:t>ق</w:t>
      </w:r>
      <w:r>
        <w:rPr>
          <w:rtl w:val="true"/>
        </w:rPr>
        <w:t>)</w:t>
      </w:r>
      <w:bookmarkEnd w:id="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نور الملة و الحق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نورالدین علی منعل قمی در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6198</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4"/>
        <w:numPr>
          <w:ilvl w:val="3"/>
          <w:numId w:val="1"/>
        </w:numPr>
        <w:rPr/>
      </w:pPr>
      <w:bookmarkStart w:id="474" w:name="__RefHeading___Toc9099024_1280447820"/>
      <w:bookmarkStart w:id="475" w:name="_Toc179"/>
      <w:bookmarkEnd w:id="474"/>
      <w:r>
        <w:rPr/>
        <w:t>4</w:t>
      </w:r>
      <w:r>
        <w:rPr>
          <w:rtl w:val="true"/>
        </w:rPr>
        <w:t xml:space="preserve">. </w:t>
      </w:r>
      <w:r>
        <w:rPr>
          <w:rtl w:val="true"/>
        </w:rPr>
        <w:t xml:space="preserve">ابراهیم بن محمد بن خلیل طرابلسی حلبی، سبط ابن عجمی </w:t>
      </w:r>
      <w:r>
        <w:rPr>
          <w:rtl w:val="true"/>
        </w:rPr>
        <w:t>(</w:t>
      </w:r>
      <w:r>
        <w:rPr>
          <w:rtl w:val="true"/>
        </w:rPr>
        <w:t>م</w:t>
      </w:r>
      <w:r>
        <w:rPr/>
        <w:t>841</w:t>
      </w:r>
      <w:r>
        <w:rPr>
          <w:rtl w:val="true"/>
        </w:rPr>
        <w:t>ق</w:t>
      </w:r>
      <w:r>
        <w:rPr>
          <w:rtl w:val="true"/>
        </w:rPr>
        <w:t>)</w:t>
      </w:r>
      <w:bookmarkEnd w:id="4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رفیع الدین ابو العلاء درویش بن اسماعیل، در روز چهار شنبه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مدرسة شرفية حلب</w:t>
      </w:r>
      <w:r>
        <w:rPr>
          <w:rFonts w:eastAsia="IRNazanin" w:cs="IRNazanin"/>
          <w:color w:val="111111"/>
          <w:sz w:val="28"/>
          <w:szCs w:val="28"/>
          <w:rtl w:val="true"/>
          <w:lang w:bidi="fa-IR"/>
        </w:rPr>
        <w:t>.</w:t>
      </w:r>
      <w:bookmarkStart w:id="476" w:name="pg16499_196687"/>
    </w:p>
    <w:p>
      <w:pPr>
        <w:pStyle w:val="BookText"/>
        <w:rPr/>
      </w:pPr>
      <w:bookmarkEnd w:id="4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به خط مجیز،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ق، پشت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نجم الدین ابو القاسم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مکی، در روز شنبه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مدرسة شرفية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 در آخر رسالة دوم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فهرست ظاهریه،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4"/>
        <w:numPr>
          <w:ilvl w:val="3"/>
          <w:numId w:val="1"/>
        </w:numPr>
        <w:rPr/>
      </w:pPr>
      <w:bookmarkStart w:id="477" w:name="__RefHeading___Toc9099026_1280447820"/>
      <w:bookmarkStart w:id="478" w:name="_Toc180"/>
      <w:bookmarkEnd w:id="477"/>
      <w:r>
        <w:rPr/>
        <w:t>5</w:t>
      </w:r>
      <w:r>
        <w:rPr>
          <w:rtl w:val="true"/>
        </w:rPr>
        <w:t xml:space="preserve">. </w:t>
      </w:r>
      <w:r>
        <w:rPr>
          <w:rtl w:val="true"/>
        </w:rPr>
        <w:t xml:space="preserve">ابراهیم بن محمد بن علی بن نزار صنعانی حضرمی </w:t>
      </w:r>
      <w:r>
        <w:rPr>
          <w:rtl w:val="true"/>
        </w:rPr>
        <w:t>(</w:t>
      </w:r>
      <w:r>
        <w:rPr>
          <w:rtl w:val="true"/>
        </w:rPr>
        <w:t xml:space="preserve">قرن </w:t>
      </w:r>
      <w:r>
        <w:rPr/>
        <w:t>8</w:t>
      </w:r>
      <w:r>
        <w:rPr>
          <w:rtl w:val="true"/>
        </w:rPr>
        <w:t>ق</w:t>
      </w:r>
      <w:r>
        <w:rPr>
          <w:rtl w:val="true"/>
        </w:rPr>
        <w:t>)</w:t>
      </w:r>
      <w:bookmarkEnd w:id="4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قاسم بن محمد بن قاسم بن طويل صعدی، در سال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w:t>
      </w:r>
    </w:p>
    <w:p>
      <w:pPr>
        <w:pStyle w:val="Heading4"/>
        <w:numPr>
          <w:ilvl w:val="3"/>
          <w:numId w:val="1"/>
        </w:numPr>
        <w:rPr/>
      </w:pPr>
      <w:bookmarkStart w:id="479" w:name="__RefHeading___Toc9099028_1280447820"/>
      <w:bookmarkStart w:id="480" w:name="_Toc181"/>
      <w:bookmarkEnd w:id="479"/>
      <w:r>
        <w:rPr/>
        <w:t>6</w:t>
      </w:r>
      <w:r>
        <w:rPr>
          <w:rtl w:val="true"/>
        </w:rPr>
        <w:t xml:space="preserve">. </w:t>
      </w:r>
      <w:r>
        <w:rPr>
          <w:rtl w:val="true"/>
        </w:rPr>
        <w:t>ابراهیم حسینی اصطهباناتی، سید، میرزا آقا</w:t>
      </w:r>
      <w:bookmarkEnd w:id="4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علی رضا بیرجندی، و تصدیق آن از سوی شیخ عبد الکریم حایری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چهارم مجموعه، </w:t>
      </w:r>
      <w:r>
        <w:rPr>
          <w:rFonts w:eastAsia="IRNazanin" w:cs="IRNazanin"/>
          <w:color w:val="111111"/>
          <w:sz w:val="28"/>
          <w:szCs w:val="28"/>
          <w:rtl w:val="true"/>
          <w:lang w:bidi="fa-IR"/>
        </w:rPr>
        <w:t>&lt;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w:t>
      </w:r>
    </w:p>
    <w:p>
      <w:pPr>
        <w:pStyle w:val="Heading4"/>
        <w:numPr>
          <w:ilvl w:val="3"/>
          <w:numId w:val="1"/>
        </w:numPr>
        <w:rPr/>
      </w:pPr>
      <w:bookmarkStart w:id="481" w:name="__RefHeading___Toc9099030_1280447820"/>
      <w:bookmarkStart w:id="482" w:name="_Toc182"/>
      <w:bookmarkEnd w:id="481"/>
      <w:r>
        <w:rPr/>
        <w:t>7</w:t>
      </w:r>
      <w:r>
        <w:rPr>
          <w:rtl w:val="true"/>
        </w:rPr>
        <w:t xml:space="preserve">. </w:t>
      </w:r>
      <w:r>
        <w:rPr>
          <w:rtl w:val="true"/>
        </w:rPr>
        <w:t>ابراهیم شوقی بن علی اکینی، قصاب زاده، حافظ</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سلیمان بن عثمان الاکینی، در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رسالة ششم مجموعه، </w:t>
      </w:r>
      <w:r>
        <w:rPr>
          <w:rFonts w:eastAsia="IRNazanin" w:cs="IRNazanin"/>
          <w:color w:val="111111"/>
          <w:sz w:val="28"/>
          <w:szCs w:val="28"/>
          <w:rtl w:val="true"/>
          <w:lang w:bidi="fa-IR"/>
        </w:rPr>
        <w:t>&lt;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179/16</w:t>
      </w:r>
      <w:r>
        <w:rPr>
          <w:rFonts w:eastAsia="IRNazanin" w:cs="IRNazanin"/>
          <w:color w:val="111111"/>
          <w:sz w:val="28"/>
          <w:szCs w:val="28"/>
          <w:rtl w:val="true"/>
          <w:lang w:bidi="fa-IR"/>
        </w:rPr>
        <w:t>].</w:t>
      </w:r>
    </w:p>
    <w:p>
      <w:pPr>
        <w:pStyle w:val="Heading4"/>
        <w:numPr>
          <w:ilvl w:val="3"/>
          <w:numId w:val="1"/>
        </w:numPr>
        <w:rPr/>
      </w:pPr>
      <w:bookmarkStart w:id="483" w:name="__RefHeading___Toc9099032_1280447820"/>
      <w:bookmarkStart w:id="484" w:name="_Toc183"/>
      <w:bookmarkEnd w:id="483"/>
      <w:r>
        <w:rPr/>
        <w:t>8</w:t>
      </w:r>
      <w:r>
        <w:rPr>
          <w:rtl w:val="true"/>
        </w:rPr>
        <w:t xml:space="preserve">. </w:t>
      </w:r>
      <w:r>
        <w:rPr>
          <w:rtl w:val="true"/>
        </w:rPr>
        <w:t xml:space="preserve">ابن توران پشتی </w:t>
      </w:r>
      <w:r>
        <w:rPr>
          <w:rtl w:val="true"/>
        </w:rPr>
        <w:t>(</w:t>
      </w:r>
      <w:r>
        <w:rPr>
          <w:rtl w:val="true"/>
        </w:rPr>
        <w:t xml:space="preserve">قرن </w:t>
      </w:r>
      <w:r>
        <w:rPr/>
        <w:t>8</w:t>
      </w:r>
      <w:r>
        <w:rPr>
          <w:rtl w:val="true"/>
        </w:rPr>
        <w:t>ق</w:t>
      </w:r>
      <w:r>
        <w:rPr>
          <w:rtl w:val="true"/>
        </w:rPr>
        <w:t>)</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نجم الدین ابوالفتوح ابوبکر بن عبد الوهاب دهستانی و فرزندش علاء الدین محمد در اوایل شعبان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ق در کواشیر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این اجازه در پایان کتاب الاربعون حديثاً ابو عبدالله فضل بن حسن تورانپشتی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w:t>
      </w:r>
      <w:bookmarkStart w:id="485" w:name="pg16499_196688"/>
    </w:p>
    <w:p>
      <w:pPr>
        <w:pStyle w:val="Heading4"/>
        <w:numPr>
          <w:ilvl w:val="3"/>
          <w:numId w:val="1"/>
        </w:numPr>
        <w:rPr/>
      </w:pPr>
      <w:bookmarkStart w:id="486" w:name="__RefHeading___Toc9099034_1280447820"/>
      <w:bookmarkStart w:id="487" w:name="_Toc184"/>
      <w:bookmarkEnd w:id="485"/>
      <w:bookmarkEnd w:id="486"/>
      <w:r>
        <w:rPr/>
        <w:t>9</w:t>
      </w:r>
      <w:r>
        <w:rPr>
          <w:rtl w:val="true"/>
        </w:rPr>
        <w:t xml:space="preserve">. </w:t>
      </w:r>
      <w:r>
        <w:rPr>
          <w:rtl w:val="true"/>
        </w:rPr>
        <w:t xml:space="preserve">ابن حجر هیثمی، احمد بن محمد بن محمد بن علی بن حجر مکی </w:t>
      </w:r>
      <w:r>
        <w:rPr>
          <w:rtl w:val="true"/>
        </w:rPr>
        <w:t>(</w:t>
      </w:r>
      <w:r>
        <w:rPr>
          <w:rtl w:val="true"/>
        </w:rPr>
        <w:t>م</w:t>
      </w:r>
      <w:r>
        <w:rPr/>
        <w:t>973</w:t>
      </w:r>
      <w:r>
        <w:rPr>
          <w:rtl w:val="true"/>
        </w:rPr>
        <w:t>ق</w:t>
      </w:r>
      <w:r>
        <w:rPr>
          <w:rtl w:val="true"/>
        </w:rPr>
        <w:t>)</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محمود سلونی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نسخ، به خط مجیز،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Heading4"/>
        <w:numPr>
          <w:ilvl w:val="3"/>
          <w:numId w:val="1"/>
        </w:numPr>
        <w:rPr/>
      </w:pPr>
      <w:bookmarkStart w:id="488" w:name="__RefHeading___Toc9099036_1280447820"/>
      <w:bookmarkStart w:id="489" w:name="_Toc185"/>
      <w:bookmarkEnd w:id="488"/>
      <w:r>
        <w:rPr/>
        <w:t>10</w:t>
      </w:r>
      <w:r>
        <w:rPr>
          <w:rtl w:val="true"/>
        </w:rPr>
        <w:t xml:space="preserve">. </w:t>
      </w:r>
      <w:r>
        <w:rPr>
          <w:rtl w:val="true"/>
        </w:rPr>
        <w:t xml:space="preserve">ابن شهر آشوب سروی مازندرانی، محمد بن علی بن شهر آشوب </w:t>
      </w:r>
      <w:r>
        <w:rPr>
          <w:rtl w:val="true"/>
        </w:rPr>
        <w:t>(</w:t>
      </w:r>
      <w:r>
        <w:rPr>
          <w:rtl w:val="true"/>
        </w:rPr>
        <w:t>م</w:t>
      </w:r>
      <w:r>
        <w:rPr/>
        <w:t>588</w:t>
      </w:r>
      <w:r>
        <w:rPr>
          <w:rtl w:val="true"/>
        </w:rPr>
        <w:t>ق</w:t>
      </w:r>
      <w:r>
        <w:rPr>
          <w:rtl w:val="true"/>
        </w:rPr>
        <w:t>)</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فقیه نجیب الدین ابو الحسین بن علی بن فرج، در مقدمة کتاب نخب المناقب لآل ابی طالب از اییین اجازه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 المناقب لآل ابی طالب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490" w:name="__RefHeading___Toc9099038_1280447820"/>
      <w:bookmarkStart w:id="491" w:name="_Toc186"/>
      <w:bookmarkEnd w:id="490"/>
      <w:r>
        <w:rPr/>
        <w:t>11</w:t>
      </w:r>
      <w:r>
        <w:rPr>
          <w:rtl w:val="true"/>
        </w:rPr>
        <w:t xml:space="preserve">. </w:t>
      </w:r>
      <w:r>
        <w:rPr>
          <w:rtl w:val="true"/>
        </w:rPr>
        <w:t xml:space="preserve">ابو بكر بن حسین عثمانی مراغی، زین الدین </w:t>
      </w:r>
      <w:r>
        <w:rPr>
          <w:rtl w:val="true"/>
        </w:rPr>
        <w:t>(</w:t>
      </w:r>
      <w:r>
        <w:rPr/>
        <w:t>816</w:t>
      </w:r>
      <w:r>
        <w:rPr>
          <w:rtl w:val="true"/>
        </w:rPr>
        <w:t>ق</w:t>
      </w:r>
      <w:r>
        <w:rPr>
          <w:rtl w:val="true"/>
        </w:rPr>
        <w:t>)</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گروهی از شاگردانش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4837</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492" w:name="__RefHeading___Toc9099040_1280447820"/>
      <w:bookmarkStart w:id="493" w:name="_Toc187"/>
      <w:bookmarkEnd w:id="492"/>
      <w:r>
        <w:rPr/>
        <w:t>12</w:t>
      </w:r>
      <w:r>
        <w:rPr>
          <w:rtl w:val="true"/>
        </w:rPr>
        <w:t xml:space="preserve">. </w:t>
      </w:r>
      <w:r>
        <w:rPr>
          <w:rtl w:val="true"/>
        </w:rPr>
        <w:t xml:space="preserve">ابو الحسن بن محمد طاهر فتونی شریف عاملی سپاهانی غروی </w:t>
      </w:r>
      <w:r>
        <w:rPr>
          <w:rtl w:val="true"/>
        </w:rPr>
        <w:t>(</w:t>
      </w:r>
      <w:r>
        <w:rPr>
          <w:rtl w:val="true"/>
        </w:rPr>
        <w:t xml:space="preserve">م </w:t>
      </w:r>
      <w:r>
        <w:rPr/>
        <w:t>1138</w:t>
      </w:r>
      <w:r>
        <w:rPr>
          <w:rtl w:val="true"/>
        </w:rPr>
        <w:t>ق</w:t>
      </w:r>
      <w:r>
        <w:rPr>
          <w:rtl w:val="true"/>
        </w:rPr>
        <w:t>)</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محمد بن علی ابن حیدر حسینی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&gt;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163/15</w:t>
      </w:r>
      <w:r>
        <w:rPr>
          <w:rFonts w:eastAsia="IRNazanin" w:cs="IRNazanin"/>
          <w:color w:val="111111"/>
          <w:sz w:val="28"/>
          <w:szCs w:val="28"/>
          <w:rtl w:val="true"/>
          <w:lang w:bidi="fa-IR"/>
        </w:rPr>
        <w:t>]</w:t>
      </w:r>
    </w:p>
    <w:p>
      <w:pPr>
        <w:pStyle w:val="Heading4"/>
        <w:numPr>
          <w:ilvl w:val="3"/>
          <w:numId w:val="1"/>
        </w:numPr>
        <w:rPr/>
      </w:pPr>
      <w:bookmarkStart w:id="494" w:name="__RefHeading___Toc9099042_1280447820"/>
      <w:bookmarkStart w:id="495" w:name="_Toc188"/>
      <w:bookmarkEnd w:id="494"/>
      <w:r>
        <w:rPr/>
        <w:t>13</w:t>
      </w:r>
      <w:r>
        <w:rPr>
          <w:rtl w:val="true"/>
        </w:rPr>
        <w:t xml:space="preserve">. </w:t>
      </w:r>
      <w:r>
        <w:rPr>
          <w:rtl w:val="true"/>
        </w:rPr>
        <w:t xml:space="preserve">ابو الخطاب معروف به ابن دحیه </w:t>
      </w:r>
      <w:r>
        <w:rPr>
          <w:rtl w:val="true"/>
        </w:rPr>
        <w:t>(</w:t>
      </w:r>
      <w:r>
        <w:rPr>
          <w:rtl w:val="true"/>
        </w:rPr>
        <w:t xml:space="preserve">زنده در </w:t>
      </w:r>
      <w:r>
        <w:rPr/>
        <w:t>599</w:t>
      </w:r>
      <w:r>
        <w:rPr>
          <w:rtl w:val="true"/>
        </w:rPr>
        <w:t>ق</w:t>
      </w:r>
      <w:r>
        <w:rPr>
          <w:rtl w:val="true"/>
        </w:rPr>
        <w:t>)</w:t>
      </w:r>
      <w:bookmarkEnd w:id="495"/>
    </w:p>
    <w:p>
      <w:pPr>
        <w:pStyle w:val="BookText"/>
        <w:rPr/>
      </w:pPr>
      <w:r>
        <w:rPr>
          <w:rFonts w:ascii="IRNazanin" w:hAnsi="IRNazanin" w:eastAsia="IRNazanin"/>
          <w:color w:val="111111"/>
          <w:sz w:val="28"/>
          <w:sz w:val="28"/>
          <w:szCs w:val="28"/>
          <w:rtl w:val="true"/>
          <w:lang w:bidi="fa-IR"/>
        </w:rPr>
        <w:t xml:space="preserve">مبنی بر قرائت کتاب مطالع الانوار على صحاح الآثار ابن قرقول نزد ابو جعفر محمد بن محمود همدانی در اصفهان در سال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ق، روی برگ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4"/>
        <w:numPr>
          <w:ilvl w:val="3"/>
          <w:numId w:val="1"/>
        </w:numPr>
        <w:rPr/>
      </w:pPr>
      <w:bookmarkStart w:id="496" w:name="__RefHeading___Toc9099044_1280447820"/>
      <w:bookmarkStart w:id="497" w:name="_Toc189"/>
      <w:bookmarkEnd w:id="496"/>
      <w:r>
        <w:rPr/>
        <w:t>14</w:t>
      </w:r>
      <w:r>
        <w:rPr>
          <w:rtl w:val="true"/>
        </w:rPr>
        <w:t xml:space="preserve">. </w:t>
      </w:r>
      <w:r>
        <w:rPr>
          <w:rtl w:val="true"/>
        </w:rPr>
        <w:t xml:space="preserve">ابو الفضل راوندی </w:t>
      </w:r>
      <w:r>
        <w:rPr>
          <w:rtl w:val="true"/>
        </w:rPr>
        <w:t>(</w:t>
      </w:r>
      <w:r>
        <w:rPr>
          <w:rtl w:val="true"/>
        </w:rPr>
        <w:t xml:space="preserve">قرن </w:t>
      </w:r>
      <w:r>
        <w:rPr/>
        <w:t>6</w:t>
      </w:r>
      <w:r>
        <w:rPr>
          <w:rtl w:val="true"/>
        </w:rPr>
        <w:t>ق</w:t>
      </w:r>
      <w:r>
        <w:rPr>
          <w:rtl w:val="true"/>
        </w:rPr>
        <w:t>)</w:t>
      </w:r>
      <w:bookmarkEnd w:id="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علاء الدین علی بن یوسف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r>
        <w:rPr>
          <w:rFonts w:ascii="IRNazanin" w:hAnsi="IRNazanin" w:eastAsia="IRNazanin"/>
          <w:color w:val="111111"/>
          <w:sz w:val="28"/>
          <w:sz w:val="28"/>
          <w:szCs w:val="28"/>
          <w:rtl w:val="true"/>
          <w:lang w:bidi="fa-IR"/>
        </w:rPr>
        <w:t xml:space="preserve">، بدون تاریخ کتابت، روی برگ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87/15</w:t>
      </w:r>
      <w:r>
        <w:rPr>
          <w:rFonts w:eastAsia="IRNazanin" w:cs="IRNazanin"/>
          <w:color w:val="111111"/>
          <w:sz w:val="28"/>
          <w:szCs w:val="28"/>
          <w:rtl w:val="true"/>
          <w:lang w:bidi="fa-IR"/>
        </w:rPr>
        <w:t>].</w:t>
      </w:r>
      <w:bookmarkStart w:id="498" w:name="pg16499_196689"/>
    </w:p>
    <w:p>
      <w:pPr>
        <w:pStyle w:val="Heading4"/>
        <w:numPr>
          <w:ilvl w:val="3"/>
          <w:numId w:val="1"/>
        </w:numPr>
        <w:rPr/>
      </w:pPr>
      <w:bookmarkStart w:id="499" w:name="__RefHeading___Toc9099046_1280447820"/>
      <w:bookmarkStart w:id="500" w:name="_Toc190"/>
      <w:bookmarkEnd w:id="498"/>
      <w:bookmarkEnd w:id="499"/>
      <w:r>
        <w:rPr/>
        <w:t>15</w:t>
      </w:r>
      <w:r>
        <w:rPr>
          <w:rtl w:val="true"/>
        </w:rPr>
        <w:t xml:space="preserve">. </w:t>
      </w:r>
      <w:r>
        <w:rPr>
          <w:rtl w:val="true"/>
        </w:rPr>
        <w:t xml:space="preserve">ابو القاسم اصفهانی، حاج میرزا </w:t>
      </w:r>
      <w:r>
        <w:rPr>
          <w:rtl w:val="true"/>
        </w:rPr>
        <w:t>(</w:t>
      </w:r>
      <w:r>
        <w:rPr>
          <w:rtl w:val="true"/>
        </w:rPr>
        <w:t xml:space="preserve">قرن </w:t>
      </w:r>
      <w:r>
        <w:rPr/>
        <w:t>13</w:t>
      </w:r>
      <w:r>
        <w:rPr>
          <w:rtl w:val="true"/>
        </w:rPr>
        <w:t>ق</w:t>
      </w:r>
      <w:r>
        <w:rPr>
          <w:rtl w:val="true"/>
        </w:rPr>
        <w:t>)</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501" w:name="__RefHeading___Toc9099048_1280447820"/>
      <w:bookmarkStart w:id="502" w:name="_Toc191"/>
      <w:bookmarkEnd w:id="501"/>
      <w:r>
        <w:rPr/>
        <w:t>16</w:t>
      </w:r>
      <w:r>
        <w:rPr>
          <w:rtl w:val="true"/>
        </w:rPr>
        <w:t xml:space="preserve">. </w:t>
      </w:r>
      <w:r>
        <w:rPr>
          <w:rtl w:val="true"/>
        </w:rPr>
        <w:t xml:space="preserve">ابو تراب </w:t>
      </w:r>
      <w:r>
        <w:rPr>
          <w:rtl w:val="true"/>
        </w:rPr>
        <w:t>(</w:t>
      </w:r>
      <w:r>
        <w:rPr>
          <w:rtl w:val="true"/>
        </w:rPr>
        <w:t xml:space="preserve">زنده در </w:t>
      </w:r>
      <w:r>
        <w:rPr/>
        <w:t>1097</w:t>
      </w:r>
      <w:r>
        <w:rPr>
          <w:rtl w:val="true"/>
        </w:rPr>
        <w:t>ق</w:t>
      </w:r>
      <w:r>
        <w:rPr>
          <w:rtl w:val="true"/>
        </w:rPr>
        <w:t>)</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علی نقی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8152</w:t>
      </w:r>
      <w:r>
        <w:rPr>
          <w:rFonts w:ascii="IRNazanin" w:hAnsi="IRNazanin" w:eastAsia="IRNazanin"/>
          <w:color w:val="111111"/>
          <w:sz w:val="28"/>
          <w:sz w:val="28"/>
          <w:szCs w:val="28"/>
          <w:rtl w:val="true"/>
          <w:lang w:bidi="fa-IR"/>
        </w:rPr>
        <w:t xml:space="preserve">، پایان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141/21</w:t>
      </w:r>
      <w:r>
        <w:rPr>
          <w:rFonts w:eastAsia="IRNazanin" w:cs="IRNazanin"/>
          <w:color w:val="111111"/>
          <w:sz w:val="28"/>
          <w:szCs w:val="28"/>
          <w:rtl w:val="true"/>
          <w:lang w:bidi="fa-IR"/>
        </w:rPr>
        <w:t>].</w:t>
      </w:r>
    </w:p>
    <w:p>
      <w:pPr>
        <w:pStyle w:val="Heading4"/>
        <w:numPr>
          <w:ilvl w:val="3"/>
          <w:numId w:val="1"/>
        </w:numPr>
        <w:rPr/>
      </w:pPr>
      <w:bookmarkStart w:id="503" w:name="__RefHeading___Toc9099050_1280447820"/>
      <w:bookmarkStart w:id="504" w:name="_Toc192"/>
      <w:bookmarkEnd w:id="503"/>
      <w:r>
        <w:rPr/>
        <w:t>17</w:t>
      </w:r>
      <w:r>
        <w:rPr>
          <w:rtl w:val="true"/>
        </w:rPr>
        <w:t xml:space="preserve">. </w:t>
      </w:r>
      <w:r>
        <w:rPr>
          <w:rtl w:val="true"/>
        </w:rPr>
        <w:t xml:space="preserve">احمد بن اسماعیل جزائری، شیخ </w:t>
      </w:r>
      <w:r>
        <w:rPr>
          <w:rtl w:val="true"/>
        </w:rPr>
        <w:t>(</w:t>
      </w:r>
      <w:r>
        <w:rPr>
          <w:rtl w:val="true"/>
        </w:rPr>
        <w:t xml:space="preserve">قرن </w:t>
      </w:r>
      <w:r>
        <w:rPr/>
        <w:t>12</w:t>
      </w:r>
      <w:r>
        <w:rPr>
          <w:rtl w:val="true"/>
        </w:rPr>
        <w:t>ق</w:t>
      </w:r>
      <w:r>
        <w:rPr>
          <w:rtl w:val="true"/>
        </w:rPr>
        <w:t>)</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عبد النبي بن شيخ مفيد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7295</w:t>
      </w:r>
      <w:r>
        <w:rPr>
          <w:rFonts w:ascii="IRNazanin" w:hAnsi="IRNazanin" w:eastAsia="IRNazanin"/>
          <w:color w:val="111111"/>
          <w:sz w:val="28"/>
          <w:sz w:val="28"/>
          <w:szCs w:val="28"/>
          <w:rtl w:val="true"/>
          <w:lang w:bidi="fa-IR"/>
        </w:rPr>
        <w:t>، در پایان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83/19</w:t>
      </w:r>
      <w:r>
        <w:rPr>
          <w:rFonts w:eastAsia="IRNazanin" w:cs="IRNazanin"/>
          <w:color w:val="111111"/>
          <w:sz w:val="28"/>
          <w:szCs w:val="28"/>
          <w:rtl w:val="true"/>
          <w:lang w:bidi="fa-IR"/>
        </w:rPr>
        <w:t>].</w:t>
      </w:r>
    </w:p>
    <w:p>
      <w:pPr>
        <w:pStyle w:val="Heading4"/>
        <w:numPr>
          <w:ilvl w:val="3"/>
          <w:numId w:val="1"/>
        </w:numPr>
        <w:rPr/>
      </w:pPr>
      <w:bookmarkStart w:id="505" w:name="__RefHeading___Toc9099052_1280447820"/>
      <w:bookmarkStart w:id="506" w:name="_Toc193"/>
      <w:bookmarkEnd w:id="505"/>
      <w:r>
        <w:rPr/>
        <w:t>18</w:t>
      </w:r>
      <w:r>
        <w:rPr>
          <w:rtl w:val="true"/>
        </w:rPr>
        <w:t xml:space="preserve">. </w:t>
      </w:r>
      <w:r>
        <w:rPr>
          <w:rtl w:val="true"/>
        </w:rPr>
        <w:t xml:space="preserve">احمد بن جار الله صیمری شیرازی </w:t>
      </w:r>
      <w:r>
        <w:rPr>
          <w:rtl w:val="true"/>
        </w:rPr>
        <w:t>(</w:t>
      </w:r>
      <w:r>
        <w:rPr>
          <w:rtl w:val="true"/>
        </w:rPr>
        <w:t xml:space="preserve">قرن </w:t>
      </w:r>
      <w:r>
        <w:rPr/>
        <w:t>12</w:t>
      </w:r>
      <w:r>
        <w:rPr>
          <w:rtl w:val="true"/>
        </w:rPr>
        <w:t>ق</w:t>
      </w:r>
      <w:r>
        <w:rPr>
          <w:rtl w:val="true"/>
        </w:rPr>
        <w:t>)</w:t>
      </w:r>
      <w:bookmarkEnd w:id="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 محمد صادق بن میر محمد باقر 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دو 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9099054_1280447820"/>
      <w:bookmarkStart w:id="508" w:name="_Toc194"/>
      <w:bookmarkEnd w:id="507"/>
      <w:r>
        <w:rPr/>
        <w:t>19</w:t>
      </w:r>
      <w:r>
        <w:rPr>
          <w:rtl w:val="true"/>
        </w:rPr>
        <w:t xml:space="preserve">. </w:t>
      </w:r>
      <w:r>
        <w:rPr>
          <w:rtl w:val="true"/>
        </w:rPr>
        <w:t xml:space="preserve">احمد بن خضر بن عمر نجاتی مرزیفونی </w:t>
      </w:r>
      <w:r>
        <w:rPr>
          <w:rtl w:val="true"/>
        </w:rPr>
        <w:t>(</w:t>
      </w:r>
      <w:r>
        <w:rPr>
          <w:rtl w:val="true"/>
        </w:rPr>
        <w:t xml:space="preserve">قرن </w:t>
      </w:r>
      <w:r>
        <w:rPr/>
        <w:t>14</w:t>
      </w:r>
      <w:r>
        <w:rPr>
          <w:rtl w:val="true"/>
        </w:rPr>
        <w:t>ق</w:t>
      </w:r>
      <w:r>
        <w:rPr>
          <w:rtl w:val="true"/>
        </w:rPr>
        <w:t>)</w:t>
      </w:r>
      <w:bookmarkEnd w:id="5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الحديث، اجازه به عبدالله بن مصطفی قره چه ویرانی در اوایل جمادى الآخر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علمنا ما لم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9966</w:t>
      </w:r>
      <w:r>
        <w:rPr>
          <w:rFonts w:ascii="IRNazanin" w:hAnsi="IRNazanin" w:eastAsia="IRNazanin"/>
          <w:color w:val="111111"/>
          <w:sz w:val="28"/>
          <w:sz w:val="28"/>
          <w:szCs w:val="28"/>
          <w:rtl w:val="true"/>
          <w:lang w:bidi="fa-IR"/>
        </w:rPr>
        <w:t xml:space="preserve">، نسخ زیبا، كاتب عثمان نوری افندی در مدرسه سلیمانیه، بدون تاریخ کتابت،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237/25</w:t>
      </w:r>
      <w:r>
        <w:rPr>
          <w:rFonts w:eastAsia="IRNazanin" w:cs="IRNazanin"/>
          <w:color w:val="111111"/>
          <w:sz w:val="28"/>
          <w:szCs w:val="28"/>
          <w:rtl w:val="true"/>
          <w:lang w:bidi="fa-IR"/>
        </w:rPr>
        <w:t>].</w:t>
      </w:r>
    </w:p>
    <w:p>
      <w:pPr>
        <w:pStyle w:val="Heading4"/>
        <w:numPr>
          <w:ilvl w:val="3"/>
          <w:numId w:val="1"/>
        </w:numPr>
        <w:rPr/>
      </w:pPr>
      <w:bookmarkStart w:id="509" w:name="__RefHeading___Toc9099056_1280447820"/>
      <w:bookmarkStart w:id="510" w:name="_Toc195"/>
      <w:bookmarkEnd w:id="509"/>
      <w:r>
        <w:rPr/>
        <w:t>20</w:t>
      </w:r>
      <w:r>
        <w:rPr>
          <w:rtl w:val="true"/>
        </w:rPr>
        <w:t xml:space="preserve">. </w:t>
      </w:r>
      <w:r>
        <w:rPr>
          <w:rtl w:val="true"/>
        </w:rPr>
        <w:t xml:space="preserve">احمد بن خلیل شاکر اسلامبولی </w:t>
      </w:r>
      <w:r>
        <w:rPr>
          <w:rtl w:val="true"/>
        </w:rPr>
        <w:t>(</w:t>
      </w:r>
      <w:r>
        <w:rPr>
          <w:rtl w:val="true"/>
        </w:rPr>
        <w:t xml:space="preserve">قرن </w:t>
      </w:r>
      <w:r>
        <w:rPr/>
        <w:t>14</w:t>
      </w:r>
      <w:r>
        <w:rPr>
          <w:rtl w:val="true"/>
        </w:rPr>
        <w:t>ق</w:t>
      </w:r>
      <w:r>
        <w:rPr>
          <w:rtl w:val="true"/>
        </w:rPr>
        <w:t>)</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الحديث، اجازه به نظام الدین علی نظمى بن عبد الرحيم فاروقی شیروانی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9965</w:t>
      </w:r>
      <w:r>
        <w:rPr>
          <w:rFonts w:ascii="IRNazanin" w:hAnsi="IRNazanin" w:eastAsia="IRNazanin"/>
          <w:color w:val="111111"/>
          <w:sz w:val="28"/>
          <w:sz w:val="28"/>
          <w:szCs w:val="28"/>
          <w:rtl w:val="true"/>
          <w:lang w:bidi="fa-IR"/>
        </w:rPr>
        <w:t xml:space="preserve">، نسخ، بدون تاریخ کتابت،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236/25</w:t>
      </w:r>
      <w:r>
        <w:rPr>
          <w:rFonts w:eastAsia="IRNazanin" w:cs="IRNazanin"/>
          <w:color w:val="111111"/>
          <w:sz w:val="28"/>
          <w:szCs w:val="28"/>
          <w:rtl w:val="true"/>
          <w:lang w:bidi="fa-IR"/>
        </w:rPr>
        <w:t>].</w:t>
      </w:r>
      <w:bookmarkStart w:id="511" w:name="pg16499_196690"/>
    </w:p>
    <w:p>
      <w:pPr>
        <w:pStyle w:val="Heading4"/>
        <w:numPr>
          <w:ilvl w:val="3"/>
          <w:numId w:val="1"/>
        </w:numPr>
        <w:rPr/>
      </w:pPr>
      <w:bookmarkStart w:id="512" w:name="__RefHeading___Toc9099058_1280447820"/>
      <w:bookmarkStart w:id="513" w:name="_Toc196"/>
      <w:bookmarkEnd w:id="511"/>
      <w:bookmarkEnd w:id="512"/>
      <w:r>
        <w:rPr/>
        <w:t>21</w:t>
      </w:r>
      <w:r>
        <w:rPr>
          <w:rtl w:val="true"/>
        </w:rPr>
        <w:t xml:space="preserve">. </w:t>
      </w:r>
      <w:r>
        <w:rPr>
          <w:rtl w:val="true"/>
        </w:rPr>
        <w:t xml:space="preserve">احمد بن زین الدین احسایی، شیخ </w:t>
      </w:r>
      <w:r>
        <w:rPr>
          <w:rtl w:val="true"/>
        </w:rPr>
        <w:t>(</w:t>
      </w:r>
      <w:r>
        <w:rPr>
          <w:rtl w:val="true"/>
        </w:rPr>
        <w:t xml:space="preserve">م </w:t>
      </w:r>
      <w:r>
        <w:rPr/>
        <w:t>1241</w:t>
      </w:r>
      <w:r>
        <w:rPr>
          <w:rtl w:val="true"/>
        </w:rPr>
        <w:t>ق</w:t>
      </w:r>
      <w:r>
        <w:rPr>
          <w:rtl w:val="true"/>
        </w:rPr>
        <w:t>)</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عبد الخالق بن عبد الرحیم یزدی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دانشمندی ناشناخته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نسخ و نستعلیق، محمد موسوی، بدون تاریخ کتابت، </w:t>
      </w:r>
      <w:r>
        <w:rPr>
          <w:rFonts w:eastAsia="IRNazanin" w:cs="IRNazanin"/>
          <w:color w:val="111111"/>
          <w:sz w:val="28"/>
          <w:szCs w:val="28"/>
          <w:rtl w:val="true"/>
          <w:lang w:bidi="fa-IR"/>
        </w:rPr>
        <w:t>&lt;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514" w:name="__RefHeading___Toc9099060_1280447820"/>
      <w:bookmarkStart w:id="515" w:name="_Toc197"/>
      <w:bookmarkEnd w:id="514"/>
      <w:r>
        <w:rPr/>
        <w:t>22</w:t>
      </w:r>
      <w:r>
        <w:rPr>
          <w:rtl w:val="true"/>
        </w:rPr>
        <w:t xml:space="preserve">. </w:t>
      </w:r>
      <w:r>
        <w:rPr>
          <w:rtl w:val="true"/>
        </w:rPr>
        <w:t xml:space="preserve">احمد بن سلیمان حسنی یمنی، متوکل علی الله </w:t>
      </w:r>
      <w:r>
        <w:rPr>
          <w:rtl w:val="true"/>
        </w:rPr>
        <w:t>(</w:t>
      </w:r>
      <w:r>
        <w:rPr>
          <w:rtl w:val="true"/>
        </w:rPr>
        <w:t xml:space="preserve">م </w:t>
      </w:r>
      <w:r>
        <w:rPr/>
        <w:t>566</w:t>
      </w:r>
      <w:r>
        <w:rPr>
          <w:rtl w:val="true"/>
        </w:rPr>
        <w:t>ق</w:t>
      </w:r>
      <w:r>
        <w:rPr>
          <w:rtl w:val="true"/>
        </w:rPr>
        <w:t>)</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این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شمس الدین جعفر بن احمد، حمدان بن عزیز بن موسی موسوی، عیسی بن محمد بن عمار سلیمانی، قاضی محمد بن حمزة بن ابى النجم، قاضی عامر بن احمد بن یحیی، محمد بن ابی الخير و سليمان بن 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Heading4"/>
        <w:numPr>
          <w:ilvl w:val="3"/>
          <w:numId w:val="1"/>
        </w:numPr>
        <w:rPr/>
      </w:pPr>
      <w:bookmarkStart w:id="516" w:name="__RefHeading___Toc9099062_1280447820"/>
      <w:bookmarkStart w:id="517" w:name="_Toc198"/>
      <w:bookmarkEnd w:id="516"/>
      <w:r>
        <w:rPr/>
        <w:t>23</w:t>
      </w:r>
      <w:r>
        <w:rPr>
          <w:rtl w:val="true"/>
        </w:rPr>
        <w:t xml:space="preserve">. </w:t>
      </w:r>
      <w:r>
        <w:rPr>
          <w:rtl w:val="true"/>
        </w:rPr>
        <w:t xml:space="preserve">احمد بن صالح بحرانی، شیخ </w:t>
      </w:r>
      <w:r>
        <w:rPr>
          <w:rtl w:val="true"/>
        </w:rPr>
        <w:t>(</w:t>
      </w:r>
      <w:r>
        <w:rPr/>
        <w:t>1124</w:t>
      </w:r>
      <w:r>
        <w:rPr>
          <w:rtl w:val="true"/>
        </w:rPr>
        <w:t>ق</w:t>
      </w:r>
      <w:r>
        <w:rPr>
          <w:rtl w:val="true"/>
        </w:rPr>
        <w:t>)</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محمد بن علی بن جواد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294</w:t>
      </w:r>
      <w:r>
        <w:rPr>
          <w:rFonts w:eastAsia="IRNazanin" w:cs="IRNazanin"/>
          <w:color w:val="111111"/>
          <w:sz w:val="28"/>
          <w:szCs w:val="28"/>
          <w:rtl w:val="true"/>
          <w:lang w:bidi="fa-IR"/>
        </w:rPr>
        <w:t>&gt;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Heading4"/>
        <w:numPr>
          <w:ilvl w:val="3"/>
          <w:numId w:val="1"/>
        </w:numPr>
        <w:rPr/>
      </w:pPr>
      <w:bookmarkStart w:id="518" w:name="__RefHeading___Toc9099064_1280447820"/>
      <w:bookmarkStart w:id="519" w:name="_Toc199"/>
      <w:bookmarkEnd w:id="518"/>
      <w:r>
        <w:rPr/>
        <w:t>24</w:t>
      </w:r>
      <w:r>
        <w:rPr>
          <w:rtl w:val="true"/>
        </w:rPr>
        <w:t xml:space="preserve">. </w:t>
      </w:r>
      <w:r>
        <w:rPr>
          <w:rtl w:val="true"/>
        </w:rPr>
        <w:t xml:space="preserve">احمد بن عبد الرحيم بن حسین عراقی، ابو زرعه، ابن العراقی </w:t>
      </w:r>
      <w:r>
        <w:rPr>
          <w:rtl w:val="true"/>
        </w:rPr>
        <w:t>(</w:t>
      </w:r>
      <w:r>
        <w:rPr>
          <w:rtl w:val="true"/>
        </w:rPr>
        <w:t xml:space="preserve">م </w:t>
      </w:r>
      <w:r>
        <w:rPr/>
        <w:t>826</w:t>
      </w:r>
      <w:r>
        <w:rPr>
          <w:rtl w:val="true"/>
        </w:rPr>
        <w:t>ق</w:t>
      </w:r>
      <w:r>
        <w:rPr>
          <w:rtl w:val="true"/>
        </w:rPr>
        <w:t>)</w:t>
      </w:r>
      <w:bookmarkEnd w:id="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شرف الدين ابو الفتح محمد بن زین الدین ابى بكر بن حسين المراغي المدني الشافعی شیخ حرم شریف نبوی در اول رمضان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3978</w:t>
      </w:r>
      <w:r>
        <w:rPr>
          <w:rFonts w:ascii="Amiri" w:hAnsi="Amiri" w:eastAsia="Amiri" w:cs="Amiri"/>
          <w:color w:val="111111"/>
          <w:sz w:val="28"/>
          <w:sz w:val="28"/>
          <w:szCs w:val="28"/>
          <w:rtl w:val="true"/>
          <w:lang w:bidi="ar-SA"/>
        </w:rPr>
        <w:t xml:space="preserve">، صفحه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358/10</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9099066_1280447820"/>
      <w:bookmarkStart w:id="521" w:name="_Toc200"/>
      <w:bookmarkEnd w:id="520"/>
      <w:r>
        <w:rPr/>
        <w:t>25</w:t>
      </w:r>
      <w:r>
        <w:rPr>
          <w:rtl w:val="true"/>
        </w:rPr>
        <w:t xml:space="preserve">. </w:t>
      </w:r>
      <w:r>
        <w:rPr>
          <w:rtl w:val="true"/>
        </w:rPr>
        <w:t xml:space="preserve">احمد بن على بيهقی، ابو جعفر، جعفرک </w:t>
      </w:r>
      <w:r>
        <w:rPr>
          <w:rtl w:val="true"/>
        </w:rPr>
        <w:t>(</w:t>
      </w:r>
      <w:r>
        <w:rPr>
          <w:rtl w:val="true"/>
        </w:rPr>
        <w:t xml:space="preserve">م </w:t>
      </w:r>
      <w:r>
        <w:rPr/>
        <w:t>544</w:t>
      </w:r>
      <w:r>
        <w:rPr>
          <w:rtl w:val="true"/>
        </w:rPr>
        <w:t>ق</w:t>
      </w:r>
      <w:r>
        <w:rPr>
          <w:rtl w:val="true"/>
        </w:rPr>
        <w:t>)</w:t>
      </w:r>
      <w:bookmarkEnd w:id="5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فرزندش ابو الفتح بن احمد بن علی و فخر الدین ابو بكر بن الفضل معروف به عروه و قاضی برهان الدين حجة الاسلام ابوالقاسم منصور بن محمد بن صاعد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r>
        <w:rPr>
          <w:rFonts w:ascii="IRNazanin" w:hAnsi="IRNazanin" w:eastAsia="IRNazanin"/>
          <w:color w:val="111111"/>
          <w:sz w:val="28"/>
          <w:sz w:val="28"/>
          <w:szCs w:val="28"/>
          <w:rtl w:val="true"/>
          <w:lang w:bidi="fa-IR"/>
        </w:rPr>
        <w:t xml:space="preserve">، برگ اول جلد سوم،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55/10</w:t>
      </w:r>
      <w:r>
        <w:rPr>
          <w:rFonts w:eastAsia="IRNazanin" w:cs="IRNazanin"/>
          <w:color w:val="111111"/>
          <w:sz w:val="28"/>
          <w:szCs w:val="28"/>
          <w:rtl w:val="true"/>
          <w:lang w:bidi="fa-IR"/>
        </w:rPr>
        <w:t>].</w:t>
      </w:r>
      <w:bookmarkStart w:id="522" w:name="pg16499_196691"/>
    </w:p>
    <w:p>
      <w:pPr>
        <w:pStyle w:val="Heading4"/>
        <w:numPr>
          <w:ilvl w:val="3"/>
          <w:numId w:val="1"/>
        </w:numPr>
        <w:rPr/>
      </w:pPr>
      <w:bookmarkStart w:id="523" w:name="__RefHeading___Toc9099068_1280447820"/>
      <w:bookmarkStart w:id="524" w:name="_Toc201"/>
      <w:bookmarkEnd w:id="522"/>
      <w:bookmarkEnd w:id="523"/>
      <w:r>
        <w:rPr/>
        <w:t>26</w:t>
      </w:r>
      <w:r>
        <w:rPr>
          <w:rtl w:val="true"/>
        </w:rPr>
        <w:t xml:space="preserve">. </w:t>
      </w:r>
      <w:r>
        <w:rPr>
          <w:rtl w:val="true"/>
        </w:rPr>
        <w:t xml:space="preserve">احمد بن عمر طاهر الهامی قره حصاری </w:t>
      </w:r>
      <w:r>
        <w:rPr>
          <w:rtl w:val="true"/>
        </w:rPr>
        <w:t>(</w:t>
      </w:r>
      <w:r>
        <w:rPr>
          <w:rtl w:val="true"/>
        </w:rPr>
        <w:t xml:space="preserve">قرن </w:t>
      </w:r>
      <w:r>
        <w:rPr/>
        <w:t>14</w:t>
      </w:r>
      <w:r>
        <w:rPr>
          <w:rtl w:val="true"/>
        </w:rPr>
        <w:t>ق</w:t>
      </w:r>
      <w:r>
        <w:rPr>
          <w:rtl w:val="true"/>
        </w:rPr>
        <w:t>)</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الحديث، اجازه به سید علی حیدر بن حسن حسنی استانبولی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العلماء ورثة الأنبياء و جعل مدادهم افضل من دماء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9998</w:t>
      </w:r>
      <w:r>
        <w:rPr>
          <w:rFonts w:ascii="IRNazanin" w:hAnsi="IRNazanin" w:eastAsia="IRNazanin"/>
          <w:color w:val="111111"/>
          <w:sz w:val="28"/>
          <w:sz w:val="28"/>
          <w:szCs w:val="28"/>
          <w:rtl w:val="true"/>
          <w:lang w:bidi="fa-IR"/>
        </w:rPr>
        <w:t xml:space="preserve">، نستعلیق،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259/25</w:t>
      </w:r>
      <w:r>
        <w:rPr>
          <w:rFonts w:eastAsia="IRNazanin" w:cs="IRNazanin"/>
          <w:color w:val="111111"/>
          <w:sz w:val="28"/>
          <w:szCs w:val="28"/>
          <w:rtl w:val="true"/>
          <w:lang w:bidi="fa-IR"/>
        </w:rPr>
        <w:t>].</w:t>
      </w:r>
    </w:p>
    <w:p>
      <w:pPr>
        <w:pStyle w:val="Heading4"/>
        <w:numPr>
          <w:ilvl w:val="3"/>
          <w:numId w:val="1"/>
        </w:numPr>
        <w:rPr/>
      </w:pPr>
      <w:bookmarkStart w:id="525" w:name="__RefHeading___Toc9099070_1280447820"/>
      <w:bookmarkStart w:id="526" w:name="_Toc202"/>
      <w:bookmarkEnd w:id="525"/>
      <w:r>
        <w:rPr/>
        <w:t>27</w:t>
      </w:r>
      <w:r>
        <w:rPr>
          <w:rtl w:val="true"/>
        </w:rPr>
        <w:t xml:space="preserve">. </w:t>
      </w:r>
      <w:r>
        <w:rPr>
          <w:rtl w:val="true"/>
        </w:rPr>
        <w:t xml:space="preserve">احمد بن لطفعلی بن محمد صادق قراداغی تبریزی </w:t>
      </w:r>
      <w:r>
        <w:rPr>
          <w:rtl w:val="true"/>
        </w:rPr>
        <w:t>(</w:t>
      </w:r>
      <w:r>
        <w:rPr>
          <w:rtl w:val="true"/>
        </w:rPr>
        <w:t xml:space="preserve">قرن </w:t>
      </w:r>
      <w:r>
        <w:rPr/>
        <w:t>13</w:t>
      </w:r>
      <w:r>
        <w:rPr>
          <w:rtl w:val="true"/>
        </w:rPr>
        <w:t>ق</w:t>
      </w:r>
      <w:r>
        <w:rPr>
          <w:rtl w:val="true"/>
        </w:rPr>
        <w:t>)</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سه فرزندش میرزا لطفعلی و میرزا محمد جعفر و میرزا محمد باقر در رجب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رسالة پنجم مجموعه، </w:t>
      </w:r>
      <w:r>
        <w:rPr>
          <w:rFonts w:eastAsia="IRNazanin" w:cs="IRNazanin"/>
          <w:color w:val="111111"/>
          <w:sz w:val="28"/>
          <w:szCs w:val="28"/>
          <w:rtl w:val="true"/>
          <w:lang w:bidi="fa-IR"/>
        </w:rPr>
        <w:t>&lt;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w:t>
      </w:r>
    </w:p>
    <w:p>
      <w:pPr>
        <w:pStyle w:val="Heading4"/>
        <w:numPr>
          <w:ilvl w:val="3"/>
          <w:numId w:val="1"/>
        </w:numPr>
        <w:rPr/>
      </w:pPr>
      <w:bookmarkStart w:id="527" w:name="__RefHeading___Toc9099072_1280447820"/>
      <w:bookmarkStart w:id="528" w:name="_Toc203"/>
      <w:bookmarkEnd w:id="527"/>
      <w:r>
        <w:rPr/>
        <w:t>28</w:t>
      </w:r>
      <w:r>
        <w:rPr>
          <w:rtl w:val="true"/>
        </w:rPr>
        <w:t xml:space="preserve">. </w:t>
      </w:r>
      <w:r>
        <w:rPr>
          <w:rtl w:val="true"/>
        </w:rPr>
        <w:t>احمد بن محمد بن عبد المعطى</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گروهی از شاگردانش در روز دوشنبه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در پایان نسخه و در چند 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529" w:name="__RefHeading___Toc9099074_1280447820"/>
      <w:bookmarkStart w:id="530" w:name="_Toc204"/>
      <w:bookmarkEnd w:id="529"/>
      <w:r>
        <w:rPr/>
        <w:t>29</w:t>
      </w:r>
      <w:r>
        <w:rPr>
          <w:rtl w:val="true"/>
        </w:rPr>
        <w:t xml:space="preserve">. </w:t>
      </w:r>
      <w:r>
        <w:rPr>
          <w:rtl w:val="true"/>
        </w:rPr>
        <w:t xml:space="preserve">احمد بن محمد بن فهد حلی، جمال الدین ابو العباس </w:t>
      </w:r>
      <w:r>
        <w:rPr>
          <w:rtl w:val="true"/>
        </w:rPr>
        <w:t>(</w:t>
      </w:r>
      <w:r>
        <w:rPr>
          <w:rtl w:val="true"/>
        </w:rPr>
        <w:t xml:space="preserve">م </w:t>
      </w:r>
      <w:r>
        <w:rPr/>
        <w:t>841</w:t>
      </w:r>
      <w:r>
        <w:rPr>
          <w:rtl w:val="true"/>
        </w:rPr>
        <w:t>ق</w:t>
      </w:r>
      <w:r>
        <w:rPr>
          <w:rtl w:val="true"/>
        </w:rPr>
        <w:t>)</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زین الدین ابو علی حسن بن يوسف ابي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بدون تاریخ کتابت، رسالة چهارم مجموعه، </w:t>
      </w:r>
      <w:r>
        <w:rPr>
          <w:rFonts w:eastAsia="IRNazanin" w:cs="IRNazanin"/>
          <w:color w:val="111111"/>
          <w:sz w:val="28"/>
          <w:szCs w:val="28"/>
          <w:rtl w:val="true"/>
          <w:lang w:bidi="fa-IR"/>
        </w:rPr>
        <w:t>&lt;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262/21</w:t>
      </w:r>
      <w:r>
        <w:rPr>
          <w:rFonts w:eastAsia="IRNazanin" w:cs="IRNazanin"/>
          <w:color w:val="111111"/>
          <w:sz w:val="28"/>
          <w:szCs w:val="28"/>
          <w:rtl w:val="true"/>
          <w:lang w:bidi="fa-IR"/>
        </w:rPr>
        <w:t>].</w:t>
      </w:r>
    </w:p>
    <w:p>
      <w:pPr>
        <w:pStyle w:val="Heading4"/>
        <w:numPr>
          <w:ilvl w:val="3"/>
          <w:numId w:val="1"/>
        </w:numPr>
        <w:rPr/>
      </w:pPr>
      <w:bookmarkStart w:id="531" w:name="__RefHeading___Toc9099076_1280447820"/>
      <w:bookmarkStart w:id="532" w:name="_Toc205"/>
      <w:bookmarkEnd w:id="531"/>
      <w:r>
        <w:rPr/>
        <w:t>30</w:t>
      </w:r>
      <w:r>
        <w:rPr>
          <w:rtl w:val="true"/>
        </w:rPr>
        <w:t xml:space="preserve">. </w:t>
      </w:r>
      <w:r>
        <w:rPr>
          <w:rtl w:val="true"/>
        </w:rPr>
        <w:t xml:space="preserve">احمد بن محمد تونی </w:t>
      </w:r>
      <w:r>
        <w:rPr>
          <w:rtl w:val="true"/>
        </w:rPr>
        <w:t>(</w:t>
      </w:r>
      <w:r>
        <w:rPr>
          <w:rtl w:val="true"/>
        </w:rPr>
        <w:t xml:space="preserve">قرن </w:t>
      </w:r>
      <w:r>
        <w:rPr/>
        <w:t>12</w:t>
      </w:r>
      <w:r>
        <w:rPr>
          <w:rtl w:val="true"/>
        </w:rPr>
        <w:t>ق</w:t>
      </w:r>
      <w:r>
        <w:rPr>
          <w:rtl w:val="true"/>
        </w:rPr>
        <w:t>)</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فخر الدین محمد موسوی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7466</w:t>
      </w:r>
      <w:r>
        <w:rPr>
          <w:rFonts w:ascii="IRNazanin" w:hAnsi="IRNazanin" w:eastAsia="IRNazanin"/>
          <w:color w:val="111111"/>
          <w:sz w:val="28"/>
          <w:sz w:val="28"/>
          <w:szCs w:val="28"/>
          <w:rtl w:val="true"/>
          <w:lang w:bidi="fa-IR"/>
        </w:rPr>
        <w:t>، پایان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قاسم علی بن حسن علی برارقی سبزوار به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204/8</w:t>
      </w:r>
      <w:r>
        <w:rPr>
          <w:rFonts w:eastAsia="IRNazanin" w:cs="IRNazanin"/>
          <w:color w:val="111111"/>
          <w:sz w:val="28"/>
          <w:szCs w:val="28"/>
          <w:rtl w:val="true"/>
          <w:lang w:bidi="fa-IR"/>
        </w:rPr>
        <w:t>].</w:t>
      </w:r>
      <w:bookmarkStart w:id="533" w:name="pg16499_196692"/>
    </w:p>
    <w:p>
      <w:pPr>
        <w:pStyle w:val="Heading4"/>
        <w:numPr>
          <w:ilvl w:val="3"/>
          <w:numId w:val="1"/>
        </w:numPr>
        <w:rPr/>
      </w:pPr>
      <w:bookmarkStart w:id="534" w:name="__RefHeading___Toc9099078_1280447820"/>
      <w:bookmarkStart w:id="535" w:name="_Toc206"/>
      <w:bookmarkEnd w:id="533"/>
      <w:bookmarkEnd w:id="534"/>
      <w:r>
        <w:rPr/>
        <w:t>31</w:t>
      </w:r>
      <w:r>
        <w:rPr>
          <w:rtl w:val="true"/>
        </w:rPr>
        <w:t xml:space="preserve">. </w:t>
      </w:r>
      <w:r>
        <w:rPr>
          <w:rtl w:val="true"/>
        </w:rPr>
        <w:t xml:space="preserve">احمد بن محمد مهدی بن ابی ذر نراقی، ملا </w:t>
      </w:r>
      <w:r>
        <w:rPr>
          <w:rtl w:val="true"/>
        </w:rPr>
        <w:t>(</w:t>
      </w:r>
      <w:r>
        <w:rPr>
          <w:rtl w:val="true"/>
        </w:rPr>
        <w:t xml:space="preserve">م </w:t>
      </w:r>
      <w:r>
        <w:rPr/>
        <w:t>1245</w:t>
      </w:r>
      <w:r>
        <w:rPr>
          <w:rtl w:val="true"/>
        </w:rPr>
        <w:t>ق</w:t>
      </w:r>
      <w:r>
        <w:rPr>
          <w:rtl w:val="true"/>
        </w:rPr>
        <w:t>)</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ابو القاسم نراقی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536" w:name="__RefHeading___Toc9099080_1280447820"/>
      <w:bookmarkStart w:id="537" w:name="_Toc207"/>
      <w:bookmarkEnd w:id="536"/>
      <w:r>
        <w:rPr/>
        <w:t>32</w:t>
      </w:r>
      <w:r>
        <w:rPr>
          <w:rtl w:val="true"/>
        </w:rPr>
        <w:t xml:space="preserve">. </w:t>
      </w:r>
      <w:r>
        <w:rPr>
          <w:rtl w:val="true"/>
        </w:rPr>
        <w:t>احمد بن محمد مهدی شریف خاتون آبادی</w:t>
      </w:r>
      <w:bookmarkEnd w:id="5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رضی الدین 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538" w:name="__RefHeading___Toc9099082_1280447820"/>
      <w:bookmarkStart w:id="539" w:name="_Toc208"/>
      <w:bookmarkEnd w:id="538"/>
      <w:r>
        <w:rPr/>
        <w:t>33</w:t>
      </w:r>
      <w:r>
        <w:rPr>
          <w:rtl w:val="true"/>
        </w:rPr>
        <w:t xml:space="preserve">. </w:t>
      </w:r>
      <w:r>
        <w:rPr>
          <w:rtl w:val="true"/>
        </w:rPr>
        <w:t xml:space="preserve">احمد بن نصر الله بغدادی حنبلی </w:t>
      </w:r>
      <w:r>
        <w:rPr>
          <w:rtl w:val="true"/>
        </w:rPr>
        <w:t>(</w:t>
      </w:r>
      <w:r>
        <w:rPr>
          <w:rtl w:val="true"/>
        </w:rPr>
        <w:t xml:space="preserve">قرن </w:t>
      </w:r>
      <w:r>
        <w:rPr/>
        <w:t>10</w:t>
      </w:r>
      <w:r>
        <w:rPr>
          <w:rtl w:val="true"/>
        </w:rPr>
        <w:t>ق</w:t>
      </w:r>
      <w:r>
        <w:rPr>
          <w:rtl w:val="true"/>
        </w:rPr>
        <w:t>)</w:t>
      </w:r>
      <w:bookmarkEnd w:id="5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جمال الدین بن هلال در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4277</w:t>
      </w:r>
      <w:r>
        <w:rPr>
          <w:rFonts w:ascii="IRNazanin" w:hAnsi="IRNazanin" w:eastAsia="IRNazanin"/>
          <w:color w:val="111111"/>
          <w:sz w:val="28"/>
          <w:sz w:val="28"/>
          <w:szCs w:val="28"/>
          <w:rtl w:val="true"/>
          <w:lang w:bidi="fa-IR"/>
        </w:rPr>
        <w:t xml:space="preserve">، در صفحه آخر،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زین الدین عبد الصمد بن شمس الدین ابو عبد الله محمد زرکشی حنبلی، زین الدین در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4277</w:t>
      </w:r>
      <w:r>
        <w:rPr>
          <w:rFonts w:ascii="IRNazanin" w:hAnsi="IRNazanin" w:eastAsia="IRNazanin"/>
          <w:color w:val="111111"/>
          <w:sz w:val="28"/>
          <w:sz w:val="28"/>
          <w:szCs w:val="28"/>
          <w:rtl w:val="true"/>
          <w:lang w:bidi="fa-IR"/>
        </w:rPr>
        <w:t xml:space="preserve">، کاتب عبدالله بن محمد بن عبدالله بن هشام حنبلی انصاری،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ق،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540" w:name="__RefHeading___Toc9099084_1280447820"/>
      <w:bookmarkStart w:id="541" w:name="_Toc209"/>
      <w:bookmarkEnd w:id="540"/>
      <w:r>
        <w:rPr/>
        <w:t>34</w:t>
      </w:r>
      <w:r>
        <w:rPr>
          <w:rtl w:val="true"/>
        </w:rPr>
        <w:t xml:space="preserve">. </w:t>
      </w:r>
      <w:r>
        <w:rPr>
          <w:rtl w:val="true"/>
        </w:rPr>
        <w:t>اسدالله رشتی، سید</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542" w:name="__RefHeading___Toc9099086_1280447820"/>
      <w:bookmarkStart w:id="543" w:name="_Toc210"/>
      <w:bookmarkEnd w:id="542"/>
      <w:r>
        <w:rPr/>
        <w:t>35</w:t>
      </w:r>
      <w:r>
        <w:rPr>
          <w:rtl w:val="true"/>
        </w:rPr>
        <w:t xml:space="preserve">. </w:t>
      </w:r>
      <w:r>
        <w:rPr>
          <w:rtl w:val="true"/>
        </w:rPr>
        <w:t>اسماعیل حسینی خاتون آبادی</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ملک علی بن بهزاد ایزد خواستی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4574</w:t>
      </w:r>
      <w:r>
        <w:rPr>
          <w:rFonts w:ascii="IRNazanin" w:hAnsi="IRNazanin" w:eastAsia="IRNazanin"/>
          <w:color w:val="111111"/>
          <w:sz w:val="28"/>
          <w:sz w:val="28"/>
          <w:szCs w:val="28"/>
          <w:rtl w:val="true"/>
          <w:lang w:bidi="fa-IR"/>
        </w:rPr>
        <w:t xml:space="preserve">، بدون تاریخ کتابت،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147/12</w:t>
      </w:r>
      <w:r>
        <w:rPr>
          <w:rFonts w:eastAsia="IRNazanin" w:cs="IRNazanin"/>
          <w:color w:val="111111"/>
          <w:sz w:val="28"/>
          <w:szCs w:val="28"/>
          <w:rtl w:val="true"/>
          <w:lang w:bidi="fa-IR"/>
        </w:rPr>
        <w:t>].</w:t>
      </w:r>
      <w:bookmarkStart w:id="544" w:name="pg16499_196693"/>
    </w:p>
    <w:p>
      <w:pPr>
        <w:pStyle w:val="Heading4"/>
        <w:numPr>
          <w:ilvl w:val="3"/>
          <w:numId w:val="1"/>
        </w:numPr>
        <w:rPr/>
      </w:pPr>
      <w:bookmarkStart w:id="545" w:name="__RefHeading___Toc9099088_1280447820"/>
      <w:bookmarkStart w:id="546" w:name="_Toc211"/>
      <w:bookmarkEnd w:id="544"/>
      <w:bookmarkEnd w:id="545"/>
      <w:r>
        <w:rPr/>
        <w:t>36</w:t>
      </w:r>
      <w:r>
        <w:rPr>
          <w:rtl w:val="true"/>
        </w:rPr>
        <w:t xml:space="preserve">. </w:t>
      </w:r>
      <w:r>
        <w:rPr>
          <w:rtl w:val="true"/>
        </w:rPr>
        <w:t>اسماعیل موسوی بهبهانی، سید</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547" w:name="__RefHeading___Toc9099090_1280447820"/>
      <w:bookmarkStart w:id="548" w:name="_Toc212"/>
      <w:bookmarkEnd w:id="547"/>
      <w:r>
        <w:rPr/>
        <w:t>37</w:t>
      </w:r>
      <w:r>
        <w:rPr>
          <w:rtl w:val="true"/>
        </w:rPr>
        <w:t xml:space="preserve">. </w:t>
      </w:r>
      <w:r>
        <w:rPr>
          <w:rtl w:val="true"/>
        </w:rPr>
        <w:t xml:space="preserve">تاج الدین حسین صاعد </w:t>
      </w:r>
      <w:r>
        <w:rPr>
          <w:rtl w:val="true"/>
        </w:rPr>
        <w:t>(</w:t>
      </w:r>
      <w:r>
        <w:rPr>
          <w:rtl w:val="true"/>
        </w:rPr>
        <w:t xml:space="preserve">قرن </w:t>
      </w:r>
      <w:r>
        <w:rPr/>
        <w:t>10</w:t>
      </w:r>
      <w:r>
        <w:rPr>
          <w:rtl w:val="true"/>
        </w:rPr>
        <w:t>ق</w:t>
      </w:r>
      <w:r>
        <w:rPr>
          <w:rtl w:val="true"/>
        </w:rPr>
        <w:t>)</w:t>
      </w:r>
      <w:bookmarkEnd w:id="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سعد الدین محمد انصاری کاشانی ساکن کربلا در صبح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 در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در صفحه آخر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9099092_1280447820"/>
      <w:bookmarkStart w:id="550" w:name="_Toc213"/>
      <w:bookmarkEnd w:id="549"/>
      <w:r>
        <w:rPr/>
        <w:t>38</w:t>
      </w:r>
      <w:r>
        <w:rPr>
          <w:rtl w:val="true"/>
        </w:rPr>
        <w:t xml:space="preserve">. </w:t>
      </w:r>
      <w:r>
        <w:rPr>
          <w:rtl w:val="true"/>
        </w:rPr>
        <w:t>جعفر بن کمال الدین بحرانی</w:t>
      </w:r>
      <w:bookmarkEnd w:id="5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اجازة به 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حاجی محمد مازندرانی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ascii="IRNazanin" w:hAnsi="IRNazanin" w:eastAsia="IRNazanin"/>
          <w:color w:val="111111"/>
          <w:sz w:val="28"/>
          <w:sz w:val="28"/>
          <w:szCs w:val="28"/>
          <w:rtl w:val="true"/>
          <w:lang w:bidi="fa-IR"/>
        </w:rPr>
        <w:t xml:space="preserve">، بدون تاریخ کتابت، پایان نسخه و قبل از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225/16</w:t>
      </w:r>
      <w:r>
        <w:rPr>
          <w:rFonts w:eastAsia="IRNazanin" w:cs="IRNazanin"/>
          <w:color w:val="111111"/>
          <w:sz w:val="28"/>
          <w:szCs w:val="28"/>
          <w:rtl w:val="true"/>
          <w:lang w:bidi="fa-IR"/>
        </w:rPr>
        <w:t>].</w:t>
      </w:r>
    </w:p>
    <w:p>
      <w:pPr>
        <w:pStyle w:val="Heading4"/>
        <w:numPr>
          <w:ilvl w:val="3"/>
          <w:numId w:val="1"/>
        </w:numPr>
        <w:rPr/>
      </w:pPr>
      <w:bookmarkStart w:id="551" w:name="__RefHeading___Toc9099094_1280447820"/>
      <w:bookmarkStart w:id="552" w:name="_Toc214"/>
      <w:bookmarkEnd w:id="551"/>
      <w:r>
        <w:rPr/>
        <w:t>39</w:t>
      </w:r>
      <w:r>
        <w:rPr>
          <w:rtl w:val="true"/>
        </w:rPr>
        <w:t xml:space="preserve">. </w:t>
      </w:r>
      <w:r>
        <w:rPr>
          <w:rtl w:val="true"/>
        </w:rPr>
        <w:t>جلال بن علی بن حسن حسینی حائری</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شمس الدین احمد بن شمس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553" w:name="__RefHeading___Toc9099096_1280447820"/>
      <w:bookmarkStart w:id="554" w:name="_Toc215"/>
      <w:bookmarkEnd w:id="553"/>
      <w:r>
        <w:rPr/>
        <w:t>40</w:t>
      </w:r>
      <w:r>
        <w:rPr>
          <w:rtl w:val="true"/>
        </w:rPr>
        <w:t xml:space="preserve">. </w:t>
      </w:r>
      <w:r>
        <w:rPr>
          <w:rtl w:val="true"/>
        </w:rPr>
        <w:t xml:space="preserve">جلال بن عمر بن محمد بن عمر بن محمد بن ابی طالب بلبانی </w:t>
      </w:r>
      <w:r>
        <w:rPr>
          <w:rtl w:val="true"/>
        </w:rPr>
        <w:t>(</w:t>
      </w:r>
      <w:r>
        <w:rPr>
          <w:rtl w:val="true"/>
        </w:rPr>
        <w:t xml:space="preserve">قرن </w:t>
      </w:r>
      <w:r>
        <w:rPr/>
        <w:t>8</w:t>
      </w:r>
      <w:r>
        <w:rPr>
          <w:rtl w:val="true"/>
        </w:rPr>
        <w:t>ق</w:t>
      </w:r>
      <w:r>
        <w:rPr>
          <w:rtl w:val="true"/>
        </w:rPr>
        <w:t>)</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شمس الدین محمد بن محمد بن عبد الله بلبانی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3547</w:t>
      </w:r>
      <w:r>
        <w:rPr>
          <w:rFonts w:ascii="IRNazanin" w:hAnsi="IRNazanin" w:eastAsia="IRNazanin"/>
          <w:color w:val="111111"/>
          <w:sz w:val="28"/>
          <w:sz w:val="28"/>
          <w:szCs w:val="28"/>
          <w:rtl w:val="true"/>
          <w:lang w:bidi="fa-IR"/>
        </w:rPr>
        <w:t xml:space="preserve">، در پایان نسخه در دو صفحه،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4"/>
        <w:numPr>
          <w:ilvl w:val="3"/>
          <w:numId w:val="1"/>
        </w:numPr>
        <w:rPr/>
      </w:pPr>
      <w:bookmarkStart w:id="555" w:name="__RefHeading___Toc9099098_1280447820"/>
      <w:bookmarkStart w:id="556" w:name="_Toc216"/>
      <w:bookmarkEnd w:id="555"/>
      <w:r>
        <w:rPr/>
        <w:t>41</w:t>
      </w:r>
      <w:r>
        <w:rPr>
          <w:rtl w:val="true"/>
        </w:rPr>
        <w:t xml:space="preserve">. </w:t>
      </w:r>
      <w:r>
        <w:rPr>
          <w:rtl w:val="true"/>
        </w:rPr>
        <w:t>جواد بن حسین نجف، شیخ</w:t>
      </w:r>
      <w:bookmarkEnd w:id="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الشجرة المورقه ابن داود همدانی، نسخۀ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bookmarkStart w:id="557" w:name="pg16499_196694"/>
    </w:p>
    <w:p>
      <w:pPr>
        <w:pStyle w:val="Heading4"/>
        <w:numPr>
          <w:ilvl w:val="3"/>
          <w:numId w:val="1"/>
        </w:numPr>
        <w:rPr/>
      </w:pPr>
      <w:bookmarkStart w:id="558" w:name="__RefHeading___Toc9099100_1280447820"/>
      <w:bookmarkStart w:id="559" w:name="_Toc217"/>
      <w:bookmarkEnd w:id="557"/>
      <w:bookmarkEnd w:id="558"/>
      <w:r>
        <w:rPr/>
        <w:t>42</w:t>
      </w:r>
      <w:r>
        <w:rPr>
          <w:rtl w:val="true"/>
        </w:rPr>
        <w:t xml:space="preserve">. </w:t>
      </w:r>
      <w:r>
        <w:rPr>
          <w:rtl w:val="true"/>
        </w:rPr>
        <w:t xml:space="preserve">حبیب الله موسوی، سید </w:t>
      </w:r>
      <w:r>
        <w:rPr>
          <w:rtl w:val="true"/>
        </w:rPr>
        <w:t>(</w:t>
      </w:r>
      <w:r>
        <w:rPr>
          <w:rtl w:val="true"/>
        </w:rPr>
        <w:t xml:space="preserve">قرن </w:t>
      </w:r>
      <w:r>
        <w:rPr/>
        <w:t>13</w:t>
      </w:r>
      <w:r>
        <w:rPr>
          <w:rtl w:val="true"/>
        </w:rPr>
        <w:t>ق</w:t>
      </w:r>
      <w:r>
        <w:rPr>
          <w:rtl w:val="true"/>
        </w:rPr>
        <w:t>)</w:t>
      </w:r>
      <w:bookmarkEnd w:id="5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560" w:name="__RefHeading___Toc9099102_1280447820"/>
      <w:bookmarkStart w:id="561" w:name="_Toc218"/>
      <w:bookmarkEnd w:id="560"/>
      <w:r>
        <w:rPr/>
        <w:t>43</w:t>
      </w:r>
      <w:r>
        <w:rPr>
          <w:rtl w:val="true"/>
        </w:rPr>
        <w:t xml:space="preserve">. </w:t>
      </w:r>
      <w:r>
        <w:rPr>
          <w:rtl w:val="true"/>
        </w:rPr>
        <w:t xml:space="preserve">حسن بن جعفر کاشف الغطاء، شیخ </w:t>
      </w:r>
      <w:r>
        <w:rPr>
          <w:rtl w:val="true"/>
        </w:rPr>
        <w:t>(</w:t>
      </w:r>
      <w:r>
        <w:rPr>
          <w:rtl w:val="true"/>
        </w:rPr>
        <w:t xml:space="preserve">م </w:t>
      </w:r>
      <w:r>
        <w:rPr/>
        <w:t>1262</w:t>
      </w:r>
      <w:r>
        <w:rPr>
          <w:rtl w:val="true"/>
        </w:rPr>
        <w:t>ق</w:t>
      </w:r>
      <w:r>
        <w:rPr>
          <w:rtl w:val="true"/>
        </w:rPr>
        <w:t>)</w:t>
      </w:r>
      <w:bookmarkEnd w:id="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داود بن اسد الله بروجردی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بدون تاریخ کتابت،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Heading4"/>
        <w:numPr>
          <w:ilvl w:val="3"/>
          <w:numId w:val="1"/>
        </w:numPr>
        <w:rPr/>
      </w:pPr>
      <w:bookmarkStart w:id="562" w:name="__RefHeading___Toc9099104_1280447820"/>
      <w:bookmarkStart w:id="563" w:name="_Toc219"/>
      <w:bookmarkEnd w:id="562"/>
      <w:r>
        <w:rPr/>
        <w:t>44</w:t>
      </w:r>
      <w:r>
        <w:rPr>
          <w:rtl w:val="true"/>
        </w:rPr>
        <w:t xml:space="preserve">. </w:t>
      </w:r>
      <w:r>
        <w:rPr>
          <w:rtl w:val="true"/>
        </w:rPr>
        <w:t xml:space="preserve">حسن بن جعفر کاشف الغطاء، شیخ </w:t>
      </w:r>
      <w:r>
        <w:rPr>
          <w:rtl w:val="true"/>
        </w:rPr>
        <w:t>(</w:t>
      </w:r>
      <w:r>
        <w:rPr>
          <w:rtl w:val="true"/>
        </w:rPr>
        <w:t xml:space="preserve">م </w:t>
      </w:r>
      <w:r>
        <w:rPr/>
        <w:t>1262</w:t>
      </w:r>
      <w:r>
        <w:rPr>
          <w:rtl w:val="true"/>
        </w:rPr>
        <w:t>ق</w:t>
      </w:r>
      <w:r>
        <w:rPr>
          <w:rtl w:val="true"/>
        </w:rPr>
        <w:t>)</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شخصی که نامش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ascii="IRNazanin" w:hAnsi="IRNazanin" w:eastAsia="IRNazanin"/>
          <w:color w:val="111111"/>
          <w:sz w:val="28"/>
          <w:sz w:val="28"/>
          <w:szCs w:val="28"/>
          <w:rtl w:val="true"/>
          <w:lang w:bidi="fa-IR"/>
        </w:rPr>
        <w:t xml:space="preserve">، بدون تاریخ کتابت، رسالة پانزدهم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محمد بن محمد علی قراچه داغی تبریزی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7554</w:t>
      </w:r>
      <w:r>
        <w:rPr>
          <w:rFonts w:ascii="IRNazanin" w:hAnsi="IRNazanin" w:eastAsia="IRNazanin"/>
          <w:color w:val="111111"/>
          <w:sz w:val="28"/>
          <w:sz w:val="28"/>
          <w:szCs w:val="28"/>
          <w:rtl w:val="true"/>
          <w:lang w:bidi="fa-IR"/>
        </w:rPr>
        <w:t xml:space="preserve">، بدون تاریخ کتابت، روی برگ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359/19</w:t>
      </w:r>
      <w:r>
        <w:rPr>
          <w:rFonts w:eastAsia="IRNazanin" w:cs="IRNazanin"/>
          <w:color w:val="111111"/>
          <w:sz w:val="28"/>
          <w:szCs w:val="28"/>
          <w:rtl w:val="true"/>
          <w:lang w:bidi="fa-IR"/>
        </w:rPr>
        <w:t>].</w:t>
      </w:r>
    </w:p>
    <w:p>
      <w:pPr>
        <w:pStyle w:val="Heading4"/>
        <w:numPr>
          <w:ilvl w:val="3"/>
          <w:numId w:val="1"/>
        </w:numPr>
        <w:rPr/>
      </w:pPr>
      <w:bookmarkStart w:id="564" w:name="__RefHeading___Toc9099106_1280447820"/>
      <w:bookmarkStart w:id="565" w:name="_Toc220"/>
      <w:bookmarkEnd w:id="564"/>
      <w:r>
        <w:rPr/>
        <w:t>45</w:t>
      </w:r>
      <w:r>
        <w:rPr>
          <w:rtl w:val="true"/>
        </w:rPr>
        <w:t xml:space="preserve">. </w:t>
      </w:r>
      <w:r>
        <w:rPr>
          <w:rtl w:val="true"/>
        </w:rPr>
        <w:t xml:space="preserve">حسن بن زین الدین عاملی، ابو منصور، صاحب معالم </w:t>
      </w:r>
      <w:r>
        <w:rPr>
          <w:rtl w:val="true"/>
        </w:rPr>
        <w:t>(</w:t>
      </w:r>
      <w:r>
        <w:rPr>
          <w:rtl w:val="true"/>
        </w:rPr>
        <w:t xml:space="preserve">م </w:t>
      </w:r>
      <w:r>
        <w:rPr/>
        <w:t>1011</w:t>
      </w:r>
      <w:r>
        <w:rPr>
          <w:rtl w:val="true"/>
        </w:rPr>
        <w:t>ق</w:t>
      </w:r>
      <w:r>
        <w:rPr>
          <w:rtl w:val="true"/>
        </w:rPr>
        <w:t>)</w:t>
      </w:r>
      <w:bookmarkEnd w:id="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حسین بن سعد الدین کاشی در روز غدیر،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 برگی قبل 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نجم الدین بن محمد حسینی و دو فرزند او ابو عبدالله محمد و ابى الصلاح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2760</w:t>
      </w:r>
      <w:r>
        <w:rPr>
          <w:rFonts w:ascii="IRNazanin" w:hAnsi="IRNazanin" w:eastAsia="IRNazanin"/>
          <w:color w:val="111111"/>
          <w:sz w:val="28"/>
          <w:sz w:val="28"/>
          <w:szCs w:val="28"/>
          <w:rtl w:val="true"/>
          <w:lang w:bidi="fa-IR"/>
        </w:rPr>
        <w:t xml:space="preserve">، نسخ و نستعلیق، محمد باقر بن محمد جعفر بن محمد کافی بن محمد یوسف بهاری،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تاریخ کتابت، رسالة چهارم مجموعه، </w:t>
      </w:r>
      <w:r>
        <w:rPr>
          <w:rFonts w:eastAsia="IRNazanin" w:cs="IRNazanin"/>
          <w:color w:val="111111"/>
          <w:sz w:val="28"/>
          <w:szCs w:val="28"/>
          <w:rtl w:val="true"/>
          <w:lang w:bidi="fa-IR"/>
        </w:rPr>
        <w:t>&lt;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eastAsia="IRNazanin" w:cs="IRNazanin"/>
          <w:color w:val="111111"/>
          <w:sz w:val="28"/>
          <w:szCs w:val="28"/>
          <w:rtl w:val="true"/>
          <w:lang w:bidi="fa-IR"/>
        </w:rPr>
        <w:t xml:space="preserve">]. </w:t>
      </w:r>
      <w:bookmarkStart w:id="566" w:name="pg16499_196695"/>
    </w:p>
    <w:p>
      <w:pPr>
        <w:pStyle w:val="Heading4"/>
        <w:numPr>
          <w:ilvl w:val="3"/>
          <w:numId w:val="1"/>
        </w:numPr>
        <w:rPr/>
      </w:pPr>
      <w:bookmarkStart w:id="567" w:name="__RefHeading___Toc9099108_1280447820"/>
      <w:bookmarkStart w:id="568" w:name="_Toc221"/>
      <w:bookmarkEnd w:id="566"/>
      <w:bookmarkEnd w:id="567"/>
      <w:r>
        <w:rPr/>
        <w:t>46</w:t>
      </w:r>
      <w:r>
        <w:rPr>
          <w:rtl w:val="true"/>
        </w:rPr>
        <w:t xml:space="preserve">. </w:t>
      </w:r>
      <w:r>
        <w:rPr>
          <w:rtl w:val="true"/>
        </w:rPr>
        <w:t>حسن بن سليمان بن محمد حلی، جمال الدین</w:t>
      </w:r>
      <w:bookmarkEnd w:id="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عز الدین حسین بن محمد بن حسن جویانی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276/11</w:t>
      </w:r>
      <w:r>
        <w:rPr>
          <w:rFonts w:eastAsia="IRNazanin" w:cs="IRNazanin"/>
          <w:color w:val="111111"/>
          <w:sz w:val="28"/>
          <w:szCs w:val="28"/>
          <w:rtl w:val="true"/>
          <w:lang w:bidi="fa-IR"/>
        </w:rPr>
        <w:t>].</w:t>
      </w:r>
    </w:p>
    <w:p>
      <w:pPr>
        <w:pStyle w:val="Heading4"/>
        <w:numPr>
          <w:ilvl w:val="3"/>
          <w:numId w:val="1"/>
        </w:numPr>
        <w:rPr/>
      </w:pPr>
      <w:bookmarkStart w:id="569" w:name="__RefHeading___Toc9099110_1280447820"/>
      <w:bookmarkStart w:id="570" w:name="_Toc222"/>
      <w:bookmarkEnd w:id="569"/>
      <w:r>
        <w:rPr/>
        <w:t>47</w:t>
      </w:r>
      <w:r>
        <w:rPr>
          <w:rtl w:val="true"/>
        </w:rPr>
        <w:t xml:space="preserve">. </w:t>
      </w:r>
      <w:r>
        <w:rPr>
          <w:rtl w:val="true"/>
        </w:rPr>
        <w:t xml:space="preserve">حسن بن علی حسینی مفتی و مدرس اصفهان، سید </w:t>
      </w:r>
      <w:r>
        <w:rPr>
          <w:rtl w:val="true"/>
        </w:rPr>
        <w:t>(</w:t>
      </w:r>
      <w:r>
        <w:rPr>
          <w:rtl w:val="true"/>
        </w:rPr>
        <w:t xml:space="preserve">قرن </w:t>
      </w:r>
      <w:r>
        <w:rPr/>
        <w:t>13</w:t>
      </w:r>
      <w:r>
        <w:rPr>
          <w:rtl w:val="true"/>
        </w:rPr>
        <w:t>ق</w:t>
      </w:r>
      <w:r>
        <w:rPr>
          <w:rtl w:val="true"/>
        </w:rPr>
        <w:t>)</w:t>
      </w:r>
      <w:bookmarkEnd w:id="5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اجتهاد به سید محمد باقر بن زين العابدين و سوى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4823</w:t>
      </w:r>
      <w:r>
        <w:rPr>
          <w:rFonts w:ascii="IRNazanin" w:hAnsi="IRNazanin" w:eastAsia="IRNazanin"/>
          <w:color w:val="111111"/>
          <w:sz w:val="28"/>
          <w:sz w:val="28"/>
          <w:szCs w:val="28"/>
          <w:rtl w:val="true"/>
          <w:lang w:bidi="fa-IR"/>
        </w:rPr>
        <w:t xml:space="preserve">، بدون تاریخ کتابت، در اول 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Heading4"/>
        <w:numPr>
          <w:ilvl w:val="3"/>
          <w:numId w:val="1"/>
        </w:numPr>
        <w:rPr/>
      </w:pPr>
      <w:bookmarkStart w:id="571" w:name="__RefHeading___Toc9099112_1280447820"/>
      <w:bookmarkStart w:id="572" w:name="_Toc223"/>
      <w:bookmarkEnd w:id="571"/>
      <w:r>
        <w:rPr/>
        <w:t>48</w:t>
      </w:r>
      <w:r>
        <w:rPr>
          <w:rtl w:val="true"/>
        </w:rPr>
        <w:t xml:space="preserve">. </w:t>
      </w:r>
      <w:r>
        <w:rPr>
          <w:rtl w:val="true"/>
        </w:rPr>
        <w:t>حسن فهمی بن اسماعیل حقی اسکداری قسطمونی، حافظ</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حافظ محمد نوری بن حافظ خالد افندی در ربیع الاول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 xml:space="preserve">، رسالة پنجم مجموعه، </w:t>
      </w:r>
      <w:r>
        <w:rPr>
          <w:rFonts w:eastAsia="IRNazanin" w:cs="IRNazanin"/>
          <w:color w:val="111111"/>
          <w:sz w:val="28"/>
          <w:szCs w:val="28"/>
          <w:rtl w:val="true"/>
          <w:lang w:bidi="fa-IR"/>
        </w:rPr>
        <w:t>&lt;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179/16</w:t>
      </w:r>
      <w:r>
        <w:rPr>
          <w:rFonts w:eastAsia="IRNazanin" w:cs="IRNazanin"/>
          <w:color w:val="111111"/>
          <w:sz w:val="28"/>
          <w:szCs w:val="28"/>
          <w:rtl w:val="true"/>
          <w:lang w:bidi="fa-IR"/>
        </w:rPr>
        <w:t>].</w:t>
      </w:r>
    </w:p>
    <w:p>
      <w:pPr>
        <w:pStyle w:val="Heading4"/>
        <w:numPr>
          <w:ilvl w:val="3"/>
          <w:numId w:val="1"/>
        </w:numPr>
        <w:rPr/>
      </w:pPr>
      <w:bookmarkStart w:id="573" w:name="__RefHeading___Toc9099114_1280447820"/>
      <w:bookmarkStart w:id="574" w:name="_Toc224"/>
      <w:bookmarkEnd w:id="573"/>
      <w:r>
        <w:rPr/>
        <w:t>49</w:t>
      </w:r>
      <w:r>
        <w:rPr>
          <w:rtl w:val="true"/>
        </w:rPr>
        <w:t xml:space="preserve">. </w:t>
      </w:r>
      <w:r>
        <w:rPr>
          <w:rtl w:val="true"/>
        </w:rPr>
        <w:t>حسین بحر العلوم، سید</w:t>
      </w:r>
      <w:bookmarkEnd w:id="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575" w:name="__RefHeading___Toc9099116_1280447820"/>
      <w:bookmarkStart w:id="576" w:name="_Toc225"/>
      <w:bookmarkEnd w:id="575"/>
      <w:r>
        <w:rPr/>
        <w:t>50</w:t>
      </w:r>
      <w:r>
        <w:rPr>
          <w:rtl w:val="true"/>
        </w:rPr>
        <w:t xml:space="preserve">. </w:t>
      </w:r>
      <w:r>
        <w:rPr>
          <w:rtl w:val="true"/>
        </w:rPr>
        <w:t xml:space="preserve">حسین بن ابراهیم حسینی قزوینی، سید </w:t>
      </w:r>
      <w:r>
        <w:rPr>
          <w:rtl w:val="true"/>
        </w:rPr>
        <w:t>(</w:t>
      </w:r>
      <w:r>
        <w:rPr/>
        <w:t>1208</w:t>
      </w:r>
      <w:r>
        <w:rPr>
          <w:rtl w:val="true"/>
        </w:rPr>
        <w:t>ق</w:t>
      </w:r>
      <w:r>
        <w:rPr>
          <w:rtl w:val="true"/>
        </w:rPr>
        <w:t>)</w:t>
      </w:r>
      <w:bookmarkEnd w:id="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مهدی بن مرتضی طباطبایی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4"/>
        <w:numPr>
          <w:ilvl w:val="3"/>
          <w:numId w:val="1"/>
        </w:numPr>
        <w:rPr/>
      </w:pPr>
      <w:bookmarkStart w:id="577" w:name="__RefHeading___Toc9099118_1280447820"/>
      <w:bookmarkStart w:id="578" w:name="_Toc226"/>
      <w:bookmarkEnd w:id="577"/>
      <w:r>
        <w:rPr/>
        <w:t>51</w:t>
      </w:r>
      <w:r>
        <w:rPr>
          <w:rtl w:val="true"/>
        </w:rPr>
        <w:t xml:space="preserve">. </w:t>
      </w:r>
      <w:r>
        <w:rPr>
          <w:rtl w:val="true"/>
        </w:rPr>
        <w:t xml:space="preserve">حسین بن ابی محمد سالار بن محمود غزنوی، مشرقی شافعی </w:t>
      </w:r>
      <w:r>
        <w:rPr>
          <w:rtl w:val="true"/>
        </w:rPr>
        <w:t>(</w:t>
      </w:r>
      <w:r>
        <w:rPr>
          <w:rtl w:val="true"/>
        </w:rPr>
        <w:t xml:space="preserve">قرن </w:t>
      </w:r>
      <w:r>
        <w:rPr/>
        <w:t>8</w:t>
      </w:r>
      <w:r>
        <w:rPr>
          <w:rtl w:val="true"/>
        </w:rPr>
        <w:t>ق</w:t>
      </w:r>
      <w:r>
        <w:rPr>
          <w:rtl w:val="true"/>
        </w:rPr>
        <w:t>)</w:t>
      </w:r>
      <w:bookmarkEnd w:id="5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شمس الدین محمد بن جمال الدين بن يوسف بن محمد جیلی شافی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در مدرسة مستنصريه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bookmarkStart w:id="579" w:name="pg16499_196696"/>
    </w:p>
    <w:p>
      <w:pPr>
        <w:pStyle w:val="Heading4"/>
        <w:numPr>
          <w:ilvl w:val="3"/>
          <w:numId w:val="1"/>
        </w:numPr>
        <w:rPr/>
      </w:pPr>
      <w:bookmarkStart w:id="580" w:name="__RefHeading___Toc9099120_1280447820"/>
      <w:bookmarkStart w:id="581" w:name="_Toc227"/>
      <w:bookmarkEnd w:id="579"/>
      <w:bookmarkEnd w:id="580"/>
      <w:r>
        <w:rPr/>
        <w:t>52</w:t>
      </w:r>
      <w:r>
        <w:rPr>
          <w:rtl w:val="true"/>
        </w:rPr>
        <w:t xml:space="preserve">. </w:t>
      </w:r>
      <w:r>
        <w:rPr>
          <w:rtl w:val="true"/>
        </w:rPr>
        <w:t xml:space="preserve">حسین بن جمال الدین محمد خوانساری </w:t>
      </w:r>
      <w:r>
        <w:rPr>
          <w:rtl w:val="true"/>
        </w:rPr>
        <w:t>(</w:t>
      </w:r>
      <w:r>
        <w:rPr>
          <w:rtl w:val="true"/>
        </w:rPr>
        <w:t xml:space="preserve">م </w:t>
      </w:r>
      <w:r>
        <w:rPr/>
        <w:t>1099</w:t>
      </w:r>
      <w:r>
        <w:rPr>
          <w:rtl w:val="true"/>
        </w:rPr>
        <w:t>ق</w:t>
      </w:r>
      <w:r>
        <w:rPr>
          <w:rtl w:val="true"/>
        </w:rPr>
        <w:t>)</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صحیفه سجادیه به آقا حسین به سید محمد باقر بن سید علی رضا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مجلة علوم حدیث، شمارة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در ضمن مقالة اجازات خوانساری، نگارش ابوالفضل حافظیان، صص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8333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Heading4"/>
        <w:numPr>
          <w:ilvl w:val="3"/>
          <w:numId w:val="1"/>
        </w:numPr>
        <w:rPr/>
      </w:pPr>
      <w:bookmarkStart w:id="582" w:name="__RefHeading___Toc9099122_1280447820"/>
      <w:bookmarkStart w:id="583" w:name="_Toc228"/>
      <w:bookmarkEnd w:id="582"/>
      <w:r>
        <w:rPr/>
        <w:t>53</w:t>
      </w:r>
      <w:r>
        <w:rPr>
          <w:rtl w:val="true"/>
        </w:rPr>
        <w:t xml:space="preserve">. </w:t>
      </w:r>
      <w:r>
        <w:rPr>
          <w:rtl w:val="true"/>
        </w:rPr>
        <w:t xml:space="preserve">حسین بن حسن شامی عاملی مشغری </w:t>
      </w:r>
      <w:r>
        <w:rPr>
          <w:rtl w:val="true"/>
        </w:rPr>
        <w:t>(</w:t>
      </w:r>
      <w:r>
        <w:rPr>
          <w:rtl w:val="true"/>
        </w:rPr>
        <w:t xml:space="preserve">قرن </w:t>
      </w:r>
      <w:r>
        <w:rPr/>
        <w:t>11</w:t>
      </w:r>
      <w:r>
        <w:rPr>
          <w:rtl w:val="true"/>
        </w:rPr>
        <w:t>ق</w:t>
      </w:r>
      <w:r>
        <w:rPr>
          <w:rtl w:val="true"/>
        </w:rPr>
        <w:t>)</w:t>
      </w:r>
      <w:bookmarkEnd w:id="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ابو تراب مشهدی در دهۀ چهارم سده یازدهم در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 xml:space="preserve">، دهه چهارم از قرن یازدهم،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علی کشمیری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پس از هر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233/17</w:t>
      </w:r>
      <w:r>
        <w:rPr>
          <w:rFonts w:eastAsia="IRNazanin" w:cs="IRNazanin"/>
          <w:color w:val="111111"/>
          <w:sz w:val="28"/>
          <w:szCs w:val="28"/>
          <w:rtl w:val="true"/>
          <w:lang w:bidi="fa-IR"/>
        </w:rPr>
        <w:t>].</w:t>
      </w:r>
    </w:p>
    <w:p>
      <w:pPr>
        <w:pStyle w:val="Heading4"/>
        <w:numPr>
          <w:ilvl w:val="3"/>
          <w:numId w:val="1"/>
        </w:numPr>
        <w:rPr/>
      </w:pPr>
      <w:bookmarkStart w:id="584" w:name="__RefHeading___Toc9099124_1280447820"/>
      <w:bookmarkStart w:id="585" w:name="_Toc229"/>
      <w:bookmarkEnd w:id="584"/>
      <w:r>
        <w:rPr/>
        <w:t>54</w:t>
      </w:r>
      <w:r>
        <w:rPr>
          <w:rtl w:val="true"/>
        </w:rPr>
        <w:t xml:space="preserve">. </w:t>
      </w:r>
      <w:r>
        <w:rPr>
          <w:rtl w:val="true"/>
        </w:rPr>
        <w:t xml:space="preserve">حسین بن دلدار علی نقوی نصیر آبادی، سید </w:t>
      </w:r>
      <w:r>
        <w:rPr>
          <w:rtl w:val="true"/>
        </w:rPr>
        <w:t>(</w:t>
      </w:r>
      <w:r>
        <w:rPr>
          <w:rtl w:val="true"/>
        </w:rPr>
        <w:t xml:space="preserve">م </w:t>
      </w:r>
      <w:r>
        <w:rPr/>
        <w:t>1273</w:t>
      </w:r>
      <w:r>
        <w:rPr>
          <w:rtl w:val="true"/>
        </w:rPr>
        <w:t>ق</w:t>
      </w:r>
      <w:r>
        <w:rPr>
          <w:rtl w:val="true"/>
        </w:rPr>
        <w:t>)</w:t>
      </w:r>
      <w:bookmarkEnd w:id="585"/>
    </w:p>
    <w:p>
      <w:pPr>
        <w:pStyle w:val="BookText"/>
        <w:rPr/>
      </w:pPr>
      <w:r>
        <w:rPr>
          <w:rFonts w:ascii="IRNazanin" w:hAnsi="IRNazanin" w:eastAsia="IRNazanin"/>
          <w:color w:val="111111"/>
          <w:sz w:val="28"/>
          <w:sz w:val="28"/>
          <w:szCs w:val="28"/>
          <w:rtl w:val="true"/>
          <w:lang w:bidi="fa-IR"/>
        </w:rPr>
        <w:t xml:space="preserve">اجازة الحديث، اجازه مفصلی است که نقوی برای یکی از علما نوشته و در روز 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r>
        <w:rPr>
          <w:rFonts w:ascii="IRNazanin" w:hAnsi="IRNazanin" w:eastAsia="IRNazanin"/>
          <w:color w:val="111111"/>
          <w:sz w:val="28"/>
          <w:sz w:val="28"/>
          <w:szCs w:val="28"/>
          <w:rtl w:val="true"/>
          <w:lang w:bidi="fa-IR"/>
        </w:rPr>
        <w:t>، از اول افتادگی دارد، 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اخبار الائمة الطهار من الكتب الاربعة التي عليها، نسخ و نستعليق، بدون تاریخ کتابت، رسالۀ دوم مجموعه، </w:t>
      </w:r>
      <w:r>
        <w:rPr>
          <w:rFonts w:eastAsia="IRNazanin" w:cs="IRNazanin"/>
          <w:color w:val="111111"/>
          <w:sz w:val="28"/>
          <w:szCs w:val="28"/>
          <w:rtl w:val="true"/>
          <w:lang w:bidi="fa-IR"/>
        </w:rPr>
        <w:t>&lt;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267/17</w:t>
      </w:r>
      <w:r>
        <w:rPr>
          <w:rFonts w:eastAsia="IRNazanin" w:cs="IRNazanin"/>
          <w:color w:val="111111"/>
          <w:sz w:val="28"/>
          <w:szCs w:val="28"/>
          <w:rtl w:val="true"/>
          <w:lang w:bidi="fa-IR"/>
        </w:rPr>
        <w:t>].</w:t>
      </w:r>
    </w:p>
    <w:p>
      <w:pPr>
        <w:pStyle w:val="Heading4"/>
        <w:numPr>
          <w:ilvl w:val="3"/>
          <w:numId w:val="1"/>
        </w:numPr>
        <w:rPr/>
      </w:pPr>
      <w:bookmarkStart w:id="586" w:name="__RefHeading___Toc9099126_1280447820"/>
      <w:bookmarkStart w:id="587" w:name="_Toc230"/>
      <w:bookmarkEnd w:id="586"/>
      <w:r>
        <w:rPr/>
        <w:t>55</w:t>
      </w:r>
      <w:r>
        <w:rPr>
          <w:rtl w:val="true"/>
        </w:rPr>
        <w:t xml:space="preserve">. </w:t>
      </w:r>
      <w:r>
        <w:rPr>
          <w:rtl w:val="true"/>
        </w:rPr>
        <w:t xml:space="preserve">حسین بن علی حسینی اصفهانی، سید </w:t>
      </w:r>
      <w:r>
        <w:rPr>
          <w:rtl w:val="true"/>
        </w:rPr>
        <w:t>(</w:t>
      </w:r>
      <w:r>
        <w:rPr>
          <w:rtl w:val="true"/>
        </w:rPr>
        <w:t xml:space="preserve">قرن </w:t>
      </w:r>
      <w:r>
        <w:rPr/>
        <w:t>13</w:t>
      </w:r>
      <w:r>
        <w:rPr>
          <w:rtl w:val="true"/>
        </w:rPr>
        <w:t>ق</w:t>
      </w:r>
      <w:r>
        <w:rPr>
          <w:rtl w:val="true"/>
        </w:rPr>
        <w:t>)</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حسین بن مرتضی زوارهای اصفهانی،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10855</w:t>
      </w:r>
      <w:r>
        <w:rPr>
          <w:rFonts w:ascii="IRNazanin" w:hAnsi="IRNazanin" w:eastAsia="IRNazanin"/>
          <w:color w:val="111111"/>
          <w:sz w:val="28"/>
          <w:sz w:val="28"/>
          <w:szCs w:val="28"/>
          <w:rtl w:val="true"/>
          <w:lang w:bidi="fa-IR"/>
        </w:rPr>
        <w:t>، برگ دوم و سوم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227/27</w:t>
      </w:r>
      <w:r>
        <w:rPr>
          <w:rFonts w:eastAsia="IRNazanin" w:cs="IRNazanin"/>
          <w:color w:val="111111"/>
          <w:sz w:val="28"/>
          <w:szCs w:val="28"/>
          <w:rtl w:val="true"/>
          <w:lang w:bidi="fa-IR"/>
        </w:rPr>
        <w:t>].</w:t>
      </w:r>
    </w:p>
    <w:p>
      <w:pPr>
        <w:pStyle w:val="Heading4"/>
        <w:numPr>
          <w:ilvl w:val="3"/>
          <w:numId w:val="1"/>
        </w:numPr>
        <w:rPr/>
      </w:pPr>
      <w:bookmarkStart w:id="588" w:name="__RefHeading___Toc9099128_1280447820"/>
      <w:bookmarkStart w:id="589" w:name="_Toc231"/>
      <w:bookmarkEnd w:id="588"/>
      <w:r>
        <w:rPr/>
        <w:t>56</w:t>
      </w:r>
      <w:r>
        <w:rPr>
          <w:rtl w:val="true"/>
        </w:rPr>
        <w:t xml:space="preserve">. </w:t>
      </w:r>
      <w:r>
        <w:rPr>
          <w:rtl w:val="true"/>
        </w:rPr>
        <w:t xml:space="preserve">حسین بن محمد بحرانی، شیخ </w:t>
      </w:r>
      <w:r>
        <w:rPr>
          <w:rtl w:val="true"/>
        </w:rPr>
        <w:t>(</w:t>
      </w:r>
      <w:r>
        <w:rPr>
          <w:rtl w:val="true"/>
        </w:rPr>
        <w:t xml:space="preserve">م </w:t>
      </w:r>
      <w:r>
        <w:rPr/>
        <w:t>1196</w:t>
      </w:r>
      <w:r>
        <w:rPr>
          <w:rtl w:val="true"/>
        </w:rPr>
        <w:t>)</w:t>
      </w:r>
      <w:bookmarkEnd w:id="589"/>
    </w:p>
    <w:p>
      <w:pPr>
        <w:pStyle w:val="BookText"/>
        <w:rPr/>
      </w:pPr>
      <w:r>
        <w:rPr>
          <w:rFonts w:ascii="IRNazanin" w:hAnsi="IRNazanin" w:eastAsia="IRNazanin"/>
          <w:color w:val="111111"/>
          <w:sz w:val="28"/>
          <w:sz w:val="28"/>
          <w:szCs w:val="28"/>
          <w:rtl w:val="true"/>
          <w:lang w:bidi="fa-IR"/>
        </w:rPr>
        <w:t xml:space="preserve">اجازة الحديث، اجارة مفصل به شیخ حسین بن عبدالله بحرانی در ششم ذی الحجة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جاعل تفاوت منازل الرجال في ارتقائهم الى معارج اكمال</w:t>
      </w:r>
      <w:r>
        <w:rPr>
          <w:rFonts w:eastAsia="Amiri" w:cs="Amiri" w:ascii="Amiri" w:hAnsi="Amiri"/>
          <w:color w:val="111111"/>
          <w:sz w:val="28"/>
          <w:szCs w:val="28"/>
          <w:rtl w:val="true"/>
          <w:lang w:bidi="ar-SA"/>
        </w:rPr>
        <w:t xml:space="preserve">. </w:t>
      </w:r>
      <w:bookmarkStart w:id="590" w:name="pg16499_196697"/>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7004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فتحعلی بن محمد کریم خان زند،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&lt;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591" w:name="__RefHeading___Toc9099130_1280447820"/>
      <w:bookmarkStart w:id="592" w:name="_Toc232"/>
      <w:bookmarkEnd w:id="591"/>
      <w:r>
        <w:rPr/>
        <w:t>57</w:t>
      </w:r>
      <w:r>
        <w:rPr>
          <w:rtl w:val="true"/>
        </w:rPr>
        <w:t xml:space="preserve">. </w:t>
      </w:r>
      <w:r>
        <w:rPr>
          <w:rtl w:val="true"/>
        </w:rPr>
        <w:t xml:space="preserve">حسین بن محمد جعفر ماحوزی بحرانی </w:t>
      </w:r>
      <w:r>
        <w:rPr>
          <w:rtl w:val="true"/>
        </w:rPr>
        <w:t>(</w:t>
      </w:r>
      <w:r>
        <w:rPr>
          <w:rtl w:val="true"/>
        </w:rPr>
        <w:t xml:space="preserve">م </w:t>
      </w:r>
      <w:r>
        <w:rPr/>
        <w:t>1162</w:t>
      </w:r>
      <w:r>
        <w:rPr>
          <w:rtl w:val="true"/>
        </w:rPr>
        <w:t>ق</w:t>
      </w:r>
      <w:r>
        <w:rPr>
          <w:rtl w:val="true"/>
        </w:rPr>
        <w:t>)</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محمد زمان کاشانی،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63</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4"/>
        <w:numPr>
          <w:ilvl w:val="3"/>
          <w:numId w:val="1"/>
        </w:numPr>
        <w:rPr/>
      </w:pPr>
      <w:bookmarkStart w:id="593" w:name="__RefHeading___Toc9099132_1280447820"/>
      <w:bookmarkStart w:id="594" w:name="_Toc233"/>
      <w:bookmarkEnd w:id="593"/>
      <w:r>
        <w:rPr/>
        <w:t>58</w:t>
      </w:r>
      <w:r>
        <w:rPr>
          <w:rtl w:val="true"/>
        </w:rPr>
        <w:t xml:space="preserve">. </w:t>
      </w:r>
      <w:r>
        <w:rPr>
          <w:rtl w:val="true"/>
        </w:rPr>
        <w:t xml:space="preserve">حسین بن محمد حسینی، سید </w:t>
      </w:r>
      <w:r>
        <w:rPr>
          <w:rtl w:val="true"/>
        </w:rPr>
        <w:t>(</w:t>
      </w:r>
      <w:r>
        <w:rPr>
          <w:rtl w:val="true"/>
        </w:rPr>
        <w:t xml:space="preserve">قرن </w:t>
      </w:r>
      <w:r>
        <w:rPr/>
        <w:t>14</w:t>
      </w:r>
      <w:r>
        <w:rPr>
          <w:rtl w:val="true"/>
        </w:rPr>
        <w:t>ق</w:t>
      </w:r>
      <w:r>
        <w:rPr>
          <w:rtl w:val="true"/>
        </w:rPr>
        <w:t>)</w:t>
      </w:r>
      <w:bookmarkEnd w:id="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ای است از سید حسین حسینی به یکی از دانشمندان، که در نسخه نام وی پاک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تاریخ کتابت، رسالة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w:t>
      </w:r>
    </w:p>
    <w:p>
      <w:pPr>
        <w:pStyle w:val="Heading4"/>
        <w:numPr>
          <w:ilvl w:val="3"/>
          <w:numId w:val="1"/>
        </w:numPr>
        <w:rPr/>
      </w:pPr>
      <w:bookmarkStart w:id="595" w:name="__RefHeading___Toc9099134_1280447820"/>
      <w:bookmarkStart w:id="596" w:name="_Toc234"/>
      <w:bookmarkEnd w:id="595"/>
      <w:r>
        <w:rPr/>
        <w:t>59</w:t>
      </w:r>
      <w:r>
        <w:rPr>
          <w:rtl w:val="true"/>
        </w:rPr>
        <w:t xml:space="preserve">. </w:t>
      </w:r>
      <w:r>
        <w:rPr>
          <w:rtl w:val="true"/>
        </w:rPr>
        <w:t xml:space="preserve">حسین بن محمد علی کاشانی، سید </w:t>
      </w:r>
      <w:r>
        <w:rPr>
          <w:rtl w:val="true"/>
        </w:rPr>
        <w:t>(</w:t>
      </w:r>
      <w:r>
        <w:rPr>
          <w:rtl w:val="true"/>
        </w:rPr>
        <w:t xml:space="preserve">م </w:t>
      </w:r>
      <w:r>
        <w:rPr/>
        <w:t>1296</w:t>
      </w:r>
      <w:r>
        <w:rPr>
          <w:rtl w:val="true"/>
        </w:rPr>
        <w:t>ق</w:t>
      </w:r>
      <w:r>
        <w:rPr>
          <w:rtl w:val="true"/>
        </w:rPr>
        <w:t>)</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الحديث، اجازة مبسوطی است که به شاگردش ملا محمد حسین بن ملا محمد باقر آرانی کاشانی نوشته و در شب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أنى للسان هذه الذمة الناقصة أن يوازی حقوق نعمک بالحمد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6446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عبد الرحيم بن ابو الفضل افشاری زنجانی، پنجشنبه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597" w:name="__RefHeading___Toc9099136_1280447820"/>
      <w:bookmarkStart w:id="598" w:name="_Toc235"/>
      <w:bookmarkEnd w:id="597"/>
      <w:r>
        <w:rPr/>
        <w:t>60</w:t>
      </w:r>
      <w:r>
        <w:rPr>
          <w:rtl w:val="true"/>
        </w:rPr>
        <w:t xml:space="preserve">. </w:t>
      </w:r>
      <w:r>
        <w:rPr>
          <w:rtl w:val="true"/>
        </w:rPr>
        <w:t xml:space="preserve">حسین بن محمد علی نیشابوری مکی </w:t>
      </w:r>
      <w:r>
        <w:rPr>
          <w:rtl w:val="true"/>
        </w:rPr>
        <w:t>(</w:t>
      </w:r>
      <w:r>
        <w:rPr>
          <w:rtl w:val="true"/>
        </w:rPr>
        <w:t xml:space="preserve">قرن </w:t>
      </w:r>
      <w:r>
        <w:rPr/>
        <w:t>12</w:t>
      </w:r>
      <w:r>
        <w:rPr>
          <w:rtl w:val="true"/>
        </w:rPr>
        <w:t>ق</w:t>
      </w:r>
      <w:r>
        <w:rPr>
          <w:rtl w:val="true"/>
        </w:rPr>
        <w:t>)</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مولا محمد محسن بن اسماعیل اصفهانی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10517</w:t>
      </w:r>
      <w:r>
        <w:rPr>
          <w:rFonts w:ascii="IRNazanin" w:hAnsi="IRNazanin" w:eastAsia="IRNazanin"/>
          <w:color w:val="111111"/>
          <w:sz w:val="28"/>
          <w:sz w:val="28"/>
          <w:szCs w:val="28"/>
          <w:rtl w:val="true"/>
          <w:lang w:bidi="fa-IR"/>
        </w:rPr>
        <w:t>، در پایان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Heading4"/>
        <w:numPr>
          <w:ilvl w:val="3"/>
          <w:numId w:val="1"/>
        </w:numPr>
        <w:rPr/>
      </w:pPr>
      <w:bookmarkStart w:id="599" w:name="__RefHeading___Toc9099138_1280447820"/>
      <w:bookmarkStart w:id="600" w:name="_Toc236"/>
      <w:bookmarkEnd w:id="599"/>
      <w:r>
        <w:rPr/>
        <w:t>61</w:t>
      </w:r>
      <w:r>
        <w:rPr>
          <w:rtl w:val="true"/>
        </w:rPr>
        <w:t xml:space="preserve">. </w:t>
      </w:r>
      <w:r>
        <w:rPr>
          <w:rtl w:val="true"/>
        </w:rPr>
        <w:t xml:space="preserve">حسین علی بن نوروز علی توسرکانی </w:t>
      </w:r>
      <w:r>
        <w:rPr>
          <w:rtl w:val="true"/>
        </w:rPr>
        <w:t>(</w:t>
      </w:r>
      <w:r>
        <w:rPr/>
        <w:t>1286</w:t>
      </w:r>
      <w:r>
        <w:rPr>
          <w:rtl w:val="true"/>
        </w:rPr>
        <w:t>ق</w:t>
      </w:r>
      <w:r>
        <w:rPr>
          <w:rtl w:val="true"/>
        </w:rPr>
        <w:t>)</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bookmarkStart w:id="601" w:name="pg16499_196698"/>
    </w:p>
    <w:p>
      <w:pPr>
        <w:pStyle w:val="Heading4"/>
        <w:numPr>
          <w:ilvl w:val="3"/>
          <w:numId w:val="1"/>
        </w:numPr>
        <w:rPr/>
      </w:pPr>
      <w:bookmarkStart w:id="602" w:name="__RefHeading___Toc9099140_1280447820"/>
      <w:bookmarkStart w:id="603" w:name="_Toc237"/>
      <w:bookmarkEnd w:id="601"/>
      <w:bookmarkEnd w:id="602"/>
      <w:r>
        <w:rPr/>
        <w:t>62</w:t>
      </w:r>
      <w:r>
        <w:rPr>
          <w:rtl w:val="true"/>
        </w:rPr>
        <w:t xml:space="preserve">. </w:t>
      </w:r>
      <w:r>
        <w:rPr>
          <w:rtl w:val="true"/>
        </w:rPr>
        <w:t>حسین موسوی، سید</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به محمد مهدی بن مرتضی طباطبایی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Heading4"/>
        <w:numPr>
          <w:ilvl w:val="3"/>
          <w:numId w:val="1"/>
        </w:numPr>
        <w:rPr/>
      </w:pPr>
      <w:bookmarkStart w:id="604" w:name="__RefHeading___Toc9099142_1280447820"/>
      <w:bookmarkStart w:id="605" w:name="_Toc238"/>
      <w:bookmarkEnd w:id="604"/>
      <w:r>
        <w:rPr/>
        <w:t>63</w:t>
      </w:r>
      <w:r>
        <w:rPr>
          <w:rtl w:val="true"/>
        </w:rPr>
        <w:t xml:space="preserve">. </w:t>
      </w:r>
      <w:r>
        <w:rPr>
          <w:rtl w:val="true"/>
        </w:rPr>
        <w:t>حسین نوری، میرزا</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606" w:name="__RefHeading___Toc9099144_1280447820"/>
      <w:bookmarkStart w:id="607" w:name="_Toc239"/>
      <w:bookmarkEnd w:id="606"/>
      <w:r>
        <w:rPr/>
        <w:t>64</w:t>
      </w:r>
      <w:r>
        <w:rPr>
          <w:rtl w:val="true"/>
        </w:rPr>
        <w:t xml:space="preserve">. </w:t>
      </w:r>
      <w:r>
        <w:rPr>
          <w:rtl w:val="true"/>
        </w:rPr>
        <w:t xml:space="preserve">حیدر بن محمد بن زید بن محمد بن محمد بن عبد الله حسینی </w:t>
      </w:r>
      <w:r>
        <w:rPr>
          <w:rtl w:val="true"/>
        </w:rPr>
        <w:t>(</w:t>
      </w:r>
      <w:r>
        <w:rPr>
          <w:rtl w:val="true"/>
        </w:rPr>
        <w:t xml:space="preserve">قرن </w:t>
      </w:r>
      <w:r>
        <w:rPr/>
        <w:t>7</w:t>
      </w:r>
      <w:r>
        <w:rPr>
          <w:rtl w:val="true"/>
        </w:rPr>
        <w:t>ق</w:t>
      </w:r>
      <w:r>
        <w:rPr>
          <w:rtl w:val="true"/>
        </w:rPr>
        <w:t>)</w:t>
      </w:r>
      <w:bookmarkEnd w:id="6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ربیب الدین حسن بن محمد بن يحيى بن على بن ابى الجواد بن بدر بن درباس در جمادى الاول سال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6837</w:t>
      </w:r>
      <w:r>
        <w:rPr>
          <w:rFonts w:ascii="IRNazanin" w:hAnsi="IRNazanin" w:eastAsia="IRNazanin"/>
          <w:color w:val="111111"/>
          <w:sz w:val="28"/>
          <w:sz w:val="28"/>
          <w:szCs w:val="28"/>
          <w:rtl w:val="true"/>
          <w:lang w:bidi="fa-IR"/>
        </w:rPr>
        <w:t>، برگ اول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Heading4"/>
        <w:numPr>
          <w:ilvl w:val="3"/>
          <w:numId w:val="1"/>
        </w:numPr>
        <w:rPr/>
      </w:pPr>
      <w:bookmarkStart w:id="608" w:name="__RefHeading___Toc9099146_1280447820"/>
      <w:bookmarkStart w:id="609" w:name="_Toc240"/>
      <w:bookmarkEnd w:id="608"/>
      <w:r>
        <w:rPr/>
        <w:t>65</w:t>
      </w:r>
      <w:r>
        <w:rPr>
          <w:rtl w:val="true"/>
        </w:rPr>
        <w:t xml:space="preserve">. </w:t>
      </w:r>
      <w:r>
        <w:rPr>
          <w:rtl w:val="true"/>
        </w:rPr>
        <w:t xml:space="preserve">حیدر علی بن عزیز الله مجلسی </w:t>
      </w:r>
      <w:r>
        <w:rPr>
          <w:rtl w:val="true"/>
        </w:rPr>
        <w:t>(</w:t>
      </w:r>
      <w:r>
        <w:rPr>
          <w:rtl w:val="true"/>
        </w:rPr>
        <w:t xml:space="preserve">م </w:t>
      </w:r>
      <w:r>
        <w:rPr/>
        <w:t>1220</w:t>
      </w:r>
      <w:r>
        <w:rPr>
          <w:rtl w:val="true"/>
        </w:rPr>
        <w:t>ق</w:t>
      </w:r>
      <w:r>
        <w:rPr>
          <w:rtl w:val="true"/>
        </w:rPr>
        <w:t>)</w:t>
      </w:r>
      <w:bookmarkEnd w:id="6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الحديث موسوم به أنساب المجلسی، اجازة مفصلی است که حیدر علی بن عزیز الله بن محمد تقی به محمد کاظم بن عزیز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محمد کاظم، محمد تقی، عزیز الله، محمد صالح ملقب به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عمزادة خود میرزا حسن علی بن ابو طالب بن محمد تقی و آقا حسن علی بن آقا محمد هادی دوم، نگاشته و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دأب المصنفين من المتقدمين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6057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محمد مقيم موسوی،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در اصفهان،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r>
        <w:rPr>
          <w:rFonts w:eastAsia="IRNazanin" w:cs="IRNazanin"/>
          <w:color w:val="111111"/>
          <w:sz w:val="28"/>
          <w:szCs w:val="28"/>
          <w:rtl w:val="true"/>
          <w:lang w:bidi="fa-IR"/>
        </w:rPr>
        <w:t>].</w:t>
      </w:r>
    </w:p>
    <w:p>
      <w:pPr>
        <w:pStyle w:val="Heading4"/>
        <w:numPr>
          <w:ilvl w:val="3"/>
          <w:numId w:val="1"/>
        </w:numPr>
        <w:rPr/>
      </w:pPr>
      <w:bookmarkStart w:id="610" w:name="__RefHeading___Toc9099148_1280447820"/>
      <w:bookmarkStart w:id="611" w:name="_Toc241"/>
      <w:bookmarkEnd w:id="610"/>
      <w:r>
        <w:rPr/>
        <w:t>66</w:t>
      </w:r>
      <w:r>
        <w:rPr>
          <w:rtl w:val="true"/>
        </w:rPr>
        <w:t xml:space="preserve">. </w:t>
      </w:r>
      <w:r>
        <w:rPr>
          <w:rtl w:val="true"/>
        </w:rPr>
        <w:t xml:space="preserve">خلیل بن ایبک صفدی دمشقی شافعی، صلاح الدین </w:t>
      </w:r>
      <w:r>
        <w:rPr>
          <w:rtl w:val="true"/>
        </w:rPr>
        <w:t>(</w:t>
      </w:r>
      <w:r>
        <w:rPr>
          <w:rtl w:val="true"/>
        </w:rPr>
        <w:t xml:space="preserve">م </w:t>
      </w:r>
      <w:r>
        <w:rPr/>
        <w:t>764</w:t>
      </w:r>
      <w:r>
        <w:rPr>
          <w:rtl w:val="true"/>
        </w:rPr>
        <w:t>ق</w:t>
      </w:r>
      <w:r>
        <w:rPr>
          <w:rtl w:val="true"/>
        </w:rPr>
        <w:t>)</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ابن سراج و چند تن از علما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bookmarkStart w:id="612" w:name="pg16499_196699"/>
    </w:p>
    <w:p>
      <w:pPr>
        <w:pStyle w:val="BookText"/>
        <w:rPr/>
      </w:pPr>
      <w:bookmarkEnd w:id="61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چند نفر از اکابر و فضلاء در سال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در اول نسخه،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در اول نسخه،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در اول نسخه،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4"/>
        <w:numPr>
          <w:ilvl w:val="3"/>
          <w:numId w:val="1"/>
        </w:numPr>
        <w:rPr/>
      </w:pPr>
      <w:bookmarkStart w:id="613" w:name="__RefHeading___Toc9099150_1280447820"/>
      <w:bookmarkStart w:id="614" w:name="_Toc242"/>
      <w:bookmarkEnd w:id="613"/>
      <w:r>
        <w:rPr/>
        <w:t>67</w:t>
      </w:r>
      <w:r>
        <w:rPr>
          <w:rtl w:val="true"/>
        </w:rPr>
        <w:t xml:space="preserve">. </w:t>
      </w:r>
      <w:r>
        <w:rPr>
          <w:rtl w:val="true"/>
        </w:rPr>
        <w:t>دانشمندی ناشناخته</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از دانشمندی به شاگردش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محمد موسوی،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رسالة چهارم مجموعه، </w:t>
      </w:r>
      <w:r>
        <w:rPr>
          <w:rFonts w:eastAsia="IRNazanin" w:cs="IRNazanin"/>
          <w:color w:val="111111"/>
          <w:sz w:val="28"/>
          <w:szCs w:val="28"/>
          <w:rtl w:val="true"/>
          <w:lang w:bidi="fa-IR"/>
        </w:rPr>
        <w:t>&lt;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615" w:name="__RefHeading___Toc9099152_1280447820"/>
      <w:bookmarkStart w:id="616" w:name="_Toc243"/>
      <w:bookmarkEnd w:id="615"/>
      <w:r>
        <w:rPr/>
        <w:t>68</w:t>
      </w:r>
      <w:r>
        <w:rPr>
          <w:rtl w:val="true"/>
        </w:rPr>
        <w:t xml:space="preserve">. </w:t>
      </w:r>
      <w:r>
        <w:rPr>
          <w:rtl w:val="true"/>
        </w:rPr>
        <w:t xml:space="preserve">دانشمندی ناشناخته </w:t>
      </w:r>
      <w:r>
        <w:rPr>
          <w:rtl w:val="true"/>
        </w:rPr>
        <w:t>(</w:t>
      </w:r>
      <w:r>
        <w:rPr>
          <w:rtl w:val="true"/>
        </w:rPr>
        <w:t xml:space="preserve">قرن </w:t>
      </w:r>
      <w:r>
        <w:rPr/>
        <w:t>13</w:t>
      </w:r>
      <w:r>
        <w:rPr>
          <w:rtl w:val="true"/>
        </w:rPr>
        <w:t>ق</w:t>
      </w:r>
      <w:r>
        <w:rPr>
          <w:rtl w:val="true"/>
        </w:rPr>
        <w:t>)</w:t>
      </w:r>
      <w:bookmarkEnd w:id="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میرزا عبد الرحيم بن محمد مهدی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4276</w:t>
      </w:r>
      <w:r>
        <w:rPr>
          <w:rFonts w:ascii="IRNazanin" w:hAnsi="IRNazanin" w:eastAsia="IRNazanin"/>
          <w:color w:val="111111"/>
          <w:sz w:val="28"/>
          <w:sz w:val="28"/>
          <w:szCs w:val="28"/>
          <w:rtl w:val="true"/>
          <w:lang w:bidi="fa-IR"/>
        </w:rPr>
        <w:t xml:space="preserve">، بدون تاریخ کتابت، در شش برگ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w:t>
      </w:r>
      <w:r>
        <w:rPr>
          <w:rFonts w:eastAsia="IRNazanin" w:cs="IRNazanin"/>
          <w:color w:val="111111"/>
          <w:sz w:val="28"/>
          <w:szCs w:val="28"/>
          <w:lang w:bidi="fa-IR"/>
        </w:rPr>
        <w:t>277/11</w:t>
      </w:r>
      <w:r>
        <w:rPr>
          <w:rFonts w:eastAsia="IRNazanin" w:cs="IRNazanin"/>
          <w:color w:val="111111"/>
          <w:sz w:val="28"/>
          <w:szCs w:val="28"/>
          <w:rtl w:val="true"/>
          <w:lang w:bidi="fa-IR"/>
        </w:rPr>
        <w:t>].</w:t>
      </w:r>
    </w:p>
    <w:p>
      <w:pPr>
        <w:pStyle w:val="Heading4"/>
        <w:numPr>
          <w:ilvl w:val="3"/>
          <w:numId w:val="1"/>
        </w:numPr>
        <w:rPr/>
      </w:pPr>
      <w:bookmarkStart w:id="617" w:name="__RefHeading___Toc9099154_1280447820"/>
      <w:bookmarkStart w:id="618" w:name="_Toc244"/>
      <w:bookmarkEnd w:id="617"/>
      <w:r>
        <w:rPr/>
        <w:t>69</w:t>
      </w:r>
      <w:r>
        <w:rPr>
          <w:rtl w:val="true"/>
        </w:rPr>
        <w:t xml:space="preserve">. </w:t>
      </w:r>
      <w:r>
        <w:rPr>
          <w:rtl w:val="true"/>
        </w:rPr>
        <w:t>راضی نجفی، شیخ</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619" w:name="__RefHeading___Toc9099156_1280447820"/>
      <w:bookmarkStart w:id="620" w:name="_Toc245"/>
      <w:bookmarkEnd w:id="619"/>
      <w:r>
        <w:rPr/>
        <w:t>70</w:t>
      </w:r>
      <w:r>
        <w:rPr>
          <w:rtl w:val="true"/>
        </w:rPr>
        <w:t xml:space="preserve">. </w:t>
      </w:r>
      <w:r>
        <w:rPr>
          <w:rtl w:val="true"/>
        </w:rPr>
        <w:t xml:space="preserve">زكريا بن محمد بن احمد بن زکریا انصاری مصری شافعی، ابو یحیی </w:t>
      </w:r>
      <w:r>
        <w:rPr>
          <w:rtl w:val="true"/>
        </w:rPr>
        <w:t>(</w:t>
      </w:r>
      <w:r>
        <w:rPr>
          <w:rtl w:val="true"/>
        </w:rPr>
        <w:t xml:space="preserve">م </w:t>
      </w:r>
      <w:r>
        <w:rPr/>
        <w:t>925</w:t>
      </w:r>
      <w:r>
        <w:rPr>
          <w:rtl w:val="true"/>
        </w:rPr>
        <w:t>ق</w:t>
      </w:r>
      <w:r>
        <w:rPr>
          <w:rtl w:val="true"/>
        </w:rPr>
        <w:t>)</w:t>
      </w:r>
      <w:bookmarkEnd w:id="6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زكريا الانصاری، در این کتاب مؤلف اسناد خود را به کتاب ها و همچنین اسامی مشایخی را که به وی اجازه داده اند به ترتیب حروف معجم ذکر نموده است</w:t>
      </w:r>
      <w:r>
        <w:rPr>
          <w:rFonts w:eastAsia="IRNazanin" w:cs="IRNazanin"/>
          <w:color w:val="111111"/>
          <w:sz w:val="28"/>
          <w:szCs w:val="28"/>
          <w:rtl w:val="true"/>
          <w:lang w:bidi="fa-IR"/>
        </w:rPr>
        <w:t>.</w:t>
      </w:r>
      <w:bookmarkStart w:id="621" w:name="pg16499_196700"/>
    </w:p>
    <w:p>
      <w:pPr>
        <w:pStyle w:val="BookText"/>
        <w:rPr/>
      </w:pPr>
      <w:bookmarkEnd w:id="62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فلما كان من خصايص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نسخ، محمد بن محمد بن محمد بن احمد بن عبدالله غزی عامری شافعی،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470/2</w:t>
      </w:r>
      <w:r>
        <w:rPr>
          <w:rFonts w:eastAsia="IRNazanin" w:cs="IRNazanin"/>
          <w:color w:val="111111"/>
          <w:sz w:val="28"/>
          <w:szCs w:val="28"/>
          <w:rtl w:val="true"/>
          <w:lang w:bidi="fa-IR"/>
        </w:rPr>
        <w:t>].</w:t>
      </w:r>
    </w:p>
    <w:p>
      <w:pPr>
        <w:pStyle w:val="Heading4"/>
        <w:numPr>
          <w:ilvl w:val="3"/>
          <w:numId w:val="1"/>
        </w:numPr>
        <w:rPr/>
      </w:pPr>
      <w:bookmarkStart w:id="622" w:name="__RefHeading___Toc9099158_1280447820"/>
      <w:bookmarkStart w:id="623" w:name="_Toc246"/>
      <w:bookmarkEnd w:id="622"/>
      <w:r>
        <w:rPr/>
        <w:t>71</w:t>
      </w:r>
      <w:r>
        <w:rPr>
          <w:rtl w:val="true"/>
        </w:rPr>
        <w:t xml:space="preserve">. </w:t>
      </w:r>
      <w:r>
        <w:rPr>
          <w:rtl w:val="true"/>
        </w:rPr>
        <w:t xml:space="preserve">زین الدین بن علی بن احمد شامی عاملی </w:t>
      </w:r>
      <w:r>
        <w:rPr>
          <w:rtl w:val="true"/>
        </w:rPr>
        <w:t>(</w:t>
      </w:r>
      <w:r>
        <w:rPr>
          <w:rtl w:val="true"/>
        </w:rPr>
        <w:t>شهید ثانی</w:t>
      </w:r>
      <w:r>
        <w:rPr>
          <w:rtl w:val="true"/>
        </w:rPr>
        <w:t>) (</w:t>
      </w:r>
      <w:r>
        <w:rPr>
          <w:rtl w:val="true"/>
        </w:rPr>
        <w:t xml:space="preserve">م </w:t>
      </w:r>
      <w:r>
        <w:rPr/>
        <w:t>965</w:t>
      </w:r>
      <w:r>
        <w:rPr>
          <w:rtl w:val="true"/>
        </w:rPr>
        <w:t>ق</w:t>
      </w:r>
      <w:r>
        <w:rPr>
          <w:rtl w:val="true"/>
        </w:rPr>
        <w:t>)</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مفصلی که شهید ثانی به شیخ عز الدين حسين بن عبد الصمد حارثي عاملي </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شب 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اوضح للانام سبل الاكرام و جعل الرواية ذريعة الى درك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عبد الكاظم بن عبد العلی تنکابنی، بدون تاریخ کتابت، رسالة چهارم مجموعه، </w:t>
      </w:r>
      <w:r>
        <w:rPr>
          <w:rFonts w:eastAsia="IRNazanin" w:cs="IRNazanin"/>
          <w:color w:val="111111"/>
          <w:sz w:val="28"/>
          <w:szCs w:val="28"/>
          <w:rtl w:val="true"/>
          <w:lang w:bidi="fa-IR"/>
        </w:rPr>
        <w:t>&lt;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4949</w:t>
      </w:r>
      <w:r>
        <w:rPr>
          <w:rFonts w:ascii="IRNazanin" w:hAnsi="IRNazanin" w:eastAsia="IRNazanin"/>
          <w:color w:val="111111"/>
          <w:sz w:val="28"/>
          <w:sz w:val="28"/>
          <w:szCs w:val="28"/>
          <w:rtl w:val="true"/>
          <w:lang w:bidi="fa-IR"/>
        </w:rPr>
        <w:t xml:space="preserve">، بدون تاریخ کتابت، رسالة چهارم مجموعه،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xml:space="preserve">، از آخر افتادگی دارد، نسخ، بدون تاریخ کتابت، رساله سوم مجموعه، </w:t>
      </w:r>
      <w:r>
        <w:rPr>
          <w:rFonts w:eastAsia="IRNazanin" w:cs="IRNazanin"/>
          <w:color w:val="111111"/>
          <w:sz w:val="28"/>
          <w:szCs w:val="28"/>
          <w:rtl w:val="true"/>
          <w:lang w:bidi="fa-IR"/>
        </w:rPr>
        <w:t>&lt;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به مولانا محمود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روايت من لا يحضره الفقيه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Heading4"/>
        <w:numPr>
          <w:ilvl w:val="3"/>
          <w:numId w:val="1"/>
        </w:numPr>
        <w:rPr/>
      </w:pPr>
      <w:bookmarkStart w:id="624" w:name="__RefHeading___Toc9099160_1280447820"/>
      <w:bookmarkStart w:id="625" w:name="_Toc247"/>
      <w:bookmarkEnd w:id="624"/>
      <w:r>
        <w:rPr/>
        <w:t>72</w:t>
      </w:r>
      <w:r>
        <w:rPr>
          <w:rtl w:val="true"/>
        </w:rPr>
        <w:t xml:space="preserve">. </w:t>
      </w:r>
      <w:r>
        <w:rPr>
          <w:rtl w:val="true"/>
        </w:rPr>
        <w:t>زین العابدین طباطبایی</w:t>
      </w:r>
      <w:bookmarkEnd w:id="6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26" w:name="pg16499_196701"/>
    </w:p>
    <w:p>
      <w:pPr>
        <w:pStyle w:val="BookText"/>
        <w:rPr/>
      </w:pPr>
      <w:bookmarkEnd w:id="6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نسخۀ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627" w:name="__RefHeading___Toc9099162_1280447820"/>
      <w:bookmarkStart w:id="628" w:name="_Toc248"/>
      <w:bookmarkEnd w:id="627"/>
      <w:r>
        <w:rPr/>
        <w:t>73</w:t>
      </w:r>
      <w:r>
        <w:rPr>
          <w:rtl w:val="true"/>
        </w:rPr>
        <w:t xml:space="preserve">. </w:t>
      </w:r>
      <w:r>
        <w:rPr>
          <w:rtl w:val="true"/>
        </w:rPr>
        <w:t>زین العابدین مازندرانی حائری، شیخ</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به شخصی که نامش نوشته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به شخصی که نامش نوشته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میرزا عبد الرحيم بن محمد مهدی خلخالی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ق، در اول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277/11</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9099164_1280447820"/>
      <w:bookmarkStart w:id="630" w:name="_Toc249"/>
      <w:bookmarkEnd w:id="629"/>
      <w:r>
        <w:rPr/>
        <w:t>74</w:t>
      </w:r>
      <w:r>
        <w:rPr>
          <w:rtl w:val="true"/>
        </w:rPr>
        <w:t xml:space="preserve">. </w:t>
      </w:r>
      <w:r>
        <w:rPr>
          <w:rtl w:val="true"/>
        </w:rPr>
        <w:t xml:space="preserve">زین العابدین موسوی خونساری اصفهانی </w:t>
      </w:r>
      <w:r>
        <w:rPr>
          <w:rtl w:val="true"/>
        </w:rPr>
        <w:t>(</w:t>
      </w:r>
      <w:r>
        <w:rPr>
          <w:rtl w:val="true"/>
        </w:rPr>
        <w:t xml:space="preserve">م </w:t>
      </w:r>
      <w:r>
        <w:rPr/>
        <w:t>1313</w:t>
      </w:r>
      <w:r>
        <w:rPr>
          <w:rtl w:val="true"/>
        </w:rPr>
        <w:t>ق</w:t>
      </w:r>
      <w:r>
        <w:rPr>
          <w:rtl w:val="true"/>
        </w:rPr>
        <w:t>)</w:t>
      </w:r>
      <w:bookmarkEnd w:id="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اجتهاد به فرزندش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4823</w:t>
      </w:r>
      <w:r>
        <w:rPr>
          <w:rFonts w:ascii="IRNazanin" w:hAnsi="IRNazanin" w:eastAsia="IRNazanin"/>
          <w:color w:val="111111"/>
          <w:sz w:val="28"/>
          <w:sz w:val="28"/>
          <w:szCs w:val="28"/>
          <w:rtl w:val="true"/>
          <w:lang w:bidi="fa-IR"/>
        </w:rPr>
        <w:t xml:space="preserve">، در برگ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631" w:name="__RefHeading___Toc9099166_1280447820"/>
      <w:bookmarkStart w:id="632" w:name="_Toc250"/>
      <w:bookmarkEnd w:id="631"/>
      <w:r>
        <w:rPr/>
        <w:t>75</w:t>
      </w:r>
      <w:r>
        <w:rPr>
          <w:rtl w:val="true"/>
        </w:rPr>
        <w:t xml:space="preserve">. </w:t>
      </w:r>
      <w:r>
        <w:rPr>
          <w:rtl w:val="true"/>
        </w:rPr>
        <w:t xml:space="preserve">زین العابدین هزار جریبی، شیخ </w:t>
      </w:r>
      <w:r>
        <w:rPr>
          <w:rtl w:val="true"/>
        </w:rPr>
        <w:t>(</w:t>
      </w:r>
      <w:r>
        <w:rPr>
          <w:rtl w:val="true"/>
        </w:rPr>
        <w:t xml:space="preserve">قرن </w:t>
      </w:r>
      <w:r>
        <w:rPr/>
        <w:t>13</w:t>
      </w:r>
      <w:r>
        <w:rPr>
          <w:rtl w:val="true"/>
        </w:rPr>
        <w:t>ق</w:t>
      </w:r>
      <w:r>
        <w:rPr>
          <w:rtl w:val="true"/>
        </w:rPr>
        <w:t>)</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بنی تو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633" w:name="__RefHeading___Toc9099168_1280447820"/>
      <w:bookmarkStart w:id="634" w:name="_Toc251"/>
      <w:bookmarkEnd w:id="633"/>
      <w:r>
        <w:rPr/>
        <w:t>76</w:t>
      </w:r>
      <w:r>
        <w:rPr>
          <w:rtl w:val="true"/>
        </w:rPr>
        <w:t xml:space="preserve">. </w:t>
      </w:r>
      <w:r>
        <w:rPr>
          <w:rtl w:val="true"/>
        </w:rPr>
        <w:t>سلیمان بن داود بن سلیمان حنفی مقمری</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ناصر الدین محمد نجل امیر علاء الدین در رمضان المبارک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در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4"/>
        <w:numPr>
          <w:ilvl w:val="3"/>
          <w:numId w:val="1"/>
        </w:numPr>
        <w:rPr/>
      </w:pPr>
      <w:bookmarkStart w:id="635" w:name="__RefHeading___Toc9099170_1280447820"/>
      <w:bookmarkStart w:id="636" w:name="_Toc252"/>
      <w:bookmarkEnd w:id="635"/>
      <w:r>
        <w:rPr/>
        <w:t>77</w:t>
      </w:r>
      <w:r>
        <w:rPr>
          <w:rtl w:val="true"/>
        </w:rPr>
        <w:t xml:space="preserve">. </w:t>
      </w:r>
      <w:r>
        <w:rPr>
          <w:rtl w:val="true"/>
        </w:rPr>
        <w:t xml:space="preserve">سليمان بن عبد الله ماحوزی بحرانی </w:t>
      </w:r>
      <w:r>
        <w:rPr>
          <w:rtl w:val="true"/>
        </w:rPr>
        <w:t>(</w:t>
      </w:r>
      <w:r>
        <w:rPr>
          <w:rtl w:val="true"/>
        </w:rPr>
        <w:t xml:space="preserve">م </w:t>
      </w:r>
      <w:r>
        <w:rPr/>
        <w:t>1121</w:t>
      </w:r>
      <w:r>
        <w:rPr>
          <w:rtl w:val="true"/>
        </w:rPr>
        <w:t>ق</w:t>
      </w:r>
      <w:r>
        <w:rPr>
          <w:rtl w:val="true"/>
        </w:rPr>
        <w:t>)</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محمد حسین خاتون آبادی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رسالة پنجم مجموعه، </w:t>
      </w:r>
      <w:r>
        <w:rPr>
          <w:rFonts w:eastAsia="IRNazanin" w:cs="IRNazanin"/>
          <w:color w:val="111111"/>
          <w:sz w:val="28"/>
          <w:szCs w:val="28"/>
          <w:rtl w:val="true"/>
          <w:lang w:bidi="fa-IR"/>
        </w:rPr>
        <w:t>&lt;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eastAsia="IRNazanin" w:cs="IRNazanin"/>
          <w:color w:val="111111"/>
          <w:sz w:val="28"/>
          <w:szCs w:val="28"/>
          <w:rtl w:val="true"/>
          <w:lang w:bidi="fa-IR"/>
        </w:rPr>
        <w:t>].</w:t>
      </w:r>
      <w:bookmarkStart w:id="637" w:name="pg16499_196702"/>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عبد الله بن صالح سماهیجی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6418</w:t>
      </w:r>
      <w:r>
        <w:rPr>
          <w:rFonts w:ascii="IRNazanin" w:hAnsi="IRNazanin" w:eastAsia="IRNazanin"/>
          <w:color w:val="111111"/>
          <w:sz w:val="28"/>
          <w:sz w:val="28"/>
          <w:szCs w:val="28"/>
          <w:rtl w:val="true"/>
          <w:lang w:bidi="fa-IR"/>
        </w:rPr>
        <w:t xml:space="preserve">، بدون تاریخ کتابت، پایان رسالة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27/17</w:t>
      </w:r>
      <w:r>
        <w:rPr>
          <w:rFonts w:eastAsia="IRNazanin" w:cs="IRNazanin"/>
          <w:color w:val="111111"/>
          <w:sz w:val="28"/>
          <w:szCs w:val="28"/>
          <w:rtl w:val="true"/>
          <w:lang w:bidi="fa-IR"/>
        </w:rPr>
        <w:t>].</w:t>
      </w:r>
    </w:p>
    <w:p>
      <w:pPr>
        <w:pStyle w:val="Heading4"/>
        <w:numPr>
          <w:ilvl w:val="3"/>
          <w:numId w:val="1"/>
        </w:numPr>
        <w:rPr/>
      </w:pPr>
      <w:bookmarkStart w:id="638" w:name="__RefHeading___Toc9099172_1280447820"/>
      <w:bookmarkStart w:id="639" w:name="_Toc253"/>
      <w:bookmarkEnd w:id="638"/>
      <w:r>
        <w:rPr/>
        <w:t>78</w:t>
      </w:r>
      <w:r>
        <w:rPr>
          <w:rtl w:val="true"/>
        </w:rPr>
        <w:t xml:space="preserve">. </w:t>
      </w:r>
      <w:r>
        <w:rPr>
          <w:rtl w:val="true"/>
        </w:rPr>
        <w:t xml:space="preserve">شريف العلما، محمد شریف بن حسن علی مازندرانی </w:t>
      </w:r>
      <w:r>
        <w:rPr>
          <w:rtl w:val="true"/>
        </w:rPr>
        <w:t>(</w:t>
      </w:r>
      <w:r>
        <w:rPr/>
        <w:t>1245</w:t>
      </w:r>
      <w:r>
        <w:rPr>
          <w:rtl w:val="true"/>
        </w:rPr>
        <w:t>ق</w:t>
      </w:r>
      <w:r>
        <w:rPr>
          <w:rtl w:val="true"/>
        </w:rPr>
        <w:t>)</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عبد الخالق بن عبد الرحیم یزدی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w:t>
      </w:r>
    </w:p>
    <w:p>
      <w:pPr>
        <w:pStyle w:val="Heading4"/>
        <w:numPr>
          <w:ilvl w:val="3"/>
          <w:numId w:val="1"/>
        </w:numPr>
        <w:rPr/>
      </w:pPr>
      <w:bookmarkStart w:id="640" w:name="__RefHeading___Toc9099174_1280447820"/>
      <w:bookmarkStart w:id="641" w:name="_Toc254"/>
      <w:bookmarkEnd w:id="640"/>
      <w:r>
        <w:rPr/>
        <w:t>79</w:t>
      </w:r>
      <w:r>
        <w:rPr>
          <w:rtl w:val="true"/>
        </w:rPr>
        <w:t xml:space="preserve">. </w:t>
      </w:r>
      <w:r>
        <w:rPr>
          <w:rtl w:val="true"/>
        </w:rPr>
        <w:t>شهاب الدین مرعشی نجفی، آیة الله</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معز الدوله حاج شیخ مهدی طهرانی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تواترت نعمائه و تظافرت آلائه و تسلسلت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عزیز الدین نجفی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5641</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حاشیه 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نقل کتاب جعفریات به میرزا محمد علی شریف رازی 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به خط مجیز،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در ضمن 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میرزا محمد علی طبرسی حائری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در پشت برگ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الثبت الکافی، اجازه به حاج شیخ محمد رشتی در جمادی الاولی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افضاله و 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خادم 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381/1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و الاسانيد الى مرويات اهل البیت علیهم السلام، رسالهء مفصلی است که آیة الله مرعشی قدس سره در آن طرق روایی خود را به تفصیل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از این رساله برای دادن اجازه به شاگردانش استفاده می کرده و در مقدمه آن بعد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سطر سفید است که در آن اسم شخصی که برایش اجازه می داده را، می نوشته است</w:t>
      </w:r>
      <w:r>
        <w:rPr>
          <w:rFonts w:eastAsia="IRNazanin" w:cs="IRNazanin"/>
          <w:color w:val="111111"/>
          <w:sz w:val="28"/>
          <w:szCs w:val="28"/>
          <w:rtl w:val="true"/>
          <w:lang w:bidi="fa-IR"/>
        </w:rPr>
        <w:t>.</w:t>
      </w:r>
      <w:bookmarkStart w:id="642" w:name="pg16499_196703"/>
    </w:p>
    <w:p>
      <w:pPr>
        <w:pStyle w:val="BookText"/>
        <w:rPr/>
      </w:pPr>
      <w:bookmarkEnd w:id="642"/>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کتابخانه، چاپ سنگی، به خط محمود اشرفی تبریزی،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 العربيه في ايران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643" w:name="__RefHeading___Toc9099176_1280447820"/>
      <w:bookmarkStart w:id="644" w:name="_Toc255"/>
      <w:bookmarkEnd w:id="643"/>
      <w:r>
        <w:rPr/>
        <w:t>80</w:t>
      </w:r>
      <w:r>
        <w:rPr>
          <w:rtl w:val="true"/>
        </w:rPr>
        <w:t xml:space="preserve">. </w:t>
      </w:r>
      <w:r>
        <w:rPr>
          <w:rtl w:val="true"/>
        </w:rPr>
        <w:t xml:space="preserve">شهید اول، ابو عبدالله محمد بن مکی عاملی </w:t>
      </w:r>
      <w:r>
        <w:rPr>
          <w:rtl w:val="true"/>
        </w:rPr>
        <w:t>(</w:t>
      </w:r>
      <w:r>
        <w:rPr>
          <w:rtl w:val="true"/>
        </w:rPr>
        <w:t xml:space="preserve">م </w:t>
      </w:r>
      <w:r>
        <w:rPr/>
        <w:t>786</w:t>
      </w:r>
      <w:r>
        <w:rPr>
          <w:rtl w:val="true"/>
        </w:rPr>
        <w:t>ق</w:t>
      </w:r>
      <w:r>
        <w:rPr>
          <w:rtl w:val="true"/>
        </w:rPr>
        <w:t>)</w:t>
      </w:r>
      <w:bookmarkEnd w:id="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شمس الدین ابو جعفر محمد بن تاج الدین ابی محمد عبد العلى بن نجده در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&lt;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دیگری از این اجازه در کتابخانة وزیری یزد به شمارة </w:t>
      </w:r>
      <w:r>
        <w:rPr>
          <w:rFonts w:eastAsia="IRNazanin" w:cs="IRNazanin"/>
          <w:color w:val="111111"/>
          <w:sz w:val="28"/>
          <w:szCs w:val="28"/>
          <w:lang w:bidi="fa-IR"/>
        </w:rPr>
        <w:t>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وزیری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شیخ زین الدین أبو الحسن على بن أبى محمد حسن بن شمس الدين محمد خازن حائری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نحمدک و نشکرک و الشكر من نعمک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5605</w:t>
      </w:r>
      <w:r>
        <w:rPr>
          <w:rFonts w:ascii="Amiri" w:hAnsi="Amiri" w:eastAsia="Amiri" w:cs="Amiri"/>
          <w:color w:val="111111"/>
          <w:sz w:val="28"/>
          <w:sz w:val="28"/>
          <w:szCs w:val="28"/>
          <w:rtl w:val="true"/>
          <w:lang w:bidi="ar-SA"/>
        </w:rPr>
        <w:t>،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نمونه، نسخ، محمد باقر بن ميرزا محمد،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ق، رسالۀ دوم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8493</w:t>
      </w:r>
      <w:r>
        <w:rPr>
          <w:rFonts w:ascii="Amiri" w:hAnsi="Amiri" w:eastAsia="Amiri" w:cs="Amiri"/>
          <w:color w:val="111111"/>
          <w:sz w:val="28"/>
          <w:sz w:val="28"/>
          <w:szCs w:val="28"/>
          <w:rtl w:val="true"/>
          <w:lang w:bidi="ar-SA"/>
        </w:rPr>
        <w:t xml:space="preserve">، نسخ،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ق، رسالۀ سوم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9099178_1280447820"/>
      <w:bookmarkStart w:id="646" w:name="_Toc256"/>
      <w:bookmarkEnd w:id="645"/>
      <w:r>
        <w:rPr/>
        <w:t>81</w:t>
      </w:r>
      <w:r>
        <w:rPr>
          <w:rtl w:val="true"/>
        </w:rPr>
        <w:t xml:space="preserve">. </w:t>
      </w:r>
      <w:r>
        <w:rPr>
          <w:rtl w:val="true"/>
        </w:rPr>
        <w:t>شیخ آقا بزرگ طهرانی، شیخ</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صدر الاسلام محمد امین بن یحیی امامی خویی،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این اجازه را مجیز در اول کتابش الاسناد المصطفى الى آل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ربیع الثانی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تحریر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حاج شیخ مرتضی حائری یزدی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 در اول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9099180_1280447820"/>
      <w:bookmarkStart w:id="648" w:name="_Toc257"/>
      <w:bookmarkEnd w:id="647"/>
      <w:r>
        <w:rPr/>
        <w:t>82</w:t>
      </w:r>
      <w:r>
        <w:rPr>
          <w:rtl w:val="true"/>
        </w:rPr>
        <w:t xml:space="preserve">. </w:t>
      </w:r>
      <w:r>
        <w:rPr>
          <w:rtl w:val="true"/>
        </w:rPr>
        <w:t xml:space="preserve">شیخ انصاری، مرتضی بن محمد امین دزفولی شوشتری </w:t>
      </w:r>
      <w:r>
        <w:rPr>
          <w:rtl w:val="true"/>
        </w:rPr>
        <w:t>(</w:t>
      </w:r>
      <w:r>
        <w:rPr>
          <w:rtl w:val="true"/>
        </w:rPr>
        <w:t xml:space="preserve">م </w:t>
      </w:r>
      <w:r>
        <w:rPr/>
        <w:t>1281</w:t>
      </w:r>
      <w:r>
        <w:rPr>
          <w:rtl w:val="true"/>
        </w:rPr>
        <w:t>ق</w:t>
      </w:r>
      <w:r>
        <w:rPr>
          <w:rtl w:val="true"/>
        </w:rPr>
        <w:t>)</w:t>
      </w:r>
      <w:bookmarkEnd w:id="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میرزا داود بن اسد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بدون تاریخ کتابت، در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w:t>
      </w:r>
      <w:bookmarkStart w:id="649" w:name="pg16499_196704"/>
    </w:p>
    <w:p>
      <w:pPr>
        <w:pStyle w:val="BookText"/>
        <w:rPr/>
      </w:pPr>
      <w:bookmarkEnd w:id="649"/>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نسخه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650" w:name="__RefHeading___Toc9099182_1280447820"/>
      <w:bookmarkStart w:id="651" w:name="_Toc258"/>
      <w:bookmarkEnd w:id="650"/>
      <w:r>
        <w:rPr/>
        <w:t>83</w:t>
      </w:r>
      <w:r>
        <w:rPr>
          <w:rtl w:val="true"/>
        </w:rPr>
        <w:t xml:space="preserve">. </w:t>
      </w:r>
      <w:r>
        <w:rPr>
          <w:rtl w:val="true"/>
        </w:rPr>
        <w:t xml:space="preserve">شیخ بهایی، محمد بن حسین عاملی، بهاء الدين </w:t>
      </w:r>
      <w:r>
        <w:rPr>
          <w:rtl w:val="true"/>
        </w:rPr>
        <w:t>(</w:t>
      </w:r>
      <w:r>
        <w:rPr>
          <w:rtl w:val="true"/>
        </w:rPr>
        <w:t xml:space="preserve">م </w:t>
      </w:r>
      <w:r>
        <w:rPr/>
        <w:t>1030</w:t>
      </w:r>
      <w:r>
        <w:rPr>
          <w:rtl w:val="true"/>
        </w:rPr>
        <w:t>ق</w:t>
      </w:r>
      <w:r>
        <w:rPr>
          <w:rtl w:val="true"/>
        </w:rPr>
        <w:t>)</w:t>
      </w:r>
      <w:bookmarkEnd w:id="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بدر الدین بن احمد عاملی حسینی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حاجی بابا میرزا جان قزوینی در محرم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10498</w:t>
      </w:r>
      <w:r>
        <w:rPr>
          <w:rFonts w:ascii="IRNazanin" w:hAnsi="IRNazanin" w:eastAsia="IRNazanin"/>
          <w:color w:val="111111"/>
          <w:sz w:val="28"/>
          <w:sz w:val="28"/>
          <w:szCs w:val="28"/>
          <w:rtl w:val="true"/>
          <w:lang w:bidi="fa-IR"/>
        </w:rPr>
        <w:t xml:space="preserve">، بدون نام کاتب،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یکی از وزرا که نامش از نسخه محو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8279</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ق،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بن عبد الحى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دهه اول ذی القعده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6592</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خاتونی در اواخر ربیع الاول </w:t>
      </w:r>
      <w:r>
        <w:rPr>
          <w:rFonts w:eastAsia="IRNazanin" w:cs="IRNazanin"/>
          <w:color w:val="111111"/>
          <w:sz w:val="28"/>
          <w:szCs w:val="28"/>
          <w:lang w:bidi="fa-IR"/>
        </w:rPr>
        <w:t>1029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در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یکی از فضلاء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5768</w:t>
      </w:r>
      <w:r>
        <w:rPr>
          <w:rFonts w:ascii="IRNazanin" w:hAnsi="IRNazanin" w:eastAsia="IRNazanin"/>
          <w:color w:val="111111"/>
          <w:sz w:val="28"/>
          <w:sz w:val="28"/>
          <w:szCs w:val="28"/>
          <w:rtl w:val="true"/>
          <w:lang w:bidi="fa-IR"/>
        </w:rPr>
        <w:t xml:space="preserve">، محمد بن علی شوشتری، بدون تاریخ کتابت، در آغاز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یکی از فضلاء در دهة آخر ذی قعده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در دارالایمان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در پایان رسالۀ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سید سلیمان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شاگردش مولانا محمد یوسف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10781</w:t>
      </w:r>
      <w:r>
        <w:rPr>
          <w:rFonts w:ascii="Amiri" w:hAnsi="Amiri" w:eastAsia="Amiri" w:cs="Amiri"/>
          <w:color w:val="111111"/>
          <w:sz w:val="28"/>
          <w:sz w:val="28"/>
          <w:szCs w:val="28"/>
          <w:rtl w:val="true"/>
          <w:lang w:bidi="ar-SA"/>
        </w:rPr>
        <w:t xml:space="preserve">،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قطب الدین محمد على التبریزی یا نیریزی در 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eastAsia="IRNazanin" w:cs="IRNazanin"/>
          <w:color w:val="111111"/>
          <w:sz w:val="28"/>
          <w:szCs w:val="28"/>
          <w:rtl w:val="true"/>
          <w:lang w:bidi="fa-IR"/>
        </w:rPr>
        <w:t>].</w:t>
      </w:r>
      <w:bookmarkStart w:id="652" w:name="pg16499_196705"/>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رضا مشهدی 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5610</w:t>
      </w:r>
      <w:r>
        <w:rPr>
          <w:rFonts w:ascii="IRNazanin" w:hAnsi="IRNazanin" w:eastAsia="IRNazanin"/>
          <w:color w:val="111111"/>
          <w:sz w:val="28"/>
          <w:sz w:val="28"/>
          <w:szCs w:val="28"/>
          <w:rtl w:val="true"/>
          <w:lang w:bidi="fa-IR"/>
        </w:rPr>
        <w:t xml:space="preserve">، پایان جزء دوم و پایان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کاظم گیلانی تنکابنی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شوال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 xml:space="preserve">، ، پس از کتاب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مولانا شاه حسین طالشی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بدون تاریخ کتابت،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مولانا علی جیلانی در صفر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4107</w:t>
      </w:r>
      <w:r>
        <w:rPr>
          <w:rFonts w:ascii="Amiri" w:hAnsi="Amiri" w:eastAsia="Amiri" w:cs="Amiri"/>
          <w:color w:val="111111"/>
          <w:sz w:val="28"/>
          <w:sz w:val="28"/>
          <w:szCs w:val="28"/>
          <w:rtl w:val="true"/>
          <w:lang w:bidi="ar-SA"/>
        </w:rPr>
        <w:t xml:space="preserve">، در صفحة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122/11</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9099184_1280447820"/>
      <w:bookmarkStart w:id="654" w:name="_Toc259"/>
      <w:bookmarkEnd w:id="653"/>
      <w:r>
        <w:rPr/>
        <w:t>84</w:t>
      </w:r>
      <w:r>
        <w:rPr>
          <w:rtl w:val="true"/>
        </w:rPr>
        <w:t xml:space="preserve">. </w:t>
      </w:r>
      <w:r>
        <w:rPr>
          <w:rtl w:val="true"/>
        </w:rPr>
        <w:t xml:space="preserve">شیخ حر عاملی، محمد بن حسن عاملی مشغری </w:t>
      </w:r>
      <w:r>
        <w:rPr>
          <w:rtl w:val="true"/>
        </w:rPr>
        <w:t>(</w:t>
      </w:r>
      <w:r>
        <w:rPr>
          <w:rtl w:val="true"/>
        </w:rPr>
        <w:t xml:space="preserve">م </w:t>
      </w:r>
      <w:r>
        <w:rPr/>
        <w:t>1104</w:t>
      </w:r>
      <w:r>
        <w:rPr>
          <w:rtl w:val="true"/>
        </w:rPr>
        <w:t>ق</w:t>
      </w:r>
      <w:r>
        <w:rPr>
          <w:rtl w:val="true"/>
        </w:rPr>
        <w:t>)</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سالم بن زکی الجزایری در ربیع الاول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در صفحۀ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صادق خراسانی ملا امامی 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میرزا علاء الملک بن میرزا ابی طالب علوی موسوی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7028</w:t>
      </w:r>
      <w:r>
        <w:rPr>
          <w:rFonts w:ascii="Amiri" w:hAnsi="Amiri" w:eastAsia="Amiri" w:cs="Amiri"/>
          <w:color w:val="111111"/>
          <w:sz w:val="28"/>
          <w:sz w:val="28"/>
          <w:szCs w:val="28"/>
          <w:rtl w:val="true"/>
          <w:lang w:bidi="ar-SA"/>
        </w:rPr>
        <w:t xml:space="preserve">، در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9099186_1280447820"/>
      <w:bookmarkStart w:id="656" w:name="_Toc260"/>
      <w:bookmarkEnd w:id="655"/>
      <w:r>
        <w:rPr/>
        <w:t>85</w:t>
      </w:r>
      <w:r>
        <w:rPr>
          <w:rtl w:val="true"/>
        </w:rPr>
        <w:t xml:space="preserve">. </w:t>
      </w:r>
      <w:r>
        <w:rPr>
          <w:rtl w:val="true"/>
        </w:rPr>
        <w:t xml:space="preserve">شیخ طوسی، ابو جعفر محمد بن حسن طوسی </w:t>
      </w:r>
      <w:r>
        <w:rPr>
          <w:rtl w:val="true"/>
        </w:rPr>
        <w:t>(</w:t>
      </w:r>
      <w:r>
        <w:rPr>
          <w:rtl w:val="true"/>
        </w:rPr>
        <w:t xml:space="preserve">م </w:t>
      </w:r>
      <w:r>
        <w:rPr/>
        <w:t>460</w:t>
      </w:r>
      <w:r>
        <w:rPr>
          <w:rtl w:val="true"/>
        </w:rPr>
        <w:t>ق</w:t>
      </w:r>
      <w:r>
        <w:rPr>
          <w:rtl w:val="true"/>
        </w:rPr>
        <w:t>)</w:t>
      </w:r>
      <w:bookmarkEnd w:id="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فرزندش و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4"/>
        <w:numPr>
          <w:ilvl w:val="3"/>
          <w:numId w:val="1"/>
        </w:numPr>
        <w:rPr/>
      </w:pPr>
      <w:bookmarkStart w:id="657" w:name="__RefHeading___Toc9099188_1280447820"/>
      <w:bookmarkStart w:id="658" w:name="_Toc261"/>
      <w:bookmarkEnd w:id="657"/>
      <w:r>
        <w:rPr/>
        <w:t>86</w:t>
      </w:r>
      <w:r>
        <w:rPr>
          <w:rtl w:val="true"/>
        </w:rPr>
        <w:t xml:space="preserve">. </w:t>
      </w:r>
      <w:r>
        <w:rPr>
          <w:rtl w:val="true"/>
        </w:rPr>
        <w:t>شیخ مهدی بن علی</w:t>
      </w:r>
      <w:bookmarkEnd w:id="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شخصی که نامش در نسخه نوشته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تاریخ کتابت، رسالة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bookmarkStart w:id="659" w:name="pg16499_196706"/>
    </w:p>
    <w:p>
      <w:pPr>
        <w:pStyle w:val="Heading4"/>
        <w:numPr>
          <w:ilvl w:val="3"/>
          <w:numId w:val="1"/>
        </w:numPr>
        <w:rPr/>
      </w:pPr>
      <w:bookmarkStart w:id="660" w:name="__RefHeading___Toc9099190_1280447820"/>
      <w:bookmarkStart w:id="661" w:name="_Toc262"/>
      <w:bookmarkEnd w:id="659"/>
      <w:bookmarkEnd w:id="660"/>
      <w:r>
        <w:rPr/>
        <w:t>87</w:t>
      </w:r>
      <w:r>
        <w:rPr>
          <w:rtl w:val="true"/>
        </w:rPr>
        <w:t xml:space="preserve">. </w:t>
      </w:r>
      <w:r>
        <w:rPr>
          <w:rtl w:val="true"/>
        </w:rPr>
        <w:t xml:space="preserve">صالح بن عبد الكريم بحرانی </w:t>
      </w:r>
      <w:r>
        <w:rPr>
          <w:rtl w:val="true"/>
        </w:rPr>
        <w:t>(</w:t>
      </w:r>
      <w:r>
        <w:rPr/>
        <w:t>1098</w:t>
      </w:r>
      <w:r>
        <w:rPr>
          <w:rtl w:val="true"/>
        </w:rPr>
        <w:t>ق</w:t>
      </w:r>
      <w:r>
        <w:rPr>
          <w:rtl w:val="true"/>
        </w:rPr>
        <w:t>)</w:t>
      </w:r>
      <w:bookmarkEnd w:id="6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مالک نسخه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که نامش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بدون تاریخ کتابت، در آخر جزء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حسین بن محمد بن مسلم بحرانی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علی بن احمد بن محمد احسائی 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8763</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علی بن محمد بن غیان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2898</w:t>
      </w:r>
      <w:r>
        <w:rPr>
          <w:rFonts w:ascii="IRNazanin" w:hAnsi="IRNazanin" w:eastAsia="IRNazanin"/>
          <w:color w:val="111111"/>
          <w:sz w:val="28"/>
          <w:sz w:val="28"/>
          <w:szCs w:val="28"/>
          <w:rtl w:val="true"/>
          <w:lang w:bidi="fa-IR"/>
        </w:rPr>
        <w:t xml:space="preserve">،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ابراهیم بن عبد الله البواناتی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xml:space="preserve">، پس از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محمد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پایان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محمد تقی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میرزا زین العابدین حائری در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در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9099192_1280447820"/>
      <w:bookmarkStart w:id="663" w:name="_Toc263"/>
      <w:bookmarkEnd w:id="662"/>
      <w:r>
        <w:rPr/>
        <w:t>88</w:t>
      </w:r>
      <w:r>
        <w:rPr>
          <w:rtl w:val="true"/>
        </w:rPr>
        <w:t xml:space="preserve">. </w:t>
      </w:r>
      <w:r>
        <w:rPr>
          <w:rtl w:val="true"/>
        </w:rPr>
        <w:t xml:space="preserve">صالح بن محمد عمری فُلّانی </w:t>
      </w:r>
      <w:r>
        <w:rPr>
          <w:rtl w:val="true"/>
        </w:rPr>
        <w:t>(</w:t>
      </w:r>
      <w:r>
        <w:rPr>
          <w:rtl w:val="true"/>
        </w:rPr>
        <w:t xml:space="preserve">قرن </w:t>
      </w:r>
      <w:r>
        <w:rPr/>
        <w:t>13</w:t>
      </w:r>
      <w:r>
        <w:rPr>
          <w:rtl w:val="true"/>
        </w:rPr>
        <w:t>ق</w:t>
      </w:r>
      <w:r>
        <w:rPr>
          <w:rtl w:val="true"/>
        </w:rPr>
        <w:t>)</w:t>
      </w:r>
      <w:bookmarkEnd w:id="6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قطف الثمر في رفع اسانيد المصنفات في الفنون و الاثر، اجازة مفصلی است که مجیز تبییض آن را 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نام مجاز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رفع قدر من وقف ببابه و وصل من انقطع لعز جنابه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9959</w:t>
      </w:r>
      <w:r>
        <w:rPr>
          <w:rFonts w:ascii="IRNazanin" w:hAnsi="IRNazanin" w:eastAsia="IRNazanin"/>
          <w:color w:val="111111"/>
          <w:sz w:val="28"/>
          <w:sz w:val="28"/>
          <w:szCs w:val="28"/>
          <w:rtl w:val="true"/>
          <w:lang w:bidi="fa-IR"/>
        </w:rPr>
        <w:t xml:space="preserve">، نسخ، عبد القادر بن محمد ابوبکر،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رسالة اول مجموعه، </w:t>
      </w:r>
      <w:r>
        <w:rPr>
          <w:rFonts w:eastAsia="IRNazanin" w:cs="IRNazanin"/>
          <w:color w:val="111111"/>
          <w:sz w:val="28"/>
          <w:szCs w:val="28"/>
          <w:rtl w:val="true"/>
          <w:lang w:bidi="fa-IR"/>
        </w:rPr>
        <w:t>&lt;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233/25</w:t>
      </w:r>
      <w:r>
        <w:rPr>
          <w:rFonts w:eastAsia="IRNazanin" w:cs="IRNazanin"/>
          <w:color w:val="111111"/>
          <w:sz w:val="28"/>
          <w:szCs w:val="28"/>
          <w:rtl w:val="true"/>
          <w:lang w:bidi="fa-IR"/>
        </w:rPr>
        <w:t>].</w:t>
      </w:r>
      <w:bookmarkStart w:id="664" w:name="pg16499_196707"/>
    </w:p>
    <w:p>
      <w:pPr>
        <w:pStyle w:val="Heading4"/>
        <w:numPr>
          <w:ilvl w:val="3"/>
          <w:numId w:val="1"/>
        </w:numPr>
        <w:rPr/>
      </w:pPr>
      <w:bookmarkStart w:id="665" w:name="__RefHeading___Toc9099194_1280447820"/>
      <w:bookmarkStart w:id="666" w:name="_Toc264"/>
      <w:bookmarkEnd w:id="664"/>
      <w:bookmarkEnd w:id="665"/>
      <w:r>
        <w:rPr/>
        <w:t>89</w:t>
      </w:r>
      <w:r>
        <w:rPr>
          <w:rtl w:val="true"/>
        </w:rPr>
        <w:t xml:space="preserve">. </w:t>
      </w:r>
      <w:r>
        <w:rPr>
          <w:rtl w:val="true"/>
        </w:rPr>
        <w:t xml:space="preserve">طاهر بن عرب شاه اصفهانی، شیخ </w:t>
      </w:r>
      <w:r>
        <w:rPr>
          <w:rtl w:val="true"/>
        </w:rPr>
        <w:t>(</w:t>
      </w:r>
      <w:r>
        <w:rPr>
          <w:rtl w:val="true"/>
        </w:rPr>
        <w:t xml:space="preserve">م </w:t>
      </w:r>
      <w:r>
        <w:rPr/>
        <w:t>786</w:t>
      </w:r>
      <w:r>
        <w:rPr>
          <w:rtl w:val="true"/>
        </w:rPr>
        <w:t>ق</w:t>
      </w:r>
      <w:r>
        <w:rPr>
          <w:rtl w:val="true"/>
        </w:rPr>
        <w:t>)</w:t>
      </w:r>
      <w:bookmarkEnd w:id="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الدین محمد بن ناصر الدین عمر بن عثمان شیرازی زرقانی در اوائل شعبان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6724</w:t>
      </w:r>
      <w:r>
        <w:rPr>
          <w:rFonts w:ascii="Amiri" w:hAnsi="Amiri" w:eastAsia="Amiri" w:cs="Amiri"/>
          <w:color w:val="111111"/>
          <w:sz w:val="28"/>
          <w:sz w:val="28"/>
          <w:szCs w:val="28"/>
          <w:rtl w:val="true"/>
          <w:lang w:bidi="ar-SA"/>
        </w:rPr>
        <w:t xml:space="preserve">، در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279/17</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9099196_1280447820"/>
      <w:bookmarkStart w:id="668" w:name="_Toc265"/>
      <w:bookmarkEnd w:id="667"/>
      <w:r>
        <w:rPr/>
        <w:t>90</w:t>
      </w:r>
      <w:r>
        <w:rPr>
          <w:rtl w:val="true"/>
        </w:rPr>
        <w:t xml:space="preserve">. </w:t>
      </w:r>
      <w:r>
        <w:rPr>
          <w:rtl w:val="true"/>
        </w:rPr>
        <w:t xml:space="preserve">طلحة بن عمر افندى تیربولی </w:t>
      </w:r>
      <w:r>
        <w:rPr>
          <w:rtl w:val="true"/>
        </w:rPr>
        <w:t>(</w:t>
      </w:r>
      <w:r>
        <w:rPr>
          <w:rtl w:val="true"/>
        </w:rPr>
        <w:t xml:space="preserve">قرن </w:t>
      </w:r>
      <w:r>
        <w:rPr/>
        <w:t>13</w:t>
      </w:r>
      <w:r>
        <w:rPr>
          <w:rtl w:val="true"/>
        </w:rPr>
        <w:t>ق</w:t>
      </w:r>
      <w:r>
        <w:rPr>
          <w:rtl w:val="true"/>
        </w:rPr>
        <w:t>)</w:t>
      </w:r>
      <w:bookmarkEnd w:id="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احمد جمال بن علی ناظم پاشا استانبولی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 xml:space="preserve">، رسالة اول مجموعه، </w:t>
      </w:r>
      <w:r>
        <w:rPr>
          <w:rFonts w:eastAsia="IRNazanin" w:cs="IRNazanin"/>
          <w:color w:val="111111"/>
          <w:sz w:val="28"/>
          <w:szCs w:val="28"/>
          <w:rtl w:val="true"/>
          <w:lang w:bidi="fa-IR"/>
        </w:rPr>
        <w:t>&lt;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179/16</w:t>
      </w:r>
      <w:r>
        <w:rPr>
          <w:rFonts w:eastAsia="IRNazanin" w:cs="IRNazanin"/>
          <w:color w:val="111111"/>
          <w:sz w:val="28"/>
          <w:szCs w:val="28"/>
          <w:rtl w:val="true"/>
          <w:lang w:bidi="fa-IR"/>
        </w:rPr>
        <w:t>].</w:t>
      </w:r>
    </w:p>
    <w:p>
      <w:pPr>
        <w:pStyle w:val="Heading4"/>
        <w:numPr>
          <w:ilvl w:val="3"/>
          <w:numId w:val="1"/>
        </w:numPr>
        <w:rPr/>
      </w:pPr>
      <w:bookmarkStart w:id="669" w:name="__RefHeading___Toc9099198_1280447820"/>
      <w:bookmarkStart w:id="670" w:name="_Toc266"/>
      <w:bookmarkEnd w:id="669"/>
      <w:r>
        <w:rPr/>
        <w:t>91</w:t>
      </w:r>
      <w:r>
        <w:rPr>
          <w:rtl w:val="true"/>
        </w:rPr>
        <w:t xml:space="preserve">. </w:t>
      </w:r>
      <w:r>
        <w:rPr>
          <w:rtl w:val="true"/>
        </w:rPr>
        <w:t>عابد حسینی اردبیلی، میر</w:t>
      </w:r>
      <w:bookmarkEnd w:id="6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علی بن میر حسینی اردبیلی در آخر ذی القعده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r>
        <w:rPr>
          <w:rFonts w:ascii="IRNazanin" w:hAnsi="IRNazanin" w:eastAsia="IRNazanin"/>
          <w:color w:val="111111"/>
          <w:sz w:val="28"/>
          <w:sz w:val="28"/>
          <w:szCs w:val="28"/>
          <w:rtl w:val="true"/>
          <w:lang w:bidi="fa-IR"/>
        </w:rPr>
        <w:t xml:space="preserve">، صفحه آخر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253/13</w:t>
      </w:r>
      <w:r>
        <w:rPr>
          <w:rFonts w:eastAsia="IRNazanin" w:cs="IRNazanin"/>
          <w:color w:val="111111"/>
          <w:sz w:val="28"/>
          <w:szCs w:val="28"/>
          <w:rtl w:val="true"/>
          <w:lang w:bidi="fa-IR"/>
        </w:rPr>
        <w:t>].</w:t>
      </w:r>
    </w:p>
    <w:p>
      <w:pPr>
        <w:pStyle w:val="Heading4"/>
        <w:numPr>
          <w:ilvl w:val="3"/>
          <w:numId w:val="1"/>
        </w:numPr>
        <w:rPr/>
      </w:pPr>
      <w:bookmarkStart w:id="671" w:name="__RefHeading___Toc9099200_1280447820"/>
      <w:bookmarkStart w:id="672" w:name="_Toc267"/>
      <w:bookmarkEnd w:id="671"/>
      <w:r>
        <w:rPr/>
        <w:t>92</w:t>
      </w:r>
      <w:r>
        <w:rPr>
          <w:rtl w:val="true"/>
        </w:rPr>
        <w:t xml:space="preserve">. </w:t>
      </w:r>
      <w:r>
        <w:rPr>
          <w:rtl w:val="true"/>
        </w:rPr>
        <w:t xml:space="preserve">عباس بن حسن بن عباس بن محمد علی بلاغی نجفی </w:t>
      </w:r>
      <w:r>
        <w:rPr>
          <w:rtl w:val="true"/>
        </w:rPr>
        <w:t>(</w:t>
      </w:r>
      <w:r>
        <w:rPr>
          <w:rtl w:val="true"/>
        </w:rPr>
        <w:t xml:space="preserve">قرن </w:t>
      </w:r>
      <w:r>
        <w:rPr/>
        <w:t>12</w:t>
      </w:r>
      <w:r>
        <w:rPr>
          <w:rtl w:val="true"/>
        </w:rPr>
        <w:t>ق</w:t>
      </w:r>
      <w:r>
        <w:rPr>
          <w:rtl w:val="true"/>
        </w:rPr>
        <w:t>)</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رجب علی بن جمال الدین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w:t>
      </w:r>
    </w:p>
    <w:p>
      <w:pPr>
        <w:pStyle w:val="Heading4"/>
        <w:numPr>
          <w:ilvl w:val="3"/>
          <w:numId w:val="1"/>
        </w:numPr>
        <w:rPr/>
      </w:pPr>
      <w:bookmarkStart w:id="673" w:name="__RefHeading___Toc9099202_1280447820"/>
      <w:bookmarkStart w:id="674" w:name="_Toc268"/>
      <w:bookmarkEnd w:id="673"/>
      <w:r>
        <w:rPr/>
        <w:t>93</w:t>
      </w:r>
      <w:r>
        <w:rPr>
          <w:rtl w:val="true"/>
        </w:rPr>
        <w:t xml:space="preserve">. </w:t>
      </w:r>
      <w:r>
        <w:rPr>
          <w:rtl w:val="true"/>
        </w:rPr>
        <w:t xml:space="preserve">عبد الباقی خاتون آبادی، میر </w:t>
      </w:r>
      <w:r>
        <w:rPr>
          <w:rtl w:val="true"/>
        </w:rPr>
        <w:t>(</w:t>
      </w:r>
      <w:r>
        <w:rPr/>
        <w:t>1207</w:t>
      </w:r>
      <w:r>
        <w:rPr>
          <w:rtl w:val="true"/>
        </w:rPr>
        <w:t>ق</w:t>
      </w:r>
      <w:r>
        <w:rPr>
          <w:rtl w:val="true"/>
        </w:rPr>
        <w:t>)</w:t>
      </w:r>
      <w:bookmarkEnd w:id="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مهدی بن مرتضی طباطبایی بحرالعلوم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 سید علی در شب یکشنبه جمادی الاول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رسالة نهم مجموعه، </w:t>
      </w:r>
      <w:r>
        <w:rPr>
          <w:rFonts w:eastAsia="IRNazanin" w:cs="IRNazanin"/>
          <w:color w:val="111111"/>
          <w:sz w:val="28"/>
          <w:szCs w:val="28"/>
          <w:rtl w:val="true"/>
          <w:lang w:bidi="fa-IR"/>
        </w:rPr>
        <w:t>&lt;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w:t>
      </w:r>
    </w:p>
    <w:p>
      <w:pPr>
        <w:pStyle w:val="Heading4"/>
        <w:numPr>
          <w:ilvl w:val="3"/>
          <w:numId w:val="1"/>
        </w:numPr>
        <w:rPr/>
      </w:pPr>
      <w:bookmarkStart w:id="675" w:name="__RefHeading___Toc9099204_1280447820"/>
      <w:bookmarkStart w:id="676" w:name="_Toc269"/>
      <w:bookmarkEnd w:id="675"/>
      <w:r>
        <w:rPr/>
        <w:t>94</w:t>
      </w:r>
      <w:r>
        <w:rPr>
          <w:rtl w:val="true"/>
        </w:rPr>
        <w:t xml:space="preserve">. </w:t>
      </w:r>
      <w:r>
        <w:rPr>
          <w:rtl w:val="true"/>
        </w:rPr>
        <w:t xml:space="preserve">عبد الحسین بن علی حائری طهرانی، شیخ العراقين </w:t>
      </w:r>
      <w:r>
        <w:rPr>
          <w:rtl w:val="true"/>
        </w:rPr>
        <w:t>(</w:t>
      </w:r>
      <w:r>
        <w:rPr>
          <w:rtl w:val="true"/>
        </w:rPr>
        <w:t xml:space="preserve">م </w:t>
      </w:r>
      <w:r>
        <w:rPr/>
        <w:t>1286</w:t>
      </w:r>
      <w:r>
        <w:rPr>
          <w:rtl w:val="true"/>
        </w:rPr>
        <w:t>ق</w:t>
      </w:r>
      <w:r>
        <w:rPr>
          <w:rtl w:val="true"/>
        </w:rPr>
        <w:t>)</w:t>
      </w:r>
      <w:bookmarkEnd w:id="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شخصی که در نسخه نامش نوشته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تاریخ کتابت، رسالة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w:t>
      </w:r>
      <w:bookmarkStart w:id="677" w:name="pg16499_196708"/>
    </w:p>
    <w:p>
      <w:pPr>
        <w:pStyle w:val="Heading4"/>
        <w:numPr>
          <w:ilvl w:val="3"/>
          <w:numId w:val="1"/>
        </w:numPr>
        <w:rPr/>
      </w:pPr>
      <w:bookmarkStart w:id="678" w:name="__RefHeading___Toc9099206_1280447820"/>
      <w:bookmarkStart w:id="679" w:name="_Toc270"/>
      <w:bookmarkEnd w:id="677"/>
      <w:bookmarkEnd w:id="678"/>
      <w:r>
        <w:rPr/>
        <w:t>95</w:t>
      </w:r>
      <w:r>
        <w:rPr>
          <w:rtl w:val="true"/>
        </w:rPr>
        <w:t xml:space="preserve">. </w:t>
      </w:r>
      <w:r>
        <w:rPr>
          <w:rtl w:val="true"/>
        </w:rPr>
        <w:t>عبدالحسین تهرانی ، شیخ</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680" w:name="__RefHeading___Toc9099208_1280447820"/>
      <w:bookmarkStart w:id="681" w:name="_Toc271"/>
      <w:bookmarkEnd w:id="680"/>
      <w:r>
        <w:rPr/>
        <w:t>96</w:t>
      </w:r>
      <w:r>
        <w:rPr>
          <w:rtl w:val="true"/>
        </w:rPr>
        <w:t xml:space="preserve">. </w:t>
      </w:r>
      <w:r>
        <w:rPr>
          <w:rtl w:val="true"/>
        </w:rPr>
        <w:t xml:space="preserve">عبد الحق البروى </w:t>
      </w:r>
      <w:r>
        <w:rPr>
          <w:rtl w:val="true"/>
        </w:rPr>
        <w:t>(</w:t>
      </w:r>
      <w:r>
        <w:rPr>
          <w:rtl w:val="true"/>
        </w:rPr>
        <w:t xml:space="preserve">قرن </w:t>
      </w:r>
      <w:r>
        <w:rPr/>
        <w:t>10</w:t>
      </w:r>
      <w:r>
        <w:rPr>
          <w:rtl w:val="true"/>
        </w:rPr>
        <w:t>ق</w:t>
      </w:r>
      <w:r>
        <w:rPr>
          <w:rtl w:val="true"/>
        </w:rPr>
        <w:t>)</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فخر الدین عبد الصمد خوافی در ربیع الثانی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ascii="Amiri" w:hAnsi="Amiri" w:eastAsia="Amiri" w:cs="Amiri"/>
          <w:color w:val="111111"/>
          <w:sz w:val="28"/>
          <w:sz w:val="28"/>
          <w:szCs w:val="28"/>
          <w:rtl w:val="true"/>
          <w:lang w:bidi="ar-SA"/>
        </w:rPr>
        <w:t xml:space="preserve">، در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9099210_1280447820"/>
      <w:bookmarkStart w:id="683" w:name="_Toc272"/>
      <w:bookmarkEnd w:id="682"/>
      <w:r>
        <w:rPr/>
        <w:t>97</w:t>
      </w:r>
      <w:r>
        <w:rPr>
          <w:rtl w:val="true"/>
        </w:rPr>
        <w:t xml:space="preserve">. </w:t>
      </w:r>
      <w:r>
        <w:rPr>
          <w:rtl w:val="true"/>
        </w:rPr>
        <w:t xml:space="preserve">عبد الحق بن علی بن محمد بن عیسی حسینی </w:t>
      </w:r>
      <w:r>
        <w:rPr>
          <w:rtl w:val="true"/>
        </w:rPr>
        <w:t>(</w:t>
      </w:r>
      <w:r>
        <w:rPr>
          <w:rtl w:val="true"/>
        </w:rPr>
        <w:t xml:space="preserve">قرن </w:t>
      </w:r>
      <w:r>
        <w:rPr/>
        <w:t>10</w:t>
      </w:r>
      <w:r>
        <w:rPr>
          <w:rtl w:val="true"/>
        </w:rPr>
        <w:t>ق</w:t>
      </w:r>
      <w:r>
        <w:rPr>
          <w:rtl w:val="true"/>
        </w:rPr>
        <w:t>)</w:t>
      </w:r>
      <w:bookmarkEnd w:id="6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حسن بن علی بن عبد الله بن باقر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684" w:name="__RefHeading___Toc9099212_1280447820"/>
      <w:bookmarkStart w:id="685" w:name="_Toc273"/>
      <w:bookmarkEnd w:id="684"/>
      <w:r>
        <w:rPr/>
        <w:t>98</w:t>
      </w:r>
      <w:r>
        <w:rPr>
          <w:rtl w:val="true"/>
        </w:rPr>
        <w:t xml:space="preserve">. </w:t>
      </w:r>
      <w:r>
        <w:rPr>
          <w:rtl w:val="true"/>
        </w:rPr>
        <w:t xml:space="preserve">عبد الحق بن علی بن محمد نیشابوری حنفی </w:t>
      </w:r>
      <w:r>
        <w:rPr>
          <w:rtl w:val="true"/>
        </w:rPr>
        <w:t>(</w:t>
      </w:r>
      <w:r>
        <w:rPr>
          <w:rtl w:val="true"/>
        </w:rPr>
        <w:t xml:space="preserve">قرن </w:t>
      </w:r>
      <w:r>
        <w:rPr/>
        <w:t>8</w:t>
      </w:r>
      <w:r>
        <w:rPr>
          <w:rtl w:val="true"/>
        </w:rPr>
        <w:t>ق</w:t>
      </w:r>
      <w:r>
        <w:rPr>
          <w:rtl w:val="true"/>
        </w:rPr>
        <w:t>)</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خیر الدین ابن حاجی مسعود رومی معروف به مولانا اخی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 در شهر ماردین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3799</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182/10</w:t>
      </w:r>
      <w:r>
        <w:rPr>
          <w:rFonts w:eastAsia="IRNazanin" w:cs="IRNazanin"/>
          <w:color w:val="111111"/>
          <w:sz w:val="28"/>
          <w:szCs w:val="28"/>
          <w:rtl w:val="true"/>
          <w:lang w:bidi="fa-IR"/>
        </w:rPr>
        <w:t>].</w:t>
      </w:r>
    </w:p>
    <w:p>
      <w:pPr>
        <w:pStyle w:val="Heading4"/>
        <w:numPr>
          <w:ilvl w:val="3"/>
          <w:numId w:val="1"/>
        </w:numPr>
        <w:rPr/>
      </w:pPr>
      <w:bookmarkStart w:id="686" w:name="__RefHeading___Toc9099214_1280447820"/>
      <w:bookmarkStart w:id="687" w:name="_Toc274"/>
      <w:bookmarkEnd w:id="686"/>
      <w:r>
        <w:rPr/>
        <w:t>99</w:t>
      </w:r>
      <w:r>
        <w:rPr>
          <w:rtl w:val="true"/>
        </w:rPr>
        <w:t xml:space="preserve">. </w:t>
      </w:r>
      <w:r>
        <w:rPr>
          <w:rtl w:val="true"/>
        </w:rPr>
        <w:t xml:space="preserve">عبد الرحمن سخاوی شافعی </w:t>
      </w:r>
      <w:r>
        <w:rPr>
          <w:rtl w:val="true"/>
        </w:rPr>
        <w:t>(</w:t>
      </w:r>
      <w:r>
        <w:rPr>
          <w:rtl w:val="true"/>
        </w:rPr>
        <w:t xml:space="preserve">قرن </w:t>
      </w:r>
      <w:r>
        <w:rPr/>
        <w:t>9</w:t>
      </w:r>
      <w:r>
        <w:rPr>
          <w:rtl w:val="true"/>
        </w:rPr>
        <w:t>ق</w:t>
      </w:r>
      <w:r>
        <w:rPr>
          <w:rtl w:val="true"/>
        </w:rPr>
        <w:t>)</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فتح الله بن عبد الرحیم منفلوطی صوفی در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Heading4"/>
        <w:numPr>
          <w:ilvl w:val="3"/>
          <w:numId w:val="1"/>
        </w:numPr>
        <w:rPr/>
      </w:pPr>
      <w:bookmarkStart w:id="688" w:name="__RefHeading___Toc9099216_1280447820"/>
      <w:bookmarkStart w:id="689" w:name="_Toc275"/>
      <w:bookmarkEnd w:id="688"/>
      <w:r>
        <w:rPr/>
        <w:t>100</w:t>
      </w:r>
      <w:r>
        <w:rPr>
          <w:rtl w:val="true"/>
        </w:rPr>
        <w:t xml:space="preserve">. </w:t>
      </w:r>
      <w:r>
        <w:rPr>
          <w:rtl w:val="true"/>
        </w:rPr>
        <w:t>عبد الرحیم اصفهانی، ملا</w:t>
      </w:r>
      <w:bookmarkEnd w:id="6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690" w:name="__RefHeading___Toc9099218_1280447820"/>
      <w:bookmarkStart w:id="691" w:name="_Toc276"/>
      <w:bookmarkEnd w:id="690"/>
      <w:r>
        <w:rPr/>
        <w:t>101</w:t>
      </w:r>
      <w:r>
        <w:rPr>
          <w:rtl w:val="true"/>
        </w:rPr>
        <w:t xml:space="preserve">. </w:t>
      </w:r>
      <w:r>
        <w:rPr>
          <w:rtl w:val="true"/>
        </w:rPr>
        <w:t>عبد الرحيم، مولى</w:t>
      </w:r>
      <w:bookmarkEnd w:id="691"/>
    </w:p>
    <w:p>
      <w:pPr>
        <w:pStyle w:val="BookText"/>
        <w:rPr/>
      </w:pPr>
      <w:r>
        <w:rPr>
          <w:rFonts w:ascii="IRNazanin" w:hAnsi="IRNazanin" w:eastAsia="IRNazanin"/>
          <w:color w:val="111111"/>
          <w:sz w:val="28"/>
          <w:sz w:val="28"/>
          <w:szCs w:val="28"/>
          <w:rtl w:val="true"/>
          <w:lang w:bidi="fa-IR"/>
        </w:rPr>
        <w:t>به آخوند ملا ابراهیم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bookmarkStart w:id="692" w:name="pg16499_196709"/>
    </w:p>
    <w:p>
      <w:pPr>
        <w:pStyle w:val="Heading4"/>
        <w:numPr>
          <w:ilvl w:val="3"/>
          <w:numId w:val="1"/>
        </w:numPr>
        <w:rPr/>
      </w:pPr>
      <w:bookmarkStart w:id="693" w:name="__RefHeading___Toc9099220_1280447820"/>
      <w:bookmarkStart w:id="694" w:name="_Toc277"/>
      <w:bookmarkEnd w:id="692"/>
      <w:bookmarkEnd w:id="693"/>
      <w:r>
        <w:rPr/>
        <w:t>102</w:t>
      </w:r>
      <w:r>
        <w:rPr>
          <w:rtl w:val="true"/>
        </w:rPr>
        <w:t xml:space="preserve">. </w:t>
      </w:r>
      <w:r>
        <w:rPr>
          <w:rtl w:val="true"/>
        </w:rPr>
        <w:t>عبد القادر بن صبغة الله، ناصر الدین</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عبد القادر بن محمد ابوبکر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9959</w:t>
      </w:r>
      <w:r>
        <w:rPr>
          <w:rFonts w:ascii="IRNazanin" w:hAnsi="IRNazanin" w:eastAsia="IRNazanin"/>
          <w:color w:val="111111"/>
          <w:sz w:val="28"/>
          <w:sz w:val="28"/>
          <w:szCs w:val="28"/>
          <w:rtl w:val="true"/>
          <w:lang w:bidi="fa-IR"/>
        </w:rPr>
        <w:t xml:space="preserve">، پس از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695" w:name="__RefHeading___Toc9099222_1280447820"/>
      <w:bookmarkStart w:id="696" w:name="_Toc278"/>
      <w:bookmarkEnd w:id="695"/>
      <w:r>
        <w:rPr/>
        <w:t>103</w:t>
      </w:r>
      <w:r>
        <w:rPr>
          <w:rtl w:val="true"/>
        </w:rPr>
        <w:t xml:space="preserve">. </w:t>
      </w:r>
      <w:r>
        <w:rPr>
          <w:rtl w:val="true"/>
        </w:rPr>
        <w:t>عبد القادر بن محمد ابوبكر</w:t>
      </w:r>
      <w:bookmarkEnd w:id="6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دو فرزندش محمد غوث و محمد ابوبکر در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9959</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697" w:name="__RefHeading___Toc9099224_1280447820"/>
      <w:bookmarkStart w:id="698" w:name="_Toc279"/>
      <w:bookmarkEnd w:id="697"/>
      <w:r>
        <w:rPr/>
        <w:t>104</w:t>
      </w:r>
      <w:r>
        <w:rPr>
          <w:rtl w:val="true"/>
        </w:rPr>
        <w:t xml:space="preserve">. </w:t>
      </w:r>
      <w:r>
        <w:rPr>
          <w:rtl w:val="true"/>
        </w:rPr>
        <w:t>عبد القادر شاذلی، محیی الدین</w:t>
      </w:r>
      <w:bookmarkEnd w:id="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دانشمندی که نامش در فهرست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Heading4"/>
        <w:numPr>
          <w:ilvl w:val="3"/>
          <w:numId w:val="1"/>
        </w:numPr>
        <w:rPr/>
      </w:pPr>
      <w:bookmarkStart w:id="699" w:name="__RefHeading___Toc9099226_1280447820"/>
      <w:bookmarkStart w:id="700" w:name="_Toc280"/>
      <w:bookmarkEnd w:id="699"/>
      <w:r>
        <w:rPr/>
        <w:t>105</w:t>
      </w:r>
      <w:r>
        <w:rPr>
          <w:rtl w:val="true"/>
        </w:rPr>
        <w:t xml:space="preserve">. </w:t>
      </w:r>
      <w:r>
        <w:rPr>
          <w:rtl w:val="true"/>
        </w:rPr>
        <w:t xml:space="preserve">عبد الكريم بن احمد بن علوان حلبی شراباتی </w:t>
      </w:r>
      <w:r>
        <w:rPr>
          <w:rtl w:val="true"/>
        </w:rPr>
        <w:t>(</w:t>
      </w:r>
      <w:r>
        <w:rPr/>
        <w:t>1178</w:t>
      </w:r>
      <w:r>
        <w:rPr>
          <w:rtl w:val="true"/>
        </w:rPr>
        <w:t>ق</w:t>
      </w:r>
      <w:r>
        <w:rPr>
          <w:rtl w:val="true"/>
        </w:rPr>
        <w:t>)</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انالة الطالبين لعوالى المحدثين، ثبتی است مشتمل بر ذکر مشایخ مؤلف و آن چه بر آن ها قرائت نموده و یا درایتاً و روایتاً به انواع مختلف اجازه اخذ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قبل بصحيح النية 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نسخ، سید مصطفى بن حاج یوسف حسینی شافعی قادری،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نسخ، اواخر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eastAsia="IRNazanin" w:cs="IRNazanin"/>
          <w:color w:val="111111"/>
          <w:sz w:val="28"/>
          <w:szCs w:val="28"/>
          <w:rtl w:val="true"/>
          <w:lang w:bidi="fa-IR"/>
        </w:rPr>
        <w:t>].</w:t>
      </w:r>
    </w:p>
    <w:p>
      <w:pPr>
        <w:pStyle w:val="Heading4"/>
        <w:numPr>
          <w:ilvl w:val="3"/>
          <w:numId w:val="1"/>
        </w:numPr>
        <w:rPr/>
      </w:pPr>
      <w:bookmarkStart w:id="701" w:name="__RefHeading___Toc9099228_1280447820"/>
      <w:bookmarkStart w:id="702" w:name="_Toc281"/>
      <w:bookmarkEnd w:id="701"/>
      <w:r>
        <w:rPr/>
        <w:t>106</w:t>
      </w:r>
      <w:r>
        <w:rPr>
          <w:rtl w:val="true"/>
        </w:rPr>
        <w:t xml:space="preserve">. </w:t>
      </w:r>
      <w:r>
        <w:rPr>
          <w:rtl w:val="true"/>
        </w:rPr>
        <w:t xml:space="preserve">عبد الکریم حائری یزدی، شیخ </w:t>
      </w:r>
      <w:r>
        <w:rPr>
          <w:rtl w:val="true"/>
        </w:rPr>
        <w:t>(</w:t>
      </w:r>
      <w:r>
        <w:rPr/>
        <w:t>1359</w:t>
      </w:r>
      <w:r>
        <w:rPr>
          <w:rtl w:val="true"/>
        </w:rPr>
        <w:t>ق</w:t>
      </w:r>
      <w:r>
        <w:rPr>
          <w:rtl w:val="true"/>
        </w:rPr>
        <w:t>)</w:t>
      </w:r>
      <w:bookmarkEnd w:id="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حبیب الله بن زین العابدين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4"/>
        <w:numPr>
          <w:ilvl w:val="3"/>
          <w:numId w:val="1"/>
        </w:numPr>
        <w:rPr/>
      </w:pPr>
      <w:bookmarkStart w:id="703" w:name="__RefHeading___Toc9099230_1280447820"/>
      <w:bookmarkStart w:id="704" w:name="_Toc282"/>
      <w:bookmarkEnd w:id="703"/>
      <w:r>
        <w:rPr/>
        <w:t>107</w:t>
      </w:r>
      <w:r>
        <w:rPr>
          <w:rtl w:val="true"/>
        </w:rPr>
        <w:t xml:space="preserve">. </w:t>
      </w:r>
      <w:r>
        <w:rPr>
          <w:rtl w:val="true"/>
        </w:rPr>
        <w:t xml:space="preserve">عبد الكريم طبسی </w:t>
      </w:r>
      <w:r>
        <w:rPr>
          <w:rtl w:val="true"/>
        </w:rPr>
        <w:t>(</w:t>
      </w:r>
      <w:r>
        <w:rPr>
          <w:rtl w:val="true"/>
        </w:rPr>
        <w:t xml:space="preserve">قرن </w:t>
      </w:r>
      <w:r>
        <w:rPr/>
        <w:t>12</w:t>
      </w:r>
      <w:r>
        <w:rPr>
          <w:rtl w:val="true"/>
        </w:rPr>
        <w:t>ق</w:t>
      </w:r>
      <w:r>
        <w:rPr>
          <w:rtl w:val="true"/>
        </w:rPr>
        <w:t>)</w:t>
      </w:r>
      <w:bookmarkEnd w:id="7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شفیع بن محمد مقیم در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 xml:space="preserve">، بدون تاریخ کتابت،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50/19</w:t>
      </w:r>
      <w:r>
        <w:rPr>
          <w:rFonts w:eastAsia="IRNazanin" w:cs="IRNazanin"/>
          <w:color w:val="111111"/>
          <w:sz w:val="28"/>
          <w:szCs w:val="28"/>
          <w:rtl w:val="true"/>
          <w:lang w:bidi="fa-IR"/>
        </w:rPr>
        <w:t>].</w:t>
      </w:r>
      <w:bookmarkStart w:id="705" w:name="pg16499_196710"/>
    </w:p>
    <w:p>
      <w:pPr>
        <w:pStyle w:val="Heading4"/>
        <w:numPr>
          <w:ilvl w:val="3"/>
          <w:numId w:val="1"/>
        </w:numPr>
        <w:rPr/>
      </w:pPr>
      <w:bookmarkStart w:id="706" w:name="__RefHeading___Toc9099232_1280447820"/>
      <w:bookmarkStart w:id="707" w:name="_Toc283"/>
      <w:bookmarkEnd w:id="705"/>
      <w:bookmarkEnd w:id="706"/>
      <w:r>
        <w:rPr/>
        <w:t>108</w:t>
      </w:r>
      <w:r>
        <w:rPr>
          <w:rtl w:val="true"/>
        </w:rPr>
        <w:t xml:space="preserve">. </w:t>
      </w:r>
      <w:r>
        <w:rPr>
          <w:rtl w:val="true"/>
        </w:rPr>
        <w:t>عبد اللطيف بن شاکر اسلامبولی</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حافظ حسین فهمی بن علی رضا شیله وی در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 xml:space="preserve">، رسالة سوم مجموعه، </w:t>
      </w:r>
      <w:r>
        <w:rPr>
          <w:rFonts w:eastAsia="IRNazanin" w:cs="IRNazanin"/>
          <w:color w:val="111111"/>
          <w:sz w:val="28"/>
          <w:szCs w:val="28"/>
          <w:rtl w:val="true"/>
          <w:lang w:bidi="fa-IR"/>
        </w:rPr>
        <w:t>&lt;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708" w:name="__RefHeading___Toc9099234_1280447820"/>
      <w:bookmarkStart w:id="709" w:name="_Toc284"/>
      <w:bookmarkEnd w:id="708"/>
      <w:r>
        <w:rPr/>
        <w:t>109</w:t>
      </w:r>
      <w:r>
        <w:rPr>
          <w:rtl w:val="true"/>
        </w:rPr>
        <w:t xml:space="preserve">. </w:t>
      </w:r>
      <w:r>
        <w:rPr>
          <w:rtl w:val="true"/>
        </w:rPr>
        <w:t xml:space="preserve">عبد اللطيف بن على جامعی عاملی </w:t>
      </w:r>
      <w:r>
        <w:rPr>
          <w:rtl w:val="true"/>
        </w:rPr>
        <w:t>(</w:t>
      </w:r>
      <w:r>
        <w:rPr>
          <w:rtl w:val="true"/>
        </w:rPr>
        <w:t xml:space="preserve">قرن </w:t>
      </w:r>
      <w:r>
        <w:rPr/>
        <w:t>11</w:t>
      </w:r>
      <w:r>
        <w:rPr>
          <w:rtl w:val="true"/>
        </w:rPr>
        <w:t>ق</w:t>
      </w:r>
      <w:r>
        <w:rPr>
          <w:rtl w:val="true"/>
        </w:rPr>
        <w:t>)</w:t>
      </w:r>
      <w:bookmarkEnd w:id="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ببن سرايا بن حامد مزرعاوی حویزی در اواخر ذی القعده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xml:space="preserve">، پشت برگ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4"/>
        <w:numPr>
          <w:ilvl w:val="3"/>
          <w:numId w:val="1"/>
        </w:numPr>
        <w:rPr/>
      </w:pPr>
      <w:bookmarkStart w:id="710" w:name="__RefHeading___Toc9099236_1280447820"/>
      <w:bookmarkStart w:id="711" w:name="_Toc285"/>
      <w:bookmarkEnd w:id="710"/>
      <w:r>
        <w:rPr/>
        <w:t>110</w:t>
      </w:r>
      <w:r>
        <w:rPr>
          <w:rtl w:val="true"/>
        </w:rPr>
        <w:t xml:space="preserve">. </w:t>
      </w:r>
      <w:r>
        <w:rPr>
          <w:rtl w:val="true"/>
        </w:rPr>
        <w:t xml:space="preserve">عبد الله بن ابو الفضل عبد الرحمن بن يحيى بن اسماعيل عثمانی دیباجی، قاضی ابو محمد </w:t>
      </w:r>
      <w:r>
        <w:rPr>
          <w:rtl w:val="true"/>
        </w:rPr>
        <w:t>(</w:t>
      </w:r>
      <w:r>
        <w:rPr>
          <w:rtl w:val="true"/>
        </w:rPr>
        <w:t xml:space="preserve">قرن </w:t>
      </w:r>
      <w:r>
        <w:rPr/>
        <w:t>6</w:t>
      </w:r>
      <w:r>
        <w:rPr>
          <w:rtl w:val="true"/>
        </w:rPr>
        <w:t>ق</w:t>
      </w:r>
      <w:r>
        <w:rPr>
          <w:rtl w:val="true"/>
        </w:rPr>
        <w:t>)</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 کتاب نزد وی در ذی قعده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9099238_1280447820"/>
      <w:bookmarkStart w:id="713" w:name="_Toc286"/>
      <w:bookmarkEnd w:id="712"/>
      <w:r>
        <w:rPr/>
        <w:t>111</w:t>
      </w:r>
      <w:r>
        <w:rPr>
          <w:rtl w:val="true"/>
        </w:rPr>
        <w:t xml:space="preserve">. </w:t>
      </w:r>
      <w:r>
        <w:rPr>
          <w:rtl w:val="true"/>
        </w:rPr>
        <w:t xml:space="preserve">عبد الله بن صالح سماهيجی بحرانی </w:t>
      </w:r>
      <w:r>
        <w:rPr>
          <w:rtl w:val="true"/>
        </w:rPr>
        <w:t>(</w:t>
      </w:r>
      <w:r>
        <w:rPr>
          <w:rtl w:val="true"/>
        </w:rPr>
        <w:t xml:space="preserve">م </w:t>
      </w:r>
      <w:r>
        <w:rPr/>
        <w:t>1135</w:t>
      </w:r>
      <w:r>
        <w:rPr>
          <w:rtl w:val="true"/>
        </w:rPr>
        <w:t>ق</w:t>
      </w:r>
      <w:r>
        <w:rPr>
          <w:rtl w:val="true"/>
        </w:rPr>
        <w:t>)</w:t>
      </w:r>
      <w:bookmarkEnd w:id="713"/>
    </w:p>
    <w:p>
      <w:pPr>
        <w:pStyle w:val="BookText"/>
        <w:rPr/>
      </w:pPr>
      <w:r>
        <w:rPr>
          <w:rFonts w:ascii="IRNazanin" w:hAnsi="IRNazanin" w:eastAsia="IRNazanin"/>
          <w:color w:val="111111"/>
          <w:sz w:val="28"/>
          <w:sz w:val="28"/>
          <w:szCs w:val="28"/>
          <w:rtl w:val="true"/>
          <w:lang w:bidi="fa-IR"/>
        </w:rPr>
        <w:t xml:space="preserve">اجازة الحدیث </w:t>
      </w:r>
      <w:r>
        <w:rPr>
          <w:rStyle w:val="FootnoteAnchor"/>
          <w:rtl w:val="true"/>
        </w:rPr>
        <w:footnoteReference w:id="281"/>
      </w:r>
      <w:r>
        <w:rPr>
          <w:rFonts w:ascii="IRNazanin" w:hAnsi="IRNazanin" w:eastAsia="IRNazanin"/>
          <w:color w:val="111111"/>
          <w:sz w:val="28"/>
          <w:sz w:val="28"/>
          <w:szCs w:val="28"/>
          <w:rtl w:val="true"/>
          <w:lang w:bidi="fa-IR"/>
        </w:rPr>
        <w:t xml:space="preserve">، اجازة مفصلی است که سماهیجی برای شیخ ناصر بن محمد جارودی خطی نوشته و در روز دوشنبه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جزيل افضاله و جلیل نواله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حسین محمد بحرانی،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345/14</w:t>
      </w:r>
      <w:r>
        <w:rPr>
          <w:rFonts w:eastAsia="IRNazanin" w:cs="IRNazanin"/>
          <w:color w:val="111111"/>
          <w:sz w:val="28"/>
          <w:szCs w:val="28"/>
          <w:rtl w:val="true"/>
          <w:lang w:bidi="fa-IR"/>
        </w:rPr>
        <w:t>].</w:t>
      </w:r>
    </w:p>
    <w:p>
      <w:pPr>
        <w:pStyle w:val="Heading4"/>
        <w:numPr>
          <w:ilvl w:val="3"/>
          <w:numId w:val="1"/>
        </w:numPr>
        <w:rPr/>
      </w:pPr>
      <w:bookmarkStart w:id="714" w:name="__RefHeading___Toc9099240_1280447820"/>
      <w:bookmarkStart w:id="715" w:name="_Toc287"/>
      <w:bookmarkEnd w:id="714"/>
      <w:r>
        <w:rPr/>
        <w:t>112</w:t>
      </w:r>
      <w:r>
        <w:rPr>
          <w:rtl w:val="true"/>
        </w:rPr>
        <w:t xml:space="preserve">. </w:t>
      </w:r>
      <w:r>
        <w:rPr>
          <w:rtl w:val="true"/>
        </w:rPr>
        <w:t xml:space="preserve">عبد الله بن علی بن احمد بن سلیمان بلادی بحرانی </w:t>
      </w:r>
      <w:r>
        <w:rPr>
          <w:rtl w:val="true"/>
        </w:rPr>
        <w:t>(</w:t>
      </w:r>
      <w:r>
        <w:rPr>
          <w:rtl w:val="true"/>
        </w:rPr>
        <w:t xml:space="preserve">قرن </w:t>
      </w:r>
      <w:r>
        <w:rPr/>
        <w:t>13</w:t>
      </w:r>
      <w:r>
        <w:rPr>
          <w:rtl w:val="true"/>
        </w:rPr>
        <w:t>ق</w:t>
      </w:r>
      <w:r>
        <w:rPr>
          <w:rtl w:val="true"/>
        </w:rPr>
        <w:t>)</w:t>
      </w:r>
      <w:bookmarkEnd w:id="7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حسین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در ابتدای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w:t>
      </w:r>
      <w:bookmarkStart w:id="716" w:name="pg16499_196711"/>
    </w:p>
    <w:p>
      <w:pPr>
        <w:pStyle w:val="Heading4"/>
        <w:numPr>
          <w:ilvl w:val="3"/>
          <w:numId w:val="1"/>
        </w:numPr>
        <w:rPr/>
      </w:pPr>
      <w:bookmarkStart w:id="717" w:name="__RefHeading___Toc9099242_1280447820"/>
      <w:bookmarkStart w:id="718" w:name="_Toc288"/>
      <w:bookmarkEnd w:id="716"/>
      <w:bookmarkEnd w:id="717"/>
      <w:r>
        <w:rPr/>
        <w:t>113</w:t>
      </w:r>
      <w:r>
        <w:rPr>
          <w:rtl w:val="true"/>
        </w:rPr>
        <w:t xml:space="preserve">. </w:t>
      </w:r>
      <w:r>
        <w:rPr>
          <w:rtl w:val="true"/>
        </w:rPr>
        <w:t xml:space="preserve">عبد الله بن علی خواری ورامینی، شیخ </w:t>
      </w:r>
      <w:r>
        <w:rPr>
          <w:rtl w:val="true"/>
        </w:rPr>
        <w:t>(</w:t>
      </w:r>
      <w:r>
        <w:rPr>
          <w:rtl w:val="true"/>
        </w:rPr>
        <w:t xml:space="preserve">قرن </w:t>
      </w:r>
      <w:r>
        <w:rPr/>
        <w:t>7</w:t>
      </w:r>
      <w:r>
        <w:rPr>
          <w:rtl w:val="true"/>
        </w:rPr>
        <w:t>ق</w:t>
      </w:r>
      <w:r>
        <w:rPr>
          <w:rtl w:val="true"/>
        </w:rPr>
        <w:t>)</w:t>
      </w:r>
      <w:bookmarkEnd w:id="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زین الدین علی بن حسن العمادی حلی در سال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9099244_1280447820"/>
      <w:bookmarkStart w:id="720" w:name="_Toc289"/>
      <w:bookmarkEnd w:id="719"/>
      <w:r>
        <w:rPr/>
        <w:t>114</w:t>
      </w:r>
      <w:r>
        <w:rPr>
          <w:rtl w:val="true"/>
        </w:rPr>
        <w:t xml:space="preserve">. </w:t>
      </w:r>
      <w:r>
        <w:rPr>
          <w:rtl w:val="true"/>
        </w:rPr>
        <w:t xml:space="preserve">عبد الله بن عیسی تبریزی افندی </w:t>
      </w:r>
      <w:r>
        <w:rPr>
          <w:rtl w:val="true"/>
        </w:rPr>
        <w:t>(</w:t>
      </w:r>
      <w:r>
        <w:rPr>
          <w:rtl w:val="true"/>
        </w:rPr>
        <w:t>صاحب رياض العلماء</w:t>
      </w:r>
      <w:r>
        <w:rPr>
          <w:rtl w:val="true"/>
        </w:rPr>
        <w:t>) (</w:t>
      </w:r>
      <w:r>
        <w:rPr>
          <w:rtl w:val="true"/>
        </w:rPr>
        <w:t xml:space="preserve">م </w:t>
      </w:r>
      <w:r>
        <w:rPr/>
        <w:t>1130</w:t>
      </w:r>
      <w:r>
        <w:rPr>
          <w:rtl w:val="true"/>
        </w:rPr>
        <w:t>ق</w:t>
      </w:r>
      <w:r>
        <w:rPr>
          <w:rtl w:val="true"/>
        </w:rPr>
        <w:t>)</w:t>
      </w:r>
      <w:bookmarkEnd w:id="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عبد الله سماهیجی بحرینی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بدون تاریخ کتابت، پشت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Heading4"/>
        <w:numPr>
          <w:ilvl w:val="3"/>
          <w:numId w:val="1"/>
        </w:numPr>
        <w:rPr/>
      </w:pPr>
      <w:bookmarkStart w:id="721" w:name="__RefHeading___Toc9099246_1280447820"/>
      <w:bookmarkStart w:id="722" w:name="_Toc290"/>
      <w:bookmarkEnd w:id="721"/>
      <w:r>
        <w:rPr/>
        <w:t>115</w:t>
      </w:r>
      <w:r>
        <w:rPr>
          <w:rtl w:val="true"/>
        </w:rPr>
        <w:t xml:space="preserve">. </w:t>
      </w:r>
      <w:r>
        <w:rPr>
          <w:rtl w:val="true"/>
        </w:rPr>
        <w:t xml:space="preserve">عبد الله بن محمد رضا شبر حسینی </w:t>
      </w:r>
      <w:r>
        <w:rPr>
          <w:rtl w:val="true"/>
        </w:rPr>
        <w:t>(</w:t>
      </w:r>
      <w:r>
        <w:rPr/>
        <w:t>1242</w:t>
      </w:r>
      <w:r>
        <w:rPr>
          <w:rtl w:val="true"/>
        </w:rPr>
        <w:t>ق</w:t>
      </w:r>
      <w:r>
        <w:rPr>
          <w:rtl w:val="true"/>
        </w:rPr>
        <w:t>)</w:t>
      </w:r>
      <w:bookmarkEnd w:id="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عبد الخالق بن عبد الرحیم یزدی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مومن حسینی،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5769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157/15</w:t>
      </w:r>
      <w:r>
        <w:rPr>
          <w:rFonts w:eastAsia="IRNazanin" w:cs="IRNazanin"/>
          <w:color w:val="111111"/>
          <w:sz w:val="28"/>
          <w:szCs w:val="28"/>
          <w:rtl w:val="true"/>
          <w:lang w:bidi="fa-IR"/>
        </w:rPr>
        <w:t>].</w:t>
      </w:r>
    </w:p>
    <w:p>
      <w:pPr>
        <w:pStyle w:val="Heading4"/>
        <w:numPr>
          <w:ilvl w:val="3"/>
          <w:numId w:val="1"/>
        </w:numPr>
        <w:rPr/>
      </w:pPr>
      <w:bookmarkStart w:id="723" w:name="__RefHeading___Toc9099248_1280447820"/>
      <w:bookmarkStart w:id="724" w:name="_Toc291"/>
      <w:bookmarkEnd w:id="723"/>
      <w:r>
        <w:rPr/>
        <w:t>116</w:t>
      </w:r>
      <w:r>
        <w:rPr>
          <w:rtl w:val="true"/>
        </w:rPr>
        <w:t xml:space="preserve">. </w:t>
      </w:r>
      <w:r>
        <w:rPr>
          <w:rtl w:val="true"/>
        </w:rPr>
        <w:t xml:space="preserve">عبد الله بن محمد عاملی </w:t>
      </w:r>
      <w:r>
        <w:rPr>
          <w:rtl w:val="true"/>
        </w:rPr>
        <w:t>(</w:t>
      </w:r>
      <w:r>
        <w:rPr>
          <w:rtl w:val="true"/>
        </w:rPr>
        <w:t xml:space="preserve">قرن </w:t>
      </w:r>
      <w:r>
        <w:rPr/>
        <w:t>11</w:t>
      </w:r>
      <w:r>
        <w:rPr>
          <w:rtl w:val="true"/>
        </w:rPr>
        <w:t>ق</w:t>
      </w:r>
      <w:r>
        <w:rPr>
          <w:rtl w:val="true"/>
        </w:rPr>
        <w:t>)</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عزیز بن سید مطلب موسوی حسینی جزایری 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Heading4"/>
        <w:numPr>
          <w:ilvl w:val="3"/>
          <w:numId w:val="1"/>
        </w:numPr>
        <w:rPr/>
      </w:pPr>
      <w:bookmarkStart w:id="725" w:name="__RefHeading___Toc9099250_1280447820"/>
      <w:bookmarkStart w:id="726" w:name="_Toc292"/>
      <w:bookmarkEnd w:id="725"/>
      <w:r>
        <w:rPr/>
        <w:t>117</w:t>
      </w:r>
      <w:r>
        <w:rPr>
          <w:rtl w:val="true"/>
        </w:rPr>
        <w:t xml:space="preserve">. </w:t>
      </w:r>
      <w:r>
        <w:rPr>
          <w:rtl w:val="true"/>
        </w:rPr>
        <w:t xml:space="preserve">عبد الله بن محمد مالکی </w:t>
      </w:r>
      <w:r>
        <w:rPr>
          <w:rtl w:val="true"/>
        </w:rPr>
        <w:t>(</w:t>
      </w:r>
      <w:r>
        <w:rPr>
          <w:rtl w:val="true"/>
        </w:rPr>
        <w:t xml:space="preserve">قرن </w:t>
      </w:r>
      <w:r>
        <w:rPr/>
        <w:t>8</w:t>
      </w:r>
      <w:r>
        <w:rPr>
          <w:rtl w:val="true"/>
        </w:rPr>
        <w:t>ق</w:t>
      </w:r>
      <w:r>
        <w:rPr>
          <w:rtl w:val="true"/>
        </w:rPr>
        <w:t>)</w:t>
      </w:r>
      <w:bookmarkEnd w:id="7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ابا محمد صلاح بن احمد اللخمی در محرم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در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eastAsia="IRNazanin" w:cs="IRNazanin"/>
          <w:color w:val="111111"/>
          <w:sz w:val="28"/>
          <w:szCs w:val="28"/>
          <w:rtl w:val="true"/>
          <w:lang w:bidi="fa-IR"/>
        </w:rPr>
        <w:t>].</w:t>
      </w:r>
    </w:p>
    <w:p>
      <w:pPr>
        <w:pStyle w:val="Heading4"/>
        <w:numPr>
          <w:ilvl w:val="3"/>
          <w:numId w:val="1"/>
        </w:numPr>
        <w:rPr/>
      </w:pPr>
      <w:bookmarkStart w:id="727" w:name="__RefHeading___Toc9099252_1280447820"/>
      <w:bookmarkStart w:id="728" w:name="_Toc293"/>
      <w:bookmarkEnd w:id="727"/>
      <w:r>
        <w:rPr/>
        <w:t>118</w:t>
      </w:r>
      <w:r>
        <w:rPr>
          <w:rtl w:val="true"/>
        </w:rPr>
        <w:t xml:space="preserve">. </w:t>
      </w:r>
      <w:r>
        <w:rPr>
          <w:rtl w:val="true"/>
        </w:rPr>
        <w:t xml:space="preserve">عبد الله بن نور الدین جزایری، سید </w:t>
      </w:r>
      <w:r>
        <w:rPr>
          <w:rtl w:val="true"/>
        </w:rPr>
        <w:t>(</w:t>
      </w:r>
      <w:r>
        <w:rPr/>
        <w:t>1173</w:t>
      </w:r>
      <w:r>
        <w:rPr>
          <w:rtl w:val="true"/>
        </w:rPr>
        <w:t>)</w:t>
      </w:r>
      <w:bookmarkEnd w:id="7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الاجازة الكبيرة، اجازه مفصلی است که جزایری به شیخ محمد بن كرم الله حویزی و شیخ ابراهيم بن خواجه عبدالله بن کرم حویزی نوشته و در پایان شیخ ابراهيم بن عبدالله بن ناصر حويزي الهميلی و شیخ محمد بن محمد مقیم اصفهانی را در آن اجازه شرکت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29" w:name="pg16499_196712"/>
    </w:p>
    <w:p>
      <w:pPr>
        <w:pStyle w:val="BookText"/>
        <w:rPr/>
      </w:pPr>
      <w:bookmarkEnd w:id="729"/>
      <w:r>
        <w:rPr>
          <w:rFonts w:ascii="IRNazanin" w:hAnsi="IRNazanin" w:eastAsia="IRNazanin"/>
          <w:color w:val="111111"/>
          <w:sz w:val="28"/>
          <w:sz w:val="28"/>
          <w:szCs w:val="28"/>
          <w:rtl w:val="true"/>
          <w:lang w:bidi="fa-IR"/>
        </w:rPr>
        <w:t xml:space="preserve">اجازه در روز یکشنبه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المتواترة نعماوه المتضافره آلائه المسلسلة مكارمه</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نسخ، بهاء الدين محمد بن عبد الله موسوی جزایری شوشتری،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5604</w:t>
      </w:r>
      <w:r>
        <w:rPr>
          <w:rFonts w:ascii="IRNazanin" w:hAnsi="IRNazanin" w:eastAsia="IRNazanin"/>
          <w:color w:val="111111"/>
          <w:sz w:val="28"/>
          <w:sz w:val="28"/>
          <w:szCs w:val="28"/>
          <w:rtl w:val="true"/>
          <w:lang w:bidi="fa-IR"/>
        </w:rPr>
        <w:t>، از اول افتادگی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التحرير الفالح بالسهم الاوفى قداحه الفايض برحيق التحقيق اقداحه، نسخ، محمد تقی بن محمد تقى،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5860</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الحدیث، نسخ، محمد کاظم بن احمد بن محمد بن عبد الصمد بن احمد بن محمد بن نور الدين بن نعمت الله جزایری موسوی،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رسالة اول مجموعه،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مرتضی بن سید محمد جعفر موسوی جزائری، رجب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رسالة اول مجموعه، </w:t>
      </w:r>
      <w:r>
        <w:rPr>
          <w:rFonts w:eastAsia="IRNazanin" w:cs="IRNazanin"/>
          <w:color w:val="111111"/>
          <w:sz w:val="28"/>
          <w:szCs w:val="28"/>
          <w:rtl w:val="true"/>
          <w:lang w:bidi="fa-IR"/>
        </w:rPr>
        <w:t>&lt;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&gt;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Heading4"/>
        <w:numPr>
          <w:ilvl w:val="3"/>
          <w:numId w:val="1"/>
        </w:numPr>
        <w:rPr/>
      </w:pPr>
      <w:bookmarkStart w:id="730" w:name="__RefHeading___Toc9099254_1280447820"/>
      <w:bookmarkStart w:id="731" w:name="_Toc294"/>
      <w:bookmarkEnd w:id="730"/>
      <w:r>
        <w:rPr/>
        <w:t>119</w:t>
      </w:r>
      <w:r>
        <w:rPr>
          <w:rtl w:val="true"/>
        </w:rPr>
        <w:t xml:space="preserve">. </w:t>
      </w:r>
      <w:r>
        <w:rPr>
          <w:rtl w:val="true"/>
        </w:rPr>
        <w:t xml:space="preserve">عبد المحمود ابن امیر الحاج مجاور </w:t>
      </w:r>
      <w:r>
        <w:rPr>
          <w:rtl w:val="true"/>
        </w:rPr>
        <w:t>(</w:t>
      </w:r>
      <w:r>
        <w:rPr>
          <w:rtl w:val="true"/>
        </w:rPr>
        <w:t xml:space="preserve">قرن </w:t>
      </w:r>
      <w:r>
        <w:rPr/>
        <w:t>9</w:t>
      </w:r>
      <w:r>
        <w:rPr>
          <w:rtl w:val="true"/>
        </w:rPr>
        <w:t>ق</w:t>
      </w:r>
      <w:r>
        <w:rPr>
          <w:rtl w:val="true"/>
        </w:rPr>
        <w:t>)</w:t>
      </w:r>
      <w:bookmarkEnd w:id="7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 به شمس الدين محمد بن جمال الدين احمد الفقير اللحساوي،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7046</w:t>
      </w:r>
      <w:r>
        <w:rPr>
          <w:rFonts w:ascii="IRNazanin" w:hAnsi="IRNazanin" w:eastAsia="IRNazanin"/>
          <w:color w:val="111111"/>
          <w:sz w:val="28"/>
          <w:sz w:val="28"/>
          <w:szCs w:val="28"/>
          <w:rtl w:val="true"/>
          <w:lang w:bidi="fa-IR"/>
        </w:rPr>
        <w:t xml:space="preserve">، ،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218/18</w:t>
      </w:r>
      <w:r>
        <w:rPr>
          <w:rFonts w:eastAsia="IRNazanin" w:cs="IRNazanin"/>
          <w:color w:val="111111"/>
          <w:sz w:val="28"/>
          <w:szCs w:val="28"/>
          <w:rtl w:val="true"/>
          <w:lang w:bidi="fa-IR"/>
        </w:rPr>
        <w:t>].</w:t>
      </w:r>
    </w:p>
    <w:p>
      <w:pPr>
        <w:pStyle w:val="Heading4"/>
        <w:numPr>
          <w:ilvl w:val="3"/>
          <w:numId w:val="1"/>
        </w:numPr>
        <w:rPr/>
      </w:pPr>
      <w:bookmarkStart w:id="732" w:name="__RefHeading___Toc9099256_1280447820"/>
      <w:bookmarkStart w:id="733" w:name="_Toc295"/>
      <w:bookmarkEnd w:id="732"/>
      <w:r>
        <w:rPr/>
        <w:t>120</w:t>
      </w:r>
      <w:r>
        <w:rPr>
          <w:rtl w:val="true"/>
        </w:rPr>
        <w:t xml:space="preserve">. </w:t>
      </w:r>
      <w:r>
        <w:rPr>
          <w:rtl w:val="true"/>
        </w:rPr>
        <w:t xml:space="preserve">عبد علی بن جمعه عروسی حویزی </w:t>
      </w:r>
      <w:r>
        <w:rPr>
          <w:rtl w:val="true"/>
        </w:rPr>
        <w:t>(</w:t>
      </w:r>
      <w:r>
        <w:rPr>
          <w:rtl w:val="true"/>
        </w:rPr>
        <w:t xml:space="preserve">م </w:t>
      </w:r>
      <w:r>
        <w:rPr/>
        <w:t>1112</w:t>
      </w:r>
      <w:r>
        <w:rPr>
          <w:rtl w:val="true"/>
        </w:rPr>
        <w:t>ق</w:t>
      </w:r>
      <w:r>
        <w:rPr>
          <w:rtl w:val="true"/>
        </w:rPr>
        <w:t>)</w:t>
      </w:r>
      <w:bookmarkEnd w:id="7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حسین دهدشتی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4039</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پشت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bookmarkStart w:id="734" w:name="pg16499_196713"/>
    </w:p>
    <w:p>
      <w:pPr>
        <w:pStyle w:val="Heading4"/>
        <w:numPr>
          <w:ilvl w:val="3"/>
          <w:numId w:val="1"/>
        </w:numPr>
        <w:rPr/>
      </w:pPr>
      <w:bookmarkStart w:id="735" w:name="__RefHeading___Toc9099258_1280447820"/>
      <w:bookmarkStart w:id="736" w:name="_Toc296"/>
      <w:bookmarkEnd w:id="734"/>
      <w:bookmarkEnd w:id="735"/>
      <w:r>
        <w:rPr/>
        <w:t>121</w:t>
      </w:r>
      <w:r>
        <w:rPr>
          <w:rtl w:val="true"/>
        </w:rPr>
        <w:t xml:space="preserve">. </w:t>
      </w:r>
      <w:r>
        <w:rPr>
          <w:rtl w:val="true"/>
        </w:rPr>
        <w:t xml:space="preserve">عثمان افندی، حاج شيخ القراء </w:t>
      </w:r>
      <w:r>
        <w:rPr>
          <w:rtl w:val="true"/>
        </w:rPr>
        <w:t>(</w:t>
      </w:r>
      <w:r>
        <w:rPr>
          <w:rtl w:val="true"/>
        </w:rPr>
        <w:t xml:space="preserve">قرن </w:t>
      </w:r>
      <w:r>
        <w:rPr/>
        <w:t>12</w:t>
      </w:r>
      <w:r>
        <w:rPr>
          <w:rtl w:val="true"/>
        </w:rPr>
        <w:t>ق</w:t>
      </w:r>
      <w:r>
        <w:rPr>
          <w:rtl w:val="true"/>
        </w:rPr>
        <w:t>)</w:t>
      </w:r>
      <w:bookmarkEnd w:id="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القراء حافظ سید عمر افندی بن سید مصطفى الزيله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منزل السبع المثانى و حافظ رواة الكتاب العزيز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8548</w:t>
      </w:r>
      <w:r>
        <w:rPr>
          <w:rFonts w:ascii="IRNazanin" w:hAnsi="IRNazanin" w:eastAsia="IRNazanin"/>
          <w:color w:val="111111"/>
          <w:sz w:val="28"/>
          <w:sz w:val="28"/>
          <w:szCs w:val="28"/>
          <w:rtl w:val="true"/>
          <w:lang w:bidi="fa-IR"/>
        </w:rPr>
        <w:t xml:space="preserve">، نسخ زیبا، سید حسین بن سید اسماعیل،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124/22</w:t>
      </w:r>
      <w:r>
        <w:rPr>
          <w:rFonts w:eastAsia="IRNazanin" w:cs="IRNazanin"/>
          <w:color w:val="111111"/>
          <w:sz w:val="28"/>
          <w:szCs w:val="28"/>
          <w:rtl w:val="true"/>
          <w:lang w:bidi="fa-IR"/>
        </w:rPr>
        <w:t>].</w:t>
      </w:r>
    </w:p>
    <w:p>
      <w:pPr>
        <w:pStyle w:val="Heading4"/>
        <w:numPr>
          <w:ilvl w:val="3"/>
          <w:numId w:val="1"/>
        </w:numPr>
        <w:rPr/>
      </w:pPr>
      <w:bookmarkStart w:id="737" w:name="__RefHeading___Toc9099260_1280447820"/>
      <w:bookmarkStart w:id="738" w:name="_Toc297"/>
      <w:bookmarkEnd w:id="737"/>
      <w:r>
        <w:rPr/>
        <w:t>122</w:t>
      </w:r>
      <w:r>
        <w:rPr>
          <w:rtl w:val="true"/>
        </w:rPr>
        <w:t xml:space="preserve">. </w:t>
      </w:r>
      <w:r>
        <w:rPr>
          <w:rtl w:val="true"/>
        </w:rPr>
        <w:t xml:space="preserve">عثمان بن محمد بن عثمان </w:t>
      </w:r>
      <w:r>
        <w:rPr>
          <w:rtl w:val="true"/>
        </w:rPr>
        <w:t>(</w:t>
      </w:r>
      <w:r>
        <w:rPr>
          <w:rtl w:val="true"/>
        </w:rPr>
        <w:t xml:space="preserve">قرن </w:t>
      </w:r>
      <w:r>
        <w:rPr/>
        <w:t>9</w:t>
      </w:r>
      <w:r>
        <w:rPr>
          <w:rtl w:val="true"/>
        </w:rPr>
        <w:t>ق</w:t>
      </w:r>
      <w:r>
        <w:rPr>
          <w:rtl w:val="true"/>
        </w:rPr>
        <w:t>)</w:t>
      </w:r>
      <w:bookmarkEnd w:id="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فتح الله بن عبد الرحيم منفلوطی صوفی در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ق،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Heading4"/>
        <w:numPr>
          <w:ilvl w:val="3"/>
          <w:numId w:val="1"/>
        </w:numPr>
        <w:rPr/>
      </w:pPr>
      <w:bookmarkStart w:id="739" w:name="__RefHeading___Toc9099262_1280447820"/>
      <w:bookmarkStart w:id="740" w:name="_Toc298"/>
      <w:bookmarkEnd w:id="739"/>
      <w:r>
        <w:rPr/>
        <w:t>123</w:t>
      </w:r>
      <w:r>
        <w:rPr>
          <w:rtl w:val="true"/>
        </w:rPr>
        <w:t xml:space="preserve">. </w:t>
      </w:r>
      <w:r>
        <w:rPr>
          <w:rtl w:val="true"/>
        </w:rPr>
        <w:t>عثمان زهدی قره حصاری شرقی</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دانشمندی که در فهرست نام وی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3044</w:t>
      </w:r>
      <w:r>
        <w:rPr>
          <w:rFonts w:ascii="IRNazanin" w:hAnsi="IRNazanin" w:eastAsia="IRNazanin"/>
          <w:color w:val="111111"/>
          <w:sz w:val="28"/>
          <w:sz w:val="28"/>
          <w:szCs w:val="28"/>
          <w:rtl w:val="true"/>
          <w:lang w:bidi="fa-IR"/>
        </w:rPr>
        <w:t xml:space="preserve">، بدون تاریخ کتابت، روی برگ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257/8</w:t>
      </w:r>
      <w:r>
        <w:rPr>
          <w:rFonts w:eastAsia="IRNazanin" w:cs="IRNazanin"/>
          <w:color w:val="111111"/>
          <w:sz w:val="28"/>
          <w:szCs w:val="28"/>
          <w:rtl w:val="true"/>
          <w:lang w:bidi="fa-IR"/>
        </w:rPr>
        <w:t>].</w:t>
      </w:r>
    </w:p>
    <w:p>
      <w:pPr>
        <w:pStyle w:val="Heading4"/>
        <w:numPr>
          <w:ilvl w:val="3"/>
          <w:numId w:val="1"/>
        </w:numPr>
        <w:rPr/>
      </w:pPr>
      <w:bookmarkStart w:id="741" w:name="__RefHeading___Toc9099264_1280447820"/>
      <w:bookmarkStart w:id="742" w:name="_Toc299"/>
      <w:bookmarkEnd w:id="741"/>
      <w:r>
        <w:rPr/>
        <w:t>124</w:t>
      </w:r>
      <w:r>
        <w:rPr>
          <w:rtl w:val="true"/>
        </w:rPr>
        <w:t xml:space="preserve">. </w:t>
      </w:r>
      <w:r>
        <w:rPr>
          <w:rtl w:val="true"/>
        </w:rPr>
        <w:t xml:space="preserve">علامه حسن بن یوسف بن مطهر حلی، جمال الدين ابو منصور </w:t>
      </w:r>
      <w:r>
        <w:rPr>
          <w:rtl w:val="true"/>
        </w:rPr>
        <w:t>(</w:t>
      </w:r>
      <w:r>
        <w:rPr>
          <w:rtl w:val="true"/>
        </w:rPr>
        <w:t xml:space="preserve">م </w:t>
      </w:r>
      <w:r>
        <w:rPr/>
        <w:t>726</w:t>
      </w:r>
      <w:r>
        <w:rPr>
          <w:rtl w:val="true"/>
        </w:rPr>
        <w:t>ق</w:t>
      </w:r>
      <w:r>
        <w:rPr>
          <w:rtl w:val="true"/>
        </w:rPr>
        <w:t>)</w:t>
      </w:r>
      <w:bookmarkEnd w:id="7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به جمال الدين مظفر بن منصور المخلص الانباري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بدون تاریخ کتابت، روی برگ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ابو الفتوح احمد آوی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بنی زهره در سال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على تواتر نعمائه و تظاهر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تعقل</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نسخ،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رسالة چهارم مجموعه،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8852</w:t>
      </w:r>
      <w:r>
        <w:rPr>
          <w:rFonts w:ascii="IRNazanin" w:hAnsi="IRNazanin" w:eastAsia="IRNazanin"/>
          <w:color w:val="111111"/>
          <w:sz w:val="28"/>
          <w:sz w:val="28"/>
          <w:szCs w:val="28"/>
          <w:rtl w:val="true"/>
          <w:lang w:bidi="fa-IR"/>
        </w:rPr>
        <w:t xml:space="preserve">، اسماعیل بن عبد الله خوانساری،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bookmarkStart w:id="743" w:name="pg16499_196714"/>
    </w:p>
    <w:p>
      <w:pPr>
        <w:pStyle w:val="BookText"/>
        <w:rPr/>
      </w:pPr>
      <w:bookmarkEnd w:id="743"/>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باقر بن ميرزا محمد،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رسالة اول مجموعه،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جمال الدین یوسف بن ناصر بن محمد بن حماد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6606</w:t>
      </w:r>
      <w:r>
        <w:rPr>
          <w:rFonts w:ascii="IRNazanin" w:hAnsi="IRNazanin" w:eastAsia="IRNazanin"/>
          <w:color w:val="111111"/>
          <w:sz w:val="28"/>
          <w:sz w:val="28"/>
          <w:szCs w:val="28"/>
          <w:rtl w:val="true"/>
          <w:lang w:bidi="fa-IR"/>
        </w:rPr>
        <w:t xml:space="preserve">، بدون تاریخ کتابت،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180/17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حسین بن محمد علی علوی حسینی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سید مهنا بن سنان در ذی قعده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مسعود بن جار الله المطلبی در ربیع الاول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9099266_1280447820"/>
      <w:bookmarkStart w:id="745" w:name="_Toc300"/>
      <w:bookmarkEnd w:id="744"/>
      <w:r>
        <w:rPr/>
        <w:t>125</w:t>
      </w:r>
      <w:r>
        <w:rPr>
          <w:rtl w:val="true"/>
        </w:rPr>
        <w:t xml:space="preserve">. </w:t>
      </w:r>
      <w:r>
        <w:rPr>
          <w:rtl w:val="true"/>
        </w:rPr>
        <w:t xml:space="preserve">علی بن احمد بن الحجة، نور الدین </w:t>
      </w:r>
      <w:r>
        <w:rPr>
          <w:rtl w:val="true"/>
        </w:rPr>
        <w:t>(</w:t>
      </w:r>
      <w:r>
        <w:rPr>
          <w:rtl w:val="true"/>
        </w:rPr>
        <w:t>پدر شهید ثانی</w:t>
      </w:r>
      <w:r>
        <w:rPr>
          <w:rtl w:val="true"/>
        </w:rPr>
        <w:t>) (</w:t>
      </w:r>
      <w:r>
        <w:rPr>
          <w:rtl w:val="true"/>
        </w:rPr>
        <w:t xml:space="preserve">قرن </w:t>
      </w:r>
      <w:r>
        <w:rPr/>
        <w:t>10</w:t>
      </w:r>
      <w:r>
        <w:rPr>
          <w:rtl w:val="true"/>
        </w:rPr>
        <w:t>ق</w:t>
      </w:r>
      <w:r>
        <w:rPr>
          <w:rtl w:val="true"/>
        </w:rPr>
        <w:t>)</w:t>
      </w:r>
      <w:bookmarkEnd w:id="7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نجم الدین بن احمد تراکیشی مشغری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173/10</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9099268_1280447820"/>
      <w:bookmarkStart w:id="747" w:name="_Toc301"/>
      <w:bookmarkEnd w:id="746"/>
      <w:r>
        <w:rPr/>
        <w:t>126</w:t>
      </w:r>
      <w:r>
        <w:rPr>
          <w:rtl w:val="true"/>
        </w:rPr>
        <w:t xml:space="preserve">. </w:t>
      </w:r>
      <w:r>
        <w:rPr>
          <w:rtl w:val="true"/>
        </w:rPr>
        <w:t xml:space="preserve">علی بن احمد بن حسین اکوع </w:t>
      </w:r>
      <w:r>
        <w:rPr>
          <w:rtl w:val="true"/>
        </w:rPr>
        <w:t>(</w:t>
      </w:r>
      <w:r>
        <w:rPr>
          <w:rtl w:val="true"/>
        </w:rPr>
        <w:t xml:space="preserve">قرن </w:t>
      </w:r>
      <w:r>
        <w:rPr/>
        <w:t>7</w:t>
      </w:r>
      <w:r>
        <w:rPr>
          <w:rtl w:val="true"/>
        </w:rPr>
        <w:t>ق</w:t>
      </w:r>
      <w:r>
        <w:rPr>
          <w:rtl w:val="true"/>
        </w:rPr>
        <w:t>)</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ق،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Heading4"/>
        <w:numPr>
          <w:ilvl w:val="3"/>
          <w:numId w:val="1"/>
        </w:numPr>
        <w:rPr/>
      </w:pPr>
      <w:bookmarkStart w:id="748" w:name="__RefHeading___Toc9099270_1280447820"/>
      <w:bookmarkStart w:id="749" w:name="_Toc302"/>
      <w:bookmarkEnd w:id="748"/>
      <w:r>
        <w:rPr/>
        <w:t>127</w:t>
      </w:r>
      <w:r>
        <w:rPr>
          <w:rtl w:val="true"/>
        </w:rPr>
        <w:t xml:space="preserve">. </w:t>
      </w:r>
      <w:r>
        <w:rPr>
          <w:rtl w:val="true"/>
        </w:rPr>
        <w:t xml:space="preserve">علی بن اسود بن علی </w:t>
      </w:r>
      <w:r>
        <w:rPr>
          <w:rtl w:val="true"/>
        </w:rPr>
        <w:t>(</w:t>
      </w:r>
      <w:r>
        <w:rPr>
          <w:rtl w:val="true"/>
        </w:rPr>
        <w:t xml:space="preserve">قرن </w:t>
      </w:r>
      <w:r>
        <w:rPr/>
        <w:t>7</w:t>
      </w:r>
      <w:r>
        <w:rPr>
          <w:rtl w:val="true"/>
        </w:rPr>
        <w:t>ق</w:t>
      </w:r>
      <w:r>
        <w:rPr>
          <w:rtl w:val="true"/>
        </w:rPr>
        <w:t>)</w:t>
      </w:r>
      <w:bookmarkEnd w:id="7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الحسین ملقب به حسام ختنی در آخر ربیع الاول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Heading4"/>
        <w:numPr>
          <w:ilvl w:val="3"/>
          <w:numId w:val="1"/>
        </w:numPr>
        <w:rPr/>
      </w:pPr>
      <w:bookmarkStart w:id="750" w:name="__RefHeading___Toc9099272_1280447820"/>
      <w:bookmarkStart w:id="751" w:name="_Toc303"/>
      <w:bookmarkEnd w:id="750"/>
      <w:r>
        <w:rPr/>
        <w:t>128</w:t>
      </w:r>
      <w:r>
        <w:rPr>
          <w:rtl w:val="true"/>
        </w:rPr>
        <w:t xml:space="preserve">. </w:t>
      </w:r>
      <w:r>
        <w:rPr>
          <w:rtl w:val="true"/>
        </w:rPr>
        <w:t xml:space="preserve">علی بن بلبان بن عبد الله فارسی مصری حنفی، علاء الدین </w:t>
      </w:r>
      <w:r>
        <w:rPr>
          <w:rtl w:val="true"/>
        </w:rPr>
        <w:t>(</w:t>
      </w:r>
      <w:r>
        <w:rPr>
          <w:rtl w:val="true"/>
        </w:rPr>
        <w:t xml:space="preserve">م </w:t>
      </w:r>
      <w:r>
        <w:rPr/>
        <w:t>739</w:t>
      </w:r>
      <w:r>
        <w:rPr>
          <w:rtl w:val="true"/>
        </w:rPr>
        <w:t>ق</w:t>
      </w:r>
      <w:r>
        <w:rPr>
          <w:rtl w:val="true"/>
        </w:rPr>
        <w:t>)</w:t>
      </w:r>
      <w:bookmarkEnd w:id="7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دانشمندی که نام وی در فهرست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بدون تاریخ کتابت، در آخر لکثر اجزاء، </w:t>
      </w:r>
      <w:r>
        <w:rPr>
          <w:rFonts w:eastAsia="IRNazanin" w:cs="IRNazanin"/>
          <w:color w:val="111111"/>
          <w:sz w:val="28"/>
          <w:szCs w:val="28"/>
          <w:rtl w:val="true"/>
          <w:lang w:bidi="fa-IR"/>
        </w:rPr>
        <w:t xml:space="preserve">&lt;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258/2</w:t>
      </w:r>
      <w:r>
        <w:rPr>
          <w:rFonts w:eastAsia="IRNazanin" w:cs="IRNazanin"/>
          <w:color w:val="111111"/>
          <w:sz w:val="28"/>
          <w:szCs w:val="28"/>
          <w:rtl w:val="true"/>
          <w:lang w:bidi="fa-IR"/>
        </w:rPr>
        <w:t>].</w:t>
      </w:r>
      <w:bookmarkStart w:id="752" w:name="pg16499_196715"/>
    </w:p>
    <w:p>
      <w:pPr>
        <w:pStyle w:val="Heading4"/>
        <w:numPr>
          <w:ilvl w:val="3"/>
          <w:numId w:val="1"/>
        </w:numPr>
        <w:rPr/>
      </w:pPr>
      <w:bookmarkStart w:id="753" w:name="__RefHeading___Toc9099274_1280447820"/>
      <w:bookmarkStart w:id="754" w:name="_Toc304"/>
      <w:bookmarkEnd w:id="752"/>
      <w:bookmarkEnd w:id="753"/>
      <w:r>
        <w:rPr/>
        <w:t>129</w:t>
      </w:r>
      <w:r>
        <w:rPr>
          <w:rtl w:val="true"/>
        </w:rPr>
        <w:t xml:space="preserve">. </w:t>
      </w:r>
      <w:r>
        <w:rPr>
          <w:rtl w:val="true"/>
        </w:rPr>
        <w:t xml:space="preserve">علی بن حسن بن زین الدین، شیخ </w:t>
      </w:r>
      <w:r>
        <w:rPr>
          <w:rtl w:val="true"/>
        </w:rPr>
        <w:t>(</w:t>
      </w:r>
      <w:r>
        <w:rPr>
          <w:rtl w:val="true"/>
        </w:rPr>
        <w:t>نوه شهید ثانی</w:t>
      </w:r>
      <w:r>
        <w:rPr>
          <w:rtl w:val="true"/>
        </w:rPr>
        <w:t>) (</w:t>
      </w:r>
      <w:r>
        <w:rPr>
          <w:rtl w:val="true"/>
        </w:rPr>
        <w:t xml:space="preserve">قرن </w:t>
      </w:r>
      <w:r>
        <w:rPr/>
        <w:t>11</w:t>
      </w:r>
      <w:r>
        <w:rPr>
          <w:rtl w:val="true"/>
        </w:rPr>
        <w:t>ق</w:t>
      </w:r>
      <w:r>
        <w:rPr>
          <w:rtl w:val="true"/>
        </w:rPr>
        <w:t>)</w:t>
      </w:r>
      <w:bookmarkEnd w:id="7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کمال الدین بن حيدر بن نور الدین بن علی بن ابی الحسن حسینی موسوی عاملی در روز شنبه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9099276_1280447820"/>
      <w:bookmarkStart w:id="756" w:name="_Toc305"/>
      <w:bookmarkEnd w:id="755"/>
      <w:r>
        <w:rPr/>
        <w:t>130</w:t>
      </w:r>
      <w:r>
        <w:rPr>
          <w:rtl w:val="true"/>
        </w:rPr>
        <w:t xml:space="preserve">. </w:t>
      </w:r>
      <w:r>
        <w:rPr>
          <w:rtl w:val="true"/>
        </w:rPr>
        <w:t xml:space="preserve">علی بن حسن بن محمد استرآبادی </w:t>
      </w:r>
      <w:r>
        <w:rPr>
          <w:rtl w:val="true"/>
        </w:rPr>
        <w:t>(</w:t>
      </w:r>
      <w:r>
        <w:rPr>
          <w:rtl w:val="true"/>
        </w:rPr>
        <w:t xml:space="preserve">قرن </w:t>
      </w:r>
      <w:r>
        <w:rPr/>
        <w:t>9</w:t>
      </w:r>
      <w:r>
        <w:rPr>
          <w:rtl w:val="true"/>
        </w:rPr>
        <w:t>ق</w:t>
      </w:r>
      <w:r>
        <w:rPr>
          <w:rtl w:val="true"/>
        </w:rPr>
        <w:t>)</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سید عز الدین حسن بن حمزه حسینی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برگ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شهاب الدین احمدبن علاء الدین بن احمد بن محمد العماری در ربیع الثانی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 در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فضل الله بن شمس الدین محمد بن زين الدين على الصائغ قمی در روز چهارشنبه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 در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در پایان نسخه و در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258/5</w:t>
      </w:r>
      <w:r>
        <w:rPr>
          <w:rFonts w:eastAsia="IRNazanin" w:cs="IRNazanin"/>
          <w:color w:val="111111"/>
          <w:sz w:val="28"/>
          <w:szCs w:val="28"/>
          <w:rtl w:val="true"/>
          <w:lang w:bidi="fa-IR"/>
        </w:rPr>
        <w:t>].</w:t>
      </w:r>
    </w:p>
    <w:p>
      <w:pPr>
        <w:pStyle w:val="Heading4"/>
        <w:numPr>
          <w:ilvl w:val="3"/>
          <w:numId w:val="1"/>
        </w:numPr>
        <w:rPr/>
      </w:pPr>
      <w:bookmarkStart w:id="757" w:name="__RefHeading___Toc9099278_1280447820"/>
      <w:bookmarkStart w:id="758" w:name="_Toc306"/>
      <w:bookmarkEnd w:id="757"/>
      <w:r>
        <w:rPr/>
        <w:t>131</w:t>
      </w:r>
      <w:r>
        <w:rPr>
          <w:rtl w:val="true"/>
        </w:rPr>
        <w:t xml:space="preserve">. </w:t>
      </w:r>
      <w:r>
        <w:rPr>
          <w:rtl w:val="true"/>
        </w:rPr>
        <w:t>علی بن حسن بن محمد خازن، شیخ زین الدین ابو الحسن، ابن خازن حائری</w:t>
      </w:r>
      <w:bookmarkEnd w:id="7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جمال الدین ابو العباس احمد بن محمد 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اجازه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بنعمته 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شمارة نسخه </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Heading4"/>
        <w:numPr>
          <w:ilvl w:val="3"/>
          <w:numId w:val="1"/>
        </w:numPr>
        <w:rPr/>
      </w:pPr>
      <w:bookmarkStart w:id="759" w:name="__RefHeading___Toc9099280_1280447820"/>
      <w:bookmarkStart w:id="760" w:name="_Toc307"/>
      <w:bookmarkEnd w:id="759"/>
      <w:r>
        <w:rPr/>
        <w:t>132</w:t>
      </w:r>
      <w:r>
        <w:rPr>
          <w:rtl w:val="true"/>
        </w:rPr>
        <w:t xml:space="preserve">. </w:t>
      </w:r>
      <w:r>
        <w:rPr>
          <w:rtl w:val="true"/>
        </w:rPr>
        <w:t xml:space="preserve">علی بن حسن بن موسی استانبولی، حاج علی زین العابدین </w:t>
      </w:r>
      <w:r>
        <w:rPr>
          <w:rtl w:val="true"/>
        </w:rPr>
        <w:t>(</w:t>
      </w:r>
      <w:r>
        <w:rPr>
          <w:rtl w:val="true"/>
        </w:rPr>
        <w:t xml:space="preserve">قرن </w:t>
      </w:r>
      <w:r>
        <w:rPr/>
        <w:t>14</w:t>
      </w:r>
      <w:r>
        <w:rPr>
          <w:rtl w:val="true"/>
        </w:rPr>
        <w:t>ق</w:t>
      </w:r>
      <w:r>
        <w:rPr>
          <w:rtl w:val="true"/>
        </w:rPr>
        <w:t>)</w:t>
      </w:r>
      <w:bookmarkEnd w:id="7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حسن فوزی بن سلیم فهمی باطومی در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 xml:space="preserve">، رسالة دوم مجموعه، </w:t>
      </w:r>
      <w:r>
        <w:rPr>
          <w:rFonts w:eastAsia="IRNazanin" w:cs="IRNazanin"/>
          <w:color w:val="111111"/>
          <w:sz w:val="28"/>
          <w:szCs w:val="28"/>
          <w:rtl w:val="true"/>
          <w:lang w:bidi="fa-IR"/>
        </w:rPr>
        <w:t>&lt;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bookmarkStart w:id="761" w:name="pg16499_196716"/>
    </w:p>
    <w:p>
      <w:pPr>
        <w:pStyle w:val="Heading4"/>
        <w:numPr>
          <w:ilvl w:val="3"/>
          <w:numId w:val="1"/>
        </w:numPr>
        <w:rPr/>
      </w:pPr>
      <w:bookmarkStart w:id="762" w:name="__RefHeading___Toc9099282_1280447820"/>
      <w:bookmarkStart w:id="763" w:name="_Toc308"/>
      <w:bookmarkEnd w:id="761"/>
      <w:bookmarkEnd w:id="762"/>
      <w:r>
        <w:rPr/>
        <w:t>133</w:t>
      </w:r>
      <w:r>
        <w:rPr>
          <w:rtl w:val="true"/>
        </w:rPr>
        <w:t xml:space="preserve">. </w:t>
      </w:r>
      <w:r>
        <w:rPr>
          <w:rtl w:val="true"/>
        </w:rPr>
        <w:t xml:space="preserve">علی بن حسين بن أبي الحسن عاملی </w:t>
      </w:r>
      <w:r>
        <w:rPr>
          <w:rtl w:val="true"/>
        </w:rPr>
        <w:t>(</w:t>
      </w:r>
      <w:r>
        <w:rPr>
          <w:rtl w:val="true"/>
        </w:rPr>
        <w:t xml:space="preserve">قرن </w:t>
      </w:r>
      <w:r>
        <w:rPr/>
        <w:t>10</w:t>
      </w:r>
      <w:r>
        <w:rPr>
          <w:rtl w:val="true"/>
        </w:rPr>
        <w:t>ق</w:t>
      </w:r>
      <w:r>
        <w:rPr>
          <w:rtl w:val="true"/>
        </w:rPr>
        <w:t>)</w:t>
      </w:r>
      <w:bookmarkEnd w:id="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حیدر آقا جانی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9878</w:t>
      </w:r>
      <w:r>
        <w:rPr>
          <w:rFonts w:ascii="IRNazanin" w:hAnsi="IRNazanin" w:eastAsia="IRNazanin"/>
          <w:color w:val="111111"/>
          <w:sz w:val="28"/>
          <w:sz w:val="28"/>
          <w:szCs w:val="28"/>
          <w:rtl w:val="true"/>
          <w:lang w:bidi="fa-IR"/>
        </w:rPr>
        <w:t xml:space="preserve">، ،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4"/>
        <w:numPr>
          <w:ilvl w:val="3"/>
          <w:numId w:val="1"/>
        </w:numPr>
        <w:rPr/>
      </w:pPr>
      <w:bookmarkStart w:id="764" w:name="__RefHeading___Toc9099284_1280447820"/>
      <w:bookmarkStart w:id="765" w:name="_Toc309"/>
      <w:bookmarkEnd w:id="764"/>
      <w:r>
        <w:rPr/>
        <w:t>134</w:t>
      </w:r>
      <w:r>
        <w:rPr>
          <w:rtl w:val="true"/>
        </w:rPr>
        <w:t xml:space="preserve">. </w:t>
      </w:r>
      <w:r>
        <w:rPr>
          <w:rtl w:val="true"/>
        </w:rPr>
        <w:t xml:space="preserve">علی بن حسين بن ابى القاسم بن شيخ العوينه موصلى </w:t>
      </w:r>
      <w:r>
        <w:rPr>
          <w:rtl w:val="true"/>
        </w:rPr>
        <w:t>(</w:t>
      </w:r>
      <w:r>
        <w:rPr>
          <w:rtl w:val="true"/>
        </w:rPr>
        <w:t xml:space="preserve">قرن </w:t>
      </w:r>
      <w:r>
        <w:rPr/>
        <w:t>8</w:t>
      </w:r>
      <w:r>
        <w:rPr>
          <w:rtl w:val="true"/>
        </w:rPr>
        <w:t>ق</w:t>
      </w:r>
      <w:r>
        <w:rPr>
          <w:rtl w:val="true"/>
        </w:rPr>
        <w:t>)</w:t>
      </w:r>
      <w:bookmarkEnd w:id="7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تاج الدین ابوالحسن علی بن سیف الدین اعلیک بن عبدالله موصلی در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صفحه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4"/>
        <w:numPr>
          <w:ilvl w:val="3"/>
          <w:numId w:val="1"/>
        </w:numPr>
        <w:rPr/>
      </w:pPr>
      <w:bookmarkStart w:id="766" w:name="__RefHeading___Toc9099286_1280447820"/>
      <w:bookmarkStart w:id="767" w:name="_Toc310"/>
      <w:bookmarkEnd w:id="766"/>
      <w:r>
        <w:rPr/>
        <w:t>135</w:t>
      </w:r>
      <w:r>
        <w:rPr>
          <w:rtl w:val="true"/>
        </w:rPr>
        <w:t xml:space="preserve">. </w:t>
      </w:r>
      <w:r>
        <w:rPr>
          <w:rtl w:val="true"/>
        </w:rPr>
        <w:t xml:space="preserve">علی بن حسین بن عبد العالی کرکی عاملی، محقق ثانی </w:t>
      </w:r>
      <w:r>
        <w:rPr>
          <w:rtl w:val="true"/>
        </w:rPr>
        <w:t>(</w:t>
      </w:r>
      <w:r>
        <w:rPr>
          <w:rtl w:val="true"/>
        </w:rPr>
        <w:t xml:space="preserve">م </w:t>
      </w:r>
      <w:r>
        <w:rPr/>
        <w:t>940</w:t>
      </w:r>
      <w:r>
        <w:rPr>
          <w:rtl w:val="true"/>
        </w:rPr>
        <w:t>ق</w:t>
      </w:r>
      <w:r>
        <w:rPr>
          <w:rtl w:val="true"/>
        </w:rPr>
        <w:t>)</w:t>
      </w:r>
      <w:bookmarkEnd w:id="7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علی بن عبدالعالی میسی و فرزندش ابراهیم در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این اجازه در 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xml:space="preserve">، رسالة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نسخ،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رسالة پنجم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ابراهیم بن علی بن حاجی یوسف خانیساری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احمد بن ابی جامع العاملي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پشت 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عز الدین حسین بن محمد انصاری استرآبادی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در اول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علی بن احمد بن هلال در شعبان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 در مشهد مقدس غروی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يستوجب من نعمته اسبغها و من قسمه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3400</w:t>
      </w:r>
      <w:r>
        <w:rPr>
          <w:rFonts w:ascii="Amiri" w:hAnsi="Amiri" w:eastAsia="Amiri" w:cs="Amiri"/>
          <w:color w:val="111111"/>
          <w:sz w:val="28"/>
          <w:sz w:val="28"/>
          <w:szCs w:val="28"/>
          <w:rtl w:val="true"/>
          <w:lang w:bidi="ar-SA"/>
        </w:rPr>
        <w:t xml:space="preserve">، در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نازیبا، ابو الولی انجوی، بدون تاریخ کتابت، رسالۀ چهارم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&gt;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768" w:name="pg16499_196717"/>
    </w:p>
    <w:p>
      <w:pPr>
        <w:pStyle w:val="BookText"/>
        <w:rPr/>
      </w:pPr>
      <w:bookmarkEnd w:id="76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شرف الدین عبدالقائم بن کافی الدین طاهر بن عبدالقائم مقری کاشانی در رجب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در کاشان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سوابغ أياديه الباهرة و الصلاة و السلام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10949</w:t>
      </w:r>
      <w:r>
        <w:rPr>
          <w:rFonts w:ascii="IRNazanin" w:hAnsi="IRNazanin" w:eastAsia="IRNazanin"/>
          <w:color w:val="111111"/>
          <w:sz w:val="28"/>
          <w:sz w:val="28"/>
          <w:szCs w:val="28"/>
          <w:rtl w:val="true"/>
          <w:lang w:bidi="fa-IR"/>
        </w:rPr>
        <w:t xml:space="preserve">، نسخ، محمد تقی بن رفيع الدين بن على غفاری کاشانی،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رسالة اول، مجموعه، </w:t>
      </w:r>
      <w:r>
        <w:rPr>
          <w:rFonts w:eastAsia="IRNazanin" w:cs="IRNazanin"/>
          <w:color w:val="111111"/>
          <w:sz w:val="28"/>
          <w:szCs w:val="28"/>
          <w:rtl w:val="true"/>
          <w:lang w:bidi="fa-IR"/>
        </w:rPr>
        <w:t>&lt;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4"/>
        <w:numPr>
          <w:ilvl w:val="3"/>
          <w:numId w:val="1"/>
        </w:numPr>
        <w:rPr/>
      </w:pPr>
      <w:bookmarkStart w:id="769" w:name="__RefHeading___Toc9099288_1280447820"/>
      <w:bookmarkStart w:id="770" w:name="_Toc311"/>
      <w:bookmarkEnd w:id="769"/>
      <w:r>
        <w:rPr/>
        <w:t>136</w:t>
      </w:r>
      <w:r>
        <w:rPr>
          <w:rtl w:val="true"/>
        </w:rPr>
        <w:t xml:space="preserve">. </w:t>
      </w:r>
      <w:r>
        <w:rPr>
          <w:rtl w:val="true"/>
        </w:rPr>
        <w:t xml:space="preserve">علی بن سلیمان بحرانی، شیخ </w:t>
      </w:r>
      <w:r>
        <w:rPr>
          <w:rtl w:val="true"/>
        </w:rPr>
        <w:t>(</w:t>
      </w:r>
      <w:r>
        <w:rPr>
          <w:rtl w:val="true"/>
        </w:rPr>
        <w:t xml:space="preserve">قرن </w:t>
      </w:r>
      <w:r>
        <w:rPr/>
        <w:t>11</w:t>
      </w:r>
      <w:r>
        <w:rPr>
          <w:rtl w:val="true"/>
        </w:rPr>
        <w:t>ق</w:t>
      </w:r>
      <w:r>
        <w:rPr>
          <w:rtl w:val="true"/>
        </w:rPr>
        <w:t>)</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خمیس جزائری 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پایان کتاب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Heading4"/>
        <w:numPr>
          <w:ilvl w:val="3"/>
          <w:numId w:val="1"/>
        </w:numPr>
        <w:rPr/>
      </w:pPr>
      <w:bookmarkStart w:id="771" w:name="__RefHeading___Toc9099290_1280447820"/>
      <w:bookmarkStart w:id="772" w:name="_Toc312"/>
      <w:bookmarkEnd w:id="771"/>
      <w:r>
        <w:rPr/>
        <w:t>137</w:t>
      </w:r>
      <w:r>
        <w:rPr>
          <w:rtl w:val="true"/>
        </w:rPr>
        <w:t xml:space="preserve">. </w:t>
      </w:r>
      <w:r>
        <w:rPr>
          <w:rtl w:val="true"/>
        </w:rPr>
        <w:t>علی بن صدر الدین محمد موسوی، نظام الدین</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صادق بن حاج قربانعلی خراسانی ملا امامی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773" w:name="__RefHeading___Toc9099292_1280447820"/>
      <w:bookmarkStart w:id="774" w:name="_Toc313"/>
      <w:bookmarkEnd w:id="773"/>
      <w:r>
        <w:rPr/>
        <w:t>138</w:t>
      </w:r>
      <w:r>
        <w:rPr>
          <w:rtl w:val="true"/>
        </w:rPr>
        <w:t xml:space="preserve">. </w:t>
      </w:r>
      <w:r>
        <w:rPr>
          <w:rtl w:val="true"/>
        </w:rPr>
        <w:t xml:space="preserve">علی بن عبد العالی میسی </w:t>
      </w:r>
      <w:r>
        <w:rPr>
          <w:rtl w:val="true"/>
        </w:rPr>
        <w:t>(</w:t>
      </w:r>
      <w:r>
        <w:rPr>
          <w:rtl w:val="true"/>
        </w:rPr>
        <w:t xml:space="preserve">قرن </w:t>
      </w:r>
      <w:r>
        <w:rPr/>
        <w:t>10</w:t>
      </w:r>
      <w:r>
        <w:rPr>
          <w:rtl w:val="true"/>
        </w:rPr>
        <w:t>ق</w:t>
      </w:r>
      <w:r>
        <w:rPr>
          <w:rtl w:val="true"/>
        </w:rPr>
        <w:t>)</w:t>
      </w:r>
      <w:bookmarkEnd w:id="7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فرزندش جعفر بن على عبد العالی المیسی و شیخ زین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775" w:name="__RefHeading___Toc9099294_1280447820"/>
      <w:bookmarkStart w:id="776" w:name="_Toc314"/>
      <w:bookmarkEnd w:id="775"/>
      <w:r>
        <w:rPr/>
        <w:t>139</w:t>
      </w:r>
      <w:r>
        <w:rPr>
          <w:rtl w:val="true"/>
        </w:rPr>
        <w:t xml:space="preserve">. </w:t>
      </w:r>
      <w:r>
        <w:rPr>
          <w:rtl w:val="true"/>
        </w:rPr>
        <w:t xml:space="preserve">علی بن عبد الكريم بن عبد الحمید نیلی نجفی حسینی، بهاء الدين </w:t>
      </w:r>
      <w:r>
        <w:rPr>
          <w:rtl w:val="true"/>
        </w:rPr>
        <w:t>(</w:t>
      </w:r>
      <w:r>
        <w:rPr>
          <w:rtl w:val="true"/>
        </w:rPr>
        <w:t xml:space="preserve">قرن </w:t>
      </w:r>
      <w:r>
        <w:rPr/>
        <w:t>8</w:t>
      </w:r>
      <w:r>
        <w:rPr>
          <w:rtl w:val="true"/>
        </w:rPr>
        <w:t>ق</w:t>
      </w:r>
      <w:r>
        <w:rPr>
          <w:rtl w:val="true"/>
        </w:rPr>
        <w:t>)</w:t>
      </w:r>
      <w:bookmarkEnd w:id="7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جمال الدین ابو العباس احمد بن محمد 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Heading4"/>
        <w:numPr>
          <w:ilvl w:val="3"/>
          <w:numId w:val="1"/>
        </w:numPr>
        <w:rPr/>
      </w:pPr>
      <w:bookmarkStart w:id="777" w:name="__RefHeading___Toc9099296_1280447820"/>
      <w:bookmarkStart w:id="778" w:name="_Toc315"/>
      <w:bookmarkEnd w:id="777"/>
      <w:r>
        <w:rPr/>
        <w:t>140</w:t>
      </w:r>
      <w:r>
        <w:rPr>
          <w:rtl w:val="true"/>
        </w:rPr>
        <w:t xml:space="preserve">. </w:t>
      </w:r>
      <w:r>
        <w:rPr>
          <w:rtl w:val="true"/>
        </w:rPr>
        <w:t xml:space="preserve">علی بن عبد الله سمهودی شافعی، سید نور الدین ابو الحسن </w:t>
      </w:r>
      <w:r>
        <w:rPr>
          <w:rtl w:val="true"/>
        </w:rPr>
        <w:t>(</w:t>
      </w:r>
      <w:r>
        <w:rPr/>
        <w:t>844</w:t>
      </w:r>
      <w:r>
        <w:rPr>
          <w:rtl w:val="true"/>
        </w:rPr>
        <w:t>-</w:t>
      </w:r>
      <w:r>
        <w:rPr/>
        <w:t>911</w:t>
      </w:r>
      <w:r>
        <w:rPr>
          <w:rtl w:val="true"/>
        </w:rPr>
        <w:t>ق</w:t>
      </w:r>
      <w:r>
        <w:rPr>
          <w:rtl w:val="true"/>
        </w:rPr>
        <w:t>)</w:t>
      </w:r>
      <w:bookmarkEnd w:id="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علی بن احمد بن محمد انصاری اللواتی تونسی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در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382/1</w:t>
      </w:r>
      <w:r>
        <w:rPr>
          <w:rFonts w:eastAsia="IRNazanin" w:cs="IRNazanin"/>
          <w:color w:val="111111"/>
          <w:sz w:val="28"/>
          <w:szCs w:val="28"/>
          <w:rtl w:val="true"/>
          <w:lang w:bidi="fa-IR"/>
        </w:rPr>
        <w:t>].</w:t>
      </w:r>
      <w:bookmarkStart w:id="779" w:name="pg16499_196718"/>
    </w:p>
    <w:p>
      <w:pPr>
        <w:pStyle w:val="Heading4"/>
        <w:numPr>
          <w:ilvl w:val="3"/>
          <w:numId w:val="1"/>
        </w:numPr>
        <w:rPr/>
      </w:pPr>
      <w:bookmarkStart w:id="780" w:name="__RefHeading___Toc9099298_1280447820"/>
      <w:bookmarkStart w:id="781" w:name="_Toc316"/>
      <w:bookmarkEnd w:id="779"/>
      <w:bookmarkEnd w:id="780"/>
      <w:r>
        <w:rPr/>
        <w:t>141</w:t>
      </w:r>
      <w:r>
        <w:rPr>
          <w:rtl w:val="true"/>
        </w:rPr>
        <w:t xml:space="preserve">. </w:t>
      </w:r>
      <w:r>
        <w:rPr>
          <w:rtl w:val="true"/>
        </w:rPr>
        <w:t xml:space="preserve">علی بن فضل الله حسنی </w:t>
      </w:r>
      <w:r>
        <w:rPr>
          <w:rtl w:val="true"/>
        </w:rPr>
        <w:t>(</w:t>
      </w:r>
      <w:r>
        <w:rPr>
          <w:rtl w:val="true"/>
        </w:rPr>
        <w:t xml:space="preserve">قرن </w:t>
      </w:r>
      <w:r>
        <w:rPr/>
        <w:t>6</w:t>
      </w:r>
      <w:r>
        <w:rPr>
          <w:rtl w:val="true"/>
        </w:rPr>
        <w:t>ق</w:t>
      </w:r>
      <w:r>
        <w:rPr>
          <w:rtl w:val="true"/>
        </w:rPr>
        <w:t>)</w:t>
      </w:r>
      <w:bookmarkEnd w:id="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ای به جهت ابو المجد المرتضى بن عبد الله بن علی بن عبدالله جعفری و برادرش رضی الدین محمد در اواخر ربیع الثانی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xml:space="preserve">،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w:t>
      </w:r>
    </w:p>
    <w:p>
      <w:pPr>
        <w:pStyle w:val="Heading4"/>
        <w:numPr>
          <w:ilvl w:val="3"/>
          <w:numId w:val="1"/>
        </w:numPr>
        <w:rPr/>
      </w:pPr>
      <w:bookmarkStart w:id="782" w:name="__RefHeading___Toc9099300_1280447820"/>
      <w:bookmarkStart w:id="783" w:name="_Toc317"/>
      <w:bookmarkEnd w:id="782"/>
      <w:r>
        <w:rPr/>
        <w:t>142</w:t>
      </w:r>
      <w:r>
        <w:rPr>
          <w:rtl w:val="true"/>
        </w:rPr>
        <w:t xml:space="preserve">. </w:t>
      </w:r>
      <w:r>
        <w:rPr>
          <w:rtl w:val="true"/>
        </w:rPr>
        <w:t xml:space="preserve">علی بن قربان علی کنی، ملا </w:t>
      </w:r>
      <w:r>
        <w:rPr>
          <w:rtl w:val="true"/>
        </w:rPr>
        <w:t>(</w:t>
      </w:r>
      <w:r>
        <w:rPr>
          <w:rtl w:val="true"/>
        </w:rPr>
        <w:t xml:space="preserve">م </w:t>
      </w:r>
      <w:r>
        <w:rPr/>
        <w:t>1306</w:t>
      </w:r>
      <w:r>
        <w:rPr>
          <w:rtl w:val="true"/>
        </w:rPr>
        <w:t>ق</w:t>
      </w:r>
      <w:r>
        <w:rPr>
          <w:rtl w:val="true"/>
        </w:rPr>
        <w:t>)</w:t>
      </w:r>
      <w:bookmarkEnd w:id="7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784" w:name="__RefHeading___Toc9099302_1280447820"/>
      <w:bookmarkStart w:id="785" w:name="_Toc318"/>
      <w:bookmarkEnd w:id="784"/>
      <w:r>
        <w:rPr/>
        <w:t>143</w:t>
      </w:r>
      <w:r>
        <w:rPr>
          <w:rtl w:val="true"/>
        </w:rPr>
        <w:t xml:space="preserve">. </w:t>
      </w:r>
      <w:r>
        <w:rPr>
          <w:rtl w:val="true"/>
        </w:rPr>
        <w:t xml:space="preserve">علی بن محمد بن حسن بن زین الدین شهید ثانی جبل عاملی </w:t>
      </w:r>
      <w:r>
        <w:rPr>
          <w:rtl w:val="true"/>
        </w:rPr>
        <w:t>(</w:t>
      </w:r>
      <w:r>
        <w:rPr>
          <w:rtl w:val="true"/>
        </w:rPr>
        <w:t xml:space="preserve">م </w:t>
      </w:r>
      <w:r>
        <w:rPr/>
        <w:t>1103</w:t>
      </w:r>
      <w:r>
        <w:rPr>
          <w:rtl w:val="true"/>
        </w:rPr>
        <w:t>ق</w:t>
      </w:r>
      <w:r>
        <w:rPr>
          <w:rtl w:val="true"/>
        </w:rPr>
        <w:t>)</w:t>
      </w:r>
      <w:bookmarkEnd w:id="7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فرزندش زین الدین بن علی بن محمد بن حسن بن زین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بدون تاریخ کتابت، روی برگ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کمال الدین بن حیدر موسوی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3820</w:t>
      </w:r>
      <w:r>
        <w:rPr>
          <w:rFonts w:ascii="IRNazanin" w:hAnsi="IRNazanin" w:eastAsia="IRNazanin"/>
          <w:color w:val="111111"/>
          <w:sz w:val="28"/>
          <w:sz w:val="28"/>
          <w:szCs w:val="28"/>
          <w:rtl w:val="true"/>
          <w:lang w:bidi="fa-IR"/>
        </w:rPr>
        <w:t xml:space="preserve">، بدون تاریخ کتابت،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4"/>
        <w:numPr>
          <w:ilvl w:val="3"/>
          <w:numId w:val="1"/>
        </w:numPr>
        <w:rPr/>
      </w:pPr>
      <w:bookmarkStart w:id="786" w:name="__RefHeading___Toc9099304_1280447820"/>
      <w:bookmarkStart w:id="787" w:name="_Toc319"/>
      <w:bookmarkEnd w:id="786"/>
      <w:r>
        <w:rPr/>
        <w:t>144</w:t>
      </w:r>
      <w:r>
        <w:rPr>
          <w:rtl w:val="true"/>
        </w:rPr>
        <w:t xml:space="preserve">. </w:t>
      </w:r>
      <w:r>
        <w:rPr>
          <w:rtl w:val="true"/>
        </w:rPr>
        <w:t xml:space="preserve">علی بن محمد بن مکی بن عیسی بن حسن بن عیسی شامی عاملی، نجیب الدین </w:t>
      </w:r>
      <w:r>
        <w:rPr>
          <w:rtl w:val="true"/>
        </w:rPr>
        <w:t>(</w:t>
      </w:r>
      <w:r>
        <w:rPr>
          <w:rtl w:val="true"/>
        </w:rPr>
        <w:t xml:space="preserve">قرن </w:t>
      </w:r>
      <w:r>
        <w:rPr/>
        <w:t>11</w:t>
      </w:r>
      <w:r>
        <w:rPr>
          <w:rtl w:val="true"/>
        </w:rPr>
        <w:t>ق</w:t>
      </w:r>
      <w:r>
        <w:rPr>
          <w:rtl w:val="true"/>
        </w:rPr>
        <w:t>)</w:t>
      </w:r>
      <w:bookmarkEnd w:id="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ابو طالب بن کنعان تبریزی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Heading4"/>
        <w:numPr>
          <w:ilvl w:val="3"/>
          <w:numId w:val="1"/>
        </w:numPr>
        <w:rPr/>
      </w:pPr>
      <w:bookmarkStart w:id="788" w:name="__RefHeading___Toc9099306_1280447820"/>
      <w:bookmarkStart w:id="789" w:name="_Toc320"/>
      <w:bookmarkEnd w:id="788"/>
      <w:r>
        <w:rPr/>
        <w:t>145</w:t>
      </w:r>
      <w:r>
        <w:rPr>
          <w:rtl w:val="true"/>
        </w:rPr>
        <w:t xml:space="preserve">. </w:t>
      </w:r>
      <w:r>
        <w:rPr>
          <w:rtl w:val="true"/>
        </w:rPr>
        <w:t xml:space="preserve">علی بن محمد علی طباطبائی حائری </w:t>
      </w:r>
      <w:r>
        <w:rPr>
          <w:rtl w:val="true"/>
        </w:rPr>
        <w:t>(</w:t>
      </w:r>
      <w:r>
        <w:rPr>
          <w:rtl w:val="true"/>
        </w:rPr>
        <w:t xml:space="preserve">م </w:t>
      </w:r>
      <w:r>
        <w:rPr/>
        <w:t>1231</w:t>
      </w:r>
      <w:r>
        <w:rPr>
          <w:rtl w:val="true"/>
        </w:rPr>
        <w:t>ق</w:t>
      </w:r>
      <w:r>
        <w:rPr>
          <w:rtl w:val="true"/>
        </w:rPr>
        <w:t>)</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عبد العلي و شيخ عبد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بدون تاریخ کتابت، 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سید محمد کاشانی در اواسط شوال </w:t>
      </w:r>
      <w:r>
        <w:rPr>
          <w:rFonts w:eastAsia="IRNazanin" w:cs="IRNazanin"/>
          <w:color w:val="111111"/>
          <w:sz w:val="28"/>
          <w:szCs w:val="28"/>
          <w:lang w:bidi="fa-IR"/>
        </w:rPr>
        <w:t>1212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3530</w:t>
      </w:r>
      <w:r>
        <w:rPr>
          <w:rFonts w:ascii="IRNazanin" w:hAnsi="IRNazanin" w:eastAsia="IRNazanin"/>
          <w:color w:val="111111"/>
          <w:sz w:val="28"/>
          <w:sz w:val="28"/>
          <w:szCs w:val="28"/>
          <w:rtl w:val="true"/>
          <w:lang w:bidi="fa-IR"/>
        </w:rPr>
        <w:t xml:space="preserve">، روی برگ اول فهرست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ملا محمد جعفر بن سيف الدین شریعتمدار استرآبادی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3859</w:t>
      </w:r>
      <w:r>
        <w:rPr>
          <w:rFonts w:ascii="IRNazanin" w:hAnsi="IRNazanin" w:eastAsia="IRNazanin"/>
          <w:color w:val="111111"/>
          <w:sz w:val="28"/>
          <w:sz w:val="28"/>
          <w:szCs w:val="28"/>
          <w:rtl w:val="true"/>
          <w:lang w:bidi="fa-IR"/>
        </w:rPr>
        <w:t xml:space="preserve">، اواسط جمادی الاول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در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bookmarkStart w:id="790" w:name="pg16499_196719"/>
    </w:p>
    <w:p>
      <w:pPr>
        <w:pStyle w:val="BookText"/>
        <w:rPr/>
      </w:pPr>
      <w:bookmarkEnd w:id="7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4020</w:t>
      </w:r>
      <w:r>
        <w:rPr>
          <w:rFonts w:ascii="IRNazanin" w:hAnsi="IRNazanin" w:eastAsia="IRNazanin"/>
          <w:color w:val="111111"/>
          <w:sz w:val="28"/>
          <w:sz w:val="28"/>
          <w:szCs w:val="28"/>
          <w:rtl w:val="true"/>
          <w:lang w:bidi="fa-IR"/>
        </w:rPr>
        <w:t xml:space="preserve">، اواسط جمادی الاول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r>
        <w:rPr>
          <w:rFonts w:ascii="IRNazanin" w:hAnsi="IRNazanin" w:eastAsia="IRNazanin"/>
          <w:color w:val="111111"/>
          <w:sz w:val="28"/>
          <w:sz w:val="28"/>
          <w:szCs w:val="28"/>
          <w:rtl w:val="true"/>
          <w:lang w:bidi="fa-IR"/>
        </w:rPr>
        <w:t xml:space="preserve">، بدون تاریخ کتابت،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Heading4"/>
        <w:numPr>
          <w:ilvl w:val="3"/>
          <w:numId w:val="1"/>
        </w:numPr>
        <w:rPr/>
      </w:pPr>
      <w:bookmarkStart w:id="791" w:name="__RefHeading___Toc9099308_1280447820"/>
      <w:bookmarkStart w:id="792" w:name="_Toc321"/>
      <w:bookmarkEnd w:id="791"/>
      <w:r>
        <w:rPr/>
        <w:t>146</w:t>
      </w:r>
      <w:r>
        <w:rPr>
          <w:rtl w:val="true"/>
        </w:rPr>
        <w:t xml:space="preserve">. </w:t>
      </w:r>
      <w:r>
        <w:rPr>
          <w:rtl w:val="true"/>
        </w:rPr>
        <w:t xml:space="preserve">علی بن محمد هیثمی طنباوی </w:t>
      </w:r>
      <w:r>
        <w:rPr>
          <w:rtl w:val="true"/>
        </w:rPr>
        <w:t>(</w:t>
      </w:r>
      <w:r>
        <w:rPr>
          <w:rtl w:val="true"/>
        </w:rPr>
        <w:t xml:space="preserve">قرن </w:t>
      </w:r>
      <w:r>
        <w:rPr/>
        <w:t>9</w:t>
      </w:r>
      <w:r>
        <w:rPr>
          <w:rtl w:val="true"/>
        </w:rPr>
        <w:t>ق</w:t>
      </w:r>
      <w:r>
        <w:rPr>
          <w:rtl w:val="true"/>
        </w:rPr>
        <w:t>)</w:t>
      </w:r>
      <w:bookmarkEnd w:id="7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ابو الجود غرس الدين خليل بن المرجو بن ابراهيم المنهاجی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w:t>
      </w:r>
      <w:r>
        <w:rPr>
          <w:rFonts w:ascii="Amiri" w:hAnsi="Amiri" w:eastAsia="Amiri" w:cs="Amiri"/>
          <w:color w:val="111111"/>
          <w:sz w:val="28"/>
          <w:sz w:val="28"/>
          <w:szCs w:val="28"/>
          <w:rtl w:val="true"/>
          <w:lang w:bidi="ar-SA"/>
        </w:rPr>
        <w:t xml:space="preserve">، در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9099310_1280447820"/>
      <w:bookmarkStart w:id="794" w:name="_Toc322"/>
      <w:bookmarkEnd w:id="793"/>
      <w:r>
        <w:rPr/>
        <w:t>147</w:t>
      </w:r>
      <w:r>
        <w:rPr>
          <w:rtl w:val="true"/>
        </w:rPr>
        <w:t xml:space="preserve">. </w:t>
      </w:r>
      <w:r>
        <w:rPr>
          <w:rtl w:val="true"/>
        </w:rPr>
        <w:t xml:space="preserve">علی بن موسى بن جعفر طاووس حلی، رضی الدین، ابن طاووس </w:t>
      </w:r>
      <w:r>
        <w:rPr>
          <w:rtl w:val="true"/>
        </w:rPr>
        <w:t>(</w:t>
      </w:r>
      <w:r>
        <w:rPr>
          <w:rtl w:val="true"/>
        </w:rPr>
        <w:t xml:space="preserve">م </w:t>
      </w:r>
      <w:r>
        <w:rPr/>
        <w:t>664</w:t>
      </w:r>
      <w:r>
        <w:rPr>
          <w:rtl w:val="true"/>
        </w:rPr>
        <w:t>ق</w:t>
      </w:r>
      <w:r>
        <w:rPr>
          <w:rtl w:val="true"/>
        </w:rPr>
        <w:t>)</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شیخ جال الدین یوسف بن حاتم بن فوز بن مهند شامی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جل جلاله بما علمني من التحميد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8492</w:t>
      </w:r>
      <w:r>
        <w:rPr>
          <w:rFonts w:ascii="IRNazanin" w:hAnsi="IRNazanin" w:eastAsia="IRNazanin"/>
          <w:color w:val="111111"/>
          <w:sz w:val="28"/>
          <w:sz w:val="28"/>
          <w:szCs w:val="28"/>
          <w:rtl w:val="true"/>
          <w:lang w:bidi="fa-IR"/>
        </w:rPr>
        <w:t>، احتمالا از آخر افتادگی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795" w:name="__RefHeading___Toc9099312_1280447820"/>
      <w:bookmarkStart w:id="796" w:name="_Toc323"/>
      <w:bookmarkEnd w:id="795"/>
      <w:r>
        <w:rPr/>
        <w:t>148</w:t>
      </w:r>
      <w:r>
        <w:rPr>
          <w:rtl w:val="true"/>
        </w:rPr>
        <w:t xml:space="preserve">. </w:t>
      </w:r>
      <w:r>
        <w:rPr>
          <w:rtl w:val="true"/>
        </w:rPr>
        <w:t>علی حسینی شبر</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حاج شیخ مرتضی حائری یزدی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 در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797" w:name="__RefHeading___Toc9099314_1280447820"/>
      <w:bookmarkStart w:id="798" w:name="_Toc324"/>
      <w:bookmarkEnd w:id="797"/>
      <w:r>
        <w:rPr/>
        <w:t>149</w:t>
      </w:r>
      <w:r>
        <w:rPr>
          <w:rtl w:val="true"/>
        </w:rPr>
        <w:t xml:space="preserve">. </w:t>
      </w:r>
      <w:r>
        <w:rPr>
          <w:rtl w:val="true"/>
        </w:rPr>
        <w:t xml:space="preserve">علی حسینی مولوی، شرف الدین ابو محمد </w:t>
      </w:r>
      <w:r>
        <w:rPr>
          <w:rtl w:val="true"/>
        </w:rPr>
        <w:t>(</w:t>
      </w:r>
      <w:r>
        <w:rPr>
          <w:rtl w:val="true"/>
        </w:rPr>
        <w:t xml:space="preserve">قرن </w:t>
      </w:r>
      <w:r>
        <w:rPr/>
        <w:t>11</w:t>
      </w:r>
      <w:r>
        <w:rPr>
          <w:rtl w:val="true"/>
        </w:rPr>
        <w:t>ق</w:t>
      </w:r>
      <w:r>
        <w:rPr>
          <w:rtl w:val="true"/>
        </w:rPr>
        <w:t>)</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خاتون آبادی در دهه سوم صفر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Heading4"/>
        <w:numPr>
          <w:ilvl w:val="3"/>
          <w:numId w:val="1"/>
        </w:numPr>
        <w:rPr/>
      </w:pPr>
      <w:bookmarkStart w:id="799" w:name="__RefHeading___Toc9099316_1280447820"/>
      <w:bookmarkStart w:id="800" w:name="_Toc325"/>
      <w:bookmarkEnd w:id="799"/>
      <w:r>
        <w:rPr/>
        <w:t>150</w:t>
      </w:r>
      <w:r>
        <w:rPr>
          <w:rtl w:val="true"/>
        </w:rPr>
        <w:t xml:space="preserve">. </w:t>
      </w:r>
      <w:r>
        <w:rPr>
          <w:rtl w:val="true"/>
        </w:rPr>
        <w:t>علی زیادی</w:t>
      </w:r>
      <w:bookmarkEnd w:id="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ملا عمر بن شیخ الجزایری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بدون تاریخ کتابت، روی برگ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368/6</w:t>
      </w:r>
      <w:r>
        <w:rPr>
          <w:rFonts w:eastAsia="IRNazanin" w:cs="IRNazanin"/>
          <w:color w:val="111111"/>
          <w:sz w:val="28"/>
          <w:szCs w:val="28"/>
          <w:rtl w:val="true"/>
          <w:lang w:bidi="fa-IR"/>
        </w:rPr>
        <w:t>].</w:t>
      </w:r>
      <w:bookmarkStart w:id="801" w:name="pg16499_196720"/>
    </w:p>
    <w:p>
      <w:pPr>
        <w:pStyle w:val="Heading4"/>
        <w:numPr>
          <w:ilvl w:val="3"/>
          <w:numId w:val="1"/>
        </w:numPr>
        <w:rPr/>
      </w:pPr>
      <w:bookmarkStart w:id="802" w:name="__RefHeading___Toc9099318_1280447820"/>
      <w:bookmarkStart w:id="803" w:name="_Toc326"/>
      <w:bookmarkEnd w:id="801"/>
      <w:bookmarkEnd w:id="802"/>
      <w:r>
        <w:rPr/>
        <w:t>151</w:t>
      </w:r>
      <w:r>
        <w:rPr>
          <w:rtl w:val="true"/>
        </w:rPr>
        <w:t xml:space="preserve">. </w:t>
      </w:r>
      <w:r>
        <w:rPr>
          <w:rtl w:val="true"/>
        </w:rPr>
        <w:t>علی شوشتری، سید</w:t>
      </w:r>
      <w:bookmarkEnd w:id="8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804" w:name="__RefHeading___Toc9099320_1280447820"/>
      <w:bookmarkStart w:id="805" w:name="_Toc327"/>
      <w:bookmarkEnd w:id="804"/>
      <w:r>
        <w:rPr/>
        <w:t>152</w:t>
      </w:r>
      <w:r>
        <w:rPr>
          <w:rtl w:val="true"/>
        </w:rPr>
        <w:t xml:space="preserve">. </w:t>
      </w:r>
      <w:r>
        <w:rPr>
          <w:rtl w:val="true"/>
        </w:rPr>
        <w:t xml:space="preserve">علی نقیب بن محمد بروسوی </w:t>
      </w:r>
      <w:r>
        <w:rPr>
          <w:rtl w:val="true"/>
        </w:rPr>
        <w:t>(</w:t>
      </w:r>
      <w:r>
        <w:rPr>
          <w:rtl w:val="true"/>
        </w:rPr>
        <w:t xml:space="preserve">قرن </w:t>
      </w:r>
      <w:r>
        <w:rPr/>
        <w:t>14</w:t>
      </w:r>
      <w:r>
        <w:rPr>
          <w:rtl w:val="true"/>
        </w:rPr>
        <w:t>ق</w:t>
      </w:r>
      <w:r>
        <w:rPr>
          <w:rtl w:val="true"/>
        </w:rPr>
        <w:t>)</w:t>
      </w:r>
      <w:bookmarkEnd w:id="8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عمر حفظی بن محمد شکری قویل حصاری معروف به زورنال زاده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9962</w:t>
      </w:r>
      <w:r>
        <w:rPr>
          <w:rFonts w:ascii="IRNazanin" w:hAnsi="IRNazanin" w:eastAsia="IRNazanin"/>
          <w:color w:val="111111"/>
          <w:sz w:val="28"/>
          <w:sz w:val="28"/>
          <w:szCs w:val="28"/>
          <w:rtl w:val="true"/>
          <w:lang w:bidi="fa-IR"/>
        </w:rPr>
        <w:t xml:space="preserve">، از آغاز افتادگی دارد، نسخ،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235/25</w:t>
      </w:r>
      <w:r>
        <w:rPr>
          <w:rFonts w:eastAsia="IRNazanin" w:cs="IRNazanin"/>
          <w:color w:val="111111"/>
          <w:sz w:val="28"/>
          <w:szCs w:val="28"/>
          <w:rtl w:val="true"/>
          <w:lang w:bidi="fa-IR"/>
        </w:rPr>
        <w:t>].</w:t>
      </w:r>
    </w:p>
    <w:p>
      <w:pPr>
        <w:pStyle w:val="Heading4"/>
        <w:numPr>
          <w:ilvl w:val="3"/>
          <w:numId w:val="1"/>
        </w:numPr>
        <w:rPr/>
      </w:pPr>
      <w:bookmarkStart w:id="806" w:name="__RefHeading___Toc9099322_1280447820"/>
      <w:bookmarkStart w:id="807" w:name="_Toc328"/>
      <w:bookmarkEnd w:id="806"/>
      <w:r>
        <w:rPr/>
        <w:t>153</w:t>
      </w:r>
      <w:r>
        <w:rPr>
          <w:rtl w:val="true"/>
        </w:rPr>
        <w:t xml:space="preserve">. </w:t>
      </w:r>
      <w:r>
        <w:rPr>
          <w:rtl w:val="true"/>
        </w:rPr>
        <w:t xml:space="preserve">علی نقی طباطبایی حائری </w:t>
      </w:r>
      <w:r>
        <w:rPr>
          <w:rtl w:val="true"/>
        </w:rPr>
        <w:t>(</w:t>
      </w:r>
      <w:r>
        <w:rPr>
          <w:rtl w:val="true"/>
        </w:rPr>
        <w:t xml:space="preserve">قرن </w:t>
      </w:r>
      <w:r>
        <w:rPr/>
        <w:t>13</w:t>
      </w:r>
      <w:r>
        <w:rPr>
          <w:rtl w:val="true"/>
        </w:rPr>
        <w:t>ق</w:t>
      </w:r>
      <w:r>
        <w:rPr>
          <w:rtl w:val="true"/>
        </w:rPr>
        <w:t>)</w:t>
      </w:r>
      <w:bookmarkEnd w:id="8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دانشمندی که در نسخه نام وی پاک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w:t>
      </w:r>
    </w:p>
    <w:p>
      <w:pPr>
        <w:pStyle w:val="Heading4"/>
        <w:numPr>
          <w:ilvl w:val="3"/>
          <w:numId w:val="1"/>
        </w:numPr>
        <w:rPr/>
      </w:pPr>
      <w:bookmarkStart w:id="808" w:name="__RefHeading___Toc9099324_1280447820"/>
      <w:bookmarkStart w:id="809" w:name="_Toc329"/>
      <w:bookmarkEnd w:id="808"/>
      <w:r>
        <w:rPr/>
        <w:t>154</w:t>
      </w:r>
      <w:r>
        <w:rPr>
          <w:rtl w:val="true"/>
        </w:rPr>
        <w:t xml:space="preserve">. </w:t>
      </w:r>
      <w:r>
        <w:rPr>
          <w:rtl w:val="true"/>
        </w:rPr>
        <w:t>علی وهبی</w:t>
      </w:r>
      <w:bookmarkEnd w:id="8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دانشمندی ناشناخته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3044</w:t>
      </w:r>
      <w:r>
        <w:rPr>
          <w:rFonts w:ascii="IRNazanin" w:hAnsi="IRNazanin" w:eastAsia="IRNazanin"/>
          <w:color w:val="111111"/>
          <w:sz w:val="28"/>
          <w:sz w:val="28"/>
          <w:szCs w:val="28"/>
          <w:rtl w:val="true"/>
          <w:lang w:bidi="fa-IR"/>
        </w:rPr>
        <w:t xml:space="preserve">، بدون تاریخ کتابت، روی برگ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257/8</w:t>
      </w:r>
      <w:r>
        <w:rPr>
          <w:rFonts w:eastAsia="IRNazanin" w:cs="IRNazanin"/>
          <w:color w:val="111111"/>
          <w:sz w:val="28"/>
          <w:szCs w:val="28"/>
          <w:rtl w:val="true"/>
          <w:lang w:bidi="fa-IR"/>
        </w:rPr>
        <w:t>].</w:t>
      </w:r>
    </w:p>
    <w:p>
      <w:pPr>
        <w:pStyle w:val="Heading4"/>
        <w:numPr>
          <w:ilvl w:val="3"/>
          <w:numId w:val="1"/>
        </w:numPr>
        <w:rPr/>
      </w:pPr>
      <w:bookmarkStart w:id="810" w:name="__RefHeading___Toc9099326_1280447820"/>
      <w:bookmarkStart w:id="811" w:name="_Toc330"/>
      <w:bookmarkEnd w:id="810"/>
      <w:r>
        <w:rPr/>
        <w:t>155</w:t>
      </w:r>
      <w:r>
        <w:rPr>
          <w:rtl w:val="true"/>
        </w:rPr>
        <w:t xml:space="preserve">. </w:t>
      </w:r>
      <w:r>
        <w:rPr>
          <w:rtl w:val="true"/>
        </w:rPr>
        <w:t xml:space="preserve">عماد الدین </w:t>
      </w:r>
      <w:r>
        <w:rPr>
          <w:rtl w:val="true"/>
        </w:rPr>
        <w:t>(</w:t>
      </w:r>
      <w:r>
        <w:rPr>
          <w:rtl w:val="true"/>
        </w:rPr>
        <w:t xml:space="preserve">قرن </w:t>
      </w:r>
      <w:r>
        <w:rPr/>
        <w:t>9</w:t>
      </w:r>
      <w:r>
        <w:rPr>
          <w:rtl w:val="true"/>
        </w:rPr>
        <w:t>ق</w:t>
      </w:r>
      <w:r>
        <w:rPr>
          <w:rtl w:val="true"/>
        </w:rPr>
        <w:t>)</w:t>
      </w:r>
      <w:bookmarkEnd w:id="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نور الدین ابو الحسن علی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شمس العزی حنفی در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13611</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9099328_1280447820"/>
      <w:bookmarkStart w:id="813" w:name="_Toc331"/>
      <w:bookmarkEnd w:id="812"/>
      <w:r>
        <w:rPr/>
        <w:t>156</w:t>
      </w:r>
      <w:r>
        <w:rPr>
          <w:rtl w:val="true"/>
        </w:rPr>
        <w:t xml:space="preserve">. </w:t>
      </w:r>
      <w:r>
        <w:rPr>
          <w:rtl w:val="true"/>
        </w:rPr>
        <w:t xml:space="preserve">عمر بن علی بن سالم لخمی اسکندرانی، تاج الدین ابو حفص </w:t>
      </w:r>
      <w:r>
        <w:rPr>
          <w:rtl w:val="true"/>
        </w:rPr>
        <w:t>(</w:t>
      </w:r>
      <w:r>
        <w:rPr>
          <w:rtl w:val="true"/>
        </w:rPr>
        <w:t xml:space="preserve">م </w:t>
      </w:r>
      <w:r>
        <w:rPr/>
        <w:t>731</w:t>
      </w:r>
      <w:r>
        <w:rPr>
          <w:rtl w:val="true"/>
        </w:rPr>
        <w:t>ق</w:t>
      </w:r>
      <w:r>
        <w:rPr>
          <w:rtl w:val="true"/>
        </w:rPr>
        <w:t>)</w:t>
      </w:r>
      <w:bookmarkEnd w:id="8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عده ای از مشایخ در سال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4802</w:t>
      </w:r>
      <w:r>
        <w:rPr>
          <w:rFonts w:eastAsia="IRNazanin" w:cs="IRNazanin"/>
          <w:color w:val="111111"/>
          <w:sz w:val="28"/>
          <w:szCs w:val="28"/>
          <w:rtl w:val="true"/>
          <w:lang w:bidi="fa-IR"/>
        </w:rPr>
        <w:t>].</w:t>
      </w:r>
      <w:bookmarkStart w:id="814" w:name="pg16499_196721"/>
    </w:p>
    <w:p>
      <w:pPr>
        <w:pStyle w:val="Heading4"/>
        <w:numPr>
          <w:ilvl w:val="3"/>
          <w:numId w:val="1"/>
        </w:numPr>
        <w:rPr/>
      </w:pPr>
      <w:bookmarkStart w:id="815" w:name="__RefHeading___Toc9099330_1280447820"/>
      <w:bookmarkStart w:id="816" w:name="_Toc332"/>
      <w:bookmarkEnd w:id="814"/>
      <w:bookmarkEnd w:id="815"/>
      <w:r>
        <w:rPr/>
        <w:t>157</w:t>
      </w:r>
      <w:r>
        <w:rPr>
          <w:rtl w:val="true"/>
        </w:rPr>
        <w:t xml:space="preserve">. </w:t>
      </w:r>
      <w:r>
        <w:rPr>
          <w:rtl w:val="true"/>
        </w:rPr>
        <w:t>عیسی بن علی خطیبی</w:t>
      </w:r>
      <w:bookmarkEnd w:id="8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جلال الدین محمد بن نجم الدین محمد ارزنجانی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 در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9099332_1280447820"/>
      <w:bookmarkStart w:id="818" w:name="_Toc333"/>
      <w:bookmarkEnd w:id="817"/>
      <w:r>
        <w:rPr/>
        <w:t>158</w:t>
      </w:r>
      <w:r>
        <w:rPr>
          <w:rtl w:val="true"/>
        </w:rPr>
        <w:t xml:space="preserve">. </w:t>
      </w:r>
      <w:r>
        <w:rPr>
          <w:rtl w:val="true"/>
        </w:rPr>
        <w:t xml:space="preserve">فاضل هندي، بهاء الدین محمد بن حسن اصفهانی </w:t>
      </w:r>
      <w:r>
        <w:rPr>
          <w:rtl w:val="true"/>
        </w:rPr>
        <w:t>(</w:t>
      </w:r>
      <w:r>
        <w:rPr/>
        <w:t>1137</w:t>
      </w:r>
      <w:r>
        <w:rPr>
          <w:rtl w:val="true"/>
        </w:rPr>
        <w:t>ق</w:t>
      </w:r>
      <w:r>
        <w:rPr>
          <w:rtl w:val="true"/>
        </w:rPr>
        <w:t>)</w:t>
      </w:r>
      <w:bookmarkEnd w:id="8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احمد بن حسین جمال الدین حلی بعد از رمضان سال در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بدون تاریخ کتابت،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مولی عبد الكريم بن محمد هادی طبسی بعد از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6806</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Heading4"/>
        <w:numPr>
          <w:ilvl w:val="3"/>
          <w:numId w:val="1"/>
        </w:numPr>
        <w:rPr/>
      </w:pPr>
      <w:bookmarkStart w:id="819" w:name="__RefHeading___Toc9099334_1280447820"/>
      <w:bookmarkStart w:id="820" w:name="_Toc334"/>
      <w:bookmarkEnd w:id="819"/>
      <w:r>
        <w:rPr/>
        <w:t>159</w:t>
      </w:r>
      <w:r>
        <w:rPr>
          <w:rtl w:val="true"/>
        </w:rPr>
        <w:t xml:space="preserve">. </w:t>
      </w:r>
      <w:r>
        <w:rPr>
          <w:rtl w:val="true"/>
        </w:rPr>
        <w:t xml:space="preserve">فخر الدین بن محمد علی طریحی رماحی نجفی </w:t>
      </w:r>
      <w:r>
        <w:rPr>
          <w:rtl w:val="true"/>
        </w:rPr>
        <w:t>(</w:t>
      </w:r>
      <w:r>
        <w:rPr>
          <w:rtl w:val="true"/>
        </w:rPr>
        <w:t xml:space="preserve">م </w:t>
      </w:r>
      <w:r>
        <w:rPr/>
        <w:t>1087</w:t>
      </w:r>
      <w:r>
        <w:rPr>
          <w:rtl w:val="true"/>
        </w:rPr>
        <w:t>ق</w:t>
      </w:r>
      <w:r>
        <w:rPr>
          <w:rtl w:val="true"/>
        </w:rPr>
        <w:t>)</w:t>
      </w:r>
      <w:bookmarkEnd w:id="8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رفیع 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در پایان جزء سوم و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4"/>
        <w:numPr>
          <w:ilvl w:val="3"/>
          <w:numId w:val="1"/>
        </w:numPr>
        <w:rPr/>
      </w:pPr>
      <w:bookmarkStart w:id="821" w:name="__RefHeading___Toc9099336_1280447820"/>
      <w:bookmarkStart w:id="822" w:name="_Toc335"/>
      <w:bookmarkEnd w:id="821"/>
      <w:r>
        <w:rPr/>
        <w:t>160</w:t>
      </w:r>
      <w:r>
        <w:rPr>
          <w:rtl w:val="true"/>
        </w:rPr>
        <w:t xml:space="preserve">. </w:t>
      </w:r>
      <w:r>
        <w:rPr>
          <w:rtl w:val="true"/>
        </w:rPr>
        <w:t xml:space="preserve">قاضی سید محمد منیب عینتابی اسلامبولی </w:t>
      </w:r>
      <w:r>
        <w:rPr>
          <w:rtl w:val="true"/>
        </w:rPr>
        <w:t>(</w:t>
      </w:r>
      <w:r>
        <w:rPr>
          <w:rtl w:val="true"/>
        </w:rPr>
        <w:t xml:space="preserve">قرن </w:t>
      </w:r>
      <w:r>
        <w:rPr/>
        <w:t>13</w:t>
      </w:r>
      <w:r>
        <w:rPr>
          <w:rtl w:val="true"/>
        </w:rPr>
        <w:t>ق</w:t>
      </w:r>
      <w:r>
        <w:rPr>
          <w:rtl w:val="true"/>
        </w:rPr>
        <w:t>)</w:t>
      </w:r>
      <w:bookmarkEnd w:id="8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موسی افندی فرزند محمد یوزاقی در روز عاشورا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اللهم يا من قد احاط بكل شيء علما و نصب من مصنوعاته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6874</w:t>
      </w:r>
      <w:r>
        <w:rPr>
          <w:rFonts w:ascii="IRNazanin" w:hAnsi="IRNazanin" w:eastAsia="IRNazanin"/>
          <w:color w:val="111111"/>
          <w:sz w:val="28"/>
          <w:sz w:val="28"/>
          <w:szCs w:val="28"/>
          <w:rtl w:val="true"/>
          <w:lang w:bidi="fa-IR"/>
        </w:rPr>
        <w:t xml:space="preserve">، نسخ زیبا، به خط مجیز،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823" w:name="__RefHeading___Toc9099338_1280447820"/>
      <w:bookmarkStart w:id="824" w:name="_Toc336"/>
      <w:bookmarkEnd w:id="823"/>
      <w:r>
        <w:rPr/>
        <w:t>161</w:t>
      </w:r>
      <w:r>
        <w:rPr>
          <w:rtl w:val="true"/>
        </w:rPr>
        <w:t xml:space="preserve">. </w:t>
      </w:r>
      <w:r>
        <w:rPr>
          <w:rtl w:val="true"/>
        </w:rPr>
        <w:t xml:space="preserve">ماجد بن هاشم صادقی بحرانی شیرازی اصفهانی </w:t>
      </w:r>
      <w:r>
        <w:rPr>
          <w:rtl w:val="true"/>
        </w:rPr>
        <w:t>(</w:t>
      </w:r>
      <w:r>
        <w:rPr>
          <w:rtl w:val="true"/>
        </w:rPr>
        <w:t xml:space="preserve">م </w:t>
      </w:r>
      <w:r>
        <w:rPr/>
        <w:t>1097</w:t>
      </w:r>
      <w:r>
        <w:rPr>
          <w:rtl w:val="true"/>
        </w:rPr>
        <w:t>ق</w:t>
      </w:r>
      <w:r>
        <w:rPr>
          <w:rtl w:val="true"/>
        </w:rPr>
        <w:t>)</w:t>
      </w:r>
      <w:bookmarkEnd w:id="8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عبد الکریم بن محمد طبسی در اوایل شعبان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7256</w:t>
      </w:r>
      <w:r>
        <w:rPr>
          <w:rFonts w:ascii="Amiri" w:hAnsi="Amiri" w:eastAsia="Amiri" w:cs="Amiri"/>
          <w:color w:val="111111"/>
          <w:sz w:val="28"/>
          <w:sz w:val="28"/>
          <w:szCs w:val="28"/>
          <w:rtl w:val="true"/>
          <w:lang w:bidi="ar-SA"/>
        </w:rPr>
        <w:t xml:space="preserve">، در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محسن فیض کاشانی و برادرش شاه مرتضی در سال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این اجازه در ضمن اجازات فیض کاشانی در میراث حدیث شیعه دفتر دوم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9144</w:t>
      </w:r>
      <w:r>
        <w:rPr>
          <w:rFonts w:ascii="IRNazanin" w:hAnsi="IRNazanin" w:eastAsia="IRNazanin"/>
          <w:color w:val="111111"/>
          <w:sz w:val="28"/>
          <w:sz w:val="28"/>
          <w:szCs w:val="28"/>
          <w:rtl w:val="true"/>
          <w:lang w:bidi="fa-IR"/>
        </w:rPr>
        <w:t xml:space="preserve">، علم الهدی محمد بن محمد محسن فیض کاشانی،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bookmarkStart w:id="825" w:name="pg16499_196722"/>
    </w:p>
    <w:p>
      <w:pPr>
        <w:pStyle w:val="Heading4"/>
        <w:numPr>
          <w:ilvl w:val="3"/>
          <w:numId w:val="1"/>
        </w:numPr>
        <w:rPr/>
      </w:pPr>
      <w:bookmarkStart w:id="826" w:name="__RefHeading___Toc9099340_1280447820"/>
      <w:bookmarkStart w:id="827" w:name="_Toc337"/>
      <w:bookmarkEnd w:id="825"/>
      <w:bookmarkEnd w:id="826"/>
      <w:r>
        <w:rPr/>
        <w:t>162</w:t>
      </w:r>
      <w:r>
        <w:rPr>
          <w:rtl w:val="true"/>
        </w:rPr>
        <w:t xml:space="preserve">. </w:t>
      </w:r>
      <w:r>
        <w:rPr>
          <w:rtl w:val="true"/>
        </w:rPr>
        <w:t xml:space="preserve">مجلسی اول، محمد تقی بن مقصود علی اصفهانی </w:t>
      </w:r>
      <w:r>
        <w:rPr>
          <w:rtl w:val="true"/>
        </w:rPr>
        <w:t>(</w:t>
      </w:r>
      <w:r>
        <w:rPr>
          <w:rtl w:val="true"/>
        </w:rPr>
        <w:t xml:space="preserve">م </w:t>
      </w:r>
      <w:r>
        <w:rPr/>
        <w:t>1070</w:t>
      </w:r>
      <w:r>
        <w:rPr>
          <w:rtl w:val="true"/>
        </w:rPr>
        <w:t>ق</w:t>
      </w:r>
      <w:r>
        <w:rPr>
          <w:rtl w:val="true"/>
        </w:rPr>
        <w:t>)</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اسماعیل حسینی خواتون 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ascii="IRNazanin" w:hAnsi="IRNazanin" w:eastAsia="IRNazanin"/>
          <w:color w:val="111111"/>
          <w:sz w:val="28"/>
          <w:sz w:val="28"/>
          <w:szCs w:val="28"/>
          <w:rtl w:val="true"/>
          <w:lang w:bidi="fa-IR"/>
        </w:rPr>
        <w:t xml:space="preserve">، بدون تاریخ کتابت، 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عبدالحسین خواتون آبادی اصفهانی در ذی حجه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رسالة هشتم مجموعه،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فرزندش محمد باقر مجلسی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محمد بدیع، بدون تاریخ کتابت، در نه صفحه آخر که ناسخ محمد بدیع آن را از روی خط مجلسی استنساخ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8160</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حسین بن شمس الدین محمد اصفهانی در آخر ذی القعده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3779</w:t>
      </w:r>
      <w:r>
        <w:rPr>
          <w:rFonts w:ascii="IRNazanin" w:hAnsi="IRNazanin" w:eastAsia="IRNazanin"/>
          <w:color w:val="111111"/>
          <w:sz w:val="28"/>
          <w:sz w:val="28"/>
          <w:szCs w:val="28"/>
          <w:rtl w:val="true"/>
          <w:lang w:bidi="fa-IR"/>
        </w:rPr>
        <w:t xml:space="preserve">، ، پایان کتاب صوم و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به محمد صادق الشريف در اواسط رجب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صالح طبرسی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رسالة یازدهم مجموعه،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مولانا محمد مقیم بن محمد باقر اصفهانی در 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6022</w:t>
      </w:r>
      <w:r>
        <w:rPr>
          <w:rFonts w:ascii="IRNazanin" w:hAnsi="IRNazanin" w:eastAsia="IRNazanin"/>
          <w:color w:val="111111"/>
          <w:sz w:val="28"/>
          <w:sz w:val="28"/>
          <w:szCs w:val="28"/>
          <w:rtl w:val="true"/>
          <w:lang w:bidi="fa-IR"/>
        </w:rPr>
        <w:t xml:space="preserve">، رسالۀ دوم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مولی محمد صادق کرباسی همدانی</w:t>
      </w:r>
    </w:p>
    <w:p>
      <w:pPr>
        <w:pStyle w:val="BookText"/>
        <w:rPr/>
      </w:pPr>
      <w:r>
        <w:rPr>
          <w:rFonts w:ascii="IRNazanin" w:hAnsi="IRNazanin" w:eastAsia="IRNazanin"/>
          <w:color w:val="111111"/>
          <w:sz w:val="28"/>
          <w:sz w:val="28"/>
          <w:szCs w:val="28"/>
          <w:rtl w:val="true"/>
          <w:lang w:bidi="fa-IR"/>
        </w:rPr>
        <w:t xml:space="preserve">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بدون تاریخ کتابت،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w:t>
      </w:r>
    </w:p>
    <w:p>
      <w:pPr>
        <w:pStyle w:val="Heading4"/>
        <w:numPr>
          <w:ilvl w:val="3"/>
          <w:numId w:val="1"/>
        </w:numPr>
        <w:rPr/>
      </w:pPr>
      <w:bookmarkStart w:id="828" w:name="__RefHeading___Toc9099342_1280447820"/>
      <w:bookmarkStart w:id="829" w:name="_Toc338"/>
      <w:bookmarkEnd w:id="828"/>
      <w:r>
        <w:rPr/>
        <w:t>163</w:t>
      </w:r>
      <w:r>
        <w:rPr>
          <w:rtl w:val="true"/>
        </w:rPr>
        <w:t xml:space="preserve">. </w:t>
      </w:r>
      <w:r>
        <w:rPr>
          <w:rtl w:val="true"/>
        </w:rPr>
        <w:t xml:space="preserve">محسن بن مرتضی فیض کاشانی </w:t>
      </w:r>
      <w:r>
        <w:rPr>
          <w:rtl w:val="true"/>
        </w:rPr>
        <w:t>(</w:t>
      </w:r>
      <w:r>
        <w:rPr>
          <w:rtl w:val="true"/>
        </w:rPr>
        <w:t xml:space="preserve">م </w:t>
      </w:r>
      <w:r>
        <w:rPr/>
        <w:t>1091</w:t>
      </w:r>
      <w:r>
        <w:rPr>
          <w:rtl w:val="true"/>
        </w:rPr>
        <w:t>ق</w:t>
      </w:r>
      <w:r>
        <w:rPr>
          <w:rtl w:val="true"/>
        </w:rPr>
        <w:t>)</w:t>
      </w:r>
      <w:bookmarkEnd w:id="8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فرزندش محمد علم الهدی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9144</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274/23</w:t>
      </w:r>
      <w:r>
        <w:rPr>
          <w:rFonts w:eastAsia="IRNazanin" w:cs="IRNazanin"/>
          <w:color w:val="111111"/>
          <w:sz w:val="28"/>
          <w:szCs w:val="28"/>
          <w:rtl w:val="true"/>
          <w:lang w:bidi="fa-IR"/>
        </w:rPr>
        <w:t>].</w:t>
      </w:r>
      <w:bookmarkStart w:id="830" w:name="pg16499_196723"/>
    </w:p>
    <w:p>
      <w:pPr>
        <w:pStyle w:val="Heading4"/>
        <w:numPr>
          <w:ilvl w:val="3"/>
          <w:numId w:val="1"/>
        </w:numPr>
        <w:rPr/>
      </w:pPr>
      <w:bookmarkStart w:id="831" w:name="__RefHeading___Toc9099344_1280447820"/>
      <w:bookmarkStart w:id="832" w:name="_Toc339"/>
      <w:bookmarkEnd w:id="830"/>
      <w:bookmarkEnd w:id="831"/>
      <w:r>
        <w:rPr/>
        <w:t>164</w:t>
      </w:r>
      <w:r>
        <w:rPr>
          <w:rtl w:val="true"/>
        </w:rPr>
        <w:t xml:space="preserve">. </w:t>
      </w:r>
      <w:r>
        <w:rPr>
          <w:rtl w:val="true"/>
        </w:rPr>
        <w:t xml:space="preserve">محقق حلی، جعفر بن حسن هذلي، نجم الدین ابو القاسم </w:t>
      </w:r>
      <w:r>
        <w:rPr>
          <w:rtl w:val="true"/>
        </w:rPr>
        <w:t>(</w:t>
      </w:r>
      <w:r>
        <w:rPr>
          <w:rtl w:val="true"/>
        </w:rPr>
        <w:t xml:space="preserve">م </w:t>
      </w:r>
      <w:r>
        <w:rPr/>
        <w:t>676</w:t>
      </w:r>
      <w:r>
        <w:rPr>
          <w:rtl w:val="true"/>
        </w:rPr>
        <w:t>ق</w:t>
      </w:r>
      <w:r>
        <w:rPr>
          <w:rtl w:val="true"/>
        </w:rPr>
        <w:t>)</w:t>
      </w:r>
      <w:bookmarkEnd w:id="8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سدید الدین ابو الحسن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ق، برگ اول کتاب،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عز الدین حسین بن محمد انصاری استرآبادی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بدون تاریخ کتابت،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r>
        <w:rPr>
          <w:rFonts w:eastAsia="IRNazanin" w:cs="IRNazanin"/>
          <w:color w:val="111111"/>
          <w:sz w:val="28"/>
          <w:szCs w:val="28"/>
          <w:rtl w:val="true"/>
          <w:lang w:bidi="fa-IR"/>
        </w:rPr>
        <w:t>].</w:t>
      </w:r>
    </w:p>
    <w:p>
      <w:pPr>
        <w:pStyle w:val="Heading4"/>
        <w:numPr>
          <w:ilvl w:val="3"/>
          <w:numId w:val="1"/>
        </w:numPr>
        <w:rPr/>
      </w:pPr>
      <w:bookmarkStart w:id="833" w:name="__RefHeading___Toc9099346_1280447820"/>
      <w:bookmarkStart w:id="834" w:name="_Toc340"/>
      <w:bookmarkEnd w:id="833"/>
      <w:r>
        <w:rPr/>
        <w:t>165</w:t>
      </w:r>
      <w:r>
        <w:rPr>
          <w:rtl w:val="true"/>
        </w:rPr>
        <w:t xml:space="preserve">. </w:t>
      </w:r>
      <w:r>
        <w:rPr>
          <w:rtl w:val="true"/>
        </w:rPr>
        <w:t xml:space="preserve">محمد ابراهيم بن غیاث الدین محمد خوراسکانی </w:t>
      </w:r>
      <w:r>
        <w:rPr>
          <w:rtl w:val="true"/>
        </w:rPr>
        <w:t>(</w:t>
      </w:r>
      <w:r>
        <w:rPr>
          <w:rtl w:val="true"/>
        </w:rPr>
        <w:t xml:space="preserve">قرن </w:t>
      </w:r>
      <w:r>
        <w:rPr/>
        <w:t>12</w:t>
      </w:r>
      <w:r>
        <w:rPr>
          <w:rtl w:val="true"/>
        </w:rPr>
        <w:t>ق</w:t>
      </w:r>
      <w:r>
        <w:rPr>
          <w:rtl w:val="true"/>
        </w:rPr>
        <w:t>)</w:t>
      </w:r>
      <w:bookmarkEnd w:id="8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محمد بن محمد زمان کاشانی اصفهانی در روز 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رسالة هفتم مجموعه،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eastAsia="IRNazanin" w:cs="IRNazanin"/>
          <w:color w:val="111111"/>
          <w:sz w:val="28"/>
          <w:szCs w:val="28"/>
          <w:rtl w:val="true"/>
          <w:lang w:bidi="fa-IR"/>
        </w:rPr>
        <w:t>].</w:t>
      </w:r>
    </w:p>
    <w:p>
      <w:pPr>
        <w:pStyle w:val="Heading4"/>
        <w:numPr>
          <w:ilvl w:val="3"/>
          <w:numId w:val="1"/>
        </w:numPr>
        <w:rPr/>
      </w:pPr>
      <w:bookmarkStart w:id="835" w:name="__RefHeading___Toc9099348_1280447820"/>
      <w:bookmarkStart w:id="836" w:name="_Toc341"/>
      <w:bookmarkEnd w:id="835"/>
      <w:r>
        <w:rPr/>
        <w:t>166</w:t>
      </w:r>
      <w:r>
        <w:rPr>
          <w:rtl w:val="true"/>
        </w:rPr>
        <w:t xml:space="preserve">. </w:t>
      </w:r>
      <w:r>
        <w:rPr>
          <w:rtl w:val="true"/>
        </w:rPr>
        <w:t xml:space="preserve">محمد ابراهیم بن محمد حسن کلباسی </w:t>
      </w:r>
      <w:r>
        <w:rPr>
          <w:rtl w:val="true"/>
        </w:rPr>
        <w:t>(</w:t>
      </w:r>
      <w:r>
        <w:rPr>
          <w:rtl w:val="true"/>
        </w:rPr>
        <w:t xml:space="preserve">م </w:t>
      </w:r>
      <w:r>
        <w:rPr/>
        <w:t>1262</w:t>
      </w:r>
      <w:r>
        <w:rPr>
          <w:rtl w:val="true"/>
        </w:rPr>
        <w:t>ق</w:t>
      </w:r>
      <w:r>
        <w:rPr>
          <w:rtl w:val="true"/>
        </w:rPr>
        <w:t>)</w:t>
      </w:r>
      <w:bookmarkEnd w:id="8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پسر خود آقا محمد در ربیع الثانی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ولدى و قرة عينى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لى من الطرق المذكورة في تصانيفي کالاشارات و غیرها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837" w:name="__RefHeading___Toc9099350_1280447820"/>
      <w:bookmarkStart w:id="838" w:name="_Toc342"/>
      <w:bookmarkEnd w:id="837"/>
      <w:r>
        <w:rPr/>
        <w:t>167</w:t>
      </w:r>
      <w:r>
        <w:rPr>
          <w:rtl w:val="true"/>
        </w:rPr>
        <w:t xml:space="preserve">. </w:t>
      </w:r>
      <w:r>
        <w:rPr>
          <w:rtl w:val="true"/>
        </w:rPr>
        <w:t xml:space="preserve">محمد ابراهیم بن محمد مهدی کرباسی </w:t>
      </w:r>
      <w:r>
        <w:rPr>
          <w:rtl w:val="true"/>
        </w:rPr>
        <w:t>(</w:t>
      </w:r>
      <w:r>
        <w:rPr>
          <w:rtl w:val="true"/>
        </w:rPr>
        <w:t xml:space="preserve">قرن </w:t>
      </w:r>
      <w:r>
        <w:rPr/>
        <w:t>13</w:t>
      </w:r>
      <w:r>
        <w:rPr>
          <w:rtl w:val="true"/>
        </w:rPr>
        <w:t>ق</w:t>
      </w:r>
      <w:r>
        <w:rPr>
          <w:rtl w:val="true"/>
        </w:rPr>
        <w:t>)</w:t>
      </w:r>
      <w:bookmarkEnd w:id="8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محمد حسین کاشانی در یکشنبه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پشت برگ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Heading4"/>
        <w:numPr>
          <w:ilvl w:val="3"/>
          <w:numId w:val="1"/>
        </w:numPr>
        <w:rPr/>
      </w:pPr>
      <w:bookmarkStart w:id="839" w:name="__RefHeading___Toc9099352_1280447820"/>
      <w:bookmarkStart w:id="840" w:name="_Toc343"/>
      <w:bookmarkEnd w:id="839"/>
      <w:r>
        <w:rPr/>
        <w:t>168</w:t>
      </w:r>
      <w:r>
        <w:rPr>
          <w:rtl w:val="true"/>
        </w:rPr>
        <w:t xml:space="preserve">. </w:t>
      </w:r>
      <w:r>
        <w:rPr>
          <w:rtl w:val="true"/>
        </w:rPr>
        <w:t xml:space="preserve">محمد استرآبادی، میرزا </w:t>
      </w:r>
      <w:r>
        <w:rPr>
          <w:rtl w:val="true"/>
        </w:rPr>
        <w:t>(</w:t>
      </w:r>
      <w:r>
        <w:rPr/>
        <w:t>1028</w:t>
      </w:r>
      <w:r>
        <w:rPr>
          <w:rtl w:val="true"/>
        </w:rPr>
        <w:t>ق</w:t>
      </w:r>
      <w:r>
        <w:rPr>
          <w:rtl w:val="true"/>
        </w:rPr>
        <w:t>)</w:t>
      </w:r>
      <w:bookmarkEnd w:id="8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علی رضا بن محمد آقا جانی در اواخر ذی القعده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در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ascii="IRNazanin" w:hAnsi="IRNazanin" w:eastAsia="IRNazanin"/>
          <w:color w:val="111111"/>
          <w:sz w:val="28"/>
          <w:sz w:val="28"/>
          <w:szCs w:val="28"/>
          <w:rtl w:val="true"/>
          <w:lang w:bidi="fa-IR"/>
        </w:rPr>
        <w:t xml:space="preserve">، در پایان کتاب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bookmarkStart w:id="841" w:name="pg16499_196724"/>
    </w:p>
    <w:p>
      <w:pPr>
        <w:pStyle w:val="Heading4"/>
        <w:numPr>
          <w:ilvl w:val="3"/>
          <w:numId w:val="1"/>
        </w:numPr>
        <w:rPr/>
      </w:pPr>
      <w:bookmarkStart w:id="842" w:name="__RefHeading___Toc9099354_1280447820"/>
      <w:bookmarkStart w:id="843" w:name="_Toc344"/>
      <w:bookmarkEnd w:id="841"/>
      <w:bookmarkEnd w:id="842"/>
      <w:r>
        <w:rPr/>
        <w:t>169</w:t>
      </w:r>
      <w:r>
        <w:rPr>
          <w:rtl w:val="true"/>
        </w:rPr>
        <w:t xml:space="preserve">. </w:t>
      </w:r>
      <w:r>
        <w:rPr>
          <w:rtl w:val="true"/>
        </w:rPr>
        <w:t>محمد ایروانی، ملا</w:t>
      </w:r>
      <w:bookmarkEnd w:id="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الشجرة المورقه ابن داود همدانی، نسخة شمارة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844" w:name="__RefHeading___Toc9099356_1280447820"/>
      <w:bookmarkStart w:id="845" w:name="_Toc345"/>
      <w:bookmarkEnd w:id="844"/>
      <w:r>
        <w:rPr/>
        <w:t>170</w:t>
      </w:r>
      <w:r>
        <w:rPr>
          <w:rtl w:val="true"/>
        </w:rPr>
        <w:t xml:space="preserve">. </w:t>
      </w:r>
      <w:r>
        <w:rPr>
          <w:rtl w:val="true"/>
        </w:rPr>
        <w:t xml:space="preserve">محمد باقر بن حسین نیشابوری مکی </w:t>
      </w:r>
      <w:r>
        <w:rPr>
          <w:rtl w:val="true"/>
        </w:rPr>
        <w:t>(</w:t>
      </w:r>
      <w:r>
        <w:rPr/>
        <w:t>12</w:t>
      </w:r>
      <w:r>
        <w:rPr>
          <w:rtl w:val="true"/>
        </w:rPr>
        <w:t>ق</w:t>
      </w:r>
      <w:r>
        <w:rPr>
          <w:rtl w:val="true"/>
        </w:rPr>
        <w:t>)</w:t>
      </w:r>
      <w:bookmarkEnd w:id="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محمد حسینی عاملی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پشت برگ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Heading4"/>
        <w:numPr>
          <w:ilvl w:val="3"/>
          <w:numId w:val="1"/>
        </w:numPr>
        <w:rPr/>
      </w:pPr>
      <w:bookmarkStart w:id="846" w:name="__RefHeading___Toc9099358_1280447820"/>
      <w:bookmarkStart w:id="847" w:name="_Toc346"/>
      <w:bookmarkEnd w:id="846"/>
      <w:r>
        <w:rPr/>
        <w:t>171</w:t>
      </w:r>
      <w:r>
        <w:rPr>
          <w:rtl w:val="true"/>
        </w:rPr>
        <w:t xml:space="preserve">. </w:t>
      </w:r>
      <w:r>
        <w:rPr>
          <w:rtl w:val="true"/>
        </w:rPr>
        <w:t xml:space="preserve">محمد باقر بن زین العابدین خوانساری اصفهانی </w:t>
      </w:r>
      <w:r>
        <w:rPr>
          <w:rtl w:val="true"/>
        </w:rPr>
        <w:t>(</w:t>
      </w:r>
      <w:r>
        <w:rPr>
          <w:rtl w:val="true"/>
        </w:rPr>
        <w:t>صاحب روضات</w:t>
      </w:r>
      <w:r>
        <w:rPr>
          <w:rtl w:val="true"/>
        </w:rPr>
        <w:t>) (</w:t>
      </w:r>
      <w:r>
        <w:rPr>
          <w:rtl w:val="true"/>
        </w:rPr>
        <w:t xml:space="preserve">م </w:t>
      </w:r>
      <w:r>
        <w:rPr/>
        <w:t>1313</w:t>
      </w:r>
      <w:r>
        <w:rPr>
          <w:rtl w:val="true"/>
        </w:rPr>
        <w:t>ق</w:t>
      </w:r>
      <w:r>
        <w:rPr>
          <w:rtl w:val="true"/>
        </w:rPr>
        <w:t>)</w:t>
      </w:r>
      <w:bookmarkEnd w:id="8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سید محمد مهدی بن محمد حسینی بروجردی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رسالة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848" w:name="__RefHeading___Toc9099360_1280447820"/>
      <w:bookmarkStart w:id="849" w:name="_Toc347"/>
      <w:bookmarkEnd w:id="848"/>
      <w:r>
        <w:rPr/>
        <w:t>172</w:t>
      </w:r>
      <w:r>
        <w:rPr>
          <w:rtl w:val="true"/>
        </w:rPr>
        <w:t xml:space="preserve">. </w:t>
      </w:r>
      <w:r>
        <w:rPr>
          <w:rtl w:val="true"/>
        </w:rPr>
        <w:t xml:space="preserve">محمد باقر بن سید حسن بن خلیفه سلطان </w:t>
      </w:r>
      <w:r>
        <w:rPr>
          <w:rtl w:val="true"/>
        </w:rPr>
        <w:t>(</w:t>
      </w:r>
      <w:r>
        <w:rPr>
          <w:rtl w:val="true"/>
        </w:rPr>
        <w:t xml:space="preserve">قرن </w:t>
      </w:r>
      <w:r>
        <w:rPr/>
        <w:t>12</w:t>
      </w:r>
      <w:r>
        <w:rPr>
          <w:rtl w:val="true"/>
        </w:rPr>
        <w:t>)</w:t>
      </w:r>
      <w:bookmarkEnd w:id="8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حاج عبد الرحیم در دهه سوم ربیع الثانی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9099362_1280447820"/>
      <w:bookmarkStart w:id="851" w:name="_Toc348"/>
      <w:bookmarkEnd w:id="850"/>
      <w:r>
        <w:rPr/>
        <w:t>173</w:t>
      </w:r>
      <w:r>
        <w:rPr>
          <w:rtl w:val="true"/>
        </w:rPr>
        <w:t xml:space="preserve">. </w:t>
      </w:r>
      <w:r>
        <w:rPr>
          <w:rtl w:val="true"/>
        </w:rPr>
        <w:t xml:space="preserve">محمد باقر بن علی تبریزی </w:t>
      </w:r>
      <w:r>
        <w:rPr>
          <w:rtl w:val="true"/>
        </w:rPr>
        <w:t>(</w:t>
      </w:r>
      <w:r>
        <w:rPr>
          <w:rtl w:val="true"/>
        </w:rPr>
        <w:t xml:space="preserve">قرن </w:t>
      </w:r>
      <w:r>
        <w:rPr/>
        <w:t>12</w:t>
      </w:r>
      <w:r>
        <w:rPr>
          <w:rtl w:val="true"/>
        </w:rPr>
        <w:t>ق</w:t>
      </w:r>
      <w:r>
        <w:rPr>
          <w:rtl w:val="true"/>
        </w:rPr>
        <w:t>)</w:t>
      </w:r>
      <w:bookmarkEnd w:id="8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سعید بن ملا ابراهیم گیلانی در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w:t>
      </w:r>
      <w:r>
        <w:rPr>
          <w:rFonts w:ascii="Amiri" w:hAnsi="Amiri" w:eastAsia="Amiri" w:cs="Amiri"/>
          <w:color w:val="111111"/>
          <w:sz w:val="28"/>
          <w:sz w:val="28"/>
          <w:szCs w:val="28"/>
          <w:rtl w:val="true"/>
          <w:lang w:bidi="ar-SA"/>
        </w:rPr>
        <w:t xml:space="preserve">، قبل از مشيخه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9099364_1280447820"/>
      <w:bookmarkStart w:id="853" w:name="_Toc349"/>
      <w:bookmarkEnd w:id="852"/>
      <w:r>
        <w:rPr/>
        <w:t>174</w:t>
      </w:r>
      <w:r>
        <w:rPr>
          <w:rtl w:val="true"/>
        </w:rPr>
        <w:t xml:space="preserve">. </w:t>
      </w:r>
      <w:r>
        <w:rPr>
          <w:rtl w:val="true"/>
        </w:rPr>
        <w:t xml:space="preserve">محمد باقر بن محمد اکمل، وحید بهبهانی </w:t>
      </w:r>
      <w:r>
        <w:rPr>
          <w:rtl w:val="true"/>
        </w:rPr>
        <w:t>(</w:t>
      </w:r>
      <w:r>
        <w:rPr/>
        <w:t>1206</w:t>
      </w:r>
      <w:r>
        <w:rPr>
          <w:rtl w:val="true"/>
        </w:rPr>
        <w:t>ق</w:t>
      </w:r>
      <w:r>
        <w:rPr>
          <w:rtl w:val="true"/>
        </w:rPr>
        <w:t>)</w:t>
      </w:r>
      <w:bookmarkEnd w:id="8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مهدی بن مرتضی طباطبایی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bookmarkStart w:id="854" w:name="pg16499_196725"/>
    </w:p>
    <w:p>
      <w:pPr>
        <w:pStyle w:val="Heading4"/>
        <w:numPr>
          <w:ilvl w:val="3"/>
          <w:numId w:val="1"/>
        </w:numPr>
        <w:rPr/>
      </w:pPr>
      <w:bookmarkStart w:id="855" w:name="__RefHeading___Toc9099366_1280447820"/>
      <w:bookmarkStart w:id="856" w:name="_Toc350"/>
      <w:bookmarkEnd w:id="854"/>
      <w:bookmarkEnd w:id="855"/>
      <w:r>
        <w:rPr/>
        <w:t>175</w:t>
      </w:r>
      <w:r>
        <w:rPr>
          <w:rtl w:val="true"/>
        </w:rPr>
        <w:t xml:space="preserve">. </w:t>
      </w:r>
      <w:r>
        <w:rPr>
          <w:rtl w:val="true"/>
        </w:rPr>
        <w:t xml:space="preserve">محمد باقر بن محمد تقی مجلسی، علامه </w:t>
      </w:r>
      <w:r>
        <w:rPr>
          <w:rtl w:val="true"/>
        </w:rPr>
        <w:t>(</w:t>
      </w:r>
      <w:r>
        <w:rPr>
          <w:rtl w:val="true"/>
        </w:rPr>
        <w:t xml:space="preserve">م </w:t>
      </w:r>
      <w:r>
        <w:rPr/>
        <w:t>1110</w:t>
      </w:r>
      <w:r>
        <w:rPr>
          <w:rtl w:val="true"/>
        </w:rPr>
        <w:t>ق</w:t>
      </w:r>
      <w:r>
        <w:rPr>
          <w:rtl w:val="true"/>
        </w:rPr>
        <w:t>)</w:t>
      </w:r>
      <w:bookmarkEnd w:id="8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بهاء الدین محمد الجیلی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5733</w:t>
      </w:r>
      <w:r>
        <w:rPr>
          <w:rFonts w:ascii="IRNazanin" w:hAnsi="IRNazanin" w:eastAsia="IRNazanin"/>
          <w:color w:val="111111"/>
          <w:sz w:val="28"/>
          <w:sz w:val="28"/>
          <w:szCs w:val="28"/>
          <w:rtl w:val="true"/>
          <w:lang w:bidi="fa-IR"/>
        </w:rPr>
        <w:t xml:space="preserve">، در پایان کتاب عشرت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تمام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بدون تاریخ کتابت، صفحه آخر 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عین العارفین حسینی عاشوری قمی در جمادی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ابراهیم بن عبد الله البواناتی در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جعفر بن سلیمان بن محمد تقی دشت بیاضی قائنی در محرم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جعفر بن محمد صادق خطیب کاشانی در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9872</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حسین بن یحیی نوری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بدون تاریخ کتابت، قبل از بخش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سعید بن حاجی علی ابهری جی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6743</w:t>
      </w:r>
      <w:r>
        <w:rPr>
          <w:rFonts w:ascii="IRNazanin" w:hAnsi="IRNazanin" w:eastAsia="IRNazanin"/>
          <w:color w:val="111111"/>
          <w:sz w:val="28"/>
          <w:sz w:val="28"/>
          <w:szCs w:val="28"/>
          <w:rtl w:val="true"/>
          <w:lang w:bidi="fa-IR"/>
        </w:rPr>
        <w:t xml:space="preserve">، بدون تاریخ کتابت،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کاظم بن محمد باقر گیلانی در شعبان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ascii="IRNazanin" w:hAnsi="IRNazanin" w:eastAsia="IRNazanin"/>
          <w:color w:val="111111"/>
          <w:sz w:val="28"/>
          <w:sz w:val="28"/>
          <w:szCs w:val="28"/>
          <w:rtl w:val="true"/>
          <w:lang w:bidi="fa-IR"/>
        </w:rPr>
        <w:t xml:space="preserve">، در برگ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مقیم بن محمد باقر اصفهانی در جمادی الثانی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رسالة سوم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ملا عبد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محمد نوۀ عبد الله بن حسین شوشتری 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 xml:space="preserve"> &gt;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bookmarkStart w:id="857" w:name="pg16499_196726"/>
    </w:p>
    <w:p>
      <w:pPr>
        <w:pStyle w:val="BookText"/>
        <w:rPr/>
      </w:pPr>
      <w:bookmarkEnd w:id="85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مولا محمد 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تاریخ کتابت، رسالة دهم مجموعه،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114</w:t>
      </w:r>
      <w:r>
        <w:rPr>
          <w:rFonts w:eastAsia="IRNazanin" w:cs="IRNazanin"/>
          <w:color w:val="111111"/>
          <w:sz w:val="28"/>
          <w:szCs w:val="28"/>
          <w:rtl w:val="true"/>
          <w:lang w:bidi="fa-IR"/>
        </w:rPr>
        <w:t xml:space="preserve"> &gt;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مولانا محمد جعفر بن محمد کاظم طالقانی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مولانا نور الدین محمد و مولانا محمد شفیع، فرزندان رفیع الدین محمد در 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10487</w:t>
      </w:r>
      <w:r>
        <w:rPr>
          <w:rFonts w:ascii="IRNazanin" w:hAnsi="IRNazanin" w:eastAsia="IRNazanin"/>
          <w:color w:val="111111"/>
          <w:sz w:val="28"/>
          <w:sz w:val="28"/>
          <w:szCs w:val="28"/>
          <w:rtl w:val="true"/>
          <w:lang w:bidi="fa-IR"/>
        </w:rPr>
        <w:t xml:space="preserve">، بدون نام کاتب،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یکی از شاگردانش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روایت علامة محمد باقر مجلسى كتاب من لا يحضره الفقیه و باقی کتب 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تاریخ کتابت، رسالۀ دهم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858" w:name="__RefHeading___Toc9099368_1280447820"/>
      <w:bookmarkStart w:id="859" w:name="_Toc351"/>
      <w:bookmarkEnd w:id="858"/>
      <w:r>
        <w:rPr/>
        <w:t>176</w:t>
      </w:r>
      <w:r>
        <w:rPr>
          <w:rtl w:val="true"/>
        </w:rPr>
        <w:t xml:space="preserve">. </w:t>
      </w:r>
      <w:r>
        <w:rPr>
          <w:rtl w:val="true"/>
        </w:rPr>
        <w:t xml:space="preserve">محمد باقر بن محمد حسن آیتی بیرجندی قائنی </w:t>
      </w:r>
      <w:r>
        <w:rPr>
          <w:rtl w:val="true"/>
        </w:rPr>
        <w:t>(</w:t>
      </w:r>
      <w:r>
        <w:rPr>
          <w:rtl w:val="true"/>
        </w:rPr>
        <w:t xml:space="preserve">م </w:t>
      </w:r>
      <w:r>
        <w:rPr/>
        <w:t>1352</w:t>
      </w:r>
      <w:r>
        <w:rPr>
          <w:rtl w:val="true"/>
        </w:rPr>
        <w:t>ق</w:t>
      </w:r>
      <w:r>
        <w:rPr>
          <w:rtl w:val="true"/>
        </w:rPr>
        <w:t>)</w:t>
      </w:r>
      <w:bookmarkEnd w:id="8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في الاجازة لافلاذ الاكباد، اجازة مفصلی که بیرجندی برای اولاد و شاگردان و آنان که از وی اجازه می خواهند نوشته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الذى ارسل الرسل المكرمين و الانبياء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r>
        <w:rPr>
          <w:rFonts w:ascii="IRNazanin" w:hAnsi="IRNazanin" w:eastAsia="IRNazanin"/>
          <w:color w:val="111111"/>
          <w:sz w:val="28"/>
          <w:sz w:val="28"/>
          <w:szCs w:val="28"/>
          <w:rtl w:val="true"/>
          <w:lang w:bidi="fa-IR"/>
        </w:rPr>
        <w:t>، جزء اول کتاب،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Heading4"/>
        <w:numPr>
          <w:ilvl w:val="3"/>
          <w:numId w:val="1"/>
        </w:numPr>
        <w:rPr/>
      </w:pPr>
      <w:bookmarkStart w:id="860" w:name="__RefHeading___Toc9099370_1280447820"/>
      <w:bookmarkStart w:id="861" w:name="_Toc352"/>
      <w:bookmarkEnd w:id="860"/>
      <w:r>
        <w:rPr/>
        <w:t>177</w:t>
      </w:r>
      <w:r>
        <w:rPr>
          <w:rtl w:val="true"/>
        </w:rPr>
        <w:t xml:space="preserve">. </w:t>
      </w:r>
      <w:r>
        <w:rPr>
          <w:rtl w:val="true"/>
        </w:rPr>
        <w:t>محمد باقر دماوندی، میرزا</w:t>
      </w:r>
      <w:bookmarkEnd w:id="8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862" w:name="__RefHeading___Toc9099372_1280447820"/>
      <w:bookmarkStart w:id="863" w:name="_Toc353"/>
      <w:bookmarkEnd w:id="862"/>
      <w:r>
        <w:rPr/>
        <w:t>178</w:t>
      </w:r>
      <w:r>
        <w:rPr>
          <w:rtl w:val="true"/>
        </w:rPr>
        <w:t xml:space="preserve">. </w:t>
      </w:r>
      <w:r>
        <w:rPr>
          <w:rtl w:val="true"/>
        </w:rPr>
        <w:t xml:space="preserve">محمد باقر شفتی اصفهانی، حجة الاسلام سید </w:t>
      </w:r>
      <w:r>
        <w:rPr>
          <w:rtl w:val="true"/>
        </w:rPr>
        <w:t>(</w:t>
      </w:r>
      <w:r>
        <w:rPr>
          <w:rtl w:val="true"/>
        </w:rPr>
        <w:t xml:space="preserve">م </w:t>
      </w:r>
      <w:r>
        <w:rPr/>
        <w:t>1260</w:t>
      </w:r>
      <w:r>
        <w:rPr>
          <w:rtl w:val="true"/>
        </w:rPr>
        <w:t>ق</w:t>
      </w:r>
      <w:r>
        <w:rPr>
          <w:rtl w:val="true"/>
        </w:rPr>
        <w:t>)</w:t>
      </w:r>
      <w:bookmarkEnd w:id="8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ملا محمد شفیع در تاریخ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این اجازه توسط فرزند مجیز سید اسدالله شفتی تصدیق شده است</w:t>
      </w:r>
      <w:bookmarkStart w:id="864" w:name="pg16499_196727"/>
    </w:p>
    <w:p>
      <w:pPr>
        <w:pStyle w:val="BookText"/>
        <w:rPr/>
      </w:pPr>
      <w:bookmarkEnd w:id="8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ذی قعده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 رسالة هشتم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محمد مهدی داماد شفتی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محمد بن محمد ابراهیم کرباسی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865" w:name="__RefHeading___Toc9099374_1280447820"/>
      <w:bookmarkStart w:id="866" w:name="_Toc354"/>
      <w:bookmarkEnd w:id="865"/>
      <w:r>
        <w:rPr/>
        <w:t>179</w:t>
      </w:r>
      <w:r>
        <w:rPr>
          <w:rtl w:val="true"/>
        </w:rPr>
        <w:t xml:space="preserve">. </w:t>
      </w:r>
      <w:r>
        <w:rPr>
          <w:rtl w:val="true"/>
        </w:rPr>
        <w:t>محمد باقر همدانی</w:t>
      </w:r>
      <w:bookmarkEnd w:id="8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نسخۀ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867" w:name="__RefHeading___Toc9099376_1280447820"/>
      <w:bookmarkStart w:id="868" w:name="_Toc355"/>
      <w:bookmarkEnd w:id="867"/>
      <w:r>
        <w:rPr/>
        <w:t>180</w:t>
      </w:r>
      <w:r>
        <w:rPr>
          <w:rtl w:val="true"/>
        </w:rPr>
        <w:t xml:space="preserve">. </w:t>
      </w:r>
      <w:r>
        <w:rPr>
          <w:rtl w:val="true"/>
        </w:rPr>
        <w:t xml:space="preserve">محمد بن ابراهیم موسوی کاشانی </w:t>
      </w:r>
      <w:r>
        <w:rPr>
          <w:rtl w:val="true"/>
        </w:rPr>
        <w:t>(</w:t>
      </w:r>
      <w:r>
        <w:rPr>
          <w:rtl w:val="true"/>
        </w:rPr>
        <w:t xml:space="preserve">قرن </w:t>
      </w:r>
      <w:r>
        <w:rPr/>
        <w:t>14</w:t>
      </w:r>
      <w:r>
        <w:rPr>
          <w:rtl w:val="true"/>
        </w:rPr>
        <w:t>ق</w:t>
      </w:r>
      <w:r>
        <w:rPr>
          <w:rtl w:val="true"/>
        </w:rPr>
        <w:t>)</w:t>
      </w:r>
      <w:bookmarkEnd w:id="8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میرزا ابو القاسم بن محمد رضا کاشانی در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7345</w:t>
      </w:r>
      <w:r>
        <w:rPr>
          <w:rFonts w:ascii="IRNazanin" w:hAnsi="IRNazanin" w:eastAsia="IRNazanin"/>
          <w:color w:val="111111"/>
          <w:sz w:val="28"/>
          <w:sz w:val="28"/>
          <w:szCs w:val="28"/>
          <w:rtl w:val="true"/>
          <w:lang w:bidi="fa-IR"/>
        </w:rPr>
        <w:t xml:space="preserve">، پشت برگ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145/19</w:t>
      </w:r>
      <w:r>
        <w:rPr>
          <w:rFonts w:eastAsia="IRNazanin" w:cs="IRNazanin"/>
          <w:color w:val="111111"/>
          <w:sz w:val="28"/>
          <w:szCs w:val="28"/>
          <w:rtl w:val="true"/>
          <w:lang w:bidi="fa-IR"/>
        </w:rPr>
        <w:t>].</w:t>
      </w:r>
    </w:p>
    <w:p>
      <w:pPr>
        <w:pStyle w:val="Heading4"/>
        <w:numPr>
          <w:ilvl w:val="3"/>
          <w:numId w:val="1"/>
        </w:numPr>
        <w:rPr/>
      </w:pPr>
      <w:bookmarkStart w:id="869" w:name="__RefHeading___Toc9099378_1280447820"/>
      <w:bookmarkStart w:id="870" w:name="_Toc356"/>
      <w:bookmarkEnd w:id="869"/>
      <w:r>
        <w:rPr/>
        <w:t>181</w:t>
      </w:r>
      <w:r>
        <w:rPr>
          <w:rtl w:val="true"/>
        </w:rPr>
        <w:t xml:space="preserve">. </w:t>
      </w:r>
      <w:r>
        <w:rPr>
          <w:rtl w:val="true"/>
        </w:rPr>
        <w:t xml:space="preserve">محمد بن احمد الشميطاوى </w:t>
      </w:r>
      <w:r>
        <w:rPr>
          <w:rtl w:val="true"/>
        </w:rPr>
        <w:t>(</w:t>
      </w:r>
      <w:r>
        <w:rPr>
          <w:rtl w:val="true"/>
        </w:rPr>
        <w:t xml:space="preserve">قرن </w:t>
      </w:r>
      <w:r>
        <w:rPr/>
        <w:t>9</w:t>
      </w:r>
      <w:r>
        <w:rPr>
          <w:rtl w:val="true"/>
        </w:rPr>
        <w:t>ق</w:t>
      </w:r>
      <w:r>
        <w:rPr>
          <w:rtl w:val="true"/>
        </w:rPr>
        <w:t>)</w:t>
      </w:r>
      <w:bookmarkEnd w:id="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عز الدین حسین بن مرتضی بن ابراهیم حسینی ساروی در قرن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روی برگ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354/9</w:t>
      </w:r>
      <w:r>
        <w:rPr>
          <w:rFonts w:eastAsia="IRNazanin" w:cs="IRNazanin"/>
          <w:color w:val="111111"/>
          <w:sz w:val="28"/>
          <w:szCs w:val="28"/>
          <w:rtl w:val="true"/>
          <w:lang w:bidi="fa-IR"/>
        </w:rPr>
        <w:t>].</w:t>
      </w:r>
    </w:p>
    <w:p>
      <w:pPr>
        <w:pStyle w:val="Heading4"/>
        <w:numPr>
          <w:ilvl w:val="3"/>
          <w:numId w:val="1"/>
        </w:numPr>
        <w:rPr/>
      </w:pPr>
      <w:bookmarkStart w:id="871" w:name="__RefHeading___Toc9099380_1280447820"/>
      <w:bookmarkStart w:id="872" w:name="_Toc357"/>
      <w:bookmarkEnd w:id="871"/>
      <w:r>
        <w:rPr/>
        <w:t>182</w:t>
      </w:r>
      <w:r>
        <w:rPr>
          <w:rtl w:val="true"/>
        </w:rPr>
        <w:t xml:space="preserve">. </w:t>
      </w:r>
      <w:r>
        <w:rPr>
          <w:rtl w:val="true"/>
        </w:rPr>
        <w:t>محمد بن احمد بن مظفری</w:t>
      </w:r>
      <w:bookmarkEnd w:id="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عبد السلام بن عثيم الدماطی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w:t>
      </w:r>
      <w:r>
        <w:rPr>
          <w:rFonts w:ascii="Amiri" w:hAnsi="Amiri" w:eastAsia="Amiri" w:cs="Amiri"/>
          <w:color w:val="111111"/>
          <w:sz w:val="28"/>
          <w:sz w:val="28"/>
          <w:szCs w:val="28"/>
          <w:rtl w:val="true"/>
          <w:lang w:bidi="ar-SA"/>
        </w:rPr>
        <w:t xml:space="preserve">، در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9099382_1280447820"/>
      <w:bookmarkStart w:id="874" w:name="_Toc358"/>
      <w:bookmarkEnd w:id="873"/>
      <w:r>
        <w:rPr/>
        <w:t>183</w:t>
      </w:r>
      <w:r>
        <w:rPr>
          <w:rtl w:val="true"/>
        </w:rPr>
        <w:t xml:space="preserve">. </w:t>
      </w:r>
      <w:r>
        <w:rPr>
          <w:rtl w:val="true"/>
        </w:rPr>
        <w:t>محمد بن احمد جزائری</w:t>
      </w:r>
      <w:bookmarkEnd w:id="8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حسن بن سلیمان عاملی در روز یکشنبه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6212</w:t>
      </w:r>
      <w:r>
        <w:rPr>
          <w:rFonts w:ascii="Amiri" w:hAnsi="Amiri" w:eastAsia="Amiri" w:cs="Amiri"/>
          <w:color w:val="111111"/>
          <w:sz w:val="28"/>
          <w:sz w:val="28"/>
          <w:szCs w:val="28"/>
          <w:rtl w:val="true"/>
          <w:lang w:bidi="ar-SA"/>
        </w:rPr>
        <w:t xml:space="preserve">، در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208/16</w:t>
      </w:r>
      <w:r>
        <w:rPr>
          <w:rFonts w:eastAsia="Amiri" w:cs="Amiri" w:ascii="Amiri" w:hAnsi="Amiri"/>
          <w:color w:val="111111"/>
          <w:sz w:val="28"/>
          <w:szCs w:val="28"/>
          <w:rtl w:val="true"/>
          <w:lang w:bidi="ar-SA"/>
        </w:rPr>
        <w:t>].</w:t>
      </w:r>
      <w:bookmarkStart w:id="875" w:name="pg16499_196728"/>
    </w:p>
    <w:p>
      <w:pPr>
        <w:pStyle w:val="Heading4"/>
        <w:numPr>
          <w:ilvl w:val="3"/>
          <w:numId w:val="1"/>
        </w:numPr>
        <w:rPr/>
      </w:pPr>
      <w:bookmarkStart w:id="876" w:name="__RefHeading___Toc9099384_1280447820"/>
      <w:bookmarkStart w:id="877" w:name="_Toc359"/>
      <w:bookmarkEnd w:id="875"/>
      <w:bookmarkEnd w:id="876"/>
      <w:r>
        <w:rPr/>
        <w:t>184</w:t>
      </w:r>
      <w:r>
        <w:rPr>
          <w:rtl w:val="true"/>
        </w:rPr>
        <w:t xml:space="preserve">. </w:t>
      </w:r>
      <w:r>
        <w:rPr>
          <w:rtl w:val="true"/>
        </w:rPr>
        <w:t xml:space="preserve">محمد بن احمد صهیونی </w:t>
      </w:r>
      <w:r>
        <w:rPr>
          <w:rtl w:val="true"/>
        </w:rPr>
        <w:t>(</w:t>
      </w:r>
      <w:r>
        <w:rPr>
          <w:rtl w:val="true"/>
        </w:rPr>
        <w:t xml:space="preserve">قرن </w:t>
      </w:r>
      <w:r>
        <w:rPr/>
        <w:t>9</w:t>
      </w:r>
      <w:r>
        <w:rPr>
          <w:rtl w:val="true"/>
        </w:rPr>
        <w:t>ق</w:t>
      </w:r>
      <w:r>
        <w:rPr>
          <w:rtl w:val="true"/>
        </w:rPr>
        <w:t>)</w:t>
      </w:r>
      <w:bookmarkEnd w:id="8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علی بن عبد العالی میسی در تاریخ ذی قعده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Heading4"/>
        <w:numPr>
          <w:ilvl w:val="3"/>
          <w:numId w:val="1"/>
        </w:numPr>
        <w:rPr/>
      </w:pPr>
      <w:bookmarkStart w:id="878" w:name="__RefHeading___Toc9099386_1280447820"/>
      <w:bookmarkStart w:id="879" w:name="_Toc360"/>
      <w:bookmarkEnd w:id="878"/>
      <w:r>
        <w:rPr/>
        <w:t>185</w:t>
      </w:r>
      <w:r>
        <w:rPr>
          <w:rtl w:val="true"/>
        </w:rPr>
        <w:t xml:space="preserve">. </w:t>
      </w:r>
      <w:r>
        <w:rPr>
          <w:rtl w:val="true"/>
        </w:rPr>
        <w:t xml:space="preserve">محمد بن جعفر بن هبة الله، نجم الدین ابن نما </w:t>
      </w:r>
      <w:r>
        <w:rPr>
          <w:rtl w:val="true"/>
        </w:rPr>
        <w:t>(</w:t>
      </w:r>
      <w:r>
        <w:rPr/>
        <w:t>645</w:t>
      </w:r>
      <w:r>
        <w:rPr>
          <w:rtl w:val="true"/>
        </w:rPr>
        <w:t>ق</w:t>
      </w:r>
      <w:r>
        <w:rPr>
          <w:rtl w:val="true"/>
        </w:rPr>
        <w:t>)</w:t>
      </w:r>
      <w:bookmarkEnd w:id="8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بدون تاریخ کتابت، روی برگ اول جزء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Heading4"/>
        <w:numPr>
          <w:ilvl w:val="3"/>
          <w:numId w:val="1"/>
        </w:numPr>
        <w:rPr/>
      </w:pPr>
      <w:bookmarkStart w:id="880" w:name="__RefHeading___Toc9099388_1280447820"/>
      <w:bookmarkStart w:id="881" w:name="_Toc361"/>
      <w:bookmarkEnd w:id="880"/>
      <w:r>
        <w:rPr/>
        <w:t>186</w:t>
      </w:r>
      <w:r>
        <w:rPr>
          <w:rtl w:val="true"/>
        </w:rPr>
        <w:t xml:space="preserve">. </w:t>
      </w:r>
      <w:r>
        <w:rPr>
          <w:rtl w:val="true"/>
        </w:rPr>
        <w:t xml:space="preserve">محمد بن جلال عبدی </w:t>
      </w:r>
      <w:r>
        <w:rPr>
          <w:rtl w:val="true"/>
        </w:rPr>
        <w:t>(</w:t>
      </w:r>
      <w:r>
        <w:rPr>
          <w:rtl w:val="true"/>
        </w:rPr>
        <w:t xml:space="preserve">قرن </w:t>
      </w:r>
      <w:r>
        <w:rPr/>
        <w:t>8</w:t>
      </w:r>
      <w:r>
        <w:rPr>
          <w:rtl w:val="true"/>
        </w:rPr>
        <w:t>ق</w:t>
      </w:r>
      <w:r>
        <w:rPr>
          <w:rtl w:val="true"/>
        </w:rPr>
        <w:t>)</w:t>
      </w:r>
      <w:bookmarkEnd w:id="8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حبیب الله جوینی در صفر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r>
        <w:rPr>
          <w:rFonts w:ascii="IRNazanin" w:hAnsi="IRNazanin" w:eastAsia="IRNazanin"/>
          <w:color w:val="111111"/>
          <w:sz w:val="28"/>
          <w:sz w:val="28"/>
          <w:szCs w:val="28"/>
          <w:rtl w:val="true"/>
          <w:lang w:bidi="fa-IR"/>
        </w:rPr>
        <w:t xml:space="preserve">، پشت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Heading4"/>
        <w:numPr>
          <w:ilvl w:val="3"/>
          <w:numId w:val="1"/>
        </w:numPr>
        <w:rPr/>
      </w:pPr>
      <w:bookmarkStart w:id="882" w:name="__RefHeading___Toc9099390_1280447820"/>
      <w:bookmarkStart w:id="883" w:name="_Toc362"/>
      <w:bookmarkEnd w:id="882"/>
      <w:r>
        <w:rPr/>
        <w:t>187</w:t>
      </w:r>
      <w:r>
        <w:rPr>
          <w:rtl w:val="true"/>
        </w:rPr>
        <w:t xml:space="preserve">. </w:t>
      </w:r>
      <w:r>
        <w:rPr>
          <w:rtl w:val="true"/>
        </w:rPr>
        <w:t xml:space="preserve">محمد بن حسن بن یوسف حلی، فخر الدین </w:t>
      </w:r>
      <w:r>
        <w:rPr>
          <w:rtl w:val="true"/>
        </w:rPr>
        <w:t>(</w:t>
      </w:r>
      <w:r>
        <w:rPr>
          <w:rtl w:val="true"/>
        </w:rPr>
        <w:t>پسر علامه حلی</w:t>
      </w:r>
      <w:r>
        <w:rPr>
          <w:rtl w:val="true"/>
        </w:rPr>
        <w:t>) (</w:t>
      </w:r>
      <w:r>
        <w:rPr/>
        <w:t>771</w:t>
      </w:r>
      <w:r>
        <w:rPr>
          <w:rtl w:val="true"/>
        </w:rPr>
        <w:t>ق</w:t>
      </w:r>
      <w:r>
        <w:rPr>
          <w:rtl w:val="true"/>
        </w:rPr>
        <w:t>)</w:t>
      </w:r>
      <w:bookmarkEnd w:id="8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ابو الفتوح احمد بن ابی عبدالله بلکو بن ابی طالب آوی در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زین الدین علی بن مظاهر حلی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شهید اول ابو عبدالله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Heading4"/>
        <w:numPr>
          <w:ilvl w:val="3"/>
          <w:numId w:val="1"/>
        </w:numPr>
        <w:rPr/>
      </w:pPr>
      <w:bookmarkStart w:id="884" w:name="__RefHeading___Toc9099392_1280447820"/>
      <w:bookmarkStart w:id="885" w:name="_Toc363"/>
      <w:bookmarkEnd w:id="884"/>
      <w:r>
        <w:rPr/>
        <w:t>188</w:t>
      </w:r>
      <w:r>
        <w:rPr>
          <w:rtl w:val="true"/>
        </w:rPr>
        <w:t xml:space="preserve">. </w:t>
      </w:r>
      <w:r>
        <w:rPr>
          <w:rtl w:val="true"/>
        </w:rPr>
        <w:t xml:space="preserve">محمد بن حسن شیروانی، میرزا </w:t>
      </w:r>
      <w:r>
        <w:rPr>
          <w:rtl w:val="true"/>
        </w:rPr>
        <w:t>(</w:t>
      </w:r>
      <w:r>
        <w:rPr/>
        <w:t>1098</w:t>
      </w:r>
      <w:r>
        <w:rPr>
          <w:rtl w:val="true"/>
        </w:rPr>
        <w:t>ق</w:t>
      </w:r>
      <w:r>
        <w:rPr>
          <w:rtl w:val="true"/>
        </w:rPr>
        <w:t>)</w:t>
      </w:r>
      <w:bookmarkEnd w:id="8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محمد صادق تونی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 پایان جزء دوم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w:t>
      </w:r>
      <w:bookmarkStart w:id="886" w:name="pg16499_196729"/>
    </w:p>
    <w:p>
      <w:pPr>
        <w:pStyle w:val="Heading4"/>
        <w:numPr>
          <w:ilvl w:val="3"/>
          <w:numId w:val="1"/>
        </w:numPr>
        <w:rPr/>
      </w:pPr>
      <w:bookmarkStart w:id="887" w:name="__RefHeading___Toc9099394_1280447820"/>
      <w:bookmarkStart w:id="888" w:name="_Toc364"/>
      <w:bookmarkEnd w:id="886"/>
      <w:bookmarkEnd w:id="887"/>
      <w:r>
        <w:rPr/>
        <w:t>189</w:t>
      </w:r>
      <w:r>
        <w:rPr>
          <w:rtl w:val="true"/>
        </w:rPr>
        <w:t xml:space="preserve">. </w:t>
      </w:r>
      <w:r>
        <w:rPr>
          <w:rtl w:val="true"/>
        </w:rPr>
        <w:t>محمد بن خیر الدین حسین زهدی از طوابی</w:t>
      </w:r>
      <w:bookmarkEnd w:id="8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خیر الدین حسین زهدی از طوابی </w:t>
      </w:r>
      <w:r>
        <w:rPr>
          <w:rStyle w:val="FootnoteAnchor"/>
          <w:rtl w:val="true"/>
        </w:rPr>
        <w:footnoteReference w:id="282"/>
      </w:r>
      <w:r>
        <w:rPr>
          <w:rFonts w:ascii="IRNazanin" w:hAnsi="IRNazanin" w:eastAsia="IRNazanin"/>
          <w:color w:val="111111"/>
          <w:sz w:val="28"/>
          <w:sz w:val="28"/>
          <w:szCs w:val="28"/>
          <w:rtl w:val="true"/>
          <w:lang w:bidi="fa-IR"/>
        </w:rPr>
        <w:t xml:space="preserve">،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برای فرزندش 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9925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زیبا، بدون تاریخ کتابت،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4"/>
        <w:numPr>
          <w:ilvl w:val="3"/>
          <w:numId w:val="1"/>
        </w:numPr>
        <w:rPr/>
      </w:pPr>
      <w:bookmarkStart w:id="889" w:name="__RefHeading___Toc9099396_1280447820"/>
      <w:bookmarkStart w:id="890" w:name="_Toc365"/>
      <w:bookmarkEnd w:id="889"/>
      <w:r>
        <w:rPr/>
        <w:t>190</w:t>
      </w:r>
      <w:r>
        <w:rPr>
          <w:rtl w:val="true"/>
        </w:rPr>
        <w:t xml:space="preserve">. </w:t>
      </w:r>
      <w:r>
        <w:rPr>
          <w:rtl w:val="true"/>
        </w:rPr>
        <w:t xml:space="preserve">محمد بن دلدار علی نقوی نصیر آبادی، سید </w:t>
      </w:r>
      <w:r>
        <w:rPr>
          <w:rtl w:val="true"/>
        </w:rPr>
        <w:t>(</w:t>
      </w:r>
      <w:r>
        <w:rPr/>
        <w:t>1284</w:t>
      </w:r>
      <w:r>
        <w:rPr>
          <w:rtl w:val="true"/>
        </w:rPr>
        <w:t>ق</w:t>
      </w:r>
      <w:r>
        <w:rPr>
          <w:rtl w:val="true"/>
        </w:rPr>
        <w:t>)</w:t>
      </w:r>
      <w:bookmarkEnd w:id="8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به سید محمد هادی بن مهدی در جمادی الاولی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حدثنا رواة الحوادث بحديث 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r>
        <w:rPr>
          <w:rFonts w:ascii="IRNazanin" w:hAnsi="IRNazanin" w:eastAsia="IRNazanin"/>
          <w:color w:val="111111"/>
          <w:sz w:val="28"/>
          <w:sz w:val="28"/>
          <w:szCs w:val="28"/>
          <w:rtl w:val="true"/>
          <w:lang w:bidi="fa-IR"/>
        </w:rPr>
        <w:t xml:space="preserve">، نسخ، محمد بن علی بن محمد رضوی،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رسالة سوم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268/17</w:t>
      </w:r>
      <w:r>
        <w:rPr>
          <w:rFonts w:eastAsia="IRNazanin" w:cs="IRNazanin"/>
          <w:color w:val="111111"/>
          <w:sz w:val="28"/>
          <w:szCs w:val="28"/>
          <w:rtl w:val="true"/>
          <w:lang w:bidi="fa-IR"/>
        </w:rPr>
        <w:t>].</w:t>
      </w:r>
    </w:p>
    <w:p>
      <w:pPr>
        <w:pStyle w:val="Heading4"/>
        <w:numPr>
          <w:ilvl w:val="3"/>
          <w:numId w:val="1"/>
        </w:numPr>
        <w:rPr/>
      </w:pPr>
      <w:bookmarkStart w:id="891" w:name="__RefHeading___Toc9099398_1280447820"/>
      <w:bookmarkStart w:id="892" w:name="_Toc366"/>
      <w:bookmarkEnd w:id="891"/>
      <w:r>
        <w:rPr/>
        <w:t>191</w:t>
      </w:r>
      <w:r>
        <w:rPr>
          <w:rtl w:val="true"/>
        </w:rPr>
        <w:t xml:space="preserve">. </w:t>
      </w:r>
      <w:r>
        <w:rPr>
          <w:rtl w:val="true"/>
        </w:rPr>
        <w:t xml:space="preserve">محمد بن سلیمان تنکابنی، صاحب قصص العلماء </w:t>
      </w:r>
      <w:r>
        <w:rPr>
          <w:rtl w:val="true"/>
        </w:rPr>
        <w:t>(</w:t>
      </w:r>
      <w:r>
        <w:rPr>
          <w:rtl w:val="true"/>
        </w:rPr>
        <w:t xml:space="preserve">م </w:t>
      </w:r>
      <w:r>
        <w:rPr/>
        <w:t>1302</w:t>
      </w:r>
      <w:r>
        <w:rPr>
          <w:rtl w:val="true"/>
        </w:rPr>
        <w:t>ق</w:t>
      </w:r>
      <w:r>
        <w:rPr>
          <w:rtl w:val="true"/>
        </w:rPr>
        <w:t>)</w:t>
      </w:r>
      <w:bookmarkEnd w:id="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عطاء الله تبریزی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1315</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Heading4"/>
        <w:numPr>
          <w:ilvl w:val="3"/>
          <w:numId w:val="1"/>
        </w:numPr>
        <w:rPr/>
      </w:pPr>
      <w:bookmarkStart w:id="893" w:name="__RefHeading___Toc9099400_1280447820"/>
      <w:bookmarkStart w:id="894" w:name="_Toc367"/>
      <w:bookmarkEnd w:id="893"/>
      <w:r>
        <w:rPr/>
        <w:t>192</w:t>
      </w:r>
      <w:r>
        <w:rPr>
          <w:rtl w:val="true"/>
        </w:rPr>
        <w:t xml:space="preserve">. </w:t>
      </w:r>
      <w:r>
        <w:rPr>
          <w:rtl w:val="true"/>
        </w:rPr>
        <w:t xml:space="preserve">محمد بن سلیمان مقابی بحرانی </w:t>
      </w:r>
      <w:r>
        <w:rPr>
          <w:rtl w:val="true"/>
        </w:rPr>
        <w:t>(</w:t>
      </w:r>
      <w:r>
        <w:rPr>
          <w:rtl w:val="true"/>
        </w:rPr>
        <w:t xml:space="preserve">قرن </w:t>
      </w:r>
      <w:r>
        <w:rPr/>
        <w:t>12</w:t>
      </w:r>
      <w:r>
        <w:rPr>
          <w:rtl w:val="true"/>
        </w:rPr>
        <w:t>ق</w:t>
      </w:r>
      <w:r>
        <w:rPr>
          <w:rtl w:val="true"/>
        </w:rPr>
        <w:t>)</w:t>
      </w:r>
      <w:bookmarkEnd w:id="8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ابراهیم بن علی بن مبارک مقابی بحرانی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w:t>
      </w:r>
    </w:p>
    <w:p>
      <w:pPr>
        <w:pStyle w:val="Heading4"/>
        <w:numPr>
          <w:ilvl w:val="3"/>
          <w:numId w:val="1"/>
        </w:numPr>
        <w:rPr/>
      </w:pPr>
      <w:bookmarkStart w:id="895" w:name="__RefHeading___Toc9099402_1280447820"/>
      <w:bookmarkStart w:id="896" w:name="_Toc368"/>
      <w:bookmarkEnd w:id="895"/>
      <w:r>
        <w:rPr/>
        <w:t>193</w:t>
      </w:r>
      <w:r>
        <w:rPr>
          <w:rtl w:val="true"/>
        </w:rPr>
        <w:t xml:space="preserve">. </w:t>
      </w:r>
      <w:r>
        <w:rPr>
          <w:rtl w:val="true"/>
        </w:rPr>
        <w:t>محمد بن عبد الرحمن حموی شافعی</w:t>
      </w:r>
      <w:bookmarkEnd w:id="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محمد الروقی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 xml:space="preserve">، بدون تاریخ کتابت، 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w:t>
      </w:r>
    </w:p>
    <w:p>
      <w:pPr>
        <w:pStyle w:val="Heading4"/>
        <w:numPr>
          <w:ilvl w:val="3"/>
          <w:numId w:val="1"/>
        </w:numPr>
        <w:rPr/>
      </w:pPr>
      <w:bookmarkStart w:id="897" w:name="__RefHeading___Toc9099404_1280447820"/>
      <w:bookmarkStart w:id="898" w:name="_Toc369"/>
      <w:bookmarkEnd w:id="897"/>
      <w:r>
        <w:rPr/>
        <w:t>194</w:t>
      </w:r>
      <w:r>
        <w:rPr>
          <w:rtl w:val="true"/>
        </w:rPr>
        <w:t xml:space="preserve">. </w:t>
      </w:r>
      <w:r>
        <w:rPr>
          <w:rtl w:val="true"/>
        </w:rPr>
        <w:t xml:space="preserve">محمد بن عبد الرحمن سخاوی مصری شافعی </w:t>
      </w:r>
      <w:r>
        <w:rPr>
          <w:rtl w:val="true"/>
        </w:rPr>
        <w:t>(</w:t>
      </w:r>
      <w:r>
        <w:rPr>
          <w:rtl w:val="true"/>
        </w:rPr>
        <w:t xml:space="preserve">م </w:t>
      </w:r>
      <w:r>
        <w:rPr/>
        <w:t>902</w:t>
      </w:r>
      <w:r>
        <w:rPr>
          <w:rtl w:val="true"/>
        </w:rPr>
        <w:t>ق</w:t>
      </w:r>
      <w:r>
        <w:rPr>
          <w:rtl w:val="true"/>
        </w:rPr>
        <w:t>)</w:t>
      </w:r>
      <w:bookmarkEnd w:id="8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ابو المكارم محمد جمال الدین ابن ابی القاسم رافعی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3565</w:t>
      </w:r>
      <w:r>
        <w:rPr>
          <w:rFonts w:ascii="IRNazanin" w:hAnsi="IRNazanin" w:eastAsia="IRNazanin"/>
          <w:color w:val="111111"/>
          <w:sz w:val="28"/>
          <w:sz w:val="28"/>
          <w:szCs w:val="28"/>
          <w:rtl w:val="true"/>
          <w:lang w:bidi="fa-IR"/>
        </w:rPr>
        <w:t xml:space="preserve">، بدون تاریخ کتابت،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353/9</w:t>
      </w:r>
      <w:r>
        <w:rPr>
          <w:rFonts w:eastAsia="IRNazanin" w:cs="IRNazanin"/>
          <w:color w:val="111111"/>
          <w:sz w:val="28"/>
          <w:szCs w:val="28"/>
          <w:rtl w:val="true"/>
          <w:lang w:bidi="fa-IR"/>
        </w:rPr>
        <w:t>].</w:t>
      </w:r>
      <w:bookmarkStart w:id="899" w:name="pg16499_196730"/>
    </w:p>
    <w:p>
      <w:pPr>
        <w:pStyle w:val="Heading4"/>
        <w:numPr>
          <w:ilvl w:val="3"/>
          <w:numId w:val="1"/>
        </w:numPr>
        <w:rPr/>
      </w:pPr>
      <w:bookmarkStart w:id="900" w:name="__RefHeading___Toc9099406_1280447820"/>
      <w:bookmarkStart w:id="901" w:name="_Toc370"/>
      <w:bookmarkEnd w:id="899"/>
      <w:bookmarkEnd w:id="900"/>
      <w:r>
        <w:rPr/>
        <w:t>195</w:t>
      </w:r>
      <w:r>
        <w:rPr>
          <w:rtl w:val="true"/>
        </w:rPr>
        <w:t xml:space="preserve">. </w:t>
      </w:r>
      <w:r>
        <w:rPr>
          <w:rtl w:val="true"/>
        </w:rPr>
        <w:t xml:space="preserve">محمد بن عبد الرحمن کزبری </w:t>
      </w:r>
      <w:r>
        <w:rPr>
          <w:rtl w:val="true"/>
        </w:rPr>
        <w:t>(</w:t>
      </w:r>
      <w:r>
        <w:rPr>
          <w:rtl w:val="true"/>
        </w:rPr>
        <w:t xml:space="preserve">قرن </w:t>
      </w:r>
      <w:r>
        <w:rPr/>
        <w:t>13</w:t>
      </w:r>
      <w:r>
        <w:rPr>
          <w:rtl w:val="true"/>
        </w:rPr>
        <w:t>ق</w:t>
      </w:r>
      <w:r>
        <w:rPr>
          <w:rtl w:val="true"/>
        </w:rPr>
        <w:t>)</w:t>
      </w:r>
      <w:bookmarkEnd w:id="9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الكزبری، رسالة متوسطی است که مؤلف در آن طرق خود را به کتاب های صحاح و سنن و دیگر کتاب ها بیان نموده و در شب جمعه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لمن وقف ببابه قدراً و أعلى لمن انقطع لعز جنابه في الملأ الأعلى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r>
        <w:rPr>
          <w:rFonts w:ascii="IRNazanin" w:hAnsi="IRNazanin" w:eastAsia="IRNazanin"/>
          <w:color w:val="111111"/>
          <w:sz w:val="28"/>
          <w:sz w:val="28"/>
          <w:szCs w:val="28"/>
          <w:rtl w:val="true"/>
          <w:lang w:bidi="fa-IR"/>
        </w:rPr>
        <w:t xml:space="preserve">، نسخ، اوائل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رسالة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72/14</w:t>
      </w:r>
      <w:r>
        <w:rPr>
          <w:rFonts w:eastAsia="IRNazanin" w:cs="IRNazanin"/>
          <w:color w:val="111111"/>
          <w:sz w:val="28"/>
          <w:szCs w:val="28"/>
          <w:rtl w:val="true"/>
          <w:lang w:bidi="fa-IR"/>
        </w:rPr>
        <w:t>].</w:t>
      </w:r>
    </w:p>
    <w:p>
      <w:pPr>
        <w:pStyle w:val="Heading4"/>
        <w:numPr>
          <w:ilvl w:val="3"/>
          <w:numId w:val="1"/>
        </w:numPr>
        <w:rPr/>
      </w:pPr>
      <w:bookmarkStart w:id="902" w:name="__RefHeading___Toc9099408_1280447820"/>
      <w:bookmarkStart w:id="903" w:name="_Toc371"/>
      <w:bookmarkEnd w:id="902"/>
      <w:r>
        <w:rPr/>
        <w:t>196</w:t>
      </w:r>
      <w:r>
        <w:rPr>
          <w:rtl w:val="true"/>
        </w:rPr>
        <w:t xml:space="preserve">. </w:t>
      </w:r>
      <w:r>
        <w:rPr>
          <w:rtl w:val="true"/>
        </w:rPr>
        <w:t xml:space="preserve">محمد بن عبد الفتاح سراب تنکابنی </w:t>
      </w:r>
      <w:r>
        <w:rPr>
          <w:rtl w:val="true"/>
        </w:rPr>
        <w:t>(</w:t>
      </w:r>
      <w:r>
        <w:rPr>
          <w:rtl w:val="true"/>
        </w:rPr>
        <w:t xml:space="preserve">قرن </w:t>
      </w:r>
      <w:r>
        <w:rPr/>
        <w:t>12</w:t>
      </w:r>
      <w:r>
        <w:rPr>
          <w:rtl w:val="true"/>
        </w:rPr>
        <w:t>ق</w:t>
      </w:r>
      <w:r>
        <w:rPr>
          <w:rtl w:val="true"/>
        </w:rPr>
        <w:t>)</w:t>
      </w:r>
      <w:bookmarkEnd w:id="9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مولی عبد الباقی سبزواری در اوایل جمادی الاول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7474</w:t>
      </w:r>
      <w:r>
        <w:rPr>
          <w:rFonts w:ascii="IRNazanin" w:hAnsi="IRNazanin" w:eastAsia="IRNazanin"/>
          <w:color w:val="111111"/>
          <w:sz w:val="28"/>
          <w:sz w:val="28"/>
          <w:szCs w:val="28"/>
          <w:rtl w:val="true"/>
          <w:lang w:bidi="fa-IR"/>
        </w:rPr>
        <w:t xml:space="preserve">، در آخر نسخه قبل از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276/19</w:t>
      </w:r>
      <w:r>
        <w:rPr>
          <w:rFonts w:eastAsia="IRNazanin" w:cs="IRNazanin"/>
          <w:color w:val="111111"/>
          <w:sz w:val="28"/>
          <w:szCs w:val="28"/>
          <w:rtl w:val="true"/>
          <w:lang w:bidi="fa-IR"/>
        </w:rPr>
        <w:t>].</w:t>
      </w:r>
    </w:p>
    <w:p>
      <w:pPr>
        <w:pStyle w:val="Heading4"/>
        <w:numPr>
          <w:ilvl w:val="3"/>
          <w:numId w:val="1"/>
        </w:numPr>
        <w:rPr/>
      </w:pPr>
      <w:bookmarkStart w:id="904" w:name="__RefHeading___Toc9099410_1280447820"/>
      <w:bookmarkStart w:id="905" w:name="_Toc372"/>
      <w:bookmarkEnd w:id="904"/>
      <w:r>
        <w:rPr/>
        <w:t>197</w:t>
      </w:r>
      <w:r>
        <w:rPr>
          <w:rtl w:val="true"/>
        </w:rPr>
        <w:t xml:space="preserve">. </w:t>
      </w:r>
      <w:r>
        <w:rPr>
          <w:rtl w:val="true"/>
        </w:rPr>
        <w:t>محمد بن عبد الله حنفی</w:t>
      </w:r>
      <w:bookmarkEnd w:id="9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جلال الدين خليل بن العز زين الدين حلبى حنفی در شعبان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ascii="Amiri" w:hAnsi="Amiri" w:eastAsia="Amiri" w:cs="Amiri"/>
          <w:color w:val="111111"/>
          <w:sz w:val="28"/>
          <w:sz w:val="28"/>
          <w:szCs w:val="28"/>
          <w:rtl w:val="true"/>
          <w:lang w:bidi="ar-SA"/>
        </w:rPr>
        <w:t xml:space="preserve">،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9099412_1280447820"/>
      <w:bookmarkStart w:id="907" w:name="_Toc373"/>
      <w:bookmarkEnd w:id="906"/>
      <w:r>
        <w:rPr/>
        <w:t>198</w:t>
      </w:r>
      <w:r>
        <w:rPr>
          <w:rtl w:val="true"/>
        </w:rPr>
        <w:t xml:space="preserve">. </w:t>
      </w:r>
      <w:r>
        <w:rPr>
          <w:rtl w:val="true"/>
        </w:rPr>
        <w:t xml:space="preserve">محمد بن عبد المطلب نجفی تبریزی </w:t>
      </w:r>
      <w:r>
        <w:rPr>
          <w:rtl w:val="true"/>
        </w:rPr>
        <w:t>(</w:t>
      </w:r>
      <w:r>
        <w:rPr>
          <w:rtl w:val="true"/>
        </w:rPr>
        <w:t>مشهور به رضا</w:t>
      </w:r>
      <w:r>
        <w:rPr>
          <w:rtl w:val="true"/>
        </w:rPr>
        <w:t>) (</w:t>
      </w:r>
      <w:r>
        <w:rPr>
          <w:rtl w:val="true"/>
        </w:rPr>
        <w:t xml:space="preserve">قرن </w:t>
      </w:r>
      <w:r>
        <w:rPr/>
        <w:t>12</w:t>
      </w:r>
      <w:r>
        <w:rPr>
          <w:rtl w:val="true"/>
        </w:rPr>
        <w:t>ق</w:t>
      </w:r>
      <w:r>
        <w:rPr>
          <w:rtl w:val="true"/>
        </w:rPr>
        <w:t>)</w:t>
      </w:r>
      <w:bookmarkEnd w:id="9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ای از محمد بن عبدالمطلب التبريزي المدعو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نجفی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مولف کتاب مفتاح النجاح از شاگردان شیخ یوسف بحرانی و سید عبدالله جزایری، رجب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4"/>
        <w:numPr>
          <w:ilvl w:val="3"/>
          <w:numId w:val="1"/>
        </w:numPr>
        <w:rPr/>
      </w:pPr>
      <w:bookmarkStart w:id="908" w:name="__RefHeading___Toc9099414_1280447820"/>
      <w:bookmarkStart w:id="909" w:name="_Toc374"/>
      <w:bookmarkEnd w:id="908"/>
      <w:r>
        <w:rPr/>
        <w:t>199</w:t>
      </w:r>
      <w:r>
        <w:rPr>
          <w:rtl w:val="true"/>
        </w:rPr>
        <w:t xml:space="preserve">. </w:t>
      </w:r>
      <w:r>
        <w:rPr>
          <w:rtl w:val="true"/>
        </w:rPr>
        <w:t xml:space="preserve">محمد بن عبد الوهاب همدانی، امام الحرمین </w:t>
      </w:r>
      <w:r>
        <w:rPr>
          <w:rtl w:val="true"/>
        </w:rPr>
        <w:t>(</w:t>
      </w:r>
      <w:r>
        <w:rPr>
          <w:rtl w:val="true"/>
        </w:rPr>
        <w:t>ابن داود</w:t>
      </w:r>
      <w:r>
        <w:rPr>
          <w:rtl w:val="true"/>
        </w:rPr>
        <w:t>) (</w:t>
      </w:r>
      <w:r>
        <w:rPr>
          <w:rtl w:val="true"/>
        </w:rPr>
        <w:t xml:space="preserve">م </w:t>
      </w:r>
      <w:r>
        <w:rPr/>
        <w:t>1305</w:t>
      </w:r>
      <w:r>
        <w:rPr>
          <w:rtl w:val="true"/>
        </w:rPr>
        <w:t>ق</w:t>
      </w:r>
      <w:r>
        <w:rPr>
          <w:rtl w:val="true"/>
        </w:rPr>
        <w:t>)</w:t>
      </w:r>
      <w:bookmarkEnd w:id="9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المورقة و المشيخة المونقة، همدانی در این کتاب اجازاتی را که از مشایخ خود آوری نموده و در جمادی الآخر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مشایخی که در این کتاب اجازه از وی درج شده عبارتند از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مرتضی انصاری، میرزا زین العابدین طباطبایی، سید مهدی قزوینی حلی، سید اسدالله رشتی، سید علی شوشتری، میرزای شیرازی، میرزا محمد رضا اصفهانی، سید حسین بحرالعوم، </w:t>
      </w:r>
      <w:bookmarkStart w:id="910" w:name="pg16499_196731"/>
    </w:p>
    <w:p>
      <w:pPr>
        <w:pStyle w:val="BookText"/>
        <w:rPr/>
      </w:pPr>
      <w:bookmarkEnd w:id="910"/>
      <w:r>
        <w:rPr>
          <w:rFonts w:ascii="IRNazanin" w:hAnsi="IRNazanin" w:eastAsia="IRNazanin"/>
          <w:color w:val="111111"/>
          <w:sz w:val="28"/>
          <w:sz w:val="28"/>
          <w:szCs w:val="28"/>
          <w:rtl w:val="true"/>
          <w:lang w:bidi="fa-IR"/>
        </w:rPr>
        <w:t>محمد علی شهرستانی، میرزا هاشم چهارسوقی، شیخ راضی نجفی، شیح جواد بن حسین نجف، میرزا محمد باقر دماوندی، شیخ محمد حسین کاظمی، ملا محمد ایروانی، شیخ عبدالحسین تهرانی، میرزا حسین نوری، محمد باقر همدانی، شیخ محمد حسن آل یس، سید محمد باقر خوانساری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اجاز المستجيز من كريم ثوابه و أجار المستجرين من عظيم عقابه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نسخ، بدون تاریخ کتابت،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شیخ محمد علی بن شیخ جعفر شوشتری که در روز جمعه غرة صفر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الذي شرفنا بعلو الاسناد و اكرمنا بالاتصال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5768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زیبا، بدون تاریخ کتابت،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156/15</w:t>
      </w:r>
      <w:r>
        <w:rPr>
          <w:rFonts w:eastAsia="IRNazanin" w:cs="IRNazanin"/>
          <w:color w:val="111111"/>
          <w:sz w:val="28"/>
          <w:szCs w:val="28"/>
          <w:rtl w:val="true"/>
          <w:lang w:bidi="fa-IR"/>
        </w:rPr>
        <w:t>].</w:t>
      </w:r>
    </w:p>
    <w:p>
      <w:pPr>
        <w:pStyle w:val="Heading4"/>
        <w:numPr>
          <w:ilvl w:val="3"/>
          <w:numId w:val="1"/>
        </w:numPr>
        <w:rPr/>
      </w:pPr>
      <w:bookmarkStart w:id="911" w:name="__RefHeading___Toc9099416_1280447820"/>
      <w:bookmarkStart w:id="912" w:name="_Toc375"/>
      <w:bookmarkEnd w:id="911"/>
      <w:r>
        <w:rPr/>
        <w:t>200</w:t>
      </w:r>
      <w:r>
        <w:rPr>
          <w:rtl w:val="true"/>
        </w:rPr>
        <w:t xml:space="preserve">. </w:t>
      </w:r>
      <w:r>
        <w:rPr>
          <w:rtl w:val="true"/>
        </w:rPr>
        <w:t xml:space="preserve">محمد بن علی آل شیخ جعفر کاشف الغطاء </w:t>
      </w:r>
      <w:r>
        <w:rPr>
          <w:rtl w:val="true"/>
        </w:rPr>
        <w:t>(</w:t>
      </w:r>
      <w:r>
        <w:rPr>
          <w:rtl w:val="true"/>
        </w:rPr>
        <w:t xml:space="preserve">قرن </w:t>
      </w:r>
      <w:r>
        <w:rPr/>
        <w:t>13</w:t>
      </w:r>
      <w:r>
        <w:rPr>
          <w:rtl w:val="true"/>
        </w:rPr>
        <w:t>ق</w:t>
      </w:r>
      <w:r>
        <w:rPr>
          <w:rtl w:val="true"/>
        </w:rPr>
        <w:t>)</w:t>
      </w:r>
      <w:bookmarkEnd w:id="9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به ملا زین العابدین ابن آخوند ملا قارپوز قلی سلماسی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بدون تاریخ کتابت،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میرزا داود بن اسدالله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بدون تاریخ کتابت،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Heading4"/>
        <w:numPr>
          <w:ilvl w:val="3"/>
          <w:numId w:val="1"/>
        </w:numPr>
        <w:rPr/>
      </w:pPr>
      <w:bookmarkStart w:id="913" w:name="__RefHeading___Toc9099418_1280447820"/>
      <w:bookmarkStart w:id="914" w:name="_Toc376"/>
      <w:bookmarkEnd w:id="913"/>
      <w:r>
        <w:rPr/>
        <w:t>201</w:t>
      </w:r>
      <w:r>
        <w:rPr>
          <w:rtl w:val="true"/>
        </w:rPr>
        <w:t xml:space="preserve">. </w:t>
      </w:r>
      <w:r>
        <w:rPr>
          <w:rtl w:val="true"/>
        </w:rPr>
        <w:t xml:space="preserve">محمد بن علی بن ابى جمهور احسایی </w:t>
      </w:r>
      <w:r>
        <w:rPr>
          <w:rtl w:val="true"/>
        </w:rPr>
        <w:t>(</w:t>
      </w:r>
      <w:r>
        <w:rPr>
          <w:rtl w:val="true"/>
        </w:rPr>
        <w:t>ابن ابی جمهور</w:t>
      </w:r>
      <w:r>
        <w:rPr>
          <w:rtl w:val="true"/>
        </w:rPr>
        <w:t>) (</w:t>
      </w:r>
      <w:r>
        <w:rPr>
          <w:rtl w:val="true"/>
        </w:rPr>
        <w:t xml:space="preserve">قرن </w:t>
      </w:r>
      <w:r>
        <w:rPr/>
        <w:t>10</w:t>
      </w:r>
      <w:r>
        <w:rPr>
          <w:rtl w:val="true"/>
        </w:rPr>
        <w:t>ق</w:t>
      </w:r>
      <w:r>
        <w:rPr>
          <w:rtl w:val="true"/>
        </w:rPr>
        <w:t>)</w:t>
      </w:r>
      <w:bookmarkEnd w:id="9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عطاء الله بن معین الدین بن نصر الله سروی استرآبادی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بدون تاریخ کتابت، پایان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شیخ شمس الدین محمد بن صالح معروف به غروی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915" w:name="__RefHeading___Toc9099420_1280447820"/>
      <w:bookmarkStart w:id="916" w:name="_Toc377"/>
      <w:bookmarkEnd w:id="915"/>
      <w:r>
        <w:rPr/>
        <w:t>202</w:t>
      </w:r>
      <w:r>
        <w:rPr>
          <w:rtl w:val="true"/>
        </w:rPr>
        <w:t xml:space="preserve">. </w:t>
      </w:r>
      <w:r>
        <w:rPr>
          <w:rtl w:val="true"/>
        </w:rPr>
        <w:t xml:space="preserve">محمد بن علی بن حسام </w:t>
      </w:r>
      <w:r>
        <w:rPr>
          <w:rtl w:val="true"/>
        </w:rPr>
        <w:t>(</w:t>
      </w:r>
      <w:r>
        <w:rPr>
          <w:rtl w:val="true"/>
        </w:rPr>
        <w:t xml:space="preserve">قرن </w:t>
      </w:r>
      <w:r>
        <w:rPr/>
        <w:t>9</w:t>
      </w:r>
      <w:r>
        <w:rPr>
          <w:rtl w:val="true"/>
        </w:rPr>
        <w:t>ق</w:t>
      </w:r>
      <w:r>
        <w:rPr>
          <w:rtl w:val="true"/>
        </w:rPr>
        <w:t>)</w:t>
      </w:r>
      <w:bookmarkEnd w:id="9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عز الدین حسین بن محسن در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 در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bookmarkStart w:id="917" w:name="pg16499_196732"/>
    </w:p>
    <w:p>
      <w:pPr>
        <w:pStyle w:val="Heading4"/>
        <w:numPr>
          <w:ilvl w:val="3"/>
          <w:numId w:val="1"/>
        </w:numPr>
        <w:rPr/>
      </w:pPr>
      <w:bookmarkStart w:id="918" w:name="__RefHeading___Toc9099422_1280447820"/>
      <w:bookmarkStart w:id="919" w:name="_Toc378"/>
      <w:bookmarkEnd w:id="917"/>
      <w:bookmarkEnd w:id="918"/>
      <w:r>
        <w:rPr/>
        <w:t>203</w:t>
      </w:r>
      <w:r>
        <w:rPr>
          <w:rtl w:val="true"/>
        </w:rPr>
        <w:t xml:space="preserve">. </w:t>
      </w:r>
      <w:r>
        <w:rPr>
          <w:rtl w:val="true"/>
        </w:rPr>
        <w:t xml:space="preserve">محمد بن علی بن محمود محمودی صابونی، جمال الدین ابو حامد </w:t>
      </w:r>
      <w:r>
        <w:rPr>
          <w:rtl w:val="true"/>
        </w:rPr>
        <w:t>(</w:t>
      </w:r>
      <w:r>
        <w:rPr>
          <w:rtl w:val="true"/>
        </w:rPr>
        <w:t xml:space="preserve">م </w:t>
      </w:r>
      <w:r>
        <w:rPr/>
        <w:t>680</w:t>
      </w:r>
      <w:r>
        <w:rPr>
          <w:rtl w:val="true"/>
        </w:rPr>
        <w:t>ق</w:t>
      </w:r>
      <w:r>
        <w:rPr>
          <w:rtl w:val="true"/>
        </w:rPr>
        <w:t>)</w:t>
      </w:r>
      <w:bookmarkEnd w:id="9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عده ای از مشایخ در 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روی برگ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4"/>
        <w:numPr>
          <w:ilvl w:val="3"/>
          <w:numId w:val="1"/>
        </w:numPr>
        <w:rPr/>
      </w:pPr>
      <w:bookmarkStart w:id="920" w:name="__RefHeading___Toc9099424_1280447820"/>
      <w:bookmarkStart w:id="921" w:name="_Toc379"/>
      <w:bookmarkEnd w:id="920"/>
      <w:r>
        <w:rPr/>
        <w:t>204</w:t>
      </w:r>
      <w:r>
        <w:rPr>
          <w:rtl w:val="true"/>
        </w:rPr>
        <w:t xml:space="preserve">. </w:t>
      </w:r>
      <w:r>
        <w:rPr>
          <w:rtl w:val="true"/>
        </w:rPr>
        <w:t xml:space="preserve">محمد بن عمر بن علی بن مقری </w:t>
      </w:r>
      <w:r>
        <w:rPr>
          <w:rtl w:val="true"/>
        </w:rPr>
        <w:t>(</w:t>
      </w:r>
      <w:r>
        <w:rPr>
          <w:rtl w:val="true"/>
        </w:rPr>
        <w:t xml:space="preserve">قرن </w:t>
      </w:r>
      <w:r>
        <w:rPr/>
        <w:t>7</w:t>
      </w:r>
      <w:r>
        <w:rPr>
          <w:rtl w:val="true"/>
        </w:rPr>
        <w:t>ق</w:t>
      </w:r>
      <w:r>
        <w:rPr>
          <w:rtl w:val="true"/>
        </w:rPr>
        <w:t>)</w:t>
      </w:r>
      <w:bookmarkEnd w:id="9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بدرالدین ابو محمد احمد بن محمود بن محمد ارزنجانی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 ،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Heading4"/>
        <w:numPr>
          <w:ilvl w:val="3"/>
          <w:numId w:val="1"/>
        </w:numPr>
        <w:rPr/>
      </w:pPr>
      <w:bookmarkStart w:id="922" w:name="__RefHeading___Toc9099426_1280447820"/>
      <w:bookmarkStart w:id="923" w:name="_Toc380"/>
      <w:bookmarkEnd w:id="922"/>
      <w:r>
        <w:rPr/>
        <w:t>205</w:t>
      </w:r>
      <w:r>
        <w:rPr>
          <w:rtl w:val="true"/>
        </w:rPr>
        <w:t xml:space="preserve">. </w:t>
      </w:r>
      <w:r>
        <w:rPr>
          <w:rtl w:val="true"/>
        </w:rPr>
        <w:t xml:space="preserve">محمد بن قاسم بن محمد زیدی، المؤيد بالله </w:t>
      </w:r>
      <w:r>
        <w:rPr>
          <w:rtl w:val="true"/>
        </w:rPr>
        <w:t>(</w:t>
      </w:r>
      <w:r>
        <w:rPr>
          <w:rtl w:val="true"/>
        </w:rPr>
        <w:t xml:space="preserve">قرن </w:t>
      </w:r>
      <w:r>
        <w:rPr/>
        <w:t>11</w:t>
      </w:r>
      <w:r>
        <w:rPr>
          <w:rtl w:val="true"/>
        </w:rPr>
        <w:t>ق</w:t>
      </w:r>
      <w:r>
        <w:rPr>
          <w:rtl w:val="true"/>
        </w:rPr>
        <w:t>)</w:t>
      </w:r>
      <w:bookmarkEnd w:id="9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الائمة الزيدية، اجازة روایتی که مؤلف بنا به درخواست سید علی بن حسن بن شدقم حسینی مدنی در اوائل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مدینه منوره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سعد الدين بن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من مولانا امير المؤمنين المؤيد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نسخ،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924" w:name="__RefHeading___Toc9099428_1280447820"/>
      <w:bookmarkStart w:id="925" w:name="_Toc381"/>
      <w:bookmarkEnd w:id="924"/>
      <w:r>
        <w:rPr/>
        <w:t>206</w:t>
      </w:r>
      <w:r>
        <w:rPr>
          <w:rtl w:val="true"/>
        </w:rPr>
        <w:t xml:space="preserve">. </w:t>
      </w:r>
      <w:r>
        <w:rPr>
          <w:rtl w:val="true"/>
        </w:rPr>
        <w:t xml:space="preserve">محمد بن محمد امیر، شیخ </w:t>
      </w:r>
      <w:r>
        <w:rPr>
          <w:rtl w:val="true"/>
        </w:rPr>
        <w:t>(</w:t>
      </w:r>
      <w:r>
        <w:rPr>
          <w:rtl w:val="true"/>
        </w:rPr>
        <w:t xml:space="preserve">قرن </w:t>
      </w:r>
      <w:r>
        <w:rPr/>
        <w:t>12</w:t>
      </w:r>
      <w:r>
        <w:rPr>
          <w:rtl w:val="true"/>
        </w:rPr>
        <w:t>ق</w:t>
      </w:r>
      <w:r>
        <w:rPr>
          <w:rtl w:val="true"/>
        </w:rPr>
        <w:t>)</w:t>
      </w:r>
      <w:bookmarkEnd w:id="9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الامیر، مجموعه ای که مؤلف در آن اجازات خود را از اساتیدش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الاول الاخر النافع المقدم المؤخر الجامع و اشهد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r>
        <w:rPr>
          <w:rFonts w:ascii="IRNazanin" w:hAnsi="IRNazanin" w:eastAsia="IRNazanin"/>
          <w:color w:val="111111"/>
          <w:sz w:val="28"/>
          <w:sz w:val="28"/>
          <w:szCs w:val="28"/>
          <w:rtl w:val="true"/>
          <w:lang w:bidi="fa-IR"/>
        </w:rPr>
        <w:t xml:space="preserve">، نسخ، از اوایل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رسالة دوم مجموعه،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شمس الدین بن حسن مکی،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فرزندش بهاء الدين محمد ابو المعالى بن شرف الدین محمد مکی بن محمد بن شمس الدين بن حسن بن زین الدین جزینی در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ascii="Amiri" w:hAnsi="Amiri" w:eastAsia="Amiri" w:cs="Amiri"/>
          <w:color w:val="111111"/>
          <w:sz w:val="28"/>
          <w:sz w:val="28"/>
          <w:szCs w:val="28"/>
          <w:rtl w:val="true"/>
          <w:lang w:bidi="ar-SA"/>
        </w:rPr>
        <w:t xml:space="preserve">،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دیگر به فرزندش در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198/19</w:t>
      </w:r>
      <w:r>
        <w:rPr>
          <w:rFonts w:eastAsia="IRNazanin" w:cs="IRNazanin"/>
          <w:color w:val="111111"/>
          <w:sz w:val="28"/>
          <w:szCs w:val="28"/>
          <w:rtl w:val="true"/>
          <w:lang w:bidi="fa-IR"/>
        </w:rPr>
        <w:t>].</w:t>
      </w:r>
      <w:bookmarkStart w:id="926" w:name="pg16499_196733"/>
    </w:p>
    <w:p>
      <w:pPr>
        <w:pStyle w:val="Heading4"/>
        <w:numPr>
          <w:ilvl w:val="3"/>
          <w:numId w:val="1"/>
        </w:numPr>
        <w:rPr/>
      </w:pPr>
      <w:bookmarkStart w:id="927" w:name="__RefHeading___Toc9099430_1280447820"/>
      <w:bookmarkStart w:id="928" w:name="_Toc382"/>
      <w:bookmarkEnd w:id="926"/>
      <w:bookmarkEnd w:id="927"/>
      <w:r>
        <w:rPr/>
        <w:t>208</w:t>
      </w:r>
      <w:r>
        <w:rPr>
          <w:rtl w:val="true"/>
        </w:rPr>
        <w:t xml:space="preserve">. </w:t>
      </w:r>
      <w:r>
        <w:rPr>
          <w:rtl w:val="true"/>
        </w:rPr>
        <w:t xml:space="preserve">محمد بن محمد بن عبد الرحمن بن علی بهنسی عقیلی شافعی </w:t>
      </w:r>
      <w:r>
        <w:rPr>
          <w:rtl w:val="true"/>
        </w:rPr>
        <w:t>(</w:t>
      </w:r>
      <w:r>
        <w:rPr>
          <w:rtl w:val="true"/>
        </w:rPr>
        <w:t xml:space="preserve">قرن </w:t>
      </w:r>
      <w:r>
        <w:rPr/>
        <w:t>10</w:t>
      </w:r>
      <w:r>
        <w:rPr>
          <w:rtl w:val="true"/>
        </w:rPr>
        <w:t>ق</w:t>
      </w:r>
      <w:r>
        <w:rPr>
          <w:rtl w:val="true"/>
        </w:rPr>
        <w:t>)</w:t>
      </w:r>
      <w:bookmarkEnd w:id="9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سراج الدین ابن الشیخ 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368/6</w:t>
      </w:r>
      <w:r>
        <w:rPr>
          <w:rFonts w:eastAsia="IRNazanin" w:cs="IRNazanin"/>
          <w:color w:val="111111"/>
          <w:sz w:val="28"/>
          <w:szCs w:val="28"/>
          <w:rtl w:val="true"/>
          <w:lang w:bidi="fa-IR"/>
        </w:rPr>
        <w:t>].</w:t>
      </w:r>
    </w:p>
    <w:p>
      <w:pPr>
        <w:pStyle w:val="Heading4"/>
        <w:numPr>
          <w:ilvl w:val="3"/>
          <w:numId w:val="1"/>
        </w:numPr>
        <w:rPr/>
      </w:pPr>
      <w:bookmarkStart w:id="929" w:name="__RefHeading___Toc9099432_1280447820"/>
      <w:bookmarkStart w:id="930" w:name="_Toc383"/>
      <w:bookmarkEnd w:id="929"/>
      <w:r>
        <w:rPr/>
        <w:t>209</w:t>
      </w:r>
      <w:r>
        <w:rPr>
          <w:rtl w:val="true"/>
        </w:rPr>
        <w:t xml:space="preserve">. </w:t>
      </w:r>
      <w:r>
        <w:rPr>
          <w:rtl w:val="true"/>
        </w:rPr>
        <w:t>محمد بن محمد بن محمد</w:t>
      </w:r>
      <w:bookmarkEnd w:id="9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فتح الدین تبریزی حنفی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4277</w:t>
      </w:r>
      <w:r>
        <w:rPr>
          <w:rFonts w:ascii="IRNazanin" w:hAnsi="IRNazanin" w:eastAsia="IRNazanin"/>
          <w:color w:val="111111"/>
          <w:sz w:val="28"/>
          <w:sz w:val="28"/>
          <w:szCs w:val="28"/>
          <w:rtl w:val="true"/>
          <w:lang w:bidi="fa-IR"/>
        </w:rPr>
        <w:t xml:space="preserve">، بدون تاریخ کتابت،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278/11</w:t>
      </w:r>
      <w:r>
        <w:rPr>
          <w:rFonts w:eastAsia="IRNazanin" w:cs="IRNazanin"/>
          <w:color w:val="111111"/>
          <w:sz w:val="28"/>
          <w:szCs w:val="28"/>
          <w:rtl w:val="true"/>
          <w:lang w:bidi="fa-IR"/>
        </w:rPr>
        <w:t>].</w:t>
      </w:r>
    </w:p>
    <w:p>
      <w:pPr>
        <w:pStyle w:val="Heading4"/>
        <w:numPr>
          <w:ilvl w:val="3"/>
          <w:numId w:val="1"/>
        </w:numPr>
        <w:rPr/>
      </w:pPr>
      <w:bookmarkStart w:id="931" w:name="__RefHeading___Toc9099434_1280447820"/>
      <w:bookmarkStart w:id="932" w:name="_Toc384"/>
      <w:bookmarkEnd w:id="931"/>
      <w:r>
        <w:rPr/>
        <w:t>210</w:t>
      </w:r>
      <w:r>
        <w:rPr>
          <w:rtl w:val="true"/>
        </w:rPr>
        <w:t xml:space="preserve">. </w:t>
      </w:r>
      <w:r>
        <w:rPr>
          <w:rtl w:val="true"/>
        </w:rPr>
        <w:t xml:space="preserve">محمد بن محمد زمان کاشانی اصفهانی </w:t>
      </w:r>
      <w:r>
        <w:rPr>
          <w:rtl w:val="true"/>
        </w:rPr>
        <w:t>(</w:t>
      </w:r>
      <w:r>
        <w:rPr>
          <w:rtl w:val="true"/>
        </w:rPr>
        <w:t xml:space="preserve">قرن </w:t>
      </w:r>
      <w:r>
        <w:rPr/>
        <w:t>12</w:t>
      </w:r>
      <w:r>
        <w:rPr>
          <w:rtl w:val="true"/>
        </w:rPr>
        <w:t>ق</w:t>
      </w:r>
      <w:r>
        <w:rPr>
          <w:rtl w:val="true"/>
        </w:rPr>
        <w:t>)</w:t>
      </w:r>
      <w:bookmarkEnd w:id="9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امیر زین العابدین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227</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عبد الكريم تستری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&lt;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شاگردانش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باقر بن محمد 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&lt;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&gt;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باقر مازندارنی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&lt;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مولی حسین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برگ </w:t>
      </w:r>
      <w:r>
        <w:rPr>
          <w:rFonts w:eastAsia="IRNazanin" w:cs="IRNazanin"/>
          <w:color w:val="111111"/>
          <w:sz w:val="28"/>
          <w:szCs w:val="28"/>
          <w:rtl w:val="true"/>
          <w:lang w:bidi="fa-IR"/>
        </w:rPr>
        <w:t xml:space="preserve">&lt; </w:t>
      </w:r>
      <w:r>
        <w:rPr>
          <w:rFonts w:eastAsia="IRNazanin" w:cs="IRNazanin"/>
          <w:color w:val="111111"/>
          <w:sz w:val="28"/>
          <w:szCs w:val="28"/>
          <w:lang w:bidi="fa-IR"/>
        </w:rPr>
        <w:t>222</w:t>
      </w:r>
      <w:r>
        <w:rPr>
          <w:rFonts w:eastAsia="IRNazanin" w:cs="IRNazanin"/>
          <w:color w:val="111111"/>
          <w:sz w:val="28"/>
          <w:szCs w:val="28"/>
          <w:rtl w:val="true"/>
          <w:lang w:bidi="fa-IR"/>
        </w:rPr>
        <w:t xml:space="preserve"> &gt;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bookmarkStart w:id="933" w:name="pg16499_196734"/>
    </w:p>
    <w:p>
      <w:pPr>
        <w:pStyle w:val="Heading4"/>
        <w:numPr>
          <w:ilvl w:val="3"/>
          <w:numId w:val="1"/>
        </w:numPr>
        <w:rPr/>
      </w:pPr>
      <w:bookmarkStart w:id="934" w:name="__RefHeading___Toc9099436_1280447820"/>
      <w:bookmarkStart w:id="935" w:name="_Toc385"/>
      <w:bookmarkEnd w:id="933"/>
      <w:bookmarkEnd w:id="934"/>
      <w:r>
        <w:rPr/>
        <w:t>211</w:t>
      </w:r>
      <w:r>
        <w:rPr>
          <w:rtl w:val="true"/>
        </w:rPr>
        <w:t xml:space="preserve">. </w:t>
      </w:r>
      <w:r>
        <w:rPr>
          <w:rtl w:val="true"/>
        </w:rPr>
        <w:t xml:space="preserve">محمد بن محمد عثمان علوی </w:t>
      </w:r>
      <w:r>
        <w:rPr>
          <w:rtl w:val="true"/>
        </w:rPr>
        <w:t>(</w:t>
      </w:r>
      <w:r>
        <w:rPr>
          <w:rtl w:val="true"/>
        </w:rPr>
        <w:t xml:space="preserve">قرن </w:t>
      </w:r>
      <w:r>
        <w:rPr/>
        <w:t>13</w:t>
      </w:r>
      <w:r>
        <w:rPr>
          <w:rtl w:val="true"/>
        </w:rPr>
        <w:t>ق</w:t>
      </w:r>
      <w:r>
        <w:rPr>
          <w:rtl w:val="true"/>
        </w:rPr>
        <w:t>)</w:t>
      </w:r>
      <w:bookmarkEnd w:id="9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اجازه به اجازه به قمر النساء دختر قطب الدین محمد نیریزی در سال های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9830</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936" w:name="__RefHeading___Toc9099438_1280447820"/>
      <w:bookmarkStart w:id="937" w:name="_Toc386"/>
      <w:bookmarkEnd w:id="936"/>
      <w:r>
        <w:rPr/>
        <w:t>212</w:t>
      </w:r>
      <w:r>
        <w:rPr>
          <w:rtl w:val="true"/>
        </w:rPr>
        <w:t xml:space="preserve">. </w:t>
      </w:r>
      <w:r>
        <w:rPr>
          <w:rtl w:val="true"/>
        </w:rPr>
        <w:t xml:space="preserve">محمد بن محمد محسن فیض کاشانی، علم الهدی </w:t>
      </w:r>
      <w:r>
        <w:rPr>
          <w:rtl w:val="true"/>
        </w:rPr>
        <w:t>(</w:t>
      </w:r>
      <w:r>
        <w:rPr>
          <w:rtl w:val="true"/>
        </w:rPr>
        <w:t xml:space="preserve">م </w:t>
      </w:r>
      <w:r>
        <w:rPr/>
        <w:t>1115</w:t>
      </w:r>
      <w:r>
        <w:rPr>
          <w:rtl w:val="true"/>
        </w:rPr>
        <w:t>ق</w:t>
      </w:r>
      <w:r>
        <w:rPr>
          <w:rtl w:val="true"/>
        </w:rPr>
        <w:t>)</w:t>
      </w:r>
      <w:bookmarkEnd w:id="9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مولانا لطف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آیت الله سید شهاب الدین،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r>
        <w:rPr>
          <w:rFonts w:eastAsia="IRNazanin" w:cs="IRNazanin"/>
          <w:color w:val="111111"/>
          <w:sz w:val="28"/>
          <w:szCs w:val="28"/>
          <w:rtl w:val="true"/>
          <w:lang w:bidi="fa-IR"/>
        </w:rPr>
        <w:t>].</w:t>
      </w:r>
    </w:p>
    <w:p>
      <w:pPr>
        <w:pStyle w:val="Heading4"/>
        <w:numPr>
          <w:ilvl w:val="3"/>
          <w:numId w:val="1"/>
        </w:numPr>
        <w:rPr/>
      </w:pPr>
      <w:bookmarkStart w:id="938" w:name="__RefHeading___Toc9099440_1280447820"/>
      <w:bookmarkStart w:id="939" w:name="_Toc387"/>
      <w:bookmarkEnd w:id="938"/>
      <w:r>
        <w:rPr/>
        <w:t>213</w:t>
      </w:r>
      <w:r>
        <w:rPr>
          <w:rtl w:val="true"/>
        </w:rPr>
        <w:t xml:space="preserve">. </w:t>
      </w:r>
      <w:r>
        <w:rPr>
          <w:rtl w:val="true"/>
        </w:rPr>
        <w:t xml:space="preserve">محمد بن محمد مهدی </w:t>
      </w:r>
      <w:r>
        <w:rPr>
          <w:rtl w:val="true"/>
        </w:rPr>
        <w:t>(</w:t>
      </w:r>
      <w:r>
        <w:rPr>
          <w:rtl w:val="true"/>
        </w:rPr>
        <w:t xml:space="preserve">قرن </w:t>
      </w:r>
      <w:r>
        <w:rPr/>
        <w:t>13</w:t>
      </w:r>
      <w:r>
        <w:rPr>
          <w:rtl w:val="true"/>
        </w:rPr>
        <w:t>ق</w:t>
      </w:r>
      <w:r>
        <w:rPr>
          <w:rtl w:val="true"/>
        </w:rPr>
        <w:t>)</w:t>
      </w:r>
      <w:bookmarkEnd w:id="9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نصر الله در دهه آخر ذی حجه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6450</w:t>
      </w:r>
      <w:r>
        <w:rPr>
          <w:rFonts w:ascii="Amiri" w:hAnsi="Amiri" w:eastAsia="Amiri" w:cs="Amiri"/>
          <w:color w:val="111111"/>
          <w:sz w:val="28"/>
          <w:sz w:val="28"/>
          <w:szCs w:val="28"/>
          <w:rtl w:val="true"/>
          <w:lang w:bidi="ar-SA"/>
        </w:rPr>
        <w:t xml:space="preserve">، در اول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9099442_1280447820"/>
      <w:bookmarkStart w:id="941" w:name="_Toc388"/>
      <w:bookmarkEnd w:id="940"/>
      <w:r>
        <w:rPr/>
        <w:t>214</w:t>
      </w:r>
      <w:r>
        <w:rPr>
          <w:rtl w:val="true"/>
        </w:rPr>
        <w:t xml:space="preserve">. </w:t>
      </w:r>
      <w:r>
        <w:rPr>
          <w:rtl w:val="true"/>
        </w:rPr>
        <w:t xml:space="preserve">محمد بن مععصوم علم الهدی قصیر رضوی خراسانی </w:t>
      </w:r>
      <w:r>
        <w:rPr>
          <w:rtl w:val="true"/>
        </w:rPr>
        <w:t>(</w:t>
      </w:r>
      <w:r>
        <w:rPr/>
        <w:t>1255</w:t>
      </w:r>
      <w:r>
        <w:rPr>
          <w:rtl w:val="true"/>
        </w:rPr>
        <w:t>ق</w:t>
      </w:r>
      <w:r>
        <w:rPr>
          <w:rtl w:val="true"/>
        </w:rPr>
        <w:t>)</w:t>
      </w:r>
      <w:bookmarkEnd w:id="9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ابو طالب حسینی خراسانی قائنی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اول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w:t>
      </w:r>
    </w:p>
    <w:p>
      <w:pPr>
        <w:pStyle w:val="Heading4"/>
        <w:numPr>
          <w:ilvl w:val="3"/>
          <w:numId w:val="1"/>
        </w:numPr>
        <w:rPr/>
      </w:pPr>
      <w:bookmarkStart w:id="942" w:name="__RefHeading___Toc9099444_1280447820"/>
      <w:bookmarkStart w:id="943" w:name="_Toc389"/>
      <w:bookmarkEnd w:id="942"/>
      <w:r>
        <w:rPr/>
        <w:t>215</w:t>
      </w:r>
      <w:r>
        <w:rPr>
          <w:rtl w:val="true"/>
        </w:rPr>
        <w:t xml:space="preserve">. </w:t>
      </w:r>
      <w:r>
        <w:rPr>
          <w:rtl w:val="true"/>
        </w:rPr>
        <w:t>محمد بن مؤذن جزینی، شمس الدین</w:t>
      </w:r>
      <w:bookmarkEnd w:id="9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علی بن عبد العالی میسی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Heading4"/>
        <w:numPr>
          <w:ilvl w:val="3"/>
          <w:numId w:val="1"/>
        </w:numPr>
        <w:rPr/>
      </w:pPr>
      <w:bookmarkStart w:id="944" w:name="__RefHeading___Toc9099446_1280447820"/>
      <w:bookmarkStart w:id="945" w:name="_Toc390"/>
      <w:bookmarkEnd w:id="944"/>
      <w:r>
        <w:rPr/>
        <w:t>216</w:t>
      </w:r>
      <w:r>
        <w:rPr>
          <w:rtl w:val="true"/>
        </w:rPr>
        <w:t xml:space="preserve">. </w:t>
      </w:r>
      <w:r>
        <w:rPr>
          <w:rtl w:val="true"/>
        </w:rPr>
        <w:t xml:space="preserve">محمد بن يوسف بن علی بن محمد کرمانی </w:t>
      </w:r>
      <w:r>
        <w:rPr>
          <w:rtl w:val="true"/>
        </w:rPr>
        <w:t>(</w:t>
      </w:r>
      <w:r>
        <w:rPr>
          <w:rtl w:val="true"/>
        </w:rPr>
        <w:t xml:space="preserve">قرن </w:t>
      </w:r>
      <w:r>
        <w:rPr/>
        <w:t>8</w:t>
      </w:r>
      <w:r>
        <w:rPr>
          <w:rtl w:val="true"/>
        </w:rPr>
        <w:t>ق</w:t>
      </w:r>
      <w:r>
        <w:rPr>
          <w:rtl w:val="true"/>
        </w:rPr>
        <w:t>)</w:t>
      </w:r>
      <w:bookmarkEnd w:id="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نظام الملة و الدين اسحاق الكوه كيلوينی در ربیع الاول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377/4</w:t>
      </w:r>
      <w:r>
        <w:rPr>
          <w:rFonts w:eastAsia="IRNazanin" w:cs="IRNazanin"/>
          <w:color w:val="111111"/>
          <w:sz w:val="28"/>
          <w:szCs w:val="28"/>
          <w:rtl w:val="true"/>
          <w:lang w:bidi="fa-IR"/>
        </w:rPr>
        <w:t>].</w:t>
      </w:r>
      <w:bookmarkStart w:id="946" w:name="pg16499_196735"/>
    </w:p>
    <w:p>
      <w:pPr>
        <w:pStyle w:val="Heading4"/>
        <w:numPr>
          <w:ilvl w:val="3"/>
          <w:numId w:val="1"/>
        </w:numPr>
        <w:rPr/>
      </w:pPr>
      <w:bookmarkStart w:id="947" w:name="__RefHeading___Toc9099448_1280447820"/>
      <w:bookmarkStart w:id="948" w:name="_Toc391"/>
      <w:bookmarkEnd w:id="946"/>
      <w:bookmarkEnd w:id="947"/>
      <w:r>
        <w:rPr/>
        <w:t>217</w:t>
      </w:r>
      <w:r>
        <w:rPr>
          <w:rtl w:val="true"/>
        </w:rPr>
        <w:t xml:space="preserve">. </w:t>
      </w:r>
      <w:r>
        <w:rPr>
          <w:rtl w:val="true"/>
        </w:rPr>
        <w:t xml:space="preserve">محمد بهبهانی، سید </w:t>
      </w:r>
      <w:r>
        <w:rPr>
          <w:rtl w:val="true"/>
        </w:rPr>
        <w:t>(</w:t>
      </w:r>
      <w:r>
        <w:rPr>
          <w:rtl w:val="true"/>
        </w:rPr>
        <w:t xml:space="preserve">قرن </w:t>
      </w:r>
      <w:r>
        <w:rPr/>
        <w:t>14</w:t>
      </w:r>
      <w:r>
        <w:rPr>
          <w:rtl w:val="true"/>
        </w:rPr>
        <w:t>ق</w:t>
      </w:r>
      <w:r>
        <w:rPr>
          <w:rtl w:val="true"/>
        </w:rPr>
        <w:t>)</w:t>
      </w:r>
      <w:bookmarkEnd w:id="9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حبیب الله بن زین العابدین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4"/>
        <w:numPr>
          <w:ilvl w:val="3"/>
          <w:numId w:val="1"/>
        </w:numPr>
        <w:rPr/>
      </w:pPr>
      <w:bookmarkStart w:id="949" w:name="__RefHeading___Toc9099450_1280447820"/>
      <w:bookmarkStart w:id="950" w:name="_Toc392"/>
      <w:bookmarkEnd w:id="949"/>
      <w:r>
        <w:rPr/>
        <w:t>218</w:t>
      </w:r>
      <w:r>
        <w:rPr>
          <w:rtl w:val="true"/>
        </w:rPr>
        <w:t xml:space="preserve">. </w:t>
      </w:r>
      <w:r>
        <w:rPr>
          <w:rtl w:val="true"/>
        </w:rPr>
        <w:t>محمد تقی بن محمد کاظم</w:t>
      </w:r>
      <w:bookmarkEnd w:id="9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قمی در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r>
        <w:rPr>
          <w:rFonts w:ascii="IRNazanin" w:hAnsi="IRNazanin" w:eastAsia="IRNazanin"/>
          <w:color w:val="111111"/>
          <w:sz w:val="28"/>
          <w:sz w:val="28"/>
          <w:szCs w:val="28"/>
          <w:rtl w:val="true"/>
          <w:lang w:bidi="fa-IR"/>
        </w:rPr>
        <w:t xml:space="preserve">، ، در پشت برگ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210/11</w:t>
      </w:r>
      <w:r>
        <w:rPr>
          <w:rFonts w:eastAsia="IRNazanin" w:cs="IRNazanin"/>
          <w:color w:val="111111"/>
          <w:sz w:val="28"/>
          <w:szCs w:val="28"/>
          <w:rtl w:val="true"/>
          <w:lang w:bidi="fa-IR"/>
        </w:rPr>
        <w:t>].</w:t>
      </w:r>
    </w:p>
    <w:p>
      <w:pPr>
        <w:pStyle w:val="Heading4"/>
        <w:numPr>
          <w:ilvl w:val="3"/>
          <w:numId w:val="1"/>
        </w:numPr>
        <w:rPr/>
      </w:pPr>
      <w:bookmarkStart w:id="951" w:name="__RefHeading___Toc9099452_1280447820"/>
      <w:bookmarkStart w:id="952" w:name="_Toc393"/>
      <w:bookmarkEnd w:id="951"/>
      <w:r>
        <w:rPr/>
        <w:t>219</w:t>
      </w:r>
      <w:r>
        <w:rPr>
          <w:rtl w:val="true"/>
        </w:rPr>
        <w:t xml:space="preserve">. </w:t>
      </w:r>
      <w:r>
        <w:rPr>
          <w:rtl w:val="true"/>
        </w:rPr>
        <w:t xml:space="preserve">محمد تقی بن محمد مامقانی، حجة الاسلام </w:t>
      </w:r>
      <w:r>
        <w:rPr>
          <w:rtl w:val="true"/>
        </w:rPr>
        <w:t>(</w:t>
      </w:r>
      <w:r>
        <w:rPr>
          <w:rtl w:val="true"/>
        </w:rPr>
        <w:t>نیر تبریزی</w:t>
      </w:r>
      <w:r>
        <w:rPr>
          <w:rtl w:val="true"/>
        </w:rPr>
        <w:t>) (</w:t>
      </w:r>
      <w:r>
        <w:rPr>
          <w:rtl w:val="true"/>
        </w:rPr>
        <w:t xml:space="preserve">م </w:t>
      </w:r>
      <w:r>
        <w:rPr/>
        <w:t>1312</w:t>
      </w:r>
      <w:r>
        <w:rPr>
          <w:rtl w:val="true"/>
        </w:rPr>
        <w:t>ق</w:t>
      </w:r>
      <w:r>
        <w:rPr>
          <w:rtl w:val="true"/>
        </w:rPr>
        <w:t>)</w:t>
      </w:r>
      <w:bookmarkEnd w:id="9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عامه مردم در یکشنبه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291/21</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9099454_1280447820"/>
      <w:bookmarkStart w:id="954" w:name="_Toc394"/>
      <w:bookmarkEnd w:id="953"/>
      <w:r>
        <w:rPr/>
        <w:t>220</w:t>
      </w:r>
      <w:r>
        <w:rPr>
          <w:rtl w:val="true"/>
        </w:rPr>
        <w:t xml:space="preserve">. </w:t>
      </w:r>
      <w:r>
        <w:rPr>
          <w:rtl w:val="true"/>
        </w:rPr>
        <w:t xml:space="preserve">محمد تقی بن مظفر صوفی قزوینی </w:t>
      </w:r>
      <w:r>
        <w:rPr>
          <w:rtl w:val="true"/>
        </w:rPr>
        <w:t>(</w:t>
      </w:r>
      <w:r>
        <w:rPr>
          <w:rtl w:val="true"/>
        </w:rPr>
        <w:t xml:space="preserve">قرن </w:t>
      </w:r>
      <w:r>
        <w:rPr/>
        <w:t>11</w:t>
      </w:r>
      <w:r>
        <w:rPr>
          <w:rtl w:val="true"/>
        </w:rPr>
        <w:t>ق</w:t>
      </w:r>
      <w:r>
        <w:rPr>
          <w:rtl w:val="true"/>
        </w:rPr>
        <w:t>)</w:t>
      </w:r>
      <w:bookmarkEnd w:id="9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اجازه به محمد مؤمن بن محب على صحاف سمنانی در سه شنبه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سمنان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9099456_1280447820"/>
      <w:bookmarkStart w:id="956" w:name="_Toc395"/>
      <w:bookmarkEnd w:id="955"/>
      <w:r>
        <w:rPr/>
        <w:t>221</w:t>
      </w:r>
      <w:r>
        <w:rPr>
          <w:rtl w:val="true"/>
        </w:rPr>
        <w:t xml:space="preserve">. </w:t>
      </w:r>
      <w:r>
        <w:rPr>
          <w:rtl w:val="true"/>
        </w:rPr>
        <w:t xml:space="preserve">محمد تقی بن مؤمن حسینی، سید </w:t>
      </w:r>
      <w:r>
        <w:rPr>
          <w:rtl w:val="true"/>
        </w:rPr>
        <w:t>(</w:t>
      </w:r>
      <w:r>
        <w:rPr>
          <w:rtl w:val="true"/>
        </w:rPr>
        <w:t xml:space="preserve">قرن </w:t>
      </w:r>
      <w:r>
        <w:rPr/>
        <w:t>13</w:t>
      </w:r>
      <w:r>
        <w:rPr>
          <w:rtl w:val="true"/>
        </w:rPr>
        <w:t>ق</w:t>
      </w:r>
      <w:r>
        <w:rPr>
          <w:rtl w:val="true"/>
        </w:rPr>
        <w:t>)</w:t>
      </w:r>
      <w:bookmarkEnd w:id="9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اصفهانی در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5769</w:t>
      </w:r>
      <w:r>
        <w:rPr>
          <w:rFonts w:ascii="IRNazanin" w:hAnsi="IRNazanin" w:eastAsia="IRNazanin"/>
          <w:color w:val="111111"/>
          <w:sz w:val="28"/>
          <w:sz w:val="28"/>
          <w:szCs w:val="28"/>
          <w:rtl w:val="true"/>
          <w:lang w:bidi="fa-IR"/>
        </w:rPr>
        <w:t xml:space="preserve">، نستعلیق نازیبا، به خط مجیز،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157/15</w:t>
      </w:r>
      <w:r>
        <w:rPr>
          <w:rFonts w:eastAsia="IRNazanin" w:cs="IRNazanin"/>
          <w:color w:val="111111"/>
          <w:sz w:val="28"/>
          <w:szCs w:val="28"/>
          <w:rtl w:val="true"/>
          <w:lang w:bidi="fa-IR"/>
        </w:rPr>
        <w:t>].</w:t>
      </w:r>
    </w:p>
    <w:p>
      <w:pPr>
        <w:pStyle w:val="Heading4"/>
        <w:numPr>
          <w:ilvl w:val="3"/>
          <w:numId w:val="1"/>
        </w:numPr>
        <w:rPr/>
      </w:pPr>
      <w:bookmarkStart w:id="957" w:name="__RefHeading___Toc9099458_1280447820"/>
      <w:bookmarkStart w:id="958" w:name="_Toc396"/>
      <w:bookmarkEnd w:id="957"/>
      <w:r>
        <w:rPr/>
        <w:t>222</w:t>
      </w:r>
      <w:r>
        <w:rPr>
          <w:rtl w:val="true"/>
        </w:rPr>
        <w:t xml:space="preserve">. </w:t>
      </w:r>
      <w:r>
        <w:rPr>
          <w:rtl w:val="true"/>
        </w:rPr>
        <w:t xml:space="preserve">محمد جعفر بن سیف الدین شریعتمدار استر آبادی </w:t>
      </w:r>
      <w:r>
        <w:rPr>
          <w:rtl w:val="true"/>
        </w:rPr>
        <w:t>(</w:t>
      </w:r>
      <w:r>
        <w:rPr>
          <w:rtl w:val="true"/>
        </w:rPr>
        <w:t xml:space="preserve">م </w:t>
      </w:r>
      <w:r>
        <w:rPr/>
        <w:t>1263</w:t>
      </w:r>
      <w:r>
        <w:rPr>
          <w:rtl w:val="true"/>
        </w:rPr>
        <w:t>ق</w:t>
      </w:r>
      <w:r>
        <w:rPr>
          <w:rtl w:val="true"/>
        </w:rPr>
        <w:t>)</w:t>
      </w:r>
      <w:bookmarkEnd w:id="9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عباس قمی در رجب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xml:space="preserve">،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248/10</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9099460_1280447820"/>
      <w:bookmarkStart w:id="960" w:name="_Toc397"/>
      <w:bookmarkEnd w:id="959"/>
      <w:r>
        <w:rPr/>
        <w:t>223</w:t>
      </w:r>
      <w:r>
        <w:rPr>
          <w:rtl w:val="true"/>
        </w:rPr>
        <w:t xml:space="preserve">. </w:t>
      </w:r>
      <w:r>
        <w:rPr>
          <w:rtl w:val="true"/>
        </w:rPr>
        <w:t>محمد جعفر بن عبد الله کمره اصفهانی</w:t>
      </w:r>
      <w:bookmarkEnd w:id="9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امیر عالم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مدرسه اکبریه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w:t>
      </w:r>
      <w:r>
        <w:rPr>
          <w:rFonts w:eastAsia="IRNazanin" w:cs="IRNazanin"/>
          <w:color w:val="111111"/>
          <w:sz w:val="28"/>
          <w:szCs w:val="28"/>
          <w:lang w:bidi="fa-IR"/>
        </w:rPr>
        <w:t>8333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294/21</w:t>
      </w:r>
      <w:r>
        <w:rPr>
          <w:rFonts w:eastAsia="IRNazanin" w:cs="IRNazanin"/>
          <w:color w:val="111111"/>
          <w:sz w:val="28"/>
          <w:szCs w:val="28"/>
          <w:rtl w:val="true"/>
          <w:lang w:bidi="fa-IR"/>
        </w:rPr>
        <w:t xml:space="preserve">]. </w:t>
      </w:r>
      <w:bookmarkStart w:id="961" w:name="pg16499_196736"/>
    </w:p>
    <w:p>
      <w:pPr>
        <w:pStyle w:val="BookText"/>
        <w:rPr/>
      </w:pPr>
      <w:bookmarkEnd w:id="961"/>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صفی فارسی آباده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962" w:name="__RefHeading___Toc9099462_1280447820"/>
      <w:bookmarkStart w:id="963" w:name="_Toc398"/>
      <w:bookmarkEnd w:id="962"/>
      <w:r>
        <w:rPr/>
        <w:t>225</w:t>
      </w:r>
      <w:r>
        <w:rPr>
          <w:rtl w:val="true"/>
        </w:rPr>
        <w:t xml:space="preserve">. </w:t>
      </w:r>
      <w:r>
        <w:rPr>
          <w:rtl w:val="true"/>
        </w:rPr>
        <w:t xml:space="preserve">محمد جواد بن محمد تقی نجفی </w:t>
      </w:r>
      <w:r>
        <w:rPr>
          <w:rtl w:val="true"/>
        </w:rPr>
        <w:t>(</w:t>
      </w:r>
      <w:r>
        <w:rPr>
          <w:rtl w:val="true"/>
        </w:rPr>
        <w:t xml:space="preserve">قرن </w:t>
      </w:r>
      <w:r>
        <w:rPr/>
        <w:t>13</w:t>
      </w:r>
      <w:r>
        <w:rPr>
          <w:rtl w:val="true"/>
        </w:rPr>
        <w:t>ق</w:t>
      </w:r>
      <w:r>
        <w:rPr>
          <w:rtl w:val="true"/>
        </w:rPr>
        <w:t>)</w:t>
      </w:r>
      <w:bookmarkEnd w:id="9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حاج محمد رضا بن محمد باقر تبریزی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ششم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Heading4"/>
        <w:numPr>
          <w:ilvl w:val="3"/>
          <w:numId w:val="1"/>
        </w:numPr>
        <w:rPr/>
      </w:pPr>
      <w:bookmarkStart w:id="964" w:name="__RefHeading___Toc9099464_1280447820"/>
      <w:bookmarkStart w:id="965" w:name="_Toc399"/>
      <w:bookmarkEnd w:id="964"/>
      <w:r>
        <w:rPr/>
        <w:t>226</w:t>
      </w:r>
      <w:r>
        <w:rPr>
          <w:rtl w:val="true"/>
        </w:rPr>
        <w:t xml:space="preserve">. </w:t>
      </w:r>
      <w:r>
        <w:rPr>
          <w:rtl w:val="true"/>
        </w:rPr>
        <w:t xml:space="preserve">محمد جواد بن محمد حسینی عاملی </w:t>
      </w:r>
      <w:r>
        <w:rPr>
          <w:rtl w:val="true"/>
        </w:rPr>
        <w:t>(</w:t>
      </w:r>
      <w:r>
        <w:rPr>
          <w:rtl w:val="true"/>
        </w:rPr>
        <w:t>صاحب مفتاح الكرامة</w:t>
      </w:r>
      <w:r>
        <w:rPr>
          <w:rtl w:val="true"/>
        </w:rPr>
        <w:t>) (</w:t>
      </w:r>
      <w:r>
        <w:rPr>
          <w:rtl w:val="true"/>
        </w:rPr>
        <w:t xml:space="preserve">م </w:t>
      </w:r>
      <w:r>
        <w:rPr/>
        <w:t>1226</w:t>
      </w:r>
      <w:r>
        <w:rPr>
          <w:rtl w:val="true"/>
        </w:rPr>
        <w:t>ق</w:t>
      </w:r>
      <w:r>
        <w:rPr>
          <w:rtl w:val="true"/>
        </w:rPr>
        <w:t>)</w:t>
      </w:r>
      <w:bookmarkEnd w:id="9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ابو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اهله و الشكر الله و الشكر طوله و الصلوة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نسخ، به خط مجیز، بدون تاریخ کتابت، رسالة پنجم مجموعه،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360/11</w:t>
      </w:r>
      <w:r>
        <w:rPr>
          <w:rFonts w:eastAsia="IRNazanin" w:cs="IRNazanin"/>
          <w:color w:val="111111"/>
          <w:sz w:val="28"/>
          <w:szCs w:val="28"/>
          <w:rtl w:val="true"/>
          <w:lang w:bidi="fa-IR"/>
        </w:rPr>
        <w:t>].</w:t>
      </w:r>
    </w:p>
    <w:p>
      <w:pPr>
        <w:pStyle w:val="Heading4"/>
        <w:numPr>
          <w:ilvl w:val="3"/>
          <w:numId w:val="1"/>
        </w:numPr>
        <w:rPr/>
      </w:pPr>
      <w:bookmarkStart w:id="966" w:name="__RefHeading___Toc9099466_1280447820"/>
      <w:bookmarkStart w:id="967" w:name="_Toc400"/>
      <w:bookmarkEnd w:id="966"/>
      <w:r>
        <w:rPr/>
        <w:t>227</w:t>
      </w:r>
      <w:r>
        <w:rPr>
          <w:rtl w:val="true"/>
        </w:rPr>
        <w:t xml:space="preserve">. </w:t>
      </w:r>
      <w:r>
        <w:rPr>
          <w:rtl w:val="true"/>
        </w:rPr>
        <w:t xml:space="preserve">محمد، حاج سید </w:t>
      </w:r>
      <w:r>
        <w:rPr>
          <w:rtl w:val="true"/>
        </w:rPr>
        <w:t>(</w:t>
      </w:r>
      <w:r>
        <w:rPr>
          <w:rtl w:val="true"/>
        </w:rPr>
        <w:t xml:space="preserve">قرن </w:t>
      </w:r>
      <w:r>
        <w:rPr/>
        <w:t>13</w:t>
      </w:r>
      <w:r>
        <w:rPr>
          <w:rtl w:val="true"/>
        </w:rPr>
        <w:t>ق</w:t>
      </w:r>
      <w:r>
        <w:rPr>
          <w:rtl w:val="true"/>
        </w:rPr>
        <w:t>)</w:t>
      </w:r>
      <w:bookmarkEnd w:id="9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عبد الخالق بن عبد الرحیم یزدی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w:t>
      </w:r>
    </w:p>
    <w:p>
      <w:pPr>
        <w:pStyle w:val="Heading4"/>
        <w:numPr>
          <w:ilvl w:val="3"/>
          <w:numId w:val="1"/>
        </w:numPr>
        <w:rPr/>
      </w:pPr>
      <w:bookmarkStart w:id="968" w:name="__RefHeading___Toc9099468_1280447820"/>
      <w:bookmarkStart w:id="969" w:name="_Toc401"/>
      <w:bookmarkEnd w:id="968"/>
      <w:r>
        <w:rPr/>
        <w:t>228</w:t>
      </w:r>
      <w:r>
        <w:rPr>
          <w:rtl w:val="true"/>
        </w:rPr>
        <w:t xml:space="preserve">. </w:t>
      </w:r>
      <w:r>
        <w:rPr>
          <w:rtl w:val="true"/>
        </w:rPr>
        <w:t>محمد حسن آل یس، شیخ</w:t>
      </w:r>
      <w:bookmarkEnd w:id="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نسخۀ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970" w:name="__RefHeading___Toc9099470_1280447820"/>
      <w:bookmarkStart w:id="971" w:name="_Toc402"/>
      <w:bookmarkEnd w:id="970"/>
      <w:r>
        <w:rPr/>
        <w:t>229</w:t>
      </w:r>
      <w:r>
        <w:rPr>
          <w:rtl w:val="true"/>
        </w:rPr>
        <w:t xml:space="preserve">. </w:t>
      </w:r>
      <w:r>
        <w:rPr>
          <w:rtl w:val="true"/>
        </w:rPr>
        <w:t xml:space="preserve">محمد حسن بن محمد باقر اصفهانی نجفی، </w:t>
      </w:r>
      <w:r>
        <w:rPr>
          <w:rtl w:val="true"/>
        </w:rPr>
        <w:t>(</w:t>
      </w:r>
      <w:r>
        <w:rPr>
          <w:rtl w:val="true"/>
        </w:rPr>
        <w:t>صاحب جواهر</w:t>
      </w:r>
      <w:r>
        <w:rPr>
          <w:rtl w:val="true"/>
        </w:rPr>
        <w:t>) (</w:t>
      </w:r>
      <w:r>
        <w:rPr>
          <w:rtl w:val="true"/>
        </w:rPr>
        <w:t xml:space="preserve">م </w:t>
      </w:r>
      <w:r>
        <w:rPr/>
        <w:t>1266</w:t>
      </w:r>
      <w:r>
        <w:rPr>
          <w:rtl w:val="true"/>
        </w:rPr>
        <w:t>ق</w:t>
      </w:r>
      <w:r>
        <w:rPr>
          <w:rtl w:val="true"/>
        </w:rPr>
        <w:t>)</w:t>
      </w:r>
      <w:bookmarkEnd w:id="9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آخوند ملا ابراهیم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سیزدهم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bookmarkStart w:id="972" w:name="pg16499_196737"/>
    </w:p>
    <w:p>
      <w:pPr>
        <w:pStyle w:val="BookText"/>
        <w:rPr/>
      </w:pPr>
      <w:bookmarkEnd w:id="9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حاج محمد رضا بن محمد باقر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هفتم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محمد علی بن محمد باقر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بدون تاریخ کتابت، در سه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فتح الله بن رجب علی بن محمد صالح قزوینی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 بدون تاریخ کتابت، در پایان نسخه در دو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میرزا داود بن اسد الله بروجردی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بدون تاریخ کتابت،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Heading4"/>
        <w:numPr>
          <w:ilvl w:val="3"/>
          <w:numId w:val="1"/>
        </w:numPr>
        <w:rPr/>
      </w:pPr>
      <w:bookmarkStart w:id="973" w:name="__RefHeading___Toc9099472_1280447820"/>
      <w:bookmarkStart w:id="974" w:name="_Toc403"/>
      <w:bookmarkEnd w:id="973"/>
      <w:r>
        <w:rPr/>
        <w:t>230</w:t>
      </w:r>
      <w:r>
        <w:rPr>
          <w:rtl w:val="true"/>
        </w:rPr>
        <w:t xml:space="preserve">. </w:t>
      </w:r>
      <w:r>
        <w:rPr>
          <w:rtl w:val="true"/>
        </w:rPr>
        <w:t xml:space="preserve">محمد حسن بن معصوم قزوینی حائری شیرازی </w:t>
      </w:r>
      <w:r>
        <w:rPr>
          <w:rtl w:val="true"/>
        </w:rPr>
        <w:t>(</w:t>
      </w:r>
      <w:r>
        <w:rPr/>
        <w:t>1240</w:t>
      </w:r>
      <w:r>
        <w:rPr>
          <w:rtl w:val="true"/>
        </w:rPr>
        <w:t>ق</w:t>
      </w:r>
      <w:r>
        <w:rPr>
          <w:rtl w:val="true"/>
        </w:rPr>
        <w:t>)</w:t>
      </w:r>
      <w:bookmarkEnd w:id="9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محمد کاشانی 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3530</w:t>
      </w:r>
      <w:r>
        <w:rPr>
          <w:rFonts w:ascii="IRNazanin" w:hAnsi="IRNazanin" w:eastAsia="IRNazanin"/>
          <w:color w:val="111111"/>
          <w:sz w:val="28"/>
          <w:sz w:val="28"/>
          <w:szCs w:val="28"/>
          <w:rtl w:val="true"/>
          <w:lang w:bidi="fa-IR"/>
        </w:rPr>
        <w:t xml:space="preserve">، روی برگ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w:t>
      </w:r>
    </w:p>
    <w:p>
      <w:pPr>
        <w:pStyle w:val="Heading4"/>
        <w:numPr>
          <w:ilvl w:val="3"/>
          <w:numId w:val="1"/>
        </w:numPr>
        <w:rPr/>
      </w:pPr>
      <w:bookmarkStart w:id="975" w:name="__RefHeading___Toc9099474_1280447820"/>
      <w:bookmarkStart w:id="976" w:name="_Toc404"/>
      <w:bookmarkEnd w:id="975"/>
      <w:r>
        <w:rPr/>
        <w:t>231</w:t>
      </w:r>
      <w:r>
        <w:rPr>
          <w:rtl w:val="true"/>
        </w:rPr>
        <w:t xml:space="preserve">. </w:t>
      </w:r>
      <w:r>
        <w:rPr>
          <w:rtl w:val="true"/>
        </w:rPr>
        <w:t xml:space="preserve">محمد حسین بن عبدالباقی خاتون آبادی </w:t>
      </w:r>
      <w:r>
        <w:rPr>
          <w:rtl w:val="true"/>
        </w:rPr>
        <w:t>(</w:t>
      </w:r>
      <w:r>
        <w:rPr>
          <w:rtl w:val="true"/>
        </w:rPr>
        <w:t xml:space="preserve">قرن </w:t>
      </w:r>
      <w:r>
        <w:rPr/>
        <w:t>12</w:t>
      </w:r>
      <w:r>
        <w:rPr>
          <w:rtl w:val="true"/>
        </w:rPr>
        <w:t>ق</w:t>
      </w:r>
      <w:r>
        <w:rPr>
          <w:rtl w:val="true"/>
        </w:rPr>
        <w:t>)</w:t>
      </w:r>
      <w:bookmarkEnd w:id="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میرزا هدایة الله مشهدی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در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5603</w:t>
      </w:r>
      <w:r>
        <w:rPr>
          <w:rFonts w:ascii="IRNazanin" w:hAnsi="IRNazanin" w:eastAsia="IRNazanin"/>
          <w:color w:val="111111"/>
          <w:sz w:val="28"/>
          <w:sz w:val="28"/>
          <w:szCs w:val="28"/>
          <w:rtl w:val="true"/>
          <w:lang w:bidi="fa-IR"/>
        </w:rPr>
        <w:t xml:space="preserve">، نسخ، به خط شارح، بدون تاریخ کتابت،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حمزة بن حسین شرحی به این اجازه نوشته و به فتحعلی شاه قاجار تقدیم نموده است، با این سر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المراشد بالوشاح من التسميه و التحميد أليق و علو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5603</w:t>
      </w:r>
      <w:r>
        <w:rPr>
          <w:rFonts w:ascii="IRNazanin" w:hAnsi="IRNazanin" w:eastAsia="IRNazanin"/>
          <w:color w:val="111111"/>
          <w:sz w:val="28"/>
          <w:sz w:val="28"/>
          <w:szCs w:val="28"/>
          <w:rtl w:val="true"/>
          <w:lang w:bidi="fa-IR"/>
        </w:rPr>
        <w:t xml:space="preserve">، نسخ، شامل متن اجازه همراه با شرح مذکور، بدون تاریخ کتابت،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4"/>
        <w:numPr>
          <w:ilvl w:val="3"/>
          <w:numId w:val="1"/>
        </w:numPr>
        <w:rPr/>
      </w:pPr>
      <w:bookmarkStart w:id="977" w:name="__RefHeading___Toc9099476_1280447820"/>
      <w:bookmarkStart w:id="978" w:name="_Toc405"/>
      <w:bookmarkEnd w:id="977"/>
      <w:r>
        <w:rPr/>
        <w:t>232</w:t>
      </w:r>
      <w:r>
        <w:rPr>
          <w:rtl w:val="true"/>
        </w:rPr>
        <w:t xml:space="preserve">. </w:t>
      </w:r>
      <w:r>
        <w:rPr>
          <w:rtl w:val="true"/>
        </w:rPr>
        <w:t xml:space="preserve">محمد حسین بن محمد صالح خاتون آبادی اصفهانی </w:t>
      </w:r>
      <w:r>
        <w:rPr>
          <w:rtl w:val="true"/>
        </w:rPr>
        <w:t>(</w:t>
      </w:r>
      <w:r>
        <w:rPr>
          <w:rtl w:val="true"/>
        </w:rPr>
        <w:t xml:space="preserve">م </w:t>
      </w:r>
      <w:r>
        <w:rPr/>
        <w:t>1151</w:t>
      </w:r>
      <w:r>
        <w:rPr>
          <w:rtl w:val="true"/>
        </w:rPr>
        <w:t>ق</w:t>
      </w:r>
      <w:r>
        <w:rPr>
          <w:rtl w:val="true"/>
        </w:rPr>
        <w:t>)</w:t>
      </w:r>
      <w:bookmarkEnd w:id="9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بن محمد زمان کاشانی اصفهانی در ذی حجه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رسالة نهم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&gt;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bookmarkStart w:id="979" w:name="pg16499_196738"/>
    </w:p>
    <w:p>
      <w:pPr>
        <w:pStyle w:val="BookText"/>
        <w:rPr/>
      </w:pPr>
      <w:bookmarkEnd w:id="9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 رسالة اول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الفضلاء، اجازه به مولی زین الدین خوانساری در جمادی الآخر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در خاتون آباد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الارض خلفاء من الانبياء و الاوصياء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6320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تاریخ کتابت،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تاریخ کتابت، رسالة چهارم مجموعه،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احمد بن محمد مهدی خاتون آبادی و فرزندش ملا محمد مهدی در رجب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رسالة پنجم، مجموعه،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w:t>
      </w:r>
    </w:p>
    <w:p>
      <w:pPr>
        <w:pStyle w:val="Heading4"/>
        <w:numPr>
          <w:ilvl w:val="3"/>
          <w:numId w:val="1"/>
        </w:numPr>
        <w:rPr/>
      </w:pPr>
      <w:bookmarkStart w:id="980" w:name="__RefHeading___Toc9099478_1280447820"/>
      <w:bookmarkStart w:id="981" w:name="_Toc406"/>
      <w:bookmarkEnd w:id="980"/>
      <w:r>
        <w:rPr/>
        <w:t>233</w:t>
      </w:r>
      <w:r>
        <w:rPr>
          <w:rtl w:val="true"/>
        </w:rPr>
        <w:t xml:space="preserve">. </w:t>
      </w:r>
      <w:r>
        <w:rPr>
          <w:rtl w:val="true"/>
        </w:rPr>
        <w:t>محمد حسین کاظمی، شیخ</w:t>
      </w:r>
      <w:bookmarkEnd w:id="9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982" w:name="__RefHeading___Toc9099480_1280447820"/>
      <w:bookmarkStart w:id="983" w:name="_Toc407"/>
      <w:bookmarkEnd w:id="982"/>
      <w:r>
        <w:rPr/>
        <w:t>234</w:t>
      </w:r>
      <w:r>
        <w:rPr>
          <w:rtl w:val="true"/>
        </w:rPr>
        <w:t xml:space="preserve">. </w:t>
      </w:r>
      <w:r>
        <w:rPr>
          <w:rtl w:val="true"/>
        </w:rPr>
        <w:t xml:space="preserve">محمد حلمی بن رجب قلقاند لنوی </w:t>
      </w:r>
      <w:r>
        <w:rPr>
          <w:rtl w:val="true"/>
        </w:rPr>
        <w:t>(</w:t>
      </w:r>
      <w:r>
        <w:rPr>
          <w:rtl w:val="true"/>
        </w:rPr>
        <w:t xml:space="preserve">قرن </w:t>
      </w:r>
      <w:r>
        <w:rPr/>
        <w:t>13</w:t>
      </w:r>
      <w:r>
        <w:rPr>
          <w:rtl w:val="true"/>
        </w:rPr>
        <w:t>ق</w:t>
      </w:r>
      <w:r>
        <w:rPr>
          <w:rtl w:val="true"/>
        </w:rPr>
        <w:t>)</w:t>
      </w:r>
      <w:bookmarkEnd w:id="9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محمد توفیق اسلامبولی در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 xml:space="preserve">، رسالة چهارم مجموعه،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179/16</w:t>
      </w:r>
      <w:r>
        <w:rPr>
          <w:rFonts w:eastAsia="IRNazanin" w:cs="IRNazanin"/>
          <w:color w:val="111111"/>
          <w:sz w:val="28"/>
          <w:szCs w:val="28"/>
          <w:rtl w:val="true"/>
          <w:lang w:bidi="fa-IR"/>
        </w:rPr>
        <w:t>].</w:t>
      </w:r>
      <w:bookmarkStart w:id="984" w:name="pg16499_196739"/>
    </w:p>
    <w:p>
      <w:pPr>
        <w:pStyle w:val="Heading4"/>
        <w:numPr>
          <w:ilvl w:val="3"/>
          <w:numId w:val="1"/>
        </w:numPr>
        <w:rPr/>
      </w:pPr>
      <w:bookmarkStart w:id="985" w:name="__RefHeading___Toc9099482_1280447820"/>
      <w:bookmarkStart w:id="986" w:name="_Toc408"/>
      <w:bookmarkEnd w:id="984"/>
      <w:bookmarkEnd w:id="985"/>
      <w:r>
        <w:rPr/>
        <w:t>235</w:t>
      </w:r>
      <w:r>
        <w:rPr>
          <w:rtl w:val="true"/>
        </w:rPr>
        <w:t xml:space="preserve">. </w:t>
      </w:r>
      <w:r>
        <w:rPr>
          <w:rtl w:val="true"/>
        </w:rPr>
        <w:t xml:space="preserve">محمد رحیم بروجردی، شیخ </w:t>
      </w:r>
      <w:r>
        <w:rPr>
          <w:rtl w:val="true"/>
        </w:rPr>
        <w:t>(</w:t>
      </w:r>
      <w:r>
        <w:rPr>
          <w:rtl w:val="true"/>
        </w:rPr>
        <w:t xml:space="preserve">قرن </w:t>
      </w:r>
      <w:r>
        <w:rPr/>
        <w:t>13</w:t>
      </w:r>
      <w:r>
        <w:rPr>
          <w:rtl w:val="true"/>
        </w:rPr>
        <w:t>ق</w:t>
      </w:r>
      <w:r>
        <w:rPr>
          <w:rtl w:val="true"/>
        </w:rPr>
        <w:t>)</w:t>
      </w:r>
      <w:bookmarkEnd w:id="9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ابو طالب قائنی در رمضان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w:t>
      </w:r>
    </w:p>
    <w:p>
      <w:pPr>
        <w:pStyle w:val="Heading4"/>
        <w:numPr>
          <w:ilvl w:val="3"/>
          <w:numId w:val="1"/>
        </w:numPr>
        <w:rPr/>
      </w:pPr>
      <w:bookmarkStart w:id="987" w:name="__RefHeading___Toc9099484_1280447820"/>
      <w:bookmarkStart w:id="988" w:name="_Toc409"/>
      <w:bookmarkEnd w:id="987"/>
      <w:r>
        <w:rPr/>
        <w:t>236</w:t>
      </w:r>
      <w:r>
        <w:rPr>
          <w:rtl w:val="true"/>
        </w:rPr>
        <w:t xml:space="preserve">. </w:t>
      </w:r>
      <w:r>
        <w:rPr>
          <w:rtl w:val="true"/>
        </w:rPr>
        <w:t>محمد رضا اصفهانی، میرزا</w:t>
      </w:r>
      <w:bookmarkEnd w:id="9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989" w:name="__RefHeading___Toc9099486_1280447820"/>
      <w:bookmarkStart w:id="990" w:name="_Toc410"/>
      <w:bookmarkEnd w:id="989"/>
      <w:r>
        <w:rPr/>
        <w:t>237</w:t>
      </w:r>
      <w:r>
        <w:rPr>
          <w:rtl w:val="true"/>
        </w:rPr>
        <w:t xml:space="preserve">. </w:t>
      </w:r>
      <w:r>
        <w:rPr>
          <w:rtl w:val="true"/>
        </w:rPr>
        <w:t xml:space="preserve">محمد رضا بن محمد تقی نجفی اصفهانی، ابو المجد </w:t>
      </w:r>
      <w:r>
        <w:rPr>
          <w:rtl w:val="true"/>
        </w:rPr>
        <w:t>(</w:t>
      </w:r>
      <w:r>
        <w:rPr/>
        <w:t>1362</w:t>
      </w:r>
      <w:r>
        <w:rPr>
          <w:rtl w:val="true"/>
        </w:rPr>
        <w:t>ق</w:t>
      </w:r>
      <w:r>
        <w:rPr>
          <w:rtl w:val="true"/>
        </w:rPr>
        <w:t>)</w:t>
      </w:r>
      <w:bookmarkEnd w:id="9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حاجیه خانم امینه اصفهانی 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الروض اذا طاب شمیمه و تدبج ادیمه و صح هواؤه فاعتل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8771</w:t>
      </w:r>
      <w:r>
        <w:rPr>
          <w:rFonts w:ascii="IRNazanin" w:hAnsi="IRNazanin" w:eastAsia="IRNazanin"/>
          <w:color w:val="111111"/>
          <w:sz w:val="28"/>
          <w:sz w:val="28"/>
          <w:szCs w:val="28"/>
          <w:rtl w:val="true"/>
          <w:lang w:bidi="fa-IR"/>
        </w:rPr>
        <w:t xml:space="preserve">، نسخ، به خط مجیز،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307/22</w:t>
      </w:r>
      <w:r>
        <w:rPr>
          <w:rFonts w:eastAsia="IRNazanin" w:cs="IRNazanin"/>
          <w:color w:val="111111"/>
          <w:sz w:val="28"/>
          <w:szCs w:val="28"/>
          <w:rtl w:val="true"/>
          <w:lang w:bidi="fa-IR"/>
        </w:rPr>
        <w:t>].</w:t>
      </w:r>
    </w:p>
    <w:p>
      <w:pPr>
        <w:pStyle w:val="Heading4"/>
        <w:numPr>
          <w:ilvl w:val="3"/>
          <w:numId w:val="1"/>
        </w:numPr>
        <w:rPr/>
      </w:pPr>
      <w:bookmarkStart w:id="991" w:name="__RefHeading___Toc9099488_1280447820"/>
      <w:bookmarkStart w:id="992" w:name="_Toc411"/>
      <w:bookmarkEnd w:id="991"/>
      <w:r>
        <w:rPr/>
        <w:t>238</w:t>
      </w:r>
      <w:r>
        <w:rPr>
          <w:rtl w:val="true"/>
        </w:rPr>
        <w:t xml:space="preserve">. </w:t>
      </w:r>
      <w:r>
        <w:rPr>
          <w:rtl w:val="true"/>
        </w:rPr>
        <w:t xml:space="preserve">محمد سعید بن محمد مفید قمی، قاضی، حکیم کوچک </w:t>
      </w:r>
      <w:r>
        <w:rPr>
          <w:rtl w:val="true"/>
        </w:rPr>
        <w:t>(</w:t>
      </w:r>
      <w:r>
        <w:rPr>
          <w:rtl w:val="true"/>
        </w:rPr>
        <w:t xml:space="preserve">بعد از </w:t>
      </w:r>
      <w:r>
        <w:rPr/>
        <w:t>1107</w:t>
      </w:r>
      <w:r>
        <w:rPr>
          <w:rtl w:val="true"/>
        </w:rPr>
        <w:t>ق</w:t>
      </w:r>
      <w:r>
        <w:rPr>
          <w:rtl w:val="true"/>
        </w:rPr>
        <w:t>)</w:t>
      </w:r>
      <w:bookmarkEnd w:id="9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الاخ الفاضل در آخر شوال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در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9099490_1280447820"/>
      <w:bookmarkStart w:id="994" w:name="_Toc412"/>
      <w:bookmarkEnd w:id="993"/>
      <w:r>
        <w:rPr/>
        <w:t>239</w:t>
      </w:r>
      <w:r>
        <w:rPr>
          <w:rtl w:val="true"/>
        </w:rPr>
        <w:t xml:space="preserve">. </w:t>
      </w:r>
      <w:r>
        <w:rPr>
          <w:rtl w:val="true"/>
        </w:rPr>
        <w:t xml:space="preserve">محمد شاكر بن عمر تو قادی، ابو عبد الرحمن </w:t>
      </w:r>
      <w:r>
        <w:rPr>
          <w:rtl w:val="true"/>
        </w:rPr>
        <w:t>(</w:t>
      </w:r>
      <w:r>
        <w:rPr>
          <w:rtl w:val="true"/>
        </w:rPr>
        <w:t xml:space="preserve">قرن </w:t>
      </w:r>
      <w:r>
        <w:rPr/>
        <w:t>13</w:t>
      </w:r>
      <w:r>
        <w:rPr>
          <w:rtl w:val="true"/>
        </w:rPr>
        <w:t>ق</w:t>
      </w:r>
      <w:r>
        <w:rPr>
          <w:rtl w:val="true"/>
        </w:rPr>
        <w:t>)</w:t>
      </w:r>
      <w:bookmarkEnd w:id="9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عمر لطفی بم محمد العثمانجقی 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صدور العلماء لانواع العلوم النافعة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9961</w:t>
      </w:r>
      <w:r>
        <w:rPr>
          <w:rFonts w:ascii="IRNazanin" w:hAnsi="IRNazanin" w:eastAsia="IRNazanin"/>
          <w:color w:val="111111"/>
          <w:sz w:val="28"/>
          <w:sz w:val="28"/>
          <w:szCs w:val="28"/>
          <w:rtl w:val="true"/>
          <w:lang w:bidi="fa-IR"/>
        </w:rPr>
        <w:t xml:space="preserve">، نسخ زیبا،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bookmarkStart w:id="995" w:name="pg16499_196740"/>
    </w:p>
    <w:p>
      <w:pPr>
        <w:pStyle w:val="Heading4"/>
        <w:numPr>
          <w:ilvl w:val="3"/>
          <w:numId w:val="1"/>
        </w:numPr>
        <w:rPr/>
      </w:pPr>
      <w:bookmarkStart w:id="996" w:name="__RefHeading___Toc9099492_1280447820"/>
      <w:bookmarkStart w:id="997" w:name="_Toc413"/>
      <w:bookmarkEnd w:id="995"/>
      <w:bookmarkEnd w:id="996"/>
      <w:r>
        <w:rPr/>
        <w:t>240</w:t>
      </w:r>
      <w:r>
        <w:rPr>
          <w:rtl w:val="true"/>
        </w:rPr>
        <w:t xml:space="preserve">. </w:t>
      </w:r>
      <w:r>
        <w:rPr>
          <w:rtl w:val="true"/>
        </w:rPr>
        <w:t xml:space="preserve">محمد شکری بن محمد زهدی عطاء الله زاده </w:t>
      </w:r>
      <w:r>
        <w:rPr>
          <w:rtl w:val="true"/>
        </w:rPr>
        <w:t>(</w:t>
      </w:r>
      <w:r>
        <w:rPr>
          <w:rtl w:val="true"/>
        </w:rPr>
        <w:t xml:space="preserve">قرن </w:t>
      </w:r>
      <w:r>
        <w:rPr/>
        <w:t>14</w:t>
      </w:r>
      <w:r>
        <w:rPr>
          <w:rtl w:val="true"/>
        </w:rPr>
        <w:t>ق</w:t>
      </w:r>
      <w:r>
        <w:rPr>
          <w:rtl w:val="true"/>
        </w:rPr>
        <w:t>)</w:t>
      </w:r>
      <w:bookmarkEnd w:id="9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كامل بن عبد اللطیف اقسکی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ascii="IRNazanin" w:hAnsi="IRNazanin" w:eastAsia="IRNazanin"/>
          <w:color w:val="111111"/>
          <w:sz w:val="28"/>
          <w:sz w:val="28"/>
          <w:szCs w:val="28"/>
          <w:rtl w:val="true"/>
          <w:lang w:bidi="fa-IR"/>
        </w:rPr>
        <w:t xml:space="preserve">، نسخ زیبا،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233/16</w:t>
      </w:r>
      <w:r>
        <w:rPr>
          <w:rFonts w:eastAsia="IRNazanin" w:cs="IRNazanin"/>
          <w:color w:val="111111"/>
          <w:sz w:val="28"/>
          <w:szCs w:val="28"/>
          <w:rtl w:val="true"/>
          <w:lang w:bidi="fa-IR"/>
        </w:rPr>
        <w:t>].</w:t>
      </w:r>
    </w:p>
    <w:p>
      <w:pPr>
        <w:pStyle w:val="Heading4"/>
        <w:numPr>
          <w:ilvl w:val="3"/>
          <w:numId w:val="1"/>
        </w:numPr>
        <w:rPr/>
      </w:pPr>
      <w:bookmarkStart w:id="998" w:name="__RefHeading___Toc9099494_1280447820"/>
      <w:bookmarkStart w:id="999" w:name="_Toc414"/>
      <w:bookmarkEnd w:id="998"/>
      <w:r>
        <w:rPr/>
        <w:t>241</w:t>
      </w:r>
      <w:r>
        <w:rPr>
          <w:rtl w:val="true"/>
        </w:rPr>
        <w:t xml:space="preserve">. </w:t>
      </w:r>
      <w:r>
        <w:rPr>
          <w:rtl w:val="true"/>
        </w:rPr>
        <w:t>محمد صادق</w:t>
      </w:r>
      <w:bookmarkEnd w:id="9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محمد صالح طبیب اردبیلی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 در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9099496_1280447820"/>
      <w:bookmarkStart w:id="1001" w:name="_Toc415"/>
      <w:bookmarkEnd w:id="1000"/>
      <w:r>
        <w:rPr/>
        <w:t>242</w:t>
      </w:r>
      <w:r>
        <w:rPr>
          <w:rtl w:val="true"/>
        </w:rPr>
        <w:t xml:space="preserve">. </w:t>
      </w:r>
      <w:r>
        <w:rPr>
          <w:rtl w:val="true"/>
        </w:rPr>
        <w:t>محمد صالح برغانی قزوینی</w:t>
      </w:r>
      <w:bookmarkEnd w:id="10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عبد الوهاب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شانزدهم مجموعه،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p>
    <w:p>
      <w:pPr>
        <w:pStyle w:val="Heading4"/>
        <w:numPr>
          <w:ilvl w:val="3"/>
          <w:numId w:val="1"/>
        </w:numPr>
        <w:rPr/>
      </w:pPr>
      <w:bookmarkStart w:id="1002" w:name="__RefHeading___Toc9099498_1280447820"/>
      <w:bookmarkStart w:id="1003" w:name="_Toc416"/>
      <w:bookmarkEnd w:id="1002"/>
      <w:r>
        <w:rPr/>
        <w:t>243</w:t>
      </w:r>
      <w:r>
        <w:rPr>
          <w:rtl w:val="true"/>
        </w:rPr>
        <w:t xml:space="preserve">. </w:t>
      </w:r>
      <w:r>
        <w:rPr>
          <w:rtl w:val="true"/>
        </w:rPr>
        <w:t xml:space="preserve">محمد صالح بن احمد سروی مازندرانی، حسام الدین </w:t>
      </w:r>
      <w:r>
        <w:rPr>
          <w:rtl w:val="true"/>
        </w:rPr>
        <w:t>(</w:t>
      </w:r>
      <w:r>
        <w:rPr>
          <w:rtl w:val="true"/>
        </w:rPr>
        <w:t xml:space="preserve">م </w:t>
      </w:r>
      <w:r>
        <w:rPr/>
        <w:t>1086</w:t>
      </w:r>
      <w:r>
        <w:rPr>
          <w:rtl w:val="true"/>
        </w:rPr>
        <w:t>ق</w:t>
      </w:r>
      <w:r>
        <w:rPr>
          <w:rtl w:val="true"/>
        </w:rPr>
        <w:t>)</w:t>
      </w:r>
      <w:bookmarkEnd w:id="10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بهاء الدین در جمادی الثانی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Heading4"/>
        <w:numPr>
          <w:ilvl w:val="3"/>
          <w:numId w:val="1"/>
        </w:numPr>
        <w:rPr/>
      </w:pPr>
      <w:bookmarkStart w:id="1004" w:name="__RefHeading___Toc9099500_1280447820"/>
      <w:bookmarkStart w:id="1005" w:name="_Toc417"/>
      <w:bookmarkEnd w:id="1004"/>
      <w:r>
        <w:rPr/>
        <w:t>244</w:t>
      </w:r>
      <w:r>
        <w:rPr>
          <w:rtl w:val="true"/>
        </w:rPr>
        <w:t>.</w:t>
      </w:r>
      <w:r>
        <w:rPr>
          <w:rtl w:val="true"/>
        </w:rPr>
        <w:t xml:space="preserve">محمد طه نجف </w:t>
      </w:r>
      <w:r>
        <w:rPr>
          <w:rtl w:val="true"/>
        </w:rPr>
        <w:t>(</w:t>
      </w:r>
      <w:r>
        <w:rPr>
          <w:rtl w:val="true"/>
        </w:rPr>
        <w:t xml:space="preserve">قرن </w:t>
      </w:r>
      <w:r>
        <w:rPr/>
        <w:t>13</w:t>
      </w:r>
      <w:r>
        <w:rPr>
          <w:rtl w:val="true"/>
        </w:rPr>
        <w:t>ق</w:t>
      </w:r>
      <w:r>
        <w:rPr>
          <w:rtl w:val="true"/>
        </w:rPr>
        <w:t>) +</w:t>
      </w:r>
      <w:bookmarkEnd w:id="10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صادق بروجردی ربیع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تاریخ کتابت، رسالة سیزدهم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w:t>
      </w:r>
    </w:p>
    <w:p>
      <w:pPr>
        <w:pStyle w:val="Heading4"/>
        <w:numPr>
          <w:ilvl w:val="3"/>
          <w:numId w:val="1"/>
        </w:numPr>
        <w:rPr/>
      </w:pPr>
      <w:bookmarkStart w:id="1006" w:name="__RefHeading___Toc9099502_1280447820"/>
      <w:bookmarkStart w:id="1007" w:name="_Toc418"/>
      <w:bookmarkEnd w:id="1006"/>
      <w:r>
        <w:rPr/>
        <w:t>245</w:t>
      </w:r>
      <w:r>
        <w:rPr>
          <w:rtl w:val="true"/>
        </w:rPr>
        <w:t xml:space="preserve">. </w:t>
      </w:r>
      <w:r>
        <w:rPr>
          <w:rtl w:val="true"/>
        </w:rPr>
        <w:t xml:space="preserve">محمد عاصم بن خلیل کوردوسی، خواجه زاده </w:t>
      </w:r>
      <w:r>
        <w:rPr>
          <w:rtl w:val="true"/>
        </w:rPr>
        <w:t>(</w:t>
      </w:r>
      <w:r>
        <w:rPr>
          <w:rtl w:val="true"/>
        </w:rPr>
        <w:t xml:space="preserve">قرن </w:t>
      </w:r>
      <w:r>
        <w:rPr/>
        <w:t>13</w:t>
      </w:r>
      <w:r>
        <w:rPr>
          <w:rtl w:val="true"/>
        </w:rPr>
        <w:t>ق</w:t>
      </w:r>
      <w:r>
        <w:rPr>
          <w:rtl w:val="true"/>
        </w:rPr>
        <w:t>)</w:t>
      </w:r>
      <w:bookmarkEnd w:id="10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محمد امین بن حسن مختار بورلووی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العلم في صدور العلما سببا لبقادر عائم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4746</w:t>
      </w:r>
      <w:r>
        <w:rPr>
          <w:rFonts w:ascii="IRNazanin" w:hAnsi="IRNazanin" w:eastAsia="IRNazanin"/>
          <w:color w:val="111111"/>
          <w:sz w:val="28"/>
          <w:sz w:val="28"/>
          <w:szCs w:val="28"/>
          <w:rtl w:val="true"/>
          <w:lang w:bidi="fa-IR"/>
        </w:rPr>
        <w:t xml:space="preserve">، نستعلیق، احمد نجیب قروی،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313/12</w:t>
      </w:r>
      <w:r>
        <w:rPr>
          <w:rFonts w:eastAsia="IRNazanin" w:cs="IRNazanin"/>
          <w:color w:val="111111"/>
          <w:sz w:val="28"/>
          <w:szCs w:val="28"/>
          <w:rtl w:val="true"/>
          <w:lang w:bidi="fa-IR"/>
        </w:rPr>
        <w:t>].</w:t>
      </w:r>
      <w:bookmarkStart w:id="1008" w:name="pg16499_196741"/>
    </w:p>
    <w:p>
      <w:pPr>
        <w:pStyle w:val="Heading4"/>
        <w:numPr>
          <w:ilvl w:val="3"/>
          <w:numId w:val="1"/>
        </w:numPr>
        <w:rPr/>
      </w:pPr>
      <w:bookmarkStart w:id="1009" w:name="__RefHeading___Toc9099504_1280447820"/>
      <w:bookmarkStart w:id="1010" w:name="_Toc419"/>
      <w:bookmarkEnd w:id="1008"/>
      <w:bookmarkEnd w:id="1009"/>
      <w:r>
        <w:rPr/>
        <w:t>246</w:t>
      </w:r>
      <w:r>
        <w:rPr>
          <w:rtl w:val="true"/>
        </w:rPr>
        <w:t xml:space="preserve">. </w:t>
      </w:r>
      <w:r>
        <w:rPr>
          <w:rtl w:val="true"/>
        </w:rPr>
        <w:t>محمد علی رضوی</w:t>
      </w:r>
      <w:bookmarkEnd w:id="10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مولانا خلیل الله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بدون تاریخ کتابت، در برگ پایانی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Heading4"/>
        <w:numPr>
          <w:ilvl w:val="3"/>
          <w:numId w:val="1"/>
        </w:numPr>
        <w:rPr/>
      </w:pPr>
      <w:bookmarkStart w:id="1011" w:name="__RefHeading___Toc9099506_1280447820"/>
      <w:bookmarkStart w:id="1012" w:name="_Toc420"/>
      <w:bookmarkEnd w:id="1011"/>
      <w:r>
        <w:rPr/>
        <w:t>247</w:t>
      </w:r>
      <w:r>
        <w:rPr>
          <w:rtl w:val="true"/>
        </w:rPr>
        <w:t xml:space="preserve">. </w:t>
      </w:r>
      <w:r>
        <w:rPr>
          <w:rtl w:val="true"/>
        </w:rPr>
        <w:t>محمد علی شهرستانی</w:t>
      </w:r>
      <w:bookmarkEnd w:id="10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نسخۀ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1013" w:name="__RefHeading___Toc9099508_1280447820"/>
      <w:bookmarkStart w:id="1014" w:name="_Toc421"/>
      <w:bookmarkEnd w:id="1013"/>
      <w:r>
        <w:rPr/>
        <w:t>248</w:t>
      </w:r>
      <w:r>
        <w:rPr>
          <w:rtl w:val="true"/>
        </w:rPr>
        <w:t xml:space="preserve">. </w:t>
      </w:r>
      <w:r>
        <w:rPr>
          <w:rtl w:val="true"/>
        </w:rPr>
        <w:t xml:space="preserve">محمد فاضل شرابیانی، ملا </w:t>
      </w:r>
      <w:r>
        <w:rPr>
          <w:rtl w:val="true"/>
        </w:rPr>
        <w:t>(</w:t>
      </w:r>
      <w:r>
        <w:rPr>
          <w:rtl w:val="true"/>
        </w:rPr>
        <w:t xml:space="preserve">قرن </w:t>
      </w:r>
      <w:r>
        <w:rPr/>
        <w:t>13</w:t>
      </w:r>
      <w:r>
        <w:rPr>
          <w:rtl w:val="true"/>
        </w:rPr>
        <w:t>ق</w:t>
      </w:r>
      <w:r>
        <w:rPr>
          <w:rtl w:val="true"/>
        </w:rPr>
        <w:t>)</w:t>
      </w:r>
      <w:bookmarkEnd w:id="10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محمد 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تاریخ کتابت، رسالة چهاردهم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w:t>
      </w:r>
    </w:p>
    <w:p>
      <w:pPr>
        <w:pStyle w:val="Heading4"/>
        <w:numPr>
          <w:ilvl w:val="3"/>
          <w:numId w:val="1"/>
        </w:numPr>
        <w:rPr/>
      </w:pPr>
      <w:bookmarkStart w:id="1015" w:name="__RefHeading___Toc9099510_1280447820"/>
      <w:bookmarkStart w:id="1016" w:name="_Toc422"/>
      <w:bookmarkEnd w:id="1015"/>
      <w:r>
        <w:rPr/>
        <w:t>249</w:t>
      </w:r>
      <w:r>
        <w:rPr>
          <w:rtl w:val="true"/>
        </w:rPr>
        <w:t xml:space="preserve">. </w:t>
      </w:r>
      <w:r>
        <w:rPr>
          <w:rtl w:val="true"/>
        </w:rPr>
        <w:t xml:space="preserve">محمد کاظم بن عبد العلی تنکابنی </w:t>
      </w:r>
      <w:r>
        <w:rPr>
          <w:rtl w:val="true"/>
        </w:rPr>
        <w:t>(</w:t>
      </w:r>
      <w:r>
        <w:rPr>
          <w:rtl w:val="true"/>
        </w:rPr>
        <w:t xml:space="preserve">قرن </w:t>
      </w:r>
      <w:r>
        <w:rPr/>
        <w:t>11</w:t>
      </w:r>
      <w:r>
        <w:rPr>
          <w:rtl w:val="true"/>
        </w:rPr>
        <w:t>ق</w:t>
      </w:r>
      <w:r>
        <w:rPr>
          <w:rtl w:val="true"/>
        </w:rPr>
        <w:t>)</w:t>
      </w:r>
      <w:bookmarkEnd w:id="10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ملک عز الدین بن محمد اشرف نوری در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در بقعه رضویه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&lt;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259/12</w:t>
      </w:r>
      <w:r>
        <w:rPr>
          <w:rFonts w:eastAsia="IRNazanin" w:cs="IRNazanin"/>
          <w:color w:val="111111"/>
          <w:sz w:val="28"/>
          <w:szCs w:val="28"/>
          <w:rtl w:val="true"/>
          <w:lang w:bidi="fa-IR"/>
        </w:rPr>
        <w:t>].</w:t>
      </w:r>
    </w:p>
    <w:p>
      <w:pPr>
        <w:pStyle w:val="Heading4"/>
        <w:numPr>
          <w:ilvl w:val="3"/>
          <w:numId w:val="1"/>
        </w:numPr>
        <w:rPr/>
      </w:pPr>
      <w:bookmarkStart w:id="1017" w:name="__RefHeading___Toc9099512_1280447820"/>
      <w:bookmarkStart w:id="1018" w:name="_Toc423"/>
      <w:bookmarkEnd w:id="1017"/>
      <w:r>
        <w:rPr/>
        <w:t>250</w:t>
      </w:r>
      <w:r>
        <w:rPr>
          <w:rtl w:val="true"/>
        </w:rPr>
        <w:t xml:space="preserve">. </w:t>
      </w:r>
      <w:r>
        <w:rPr>
          <w:rtl w:val="true"/>
        </w:rPr>
        <w:t xml:space="preserve">محمد کشمیری، شمس الدین ملا </w:t>
      </w:r>
      <w:r>
        <w:rPr>
          <w:rtl w:val="true"/>
        </w:rPr>
        <w:t>(</w:t>
      </w:r>
      <w:r>
        <w:rPr>
          <w:rtl w:val="true"/>
        </w:rPr>
        <w:t>شمس کشمیری</w:t>
      </w:r>
      <w:r>
        <w:rPr>
          <w:rtl w:val="true"/>
        </w:rPr>
        <w:t>) (</w:t>
      </w:r>
      <w:r>
        <w:rPr>
          <w:rtl w:val="true"/>
        </w:rPr>
        <w:t xml:space="preserve">قرن </w:t>
      </w:r>
      <w:r>
        <w:rPr/>
        <w:t>11</w:t>
      </w:r>
      <w:r>
        <w:rPr>
          <w:rtl w:val="true"/>
        </w:rPr>
        <w:t>ق</w:t>
      </w:r>
      <w:r>
        <w:rPr>
          <w:rtl w:val="true"/>
        </w:rPr>
        <w:t>)</w:t>
      </w:r>
      <w:bookmarkEnd w:id="10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هدایت الله بن عبد الوحید گیلانی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9099514_1280447820"/>
      <w:bookmarkStart w:id="1020" w:name="_Toc424"/>
      <w:bookmarkEnd w:id="1019"/>
      <w:r>
        <w:rPr/>
        <w:t>251</w:t>
      </w:r>
      <w:r>
        <w:rPr>
          <w:rtl w:val="true"/>
        </w:rPr>
        <w:t xml:space="preserve">. </w:t>
      </w:r>
      <w:r>
        <w:rPr>
          <w:rtl w:val="true"/>
        </w:rPr>
        <w:t xml:space="preserve">محمد مؤمن بن شرف الدين علی حسینی </w:t>
      </w:r>
      <w:r>
        <w:rPr>
          <w:rtl w:val="true"/>
        </w:rPr>
        <w:t>(</w:t>
      </w:r>
      <w:r>
        <w:rPr>
          <w:rtl w:val="true"/>
        </w:rPr>
        <w:t xml:space="preserve">قرن </w:t>
      </w:r>
      <w:r>
        <w:rPr/>
        <w:t>11</w:t>
      </w:r>
      <w:r>
        <w:rPr>
          <w:rtl w:val="true"/>
        </w:rPr>
        <w:t>ق</w:t>
      </w:r>
      <w:r>
        <w:rPr>
          <w:rtl w:val="true"/>
        </w:rPr>
        <w:t>)</w:t>
      </w:r>
      <w:bookmarkEnd w:id="10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علی بن خاتون عاملی در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 در پایان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21611</w:t>
      </w:r>
      <w:r>
        <w:rPr>
          <w:rFonts w:eastAsia="IRNazanin" w:cs="IRNazanin"/>
          <w:color w:val="111111"/>
          <w:sz w:val="28"/>
          <w:szCs w:val="28"/>
          <w:rtl w:val="true"/>
          <w:lang w:bidi="fa-IR"/>
        </w:rPr>
        <w:t>].</w:t>
      </w:r>
      <w:bookmarkStart w:id="1021" w:name="pg16499_196742"/>
    </w:p>
    <w:p>
      <w:pPr>
        <w:pStyle w:val="Heading4"/>
        <w:numPr>
          <w:ilvl w:val="3"/>
          <w:numId w:val="1"/>
        </w:numPr>
        <w:rPr/>
      </w:pPr>
      <w:bookmarkStart w:id="1022" w:name="__RefHeading___Toc9099516_1280447820"/>
      <w:bookmarkStart w:id="1023" w:name="_Toc425"/>
      <w:bookmarkEnd w:id="1021"/>
      <w:bookmarkEnd w:id="1022"/>
      <w:r>
        <w:rPr/>
        <w:t>252</w:t>
      </w:r>
      <w:r>
        <w:rPr>
          <w:rtl w:val="true"/>
        </w:rPr>
        <w:t xml:space="preserve">. </w:t>
      </w:r>
      <w:r>
        <w:rPr>
          <w:rtl w:val="true"/>
        </w:rPr>
        <w:t xml:space="preserve">محمد مهدی بن بهاء الدين محمد الصالح فتونی غروی </w:t>
      </w:r>
      <w:r>
        <w:rPr>
          <w:rtl w:val="true"/>
        </w:rPr>
        <w:t>(</w:t>
      </w:r>
      <w:r>
        <w:rPr/>
        <w:t>1183</w:t>
      </w:r>
      <w:r>
        <w:rPr>
          <w:rtl w:val="true"/>
        </w:rPr>
        <w:t>ق</w:t>
      </w:r>
      <w:r>
        <w:rPr>
          <w:rtl w:val="true"/>
        </w:rPr>
        <w:t>)</w:t>
      </w:r>
      <w:bookmarkEnd w:id="10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مهدی بن مرتضی طباطبایی بحرالعلوم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Heading4"/>
        <w:numPr>
          <w:ilvl w:val="3"/>
          <w:numId w:val="1"/>
        </w:numPr>
        <w:rPr/>
      </w:pPr>
      <w:bookmarkStart w:id="1024" w:name="__RefHeading___Toc9099518_1280447820"/>
      <w:bookmarkStart w:id="1025" w:name="_Toc426"/>
      <w:bookmarkEnd w:id="1024"/>
      <w:r>
        <w:rPr/>
        <w:t>253</w:t>
      </w:r>
      <w:r>
        <w:rPr>
          <w:rtl w:val="true"/>
        </w:rPr>
        <w:t xml:space="preserve">. </w:t>
      </w:r>
      <w:r>
        <w:rPr>
          <w:rtl w:val="true"/>
        </w:rPr>
        <w:t xml:space="preserve">محمد مهدی بن مرتضی طباطبایی بحر العلوم نجفی، سید </w:t>
      </w:r>
      <w:r>
        <w:rPr>
          <w:rtl w:val="true"/>
        </w:rPr>
        <w:t>(</w:t>
      </w:r>
      <w:r>
        <w:rPr>
          <w:rtl w:val="true"/>
        </w:rPr>
        <w:t xml:space="preserve">م </w:t>
      </w:r>
      <w:r>
        <w:rPr/>
        <w:t>1212</w:t>
      </w:r>
      <w:r>
        <w:rPr>
          <w:rtl w:val="true"/>
        </w:rPr>
        <w:t>ق</w:t>
      </w:r>
      <w:r>
        <w:rPr>
          <w:rtl w:val="true"/>
        </w:rPr>
        <w:t>)</w:t>
      </w:r>
      <w:bookmarkEnd w:id="10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حیدر موسوی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دلدار علی هندی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دوازدهم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عبد الكريم موسوی جزایری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جعلنا من المتمسكين بولاية الائمة الهادين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8691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محمد بن حسین بن عبد الكريم جزائری،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در نجف اشرف، رسالة دوم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عبد النبی قزوینی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به ملا محمد حسن قزوینی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ملا محمد لاهیجی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رسالة یازدهم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bookmarkStart w:id="1026" w:name="pg16499_196743"/>
    </w:p>
    <w:p>
      <w:pPr>
        <w:pStyle w:val="Heading4"/>
        <w:numPr>
          <w:ilvl w:val="3"/>
          <w:numId w:val="1"/>
        </w:numPr>
        <w:rPr/>
      </w:pPr>
      <w:bookmarkStart w:id="1027" w:name="__RefHeading___Toc9099520_1280447820"/>
      <w:bookmarkStart w:id="1028" w:name="_Toc427"/>
      <w:bookmarkEnd w:id="1026"/>
      <w:bookmarkEnd w:id="1027"/>
      <w:r>
        <w:rPr/>
        <w:t>254</w:t>
      </w:r>
      <w:r>
        <w:rPr>
          <w:rtl w:val="true"/>
        </w:rPr>
        <w:t xml:space="preserve">. </w:t>
      </w:r>
      <w:r>
        <w:rPr>
          <w:rtl w:val="true"/>
        </w:rPr>
        <w:t xml:space="preserve">محمد نصیر شریف </w:t>
      </w:r>
      <w:r>
        <w:rPr>
          <w:rtl w:val="true"/>
        </w:rPr>
        <w:t>(</w:t>
      </w:r>
      <w:r>
        <w:rPr>
          <w:rtl w:val="true"/>
        </w:rPr>
        <w:t xml:space="preserve">قرن </w:t>
      </w:r>
      <w:r>
        <w:rPr/>
        <w:t>11</w:t>
      </w:r>
      <w:r>
        <w:rPr>
          <w:rtl w:val="true"/>
        </w:rPr>
        <w:t>ق</w:t>
      </w:r>
      <w:r>
        <w:rPr>
          <w:rtl w:val="true"/>
        </w:rPr>
        <w:t>)</w:t>
      </w:r>
      <w:bookmarkEnd w:id="10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صادق خراسانی ملا امامی در غره شعبان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9099522_1280447820"/>
      <w:bookmarkStart w:id="1030" w:name="_Toc428"/>
      <w:bookmarkEnd w:id="1029"/>
      <w:r>
        <w:rPr/>
        <w:t>255</w:t>
      </w:r>
      <w:r>
        <w:rPr>
          <w:rtl w:val="true"/>
        </w:rPr>
        <w:t xml:space="preserve">. </w:t>
      </w:r>
      <w:r>
        <w:rPr>
          <w:rtl w:val="true"/>
        </w:rPr>
        <w:t xml:space="preserve">محمود بن عبد الرحمن اصفهانی، شمس الدین </w:t>
      </w:r>
      <w:r>
        <w:rPr>
          <w:rtl w:val="true"/>
        </w:rPr>
        <w:t>(</w:t>
      </w:r>
      <w:r>
        <w:rPr>
          <w:rtl w:val="true"/>
        </w:rPr>
        <w:t xml:space="preserve">م </w:t>
      </w:r>
      <w:r>
        <w:rPr/>
        <w:t>749</w:t>
      </w:r>
      <w:r>
        <w:rPr>
          <w:rtl w:val="true"/>
        </w:rPr>
        <w:t>ق</w:t>
      </w:r>
      <w:r>
        <w:rPr>
          <w:rtl w:val="true"/>
        </w:rPr>
        <w:t>)</w:t>
      </w:r>
      <w:bookmarkEnd w:id="10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دانشمندی ناشناخته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 در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9099524_1280447820"/>
      <w:bookmarkStart w:id="1032" w:name="_Toc429"/>
      <w:bookmarkEnd w:id="1031"/>
      <w:r>
        <w:rPr/>
        <w:t>256</w:t>
      </w:r>
      <w:r>
        <w:rPr>
          <w:rtl w:val="true"/>
        </w:rPr>
        <w:t xml:space="preserve">. </w:t>
      </w:r>
      <w:r>
        <w:rPr>
          <w:rtl w:val="true"/>
        </w:rPr>
        <w:t xml:space="preserve">محمود حمدی بن محمد امین قیصری </w:t>
      </w:r>
      <w:r>
        <w:rPr>
          <w:rtl w:val="true"/>
        </w:rPr>
        <w:t>(</w:t>
      </w:r>
      <w:r>
        <w:rPr>
          <w:rtl w:val="true"/>
        </w:rPr>
        <w:t xml:space="preserve">قرن </w:t>
      </w:r>
      <w:r>
        <w:rPr/>
        <w:t>14</w:t>
      </w:r>
      <w:r>
        <w:rPr>
          <w:rtl w:val="true"/>
        </w:rPr>
        <w:t>ق</w:t>
      </w:r>
      <w:r>
        <w:rPr>
          <w:rtl w:val="true"/>
        </w:rPr>
        <w:t>)</w:t>
      </w:r>
      <w:bookmarkEnd w:id="10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حاج حافظ محمد توفيق بن ابوبکر نوشهری در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علمنا ما لم نعلم و اسعدنا بتعليم العلوم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9964</w:t>
      </w:r>
      <w:r>
        <w:rPr>
          <w:rFonts w:ascii="IRNazanin" w:hAnsi="IRNazanin" w:eastAsia="IRNazanin"/>
          <w:color w:val="111111"/>
          <w:sz w:val="28"/>
          <w:sz w:val="28"/>
          <w:szCs w:val="28"/>
          <w:rtl w:val="true"/>
          <w:lang w:bidi="fa-IR"/>
        </w:rPr>
        <w:t xml:space="preserve">، نسخ زیبا،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236/25</w:t>
      </w:r>
      <w:r>
        <w:rPr>
          <w:rFonts w:eastAsia="IRNazanin" w:cs="IRNazanin"/>
          <w:color w:val="111111"/>
          <w:sz w:val="28"/>
          <w:szCs w:val="28"/>
          <w:rtl w:val="true"/>
          <w:lang w:bidi="fa-IR"/>
        </w:rPr>
        <w:t>].</w:t>
      </w:r>
    </w:p>
    <w:p>
      <w:pPr>
        <w:pStyle w:val="Heading4"/>
        <w:numPr>
          <w:ilvl w:val="3"/>
          <w:numId w:val="1"/>
        </w:numPr>
        <w:rPr/>
      </w:pPr>
      <w:bookmarkStart w:id="1033" w:name="__RefHeading___Toc9099526_1280447820"/>
      <w:bookmarkStart w:id="1034" w:name="_Toc430"/>
      <w:bookmarkEnd w:id="1033"/>
      <w:r>
        <w:rPr/>
        <w:t>257</w:t>
      </w:r>
      <w:r>
        <w:rPr>
          <w:rtl w:val="true"/>
        </w:rPr>
        <w:t xml:space="preserve">. </w:t>
      </w:r>
      <w:r>
        <w:rPr>
          <w:rtl w:val="true"/>
        </w:rPr>
        <w:t xml:space="preserve">محمود عراقی </w:t>
      </w:r>
      <w:r>
        <w:rPr>
          <w:rtl w:val="true"/>
        </w:rPr>
        <w:t>(</w:t>
      </w:r>
      <w:r>
        <w:rPr>
          <w:rtl w:val="true"/>
        </w:rPr>
        <w:t xml:space="preserve">قرن </w:t>
      </w:r>
      <w:r>
        <w:rPr/>
        <w:t>14</w:t>
      </w:r>
      <w:r>
        <w:rPr>
          <w:rtl w:val="true"/>
        </w:rPr>
        <w:t>ق</w:t>
      </w:r>
      <w:r>
        <w:rPr>
          <w:rtl w:val="true"/>
        </w:rPr>
        <w:t>)</w:t>
      </w:r>
      <w:bookmarkEnd w:id="10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نبی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تاریخ کتابت،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Heading4"/>
        <w:numPr>
          <w:ilvl w:val="3"/>
          <w:numId w:val="1"/>
        </w:numPr>
        <w:rPr/>
      </w:pPr>
      <w:bookmarkStart w:id="1035" w:name="__RefHeading___Toc9099528_1280447820"/>
      <w:bookmarkStart w:id="1036" w:name="_Toc431"/>
      <w:bookmarkEnd w:id="1035"/>
      <w:r>
        <w:rPr/>
        <w:t>258</w:t>
      </w:r>
      <w:r>
        <w:rPr>
          <w:rtl w:val="true"/>
        </w:rPr>
        <w:t xml:space="preserve">. </w:t>
      </w:r>
      <w:r>
        <w:rPr>
          <w:rtl w:val="true"/>
        </w:rPr>
        <w:t>محیی الدین بن احمد بن تاج الدین میسی</w:t>
      </w:r>
      <w:bookmarkEnd w:id="10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مولانا محمود گیلانی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تاریخ کتابت، روی برگ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w:t>
      </w:r>
    </w:p>
    <w:p>
      <w:pPr>
        <w:pStyle w:val="Heading4"/>
        <w:numPr>
          <w:ilvl w:val="3"/>
          <w:numId w:val="1"/>
        </w:numPr>
        <w:rPr/>
      </w:pPr>
      <w:bookmarkStart w:id="1037" w:name="__RefHeading___Toc9099530_1280447820"/>
      <w:bookmarkStart w:id="1038" w:name="_Toc432"/>
      <w:bookmarkEnd w:id="1037"/>
      <w:r>
        <w:rPr/>
        <w:t>259</w:t>
      </w:r>
      <w:r>
        <w:rPr>
          <w:rtl w:val="true"/>
        </w:rPr>
        <w:t xml:space="preserve">. </w:t>
      </w:r>
      <w:r>
        <w:rPr>
          <w:rtl w:val="true"/>
        </w:rPr>
        <w:t>مصدق بن ابی حسین</w:t>
      </w:r>
      <w:bookmarkEnd w:id="10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ابوالمظفر محمد بن زین الدین ابی معز احمد بن جلال الدین ابی مظفر در رجب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xml:space="preserve">، برگ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292/6</w:t>
      </w:r>
      <w:r>
        <w:rPr>
          <w:rFonts w:eastAsia="IRNazanin" w:cs="IRNazanin"/>
          <w:color w:val="111111"/>
          <w:sz w:val="28"/>
          <w:szCs w:val="28"/>
          <w:rtl w:val="true"/>
          <w:lang w:bidi="fa-IR"/>
        </w:rPr>
        <w:t>].</w:t>
      </w:r>
    </w:p>
    <w:p>
      <w:pPr>
        <w:pStyle w:val="Heading4"/>
        <w:numPr>
          <w:ilvl w:val="3"/>
          <w:numId w:val="1"/>
        </w:numPr>
        <w:rPr/>
      </w:pPr>
      <w:bookmarkStart w:id="1039" w:name="__RefHeading___Toc9099532_1280447820"/>
      <w:bookmarkStart w:id="1040" w:name="_Toc433"/>
      <w:bookmarkEnd w:id="1039"/>
      <w:r>
        <w:rPr/>
        <w:t>260</w:t>
      </w:r>
      <w:r>
        <w:rPr>
          <w:rtl w:val="true"/>
        </w:rPr>
        <w:t xml:space="preserve">. </w:t>
      </w:r>
      <w:r>
        <w:rPr>
          <w:rtl w:val="true"/>
        </w:rPr>
        <w:t>مؤلف ناشناخته</w:t>
      </w:r>
      <w:bookmarkEnd w:id="10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دانشمندی ناشناخته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پایان جزء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454/2</w:t>
      </w:r>
      <w:r>
        <w:rPr>
          <w:rFonts w:eastAsia="IRNazanin" w:cs="IRNazanin"/>
          <w:color w:val="111111"/>
          <w:sz w:val="28"/>
          <w:szCs w:val="28"/>
          <w:rtl w:val="true"/>
          <w:lang w:bidi="fa-IR"/>
        </w:rPr>
        <w:t>].</w:t>
      </w:r>
      <w:bookmarkStart w:id="1041" w:name="pg16499_196744"/>
    </w:p>
    <w:p>
      <w:pPr>
        <w:pStyle w:val="Heading4"/>
        <w:numPr>
          <w:ilvl w:val="3"/>
          <w:numId w:val="1"/>
        </w:numPr>
        <w:rPr/>
      </w:pPr>
      <w:bookmarkStart w:id="1042" w:name="__RefHeading___Toc9099534_1280447820"/>
      <w:bookmarkStart w:id="1043" w:name="_Toc434"/>
      <w:bookmarkEnd w:id="1041"/>
      <w:bookmarkEnd w:id="1042"/>
      <w:r>
        <w:rPr/>
        <w:t>261</w:t>
      </w:r>
      <w:r>
        <w:rPr>
          <w:rtl w:val="true"/>
        </w:rPr>
        <w:t xml:space="preserve">. </w:t>
      </w:r>
      <w:r>
        <w:rPr>
          <w:rtl w:val="true"/>
        </w:rPr>
        <w:t>مؤلف ناشناخته</w:t>
      </w:r>
      <w:bookmarkEnd w:id="10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دانشمندی ناشناخته در محرم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روی صفحه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Heading4"/>
        <w:numPr>
          <w:ilvl w:val="3"/>
          <w:numId w:val="1"/>
        </w:numPr>
        <w:rPr/>
      </w:pPr>
      <w:bookmarkStart w:id="1044" w:name="__RefHeading___Toc9099536_1280447820"/>
      <w:bookmarkStart w:id="1045" w:name="_Toc435"/>
      <w:bookmarkEnd w:id="1044"/>
      <w:r>
        <w:rPr/>
        <w:t>262</w:t>
      </w:r>
      <w:r>
        <w:rPr>
          <w:rtl w:val="true"/>
        </w:rPr>
        <w:t xml:space="preserve">. </w:t>
      </w:r>
      <w:r>
        <w:rPr>
          <w:rtl w:val="true"/>
        </w:rPr>
        <w:t>مؤلف ناشناخته</w:t>
      </w:r>
      <w:bookmarkEnd w:id="10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ابو عبدالله محمد بن احمد بن ابراهیم رازی در رجب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9099538_1280447820"/>
      <w:bookmarkStart w:id="1047" w:name="_Toc436"/>
      <w:bookmarkEnd w:id="1046"/>
      <w:r>
        <w:rPr/>
        <w:t>263</w:t>
      </w:r>
      <w:r>
        <w:rPr>
          <w:rtl w:val="true"/>
        </w:rPr>
        <w:t xml:space="preserve">. </w:t>
      </w:r>
      <w:r>
        <w:rPr>
          <w:rtl w:val="true"/>
        </w:rPr>
        <w:t>مؤلف ناشناخته</w:t>
      </w:r>
      <w:bookmarkEnd w:id="1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زین الدین علی بن شمس الدين محمد بن حمزة الحسينى سوراوى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4"/>
        <w:numPr>
          <w:ilvl w:val="3"/>
          <w:numId w:val="1"/>
        </w:numPr>
        <w:rPr/>
      </w:pPr>
      <w:bookmarkStart w:id="1048" w:name="__RefHeading___Toc9099540_1280447820"/>
      <w:bookmarkStart w:id="1049" w:name="_Toc437"/>
      <w:bookmarkEnd w:id="1048"/>
      <w:r>
        <w:rPr/>
        <w:t>264</w:t>
      </w:r>
      <w:r>
        <w:rPr>
          <w:rtl w:val="true"/>
        </w:rPr>
        <w:t xml:space="preserve">. </w:t>
      </w:r>
      <w:r>
        <w:rPr>
          <w:rtl w:val="true"/>
        </w:rPr>
        <w:t>مؤلف ناشناخته</w:t>
      </w:r>
      <w:bookmarkEnd w:id="10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ابو طاهر اسماعیل بن قاسم الزيات المسجدی در جمادی الاول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9099542_1280447820"/>
      <w:bookmarkStart w:id="1051" w:name="_Toc438"/>
      <w:bookmarkEnd w:id="1050"/>
      <w:r>
        <w:rPr/>
        <w:t>265</w:t>
      </w:r>
      <w:r>
        <w:rPr>
          <w:rtl w:val="true"/>
        </w:rPr>
        <w:t xml:space="preserve">. </w:t>
      </w:r>
      <w:r>
        <w:rPr>
          <w:rtl w:val="true"/>
        </w:rPr>
        <w:t>مؤلف ناشناخته</w:t>
      </w:r>
      <w:bookmarkEnd w:id="10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w:t>
      </w:r>
    </w:p>
    <w:p>
      <w:pPr>
        <w:pStyle w:val="Heading4"/>
        <w:numPr>
          <w:ilvl w:val="3"/>
          <w:numId w:val="1"/>
        </w:numPr>
        <w:rPr/>
      </w:pPr>
      <w:bookmarkStart w:id="1052" w:name="__RefHeading___Toc9099544_1280447820"/>
      <w:bookmarkStart w:id="1053" w:name="_Toc439"/>
      <w:bookmarkEnd w:id="1052"/>
      <w:r>
        <w:rPr/>
        <w:t>266</w:t>
      </w:r>
      <w:r>
        <w:rPr>
          <w:rtl w:val="true"/>
        </w:rPr>
        <w:t xml:space="preserve">. </w:t>
      </w:r>
      <w:r>
        <w:rPr>
          <w:rtl w:val="true"/>
        </w:rPr>
        <w:t>مؤلف ناشناخته</w:t>
      </w:r>
      <w:bookmarkEnd w:id="10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محمود طبسی کیلکی در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بدون تاریخ کتابت، پشت برگ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Heading4"/>
        <w:numPr>
          <w:ilvl w:val="3"/>
          <w:numId w:val="1"/>
        </w:numPr>
        <w:rPr/>
      </w:pPr>
      <w:bookmarkStart w:id="1054" w:name="__RefHeading___Toc9099546_1280447820"/>
      <w:bookmarkStart w:id="1055" w:name="_Toc440"/>
      <w:bookmarkEnd w:id="1054"/>
      <w:r>
        <w:rPr/>
        <w:t>267</w:t>
      </w:r>
      <w:r>
        <w:rPr>
          <w:rtl w:val="true"/>
        </w:rPr>
        <w:t xml:space="preserve">. </w:t>
      </w:r>
      <w:r>
        <w:rPr>
          <w:rtl w:val="true"/>
        </w:rPr>
        <w:t>مؤلفی ناشناخته</w:t>
      </w:r>
      <w:bookmarkEnd w:id="105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اجازة نهج البلاغه که در فهرست نام های اجازه دهندگان و اجازه گیرندگان ذکر نشده است</w:t>
      </w:r>
      <w:r>
        <w:rPr>
          <w:rFonts w:eastAsia="IRNazanin" w:cs="IRNazanin"/>
          <w:color w:val="111111"/>
          <w:sz w:val="28"/>
          <w:szCs w:val="28"/>
          <w:rtl w:val="true"/>
          <w:lang w:bidi="fa-IR"/>
        </w:rPr>
        <w:t>.</w:t>
      </w:r>
      <w:bookmarkStart w:id="1056" w:name="pg16499_196745"/>
    </w:p>
    <w:p>
      <w:pPr>
        <w:pStyle w:val="BookText"/>
        <w:rPr/>
      </w:pPr>
      <w:bookmarkEnd w:id="1056"/>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6726</w:t>
      </w:r>
      <w:r>
        <w:rPr>
          <w:rFonts w:ascii="IRNazanin" w:hAnsi="IRNazanin" w:eastAsia="IRNazanin"/>
          <w:color w:val="111111"/>
          <w:sz w:val="28"/>
          <w:sz w:val="28"/>
          <w:szCs w:val="28"/>
          <w:rtl w:val="true"/>
          <w:lang w:bidi="fa-IR"/>
        </w:rPr>
        <w:t xml:space="preserve">، بدون تاریخ کتابت، پشت برگ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281/17</w:t>
      </w:r>
      <w:r>
        <w:rPr>
          <w:rFonts w:eastAsia="IRNazanin" w:cs="IRNazanin"/>
          <w:color w:val="111111"/>
          <w:sz w:val="28"/>
          <w:szCs w:val="28"/>
          <w:rtl w:val="true"/>
          <w:lang w:bidi="fa-IR"/>
        </w:rPr>
        <w:t>].</w:t>
      </w:r>
    </w:p>
    <w:p>
      <w:pPr>
        <w:pStyle w:val="Heading4"/>
        <w:numPr>
          <w:ilvl w:val="3"/>
          <w:numId w:val="1"/>
        </w:numPr>
        <w:rPr/>
      </w:pPr>
      <w:bookmarkStart w:id="1057" w:name="__RefHeading___Toc9099548_1280447820"/>
      <w:bookmarkStart w:id="1058" w:name="_Toc441"/>
      <w:bookmarkEnd w:id="1057"/>
      <w:r>
        <w:rPr/>
        <w:t>268</w:t>
      </w:r>
      <w:r>
        <w:rPr>
          <w:rtl w:val="true"/>
        </w:rPr>
        <w:t xml:space="preserve">. </w:t>
      </w:r>
      <w:r>
        <w:rPr>
          <w:rtl w:val="true"/>
        </w:rPr>
        <w:t xml:space="preserve">مهدی بن علی بن جعفر کاشف الغطاء </w:t>
      </w:r>
      <w:r>
        <w:rPr>
          <w:rtl w:val="true"/>
        </w:rPr>
        <w:t>(</w:t>
      </w:r>
      <w:r>
        <w:rPr/>
        <w:t>1288</w:t>
      </w:r>
      <w:r>
        <w:rPr>
          <w:rtl w:val="true"/>
        </w:rPr>
        <w:t>ق</w:t>
      </w:r>
      <w:r>
        <w:rPr>
          <w:rtl w:val="true"/>
        </w:rPr>
        <w:t>)</w:t>
      </w:r>
      <w:bookmarkEnd w:id="10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محمد طهرانی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تاریخ کتابت، رسالة چهاردهم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p>
    <w:p>
      <w:pPr>
        <w:pStyle w:val="Heading4"/>
        <w:numPr>
          <w:ilvl w:val="3"/>
          <w:numId w:val="1"/>
        </w:numPr>
        <w:rPr/>
      </w:pPr>
      <w:bookmarkStart w:id="1059" w:name="__RefHeading___Toc9099550_1280447820"/>
      <w:bookmarkStart w:id="1060" w:name="_Toc442"/>
      <w:bookmarkEnd w:id="1059"/>
      <w:r>
        <w:rPr/>
        <w:t>269</w:t>
      </w:r>
      <w:r>
        <w:rPr>
          <w:rtl w:val="true"/>
        </w:rPr>
        <w:t xml:space="preserve">. </w:t>
      </w:r>
      <w:r>
        <w:rPr>
          <w:rtl w:val="true"/>
        </w:rPr>
        <w:t>مهدی قزوینی حلی، سید</w:t>
      </w:r>
      <w:bookmarkEnd w:id="10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1061" w:name="__RefHeading___Toc9099552_1280447820"/>
      <w:bookmarkStart w:id="1062" w:name="_Toc443"/>
      <w:bookmarkEnd w:id="1061"/>
      <w:r>
        <w:rPr/>
        <w:t>270</w:t>
      </w:r>
      <w:r>
        <w:rPr>
          <w:rtl w:val="true"/>
        </w:rPr>
        <w:t xml:space="preserve">. </w:t>
      </w:r>
      <w:r>
        <w:rPr>
          <w:rtl w:val="true"/>
        </w:rPr>
        <w:t xml:space="preserve">میر داماد، محمد باقر بن محمد حسین حسینی استرآبادی </w:t>
      </w:r>
      <w:r>
        <w:rPr>
          <w:rtl w:val="true"/>
        </w:rPr>
        <w:t>(</w:t>
      </w:r>
      <w:r>
        <w:rPr>
          <w:rtl w:val="true"/>
        </w:rPr>
        <w:t xml:space="preserve">م </w:t>
      </w:r>
      <w:r>
        <w:rPr/>
        <w:t>1041</w:t>
      </w:r>
      <w:r>
        <w:rPr>
          <w:rtl w:val="true"/>
        </w:rPr>
        <w:t>ق</w:t>
      </w:r>
      <w:r>
        <w:rPr>
          <w:rtl w:val="true"/>
        </w:rPr>
        <w:t>)</w:t>
      </w:r>
      <w:bookmarkEnd w:id="10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محمد مشهدی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5630</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عبد المطلب طالقانی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پایان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Heading4"/>
        <w:numPr>
          <w:ilvl w:val="3"/>
          <w:numId w:val="1"/>
        </w:numPr>
        <w:rPr/>
      </w:pPr>
      <w:bookmarkStart w:id="1063" w:name="__RefHeading___Toc9099554_1280447820"/>
      <w:bookmarkStart w:id="1064" w:name="_Toc444"/>
      <w:bookmarkEnd w:id="1063"/>
      <w:r>
        <w:rPr/>
        <w:t>271</w:t>
      </w:r>
      <w:r>
        <w:rPr>
          <w:rtl w:val="true"/>
        </w:rPr>
        <w:t xml:space="preserve">. </w:t>
      </w:r>
      <w:r>
        <w:rPr>
          <w:rtl w:val="true"/>
        </w:rPr>
        <w:t>میرزای شیرازی، محمد حسن</w:t>
      </w:r>
      <w:bookmarkEnd w:id="10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1065" w:name="__RefHeading___Toc9099556_1280447820"/>
      <w:bookmarkStart w:id="1066" w:name="_Toc445"/>
      <w:bookmarkEnd w:id="1065"/>
      <w:r>
        <w:rPr/>
        <w:t>272</w:t>
      </w:r>
      <w:r>
        <w:rPr>
          <w:rtl w:val="true"/>
        </w:rPr>
        <w:t xml:space="preserve">. </w:t>
      </w:r>
      <w:r>
        <w:rPr>
          <w:rtl w:val="true"/>
        </w:rPr>
        <w:t>مؤلف ناشناخته</w:t>
      </w:r>
      <w:bookmarkEnd w:id="1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آقا محمد جعفر بن محمد علی بهبهانی کرمانشاهی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w:t>
      </w:r>
      <w:r>
        <w:rPr>
          <w:rFonts w:eastAsia="IRNazanin" w:cs="IRNazanin"/>
          <w:color w:val="111111"/>
          <w:sz w:val="28"/>
          <w:szCs w:val="28"/>
          <w:rtl w:val="true"/>
          <w:lang w:bidi="fa-IR"/>
        </w:rPr>
        <w:t xml:space="preserve">: </w:t>
      </w:r>
      <w:r>
        <w:rPr>
          <w:rFonts w:eastAsia="IRNazanin" w:cs="IRNazanin"/>
          <w:color w:val="111111"/>
          <w:sz w:val="28"/>
          <w:szCs w:val="28"/>
          <w:lang w:bidi="fa-IR"/>
        </w:rPr>
        <w:t>10407</w:t>
      </w:r>
      <w:r>
        <w:rPr>
          <w:rFonts w:ascii="IRNazanin" w:hAnsi="IRNazanin" w:eastAsia="IRNazanin"/>
          <w:color w:val="111111"/>
          <w:sz w:val="28"/>
          <w:sz w:val="28"/>
          <w:szCs w:val="28"/>
          <w:rtl w:val="true"/>
          <w:lang w:bidi="fa-IR"/>
        </w:rPr>
        <w:t xml:space="preserve">، بدون نام کاتب، بدون تاریخ کتابت، در برگ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337/26</w:t>
      </w:r>
      <w:r>
        <w:rPr>
          <w:rFonts w:eastAsia="IRNazanin" w:cs="IRNazanin"/>
          <w:color w:val="111111"/>
          <w:sz w:val="28"/>
          <w:szCs w:val="28"/>
          <w:rtl w:val="true"/>
          <w:lang w:bidi="fa-IR"/>
        </w:rPr>
        <w:t xml:space="preserve">]. </w:t>
      </w:r>
      <w:bookmarkStart w:id="1067" w:name="pg16499_196746"/>
    </w:p>
    <w:p>
      <w:pPr>
        <w:pStyle w:val="BookText"/>
        <w:rPr/>
      </w:pPr>
      <w:bookmarkEnd w:id="1067"/>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لقانی مالکی، شیخ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دانشمندی که در فهرست نام وی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بدون تاریخ کتابت، در پایان نسخه</w:t>
      </w:r>
      <w:r>
        <w:rPr>
          <w:rFonts w:eastAsia="IRNazanin" w:cs="IRNazanin"/>
          <w:color w:val="111111"/>
          <w:sz w:val="28"/>
          <w:szCs w:val="28"/>
          <w:rtl w:val="true"/>
          <w:lang w:bidi="fa-IR"/>
        </w:rPr>
        <w:t>.</w:t>
      </w:r>
    </w:p>
    <w:p>
      <w:pPr>
        <w:pStyle w:val="Heading4"/>
        <w:numPr>
          <w:ilvl w:val="3"/>
          <w:numId w:val="1"/>
        </w:numPr>
        <w:rPr/>
      </w:pPr>
      <w:bookmarkStart w:id="1068" w:name="__RefHeading___Toc9099558_1280447820"/>
      <w:bookmarkStart w:id="1069" w:name="_Toc446"/>
      <w:bookmarkEnd w:id="1068"/>
      <w:r>
        <w:rPr/>
        <w:t>274</w:t>
      </w:r>
      <w:r>
        <w:rPr>
          <w:rtl w:val="true"/>
        </w:rPr>
        <w:t xml:space="preserve">. </w:t>
      </w:r>
      <w:r>
        <w:rPr>
          <w:rtl w:val="true"/>
        </w:rPr>
        <w:t xml:space="preserve">نصر تونی، محمد تونی، ناصر الدین </w:t>
      </w:r>
      <w:r>
        <w:rPr>
          <w:rtl w:val="true"/>
        </w:rPr>
        <w:t>(</w:t>
      </w:r>
      <w:r>
        <w:rPr>
          <w:rtl w:val="true"/>
        </w:rPr>
        <w:t xml:space="preserve">قرن </w:t>
      </w:r>
      <w:r>
        <w:rPr/>
        <w:t>11</w:t>
      </w:r>
      <w:r>
        <w:rPr>
          <w:rtl w:val="true"/>
        </w:rPr>
        <w:t>ق</w:t>
      </w:r>
      <w:r>
        <w:rPr>
          <w:rtl w:val="true"/>
        </w:rPr>
        <w:t>)</w:t>
      </w:r>
      <w:bookmarkEnd w:id="10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مولانا محمد مشهدی طوسی 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شمارة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xml:space="preserve">، ، صفحه آخر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9099560_1280447820"/>
      <w:bookmarkStart w:id="1071" w:name="_Toc447"/>
      <w:bookmarkEnd w:id="1070"/>
      <w:r>
        <w:rPr/>
        <w:t>275</w:t>
      </w:r>
      <w:r>
        <w:rPr>
          <w:rtl w:val="true"/>
        </w:rPr>
        <w:t xml:space="preserve">. </w:t>
      </w:r>
      <w:r>
        <w:rPr>
          <w:rtl w:val="true"/>
        </w:rPr>
        <w:t xml:space="preserve">نعمت الله بن عبد الله موسوی تستری جزایری، سید </w:t>
      </w:r>
      <w:r>
        <w:rPr>
          <w:rtl w:val="true"/>
        </w:rPr>
        <w:t>(</w:t>
      </w:r>
      <w:r>
        <w:rPr>
          <w:rtl w:val="true"/>
        </w:rPr>
        <w:t xml:space="preserve">م </w:t>
      </w:r>
      <w:r>
        <w:rPr/>
        <w:t>1112</w:t>
      </w:r>
      <w:r>
        <w:rPr>
          <w:rtl w:val="true"/>
        </w:rPr>
        <w:t>ق</w:t>
      </w:r>
      <w:r>
        <w:rPr>
          <w:rtl w:val="true"/>
        </w:rPr>
        <w:t>)</w:t>
      </w:r>
      <w:bookmarkEnd w:id="10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بن علی جزایری در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بدون تاریخ کتابت، در پایان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eastAsia="IRNazanin" w:cs="IRNazanin"/>
          <w:color w:val="111111"/>
          <w:sz w:val="28"/>
          <w:szCs w:val="28"/>
          <w:rtl w:val="true"/>
          <w:lang w:bidi="fa-IR"/>
        </w:rPr>
        <w:t>].</w:t>
      </w:r>
    </w:p>
    <w:p>
      <w:pPr>
        <w:pStyle w:val="Heading4"/>
        <w:numPr>
          <w:ilvl w:val="3"/>
          <w:numId w:val="1"/>
        </w:numPr>
        <w:rPr/>
      </w:pPr>
      <w:bookmarkStart w:id="1072" w:name="__RefHeading___Toc9099562_1280447820"/>
      <w:bookmarkStart w:id="1073" w:name="_Toc448"/>
      <w:bookmarkEnd w:id="1072"/>
      <w:r>
        <w:rPr/>
        <w:t>276</w:t>
      </w:r>
      <w:r>
        <w:rPr>
          <w:rtl w:val="true"/>
        </w:rPr>
        <w:t xml:space="preserve">. </w:t>
      </w:r>
      <w:r>
        <w:rPr>
          <w:rtl w:val="true"/>
        </w:rPr>
        <w:t xml:space="preserve">نعمت الله علی بن احمد بن خاتون عاملی </w:t>
      </w:r>
      <w:r>
        <w:rPr>
          <w:rtl w:val="true"/>
        </w:rPr>
        <w:t>(</w:t>
      </w:r>
      <w:r>
        <w:rPr>
          <w:rtl w:val="true"/>
        </w:rPr>
        <w:t xml:space="preserve">قرن </w:t>
      </w:r>
      <w:r>
        <w:rPr/>
        <w:t>11</w:t>
      </w:r>
      <w:r>
        <w:rPr>
          <w:rtl w:val="true"/>
        </w:rPr>
        <w:t>ق</w:t>
      </w:r>
      <w:r>
        <w:rPr>
          <w:rtl w:val="true"/>
        </w:rPr>
        <w:t>)</w:t>
      </w:r>
      <w:bookmarkEnd w:id="10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بعضی از دانشمندان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احمد بن محمد بن احمد بن نعمت الله خاتونی، غرة رمضان المبارک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دار السلطنه حیدر آباد،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Heading4"/>
        <w:numPr>
          <w:ilvl w:val="3"/>
          <w:numId w:val="1"/>
        </w:numPr>
        <w:rPr/>
      </w:pPr>
      <w:bookmarkStart w:id="1074" w:name="__RefHeading___Toc9099564_1280447820"/>
      <w:bookmarkStart w:id="1075" w:name="_Toc449"/>
      <w:bookmarkEnd w:id="1074"/>
      <w:r>
        <w:rPr/>
        <w:t>277</w:t>
      </w:r>
      <w:r>
        <w:rPr>
          <w:rtl w:val="true"/>
        </w:rPr>
        <w:t xml:space="preserve">. </w:t>
      </w:r>
      <w:r>
        <w:rPr>
          <w:rtl w:val="true"/>
        </w:rPr>
        <w:t>نوح بن جعفر نجفی، شیخ</w:t>
      </w:r>
      <w:bookmarkEnd w:id="10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مهدی مازندرانی ساروی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6794</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4"/>
        <w:numPr>
          <w:ilvl w:val="3"/>
          <w:numId w:val="1"/>
        </w:numPr>
        <w:rPr/>
      </w:pPr>
      <w:bookmarkStart w:id="1076" w:name="__RefHeading___Toc9099566_1280447820"/>
      <w:bookmarkStart w:id="1077" w:name="_Toc450"/>
      <w:bookmarkEnd w:id="1076"/>
      <w:r>
        <w:rPr/>
        <w:t>278</w:t>
      </w:r>
      <w:r>
        <w:rPr>
          <w:rtl w:val="true"/>
        </w:rPr>
        <w:t xml:space="preserve">. </w:t>
      </w:r>
      <w:r>
        <w:rPr>
          <w:rtl w:val="true"/>
        </w:rPr>
        <w:t>هاشم بن حسین حسینی</w:t>
      </w:r>
      <w:bookmarkEnd w:id="10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مولانا محمد تقی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بدون تاریخ کتابت،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bookmarkStart w:id="1078" w:name="pg16499_196747"/>
    </w:p>
    <w:p>
      <w:pPr>
        <w:pStyle w:val="Heading4"/>
        <w:numPr>
          <w:ilvl w:val="3"/>
          <w:numId w:val="1"/>
        </w:numPr>
        <w:rPr/>
      </w:pPr>
      <w:bookmarkStart w:id="1079" w:name="__RefHeading___Toc9099568_1280447820"/>
      <w:bookmarkStart w:id="1080" w:name="_Toc451"/>
      <w:bookmarkEnd w:id="1078"/>
      <w:bookmarkEnd w:id="1079"/>
      <w:r>
        <w:rPr/>
        <w:t>279</w:t>
      </w:r>
      <w:r>
        <w:rPr>
          <w:rtl w:val="true"/>
        </w:rPr>
        <w:t xml:space="preserve">. </w:t>
      </w:r>
      <w:r>
        <w:rPr>
          <w:rtl w:val="true"/>
        </w:rPr>
        <w:t xml:space="preserve">هاشم بن سلیمان بن اسماعیل کتکانی بحرانی، سید </w:t>
      </w:r>
      <w:r>
        <w:rPr>
          <w:rtl w:val="true"/>
        </w:rPr>
        <w:t>(</w:t>
      </w:r>
      <w:r>
        <w:rPr>
          <w:rtl w:val="true"/>
        </w:rPr>
        <w:t xml:space="preserve">م </w:t>
      </w:r>
      <w:r>
        <w:rPr/>
        <w:t>1107</w:t>
      </w:r>
      <w:r>
        <w:rPr>
          <w:rtl w:val="true"/>
        </w:rPr>
        <w:t>ق</w:t>
      </w:r>
      <w:r>
        <w:rPr>
          <w:rtl w:val="true"/>
        </w:rPr>
        <w:t>)</w:t>
      </w:r>
      <w:bookmarkEnd w:id="10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هیکل بن عبد علی اسدی جزائری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در پنج برگ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w:t>
      </w:r>
    </w:p>
    <w:p>
      <w:pPr>
        <w:pStyle w:val="Heading4"/>
        <w:numPr>
          <w:ilvl w:val="3"/>
          <w:numId w:val="1"/>
        </w:numPr>
        <w:rPr/>
      </w:pPr>
      <w:bookmarkStart w:id="1081" w:name="__RefHeading___Toc9099570_1280447820"/>
      <w:bookmarkStart w:id="1082" w:name="_Toc452"/>
      <w:bookmarkEnd w:id="1081"/>
      <w:r>
        <w:rPr/>
        <w:t>280</w:t>
      </w:r>
      <w:r>
        <w:rPr>
          <w:rtl w:val="true"/>
        </w:rPr>
        <w:t xml:space="preserve">. </w:t>
      </w:r>
      <w:r>
        <w:rPr>
          <w:rtl w:val="true"/>
        </w:rPr>
        <w:t>هاشم چهارسوقی، میرزا</w:t>
      </w:r>
      <w:bookmarkEnd w:id="10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امام الحرمین ابن داود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الشجرة المورقه ابن داود همدانی، نسخة شمارة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Heading4"/>
        <w:numPr>
          <w:ilvl w:val="3"/>
          <w:numId w:val="1"/>
        </w:numPr>
        <w:rPr/>
      </w:pPr>
      <w:bookmarkStart w:id="1083" w:name="__RefHeading___Toc9099572_1280447820"/>
      <w:bookmarkStart w:id="1084" w:name="_Toc453"/>
      <w:bookmarkEnd w:id="1083"/>
      <w:r>
        <w:rPr/>
        <w:t>281</w:t>
      </w:r>
      <w:r>
        <w:rPr>
          <w:rtl w:val="true"/>
        </w:rPr>
        <w:t xml:space="preserve">. </w:t>
      </w:r>
      <w:r>
        <w:rPr>
          <w:rtl w:val="true"/>
        </w:rPr>
        <w:t>هدایت، ملا</w:t>
      </w:r>
      <w:bookmarkEnd w:id="10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2085</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Heading4"/>
        <w:numPr>
          <w:ilvl w:val="3"/>
          <w:numId w:val="1"/>
        </w:numPr>
        <w:rPr/>
      </w:pPr>
      <w:bookmarkStart w:id="1085" w:name="__RefHeading___Toc9099574_1280447820"/>
      <w:bookmarkStart w:id="1086" w:name="_Toc454"/>
      <w:bookmarkEnd w:id="1085"/>
      <w:r>
        <w:rPr/>
        <w:t>282</w:t>
      </w:r>
      <w:r>
        <w:rPr>
          <w:rtl w:val="true"/>
        </w:rPr>
        <w:t xml:space="preserve">. </w:t>
      </w:r>
      <w:r>
        <w:rPr>
          <w:rtl w:val="true"/>
        </w:rPr>
        <w:t xml:space="preserve">يحيى بن سعيد حلی </w:t>
      </w:r>
      <w:r>
        <w:rPr>
          <w:rtl w:val="true"/>
        </w:rPr>
        <w:t>(</w:t>
      </w:r>
      <w:r>
        <w:rPr>
          <w:rtl w:val="true"/>
        </w:rPr>
        <w:t xml:space="preserve">قرن </w:t>
      </w:r>
      <w:r>
        <w:rPr/>
        <w:t>7</w:t>
      </w:r>
      <w:r>
        <w:rPr>
          <w:rtl w:val="true"/>
        </w:rPr>
        <w:t>ق</w:t>
      </w:r>
      <w:r>
        <w:rPr>
          <w:rtl w:val="true"/>
        </w:rPr>
        <w:t>)</w:t>
      </w:r>
      <w:bookmarkEnd w:id="10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ابو المظفر عبد الكريم ابن طاووس حسنی 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6877</w:t>
      </w:r>
      <w:r>
        <w:rPr>
          <w:rFonts w:ascii="IRNazanin" w:hAnsi="IRNazanin" w:eastAsia="IRNazanin"/>
          <w:color w:val="111111"/>
          <w:sz w:val="28"/>
          <w:sz w:val="28"/>
          <w:szCs w:val="28"/>
          <w:rtl w:val="true"/>
          <w:lang w:bidi="fa-IR"/>
        </w:rPr>
        <w:t xml:space="preserve">، بدون تاریخ کتابت، در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به عز الدين حسن بن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الابرز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r>
        <w:rPr>
          <w:rFonts w:ascii="IRNazanin" w:hAnsi="IRNazanin" w:eastAsia="IRNazanin"/>
          <w:color w:val="111111"/>
          <w:sz w:val="28"/>
          <w:sz w:val="28"/>
          <w:szCs w:val="28"/>
          <w:rtl w:val="true"/>
          <w:lang w:bidi="fa-IR"/>
        </w:rPr>
        <w:t xml:space="preserve">،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87/15</w:t>
      </w:r>
      <w:r>
        <w:rPr>
          <w:rFonts w:eastAsia="IRNazanin" w:cs="IRNazanin"/>
          <w:color w:val="111111"/>
          <w:sz w:val="28"/>
          <w:szCs w:val="28"/>
          <w:rtl w:val="true"/>
          <w:lang w:bidi="fa-IR"/>
        </w:rPr>
        <w:t>].</w:t>
      </w:r>
    </w:p>
    <w:p>
      <w:pPr>
        <w:pStyle w:val="Heading4"/>
        <w:numPr>
          <w:ilvl w:val="3"/>
          <w:numId w:val="1"/>
        </w:numPr>
        <w:rPr/>
      </w:pPr>
      <w:bookmarkStart w:id="1087" w:name="__RefHeading___Toc9099576_1280447820"/>
      <w:bookmarkStart w:id="1088" w:name="_Toc455"/>
      <w:bookmarkEnd w:id="1087"/>
      <w:r>
        <w:rPr/>
        <w:t>283</w:t>
      </w:r>
      <w:r>
        <w:rPr>
          <w:rtl w:val="true"/>
        </w:rPr>
        <w:t xml:space="preserve">. </w:t>
      </w:r>
      <w:r>
        <w:rPr>
          <w:rtl w:val="true"/>
        </w:rPr>
        <w:t xml:space="preserve">يعقوب بن عثمان سامی </w:t>
      </w:r>
      <w:r>
        <w:rPr>
          <w:rtl w:val="true"/>
        </w:rPr>
        <w:t>(</w:t>
      </w:r>
      <w:r>
        <w:rPr>
          <w:rtl w:val="true"/>
        </w:rPr>
        <w:t xml:space="preserve">قرن </w:t>
      </w:r>
      <w:r>
        <w:rPr/>
        <w:t>14</w:t>
      </w:r>
      <w:r>
        <w:rPr>
          <w:rtl w:val="true"/>
        </w:rPr>
        <w:t>ق</w:t>
      </w:r>
      <w:r>
        <w:rPr>
          <w:rtl w:val="true"/>
        </w:rPr>
        <w:t>)</w:t>
      </w:r>
      <w:bookmarkEnd w:id="10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مصطفی افندی بن ولی الدرامه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9967</w:t>
      </w:r>
      <w:r>
        <w:rPr>
          <w:rFonts w:ascii="IRNazanin" w:hAnsi="IRNazanin" w:eastAsia="IRNazanin"/>
          <w:color w:val="111111"/>
          <w:sz w:val="28"/>
          <w:sz w:val="28"/>
          <w:szCs w:val="28"/>
          <w:rtl w:val="true"/>
          <w:lang w:bidi="fa-IR"/>
        </w:rPr>
        <w:t xml:space="preserve">، نسخ، به خط مجیز،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4"/>
        <w:numPr>
          <w:ilvl w:val="3"/>
          <w:numId w:val="1"/>
        </w:numPr>
        <w:rPr/>
      </w:pPr>
      <w:bookmarkStart w:id="1089" w:name="__RefHeading___Toc9099578_1280447820"/>
      <w:bookmarkStart w:id="1090" w:name="_Toc456"/>
      <w:bookmarkEnd w:id="1089"/>
      <w:r>
        <w:rPr/>
        <w:t>284</w:t>
      </w:r>
      <w:r>
        <w:rPr>
          <w:rtl w:val="true"/>
        </w:rPr>
        <w:t xml:space="preserve">. </w:t>
      </w:r>
      <w:r>
        <w:rPr>
          <w:rtl w:val="true"/>
        </w:rPr>
        <w:t>یکی از شاگردان شیخ محمد بن حسن بن زین الدین عاملی</w:t>
      </w:r>
      <w:bookmarkEnd w:id="10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میرزا محمد بن محمد باقر تبریزی در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5311</w:t>
      </w:r>
      <w:r>
        <w:rPr>
          <w:rFonts w:ascii="IRNazanin" w:hAnsi="IRNazanin" w:eastAsia="IRNazanin"/>
          <w:color w:val="111111"/>
          <w:sz w:val="28"/>
          <w:sz w:val="28"/>
          <w:szCs w:val="28"/>
          <w:rtl w:val="true"/>
          <w:lang w:bidi="fa-IR"/>
        </w:rPr>
        <w:t xml:space="preserve">، بدون تاریخ کتابت،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110/14</w:t>
      </w:r>
      <w:r>
        <w:rPr>
          <w:rFonts w:eastAsia="IRNazanin" w:cs="IRNazanin"/>
          <w:color w:val="111111"/>
          <w:sz w:val="28"/>
          <w:szCs w:val="28"/>
          <w:rtl w:val="true"/>
          <w:lang w:bidi="fa-IR"/>
        </w:rPr>
        <w:t>].</w:t>
      </w:r>
      <w:bookmarkStart w:id="1091" w:name="pg16499_196748"/>
    </w:p>
    <w:p>
      <w:pPr>
        <w:pStyle w:val="Heading4"/>
        <w:numPr>
          <w:ilvl w:val="3"/>
          <w:numId w:val="1"/>
        </w:numPr>
        <w:rPr/>
      </w:pPr>
      <w:bookmarkStart w:id="1092" w:name="__RefHeading___Toc9099580_1280447820"/>
      <w:bookmarkStart w:id="1093" w:name="_Toc457"/>
      <w:bookmarkEnd w:id="1091"/>
      <w:bookmarkEnd w:id="1092"/>
      <w:r>
        <w:rPr/>
        <w:t>285</w:t>
      </w:r>
      <w:r>
        <w:rPr>
          <w:rtl w:val="true"/>
        </w:rPr>
        <w:t xml:space="preserve">. </w:t>
      </w:r>
      <w:r>
        <w:rPr>
          <w:rtl w:val="true"/>
        </w:rPr>
        <w:t>یکی از شاگردان شیخ مرتضی انصاری</w:t>
      </w:r>
      <w:bookmarkEnd w:id="10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نصر الله بن رضا بن سید میرزا اخوی طهرانی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&lt;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261/21</w:t>
      </w:r>
      <w:r>
        <w:rPr>
          <w:rFonts w:eastAsia="IRNazanin" w:cs="IRNazanin"/>
          <w:color w:val="111111"/>
          <w:sz w:val="28"/>
          <w:szCs w:val="28"/>
          <w:rtl w:val="true"/>
          <w:lang w:bidi="fa-IR"/>
        </w:rPr>
        <w:t>].</w:t>
      </w:r>
    </w:p>
    <w:p>
      <w:pPr>
        <w:pStyle w:val="Heading4"/>
        <w:numPr>
          <w:ilvl w:val="3"/>
          <w:numId w:val="1"/>
        </w:numPr>
        <w:rPr/>
      </w:pPr>
      <w:bookmarkStart w:id="1094" w:name="__RefHeading___Toc9099582_1280447820"/>
      <w:bookmarkStart w:id="1095" w:name="_Toc458"/>
      <w:bookmarkEnd w:id="1094"/>
      <w:r>
        <w:rPr/>
        <w:t>286</w:t>
      </w:r>
      <w:r>
        <w:rPr>
          <w:rtl w:val="true"/>
        </w:rPr>
        <w:t xml:space="preserve">. </w:t>
      </w:r>
      <w:r>
        <w:rPr>
          <w:rtl w:val="true"/>
        </w:rPr>
        <w:t>یکی از شاگردان شیخ مرتضی انصاری</w:t>
      </w:r>
      <w:bookmarkEnd w:id="10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میرزا محمد علی 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رسالة نهم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&gt;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w:t>
      </w:r>
    </w:p>
    <w:p>
      <w:pPr>
        <w:pStyle w:val="Heading4"/>
        <w:numPr>
          <w:ilvl w:val="3"/>
          <w:numId w:val="1"/>
        </w:numPr>
        <w:rPr/>
      </w:pPr>
      <w:bookmarkStart w:id="1096" w:name="__RefHeading___Toc9099584_1280447820"/>
      <w:bookmarkStart w:id="1097" w:name="_Toc459"/>
      <w:bookmarkEnd w:id="1096"/>
      <w:r>
        <w:rPr/>
        <w:t>287</w:t>
      </w:r>
      <w:r>
        <w:rPr>
          <w:rtl w:val="true"/>
        </w:rPr>
        <w:t xml:space="preserve">. </w:t>
      </w:r>
      <w:r>
        <w:rPr>
          <w:rtl w:val="true"/>
        </w:rPr>
        <w:t xml:space="preserve">یوسف بن احمد درازی بحرانی </w:t>
      </w:r>
      <w:r>
        <w:rPr>
          <w:rtl w:val="true"/>
        </w:rPr>
        <w:t>(</w:t>
      </w:r>
      <w:r>
        <w:rPr>
          <w:rtl w:val="true"/>
        </w:rPr>
        <w:t xml:space="preserve">م </w:t>
      </w:r>
      <w:r>
        <w:rPr/>
        <w:t>1186</w:t>
      </w:r>
      <w:r>
        <w:rPr>
          <w:rtl w:val="true"/>
        </w:rPr>
        <w:t>ق</w:t>
      </w:r>
      <w:r>
        <w:rPr>
          <w:rtl w:val="true"/>
        </w:rPr>
        <w:t>)</w:t>
      </w:r>
      <w:bookmarkEnd w:id="10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محمد مهدی بن مرتضی طباطبایی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لجادة دينه القويم و ثبتنا على 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r>
        <w:rPr>
          <w:rFonts w:ascii="IRNazanin" w:hAnsi="IRNazanin" w:eastAsia="IRNazanin"/>
          <w:color w:val="111111"/>
          <w:sz w:val="28"/>
          <w:sz w:val="28"/>
          <w:szCs w:val="28"/>
          <w:rtl w:val="true"/>
          <w:lang w:bidi="fa-IR"/>
        </w:rPr>
        <w:t xml:space="preserve">، نسخ، محمد باقر بن میرزا محمد،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رسالة سوم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زین العابدین بن محمد کاظم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3795</w:t>
      </w:r>
      <w:r>
        <w:rPr>
          <w:rFonts w:ascii="IRNazanin" w:hAnsi="IRNazanin" w:eastAsia="IRNazanin"/>
          <w:color w:val="111111"/>
          <w:sz w:val="28"/>
          <w:sz w:val="28"/>
          <w:szCs w:val="28"/>
          <w:rtl w:val="true"/>
          <w:lang w:bidi="fa-IR"/>
        </w:rPr>
        <w:t xml:space="preserve">،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البحرين فى الاجازة لقرتى العين، اجازه مفصلی که شیخ یوسف بحرانی به برادر زادگانش شیخ خلف بن عبد علی بن احمد و شیخ حسین بن محمد بن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اجازه شرح حال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علماء شیعه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مؤلف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379/18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274/24</w:t>
      </w:r>
      <w:r>
        <w:rPr>
          <w:rFonts w:ascii="IRNazanin" w:hAnsi="IRNazanin" w:eastAsia="IRNazanin"/>
          <w:color w:val="111111"/>
          <w:sz w:val="28"/>
          <w:sz w:val="28"/>
          <w:szCs w:val="28"/>
          <w:rtl w:val="true"/>
          <w:lang w:bidi="fa-IR"/>
        </w:rPr>
        <w:t>؛ التراث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387/4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من اهل الرواية و نوّر قلوبنا بانوار المعرفة و الدراية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النفع بها الطالبين و يعظم الوقع لها في صدور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حاما مصليا مسلما مستغفرا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نسخ، معز الدین بن علی اکبر حسینی،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r>
        <w:rPr>
          <w:rFonts w:eastAsia="IRNazanin" w:cs="IRNazanin"/>
          <w:color w:val="111111"/>
          <w:sz w:val="28"/>
          <w:szCs w:val="28"/>
          <w:rtl w:val="true"/>
          <w:lang w:bidi="fa-IR"/>
        </w:rPr>
        <w:t>].</w:t>
      </w:r>
      <w:bookmarkStart w:id="1098" w:name="pg16499_196749"/>
    </w:p>
    <w:p>
      <w:pPr>
        <w:pStyle w:val="BookText"/>
        <w:rPr/>
      </w:pPr>
      <w:bookmarkEnd w:id="1098"/>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4630</w:t>
      </w:r>
      <w:r>
        <w:rPr>
          <w:rFonts w:ascii="IRNazanin" w:hAnsi="IRNazanin" w:eastAsia="IRNazanin"/>
          <w:color w:val="111111"/>
          <w:sz w:val="28"/>
          <w:sz w:val="28"/>
          <w:szCs w:val="28"/>
          <w:rtl w:val="true"/>
          <w:lang w:bidi="fa-IR"/>
        </w:rPr>
        <w:t xml:space="preserve">، نستعلیق، رمضان علی بن عباس کزازی کرهرودی،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7337</w:t>
      </w:r>
      <w:r>
        <w:rPr>
          <w:rFonts w:ascii="IRNazanin" w:hAnsi="IRNazanin" w:eastAsia="IRNazanin"/>
          <w:color w:val="111111"/>
          <w:sz w:val="28"/>
          <w:sz w:val="28"/>
          <w:szCs w:val="28"/>
          <w:rtl w:val="true"/>
          <w:lang w:bidi="fa-IR"/>
        </w:rPr>
        <w:t xml:space="preserve">، نسخ، نعمت الله بن محمد مهدی اصطهباناتی،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رسالة ششم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130/19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7004</w:t>
      </w:r>
      <w:r>
        <w:rPr>
          <w:rFonts w:ascii="IRNazanin" w:hAnsi="IRNazanin" w:eastAsia="IRNazanin"/>
          <w:color w:val="111111"/>
          <w:sz w:val="28"/>
          <w:sz w:val="28"/>
          <w:szCs w:val="28"/>
          <w:rtl w:val="true"/>
          <w:lang w:bidi="fa-IR"/>
        </w:rPr>
        <w:t xml:space="preserve">، نستعلیق، فتحعلی بن محمد کریم خان زند،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xml:space="preserve">، نسخ، ابو الفضل محمد علی بن محمد حسن بیدگلی کاشانی،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8329</w:t>
      </w:r>
      <w:r>
        <w:rPr>
          <w:rFonts w:ascii="IRNazanin" w:hAnsi="IRNazanin" w:eastAsia="IRNazanin"/>
          <w:color w:val="111111"/>
          <w:sz w:val="28"/>
          <w:sz w:val="28"/>
          <w:szCs w:val="28"/>
          <w:rtl w:val="true"/>
          <w:lang w:bidi="fa-IR"/>
        </w:rPr>
        <w:t xml:space="preserve">، نسخ، ذی قعده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تاریخ کتابت،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9063</w:t>
      </w:r>
      <w:r>
        <w:rPr>
          <w:rFonts w:ascii="IRNazanin" w:hAnsi="IRNazanin" w:eastAsia="IRNazanin"/>
          <w:color w:val="111111"/>
          <w:sz w:val="28"/>
          <w:sz w:val="28"/>
          <w:szCs w:val="28"/>
          <w:rtl w:val="true"/>
          <w:lang w:bidi="fa-IR"/>
        </w:rPr>
        <w:t xml:space="preserve">، نسخ و نستعلیق، بدون تاریخ کتابت،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216/23</w:t>
      </w:r>
      <w:r>
        <w:rPr>
          <w:rFonts w:eastAsia="IRNazanin" w:cs="IRNazanin"/>
          <w:color w:val="111111"/>
          <w:sz w:val="28"/>
          <w:szCs w:val="28"/>
          <w:rtl w:val="true"/>
          <w:lang w:bidi="fa-IR"/>
        </w:rPr>
        <w:t>].</w:t>
      </w:r>
    </w:p>
    <w:p>
      <w:pPr>
        <w:pStyle w:val="Heading4"/>
        <w:numPr>
          <w:ilvl w:val="3"/>
          <w:numId w:val="1"/>
        </w:numPr>
        <w:rPr/>
      </w:pPr>
      <w:bookmarkStart w:id="1099" w:name="__RefHeading___Toc9099586_1280447820"/>
      <w:bookmarkStart w:id="1100" w:name="_Toc460"/>
      <w:bookmarkEnd w:id="1099"/>
      <w:r>
        <w:rPr/>
        <w:t>288</w:t>
      </w:r>
      <w:r>
        <w:rPr>
          <w:rtl w:val="true"/>
        </w:rPr>
        <w:t xml:space="preserve">. </w:t>
      </w:r>
      <w:r>
        <w:rPr>
          <w:rtl w:val="true"/>
        </w:rPr>
        <w:t xml:space="preserve">يوسف بن عبد القادر همشمنی </w:t>
      </w:r>
      <w:r>
        <w:rPr>
          <w:rtl w:val="true"/>
        </w:rPr>
        <w:t>(</w:t>
      </w:r>
      <w:r>
        <w:rPr>
          <w:rtl w:val="true"/>
        </w:rPr>
        <w:t xml:space="preserve">قرن </w:t>
      </w:r>
      <w:r>
        <w:rPr/>
        <w:t>14</w:t>
      </w:r>
      <w:r>
        <w:rPr>
          <w:rtl w:val="true"/>
        </w:rPr>
        <w:t>ق</w:t>
      </w:r>
      <w:r>
        <w:rPr>
          <w:rtl w:val="true"/>
        </w:rPr>
        <w:t>)</w:t>
      </w:r>
      <w:bookmarkEnd w:id="1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اسماعیل حقی بن حسین الارخوی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 xml:space="preserve">، رسالة هفتم مجموعه </w:t>
      </w:r>
      <w:r>
        <w:rPr>
          <w:rFonts w:eastAsia="IRNazanin" w:cs="IRNazanin"/>
          <w:color w:val="111111"/>
          <w:sz w:val="28"/>
          <w:szCs w:val="28"/>
          <w:rtl w:val="true"/>
          <w:lang w:bidi="fa-IR"/>
        </w:rPr>
        <w:t xml:space="preserve">&lt;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&gt;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bookmarkStart w:id="1101" w:name="pg16499_196750"/>
    </w:p>
    <w:p>
      <w:pPr>
        <w:pStyle w:val="Heading2"/>
        <w:numPr>
          <w:ilvl w:val="1"/>
          <w:numId w:val="1"/>
        </w:numPr>
        <w:rPr/>
      </w:pPr>
      <w:bookmarkStart w:id="1102" w:name="__RefHeading___Toc9099588_1280447820"/>
      <w:bookmarkStart w:id="1103" w:name="_Toc461"/>
      <w:bookmarkEnd w:id="1101"/>
      <w:bookmarkEnd w:id="1102"/>
      <w:r>
        <w:rPr/>
        <w:t>6</w:t>
      </w:r>
      <w:r>
        <w:rPr>
          <w:rtl w:val="true"/>
        </w:rPr>
        <w:t>.</w:t>
      </w:r>
      <w:r>
        <w:rPr>
          <w:rtl w:val="true"/>
        </w:rPr>
        <w:t>سالةُ في كيفية صدور الموجودات عن المبدأ الأوّل</w:t>
      </w:r>
      <w:bookmarkEnd w:id="1103"/>
    </w:p>
    <w:p>
      <w:pPr>
        <w:pStyle w:val="BookText"/>
        <w:rPr/>
      </w:pPr>
      <w:r>
        <w:rPr>
          <w:rFonts w:ascii="IRNazanin" w:hAnsi="IRNazanin" w:eastAsia="IRNazanin"/>
          <w:color w:val="111111"/>
          <w:sz w:val="28"/>
          <w:sz w:val="28"/>
          <w:szCs w:val="28"/>
          <w:rtl w:val="true"/>
          <w:lang w:bidi="fa-IR"/>
        </w:rPr>
        <w:t xml:space="preserve">تألیف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محمد رضا انصاری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أمامك ايّها القارئ الكريم رسالة يطرح فيها الطوسي رحمه الله مسألتان من أدقّ المسائل الفلسفيّة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صدور الموجودات الكثيرة عن الواحد على ضوء القاعدة المشهورة عند الحكماء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باعتبار واحدٍ عن الواحد الا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علمه سبحانه و تعالى بالجزئيات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هاتان المسألتان ليستا وليدة عصر نصير الدين الطوسي، بل كانت القضية مطروحة باشكالٍ متنوعة منذُ القِدم، فقد نُسب طرحها الى حكماء الاغريق و فلاسفة اليونان، كما كانت القضية منارةً عند جماعة من اعلام المسلمين فقد تعرض لها ابن سينا في الشفاء، و الإشارات و التنبيهات و التعليقات و النجاة و المبدأ و المعاد، و كذلك تلميذه بهمنيار في التحصيل، و أبو العباس اللوكري في بيان الحق بغمان الصدق، و الغزالى فى تهافت الفلاسفة، و ابن رشد في تهافت التهافت، و البغدادي في المعتبر، و فخر الدين الرازي في مباحثه المشرقية، و مير داماد في القبسات، و أخيراً و ليس آخراً عند صدر الدين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اسفاره، و اما في عصر الطوسى يبدو أنه كانت المسألة مطروحة بشدة و موضع اخذ و عطاء وردّ عند الفلاسفة و المتكلمين، فقد سأل الطوسى المسألة من أثير الدين الأبهرى و شمس الدين الخسرو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اعلام القرن السابع و من مشايخ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طالبهما برأيهما و موقفهما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واجه الطوسي بسؤال اثنين منه حول القضية و هما صدر الدين القونوي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 الطوسي لاجابتة فى النمط السادس من شرحه على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قضاة هراة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رسالتنا هذه هى اجابة الطوسي عن سؤال القاضي قضاة بهراة و ذلك في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حيث أثبت الخواجه في جوابه عن السؤال الأول بأن المبدأ الأول واحدُ بالحقيقة دون أن تكون ماهيته ذات كثرة، و هذه الوحدة ليس فيها اضافات من الصفات و الاعتبارات الثبوتية أو السَّلبية، ثم </w:t>
      </w:r>
    </w:p>
    <w:p>
      <w:pPr>
        <w:pStyle w:val="BookText"/>
        <w:rPr/>
      </w:pPr>
      <w:r>
        <w:rPr>
          <w:rFonts w:ascii="Amiri" w:hAnsi="Amiri" w:eastAsia="Amiri" w:cs="Amiri"/>
          <w:color w:val="111111"/>
          <w:sz w:val="28"/>
          <w:sz w:val="28"/>
          <w:szCs w:val="28"/>
          <w:rtl w:val="true"/>
          <w:lang w:bidi="ar-SA"/>
        </w:rPr>
        <w:t xml:space="preserve">تعرض لابطال القاعدة المشهورة عند الحكماء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باعتبار واحد عن الواحد الا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بطريقة رياضية حلّ مشكلة كيفية صدور هذه الكثرة الكاثرة من الموجودات المتنوعة عن المبدأ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اجابته عن السؤال الثاني يحاول الطوسى رحمه الله أن يحلّل كيفية تعقل المسلمين بأنه تعالى عالمُ لغيره من الموجودات، فيقسّم العلم الى العلم بالكليات و ما يتفرع عنها من الأجزاء و الى العلم بالجزئيات، فيذهب الى امكان القسم الاول و امتناع الثاني في حقه تعالى، و يؤيّد أخيراً ما ذهب اليه متقدمى الحكماء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المبدأ الأول بالجزئيات يكون على وجهٍ كلّى لا على وجهٍ جزئی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مخطوطات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تتوفر لهذه الرسالة نسخ مخطوطة عديدة، و تدل و فرتها على أنّها كانت موضع عناية الحكماء و الفلاسفة و دارسى المباحث العقلية خلال القرون السبعة الماضية، و تحتفظ مكتبة البرلمان الايراني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مخطوطات وردت مواصفاتها في مجلدات فهرستها برقم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 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 مجموعة برقم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لغاية ق</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 فی کتابخانه ملی ملك نسخة برقم </w:t>
      </w:r>
      <w:r>
        <w:rPr>
          <w:rFonts w:eastAsia="IRNazanin" w:cs="IRNazanin"/>
          <w:color w:val="111111"/>
          <w:sz w:val="28"/>
          <w:szCs w:val="28"/>
          <w:lang w:bidi="fa-IR"/>
        </w:rPr>
        <w:t>4681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فی کتابخانه آیة الله مرعشى عدة نسخ مخطوطة و اقدمها نسخة برقم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مؤرخة سنة ستين بعد الألف من الهجرة النبوية، كما توجه نسخ أخرى في مكتبة جامعة طهران و غيرها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طبعت هذه الرسالة مرة قبل نصف قرن في كرّاس صغير ضمن عدة رسائل اُخرى للطوسي بمطبعة جامعة طهران و ذلك بمساعى الاستاذ محمد تقی دانش پژوه، و هذه طبعة ثانية لها و تمتاز عن السابقة بالاعتماد على الأسلوب التلفيقى فى اخراجها حيث حاولنا الاستعانة بأهم مخطوطات الرسالة لكي يخرج النص صحيحاً متكاملاً و بعيداً عن الابهامات و النقائص و السقطات المتعارفة في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 رب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و به ثقتى</w:t>
      </w:r>
    </w:p>
    <w:p>
      <w:pPr>
        <w:pStyle w:val="BookText"/>
        <w:rPr/>
      </w:pPr>
      <w:r>
        <w:rPr>
          <w:rFonts w:ascii="Amiri" w:hAnsi="Amiri" w:eastAsia="Amiri" w:cs="Amiri"/>
          <w:color w:val="111111"/>
          <w:sz w:val="28"/>
          <w:sz w:val="28"/>
          <w:szCs w:val="28"/>
          <w:rtl w:val="true"/>
          <w:lang w:bidi="ar-SA"/>
        </w:rPr>
        <w:t>الحمد لله رب العالمين، و الصّلاة على محمّدٍ و آله الطاهرين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مولانا، صاحبُ المفاخر و المعالى، أفضلُ المتقدّمين و المتأخرين، نصيرُ الملّة و الحقّ و الدِّين، بُرهانُ الاسلام و المسلمين، حُجَّةُ الله على الخلائق أجمعين، محمد بن محمد بن الحسن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سألنى قاضي القُضاة </w:t>
      </w:r>
      <w:r>
        <w:rPr>
          <w:rStyle w:val="FootnoteAnchor"/>
          <w:rtl w:val="true"/>
        </w:rPr>
        <w:footnoteReference w:id="283"/>
      </w:r>
      <w:r>
        <w:rPr>
          <w:rFonts w:ascii="Amiri" w:hAnsi="Amiri" w:eastAsia="Amiri" w:cs="Amiri"/>
          <w:color w:val="111111"/>
          <w:sz w:val="28"/>
          <w:sz w:val="28"/>
          <w:szCs w:val="28"/>
          <w:rtl w:val="true"/>
          <w:lang w:bidi="ar-SA"/>
        </w:rPr>
        <w:t xml:space="preserve">بهراة، و ذلك فى شهور سنة ستٍ و ستين و ستمائة، عن قول الحُكماء في كيفية صدور الموجودات عن مبدئها الأول، و عن مذهبهم في علمه بالجزئيّات، </w:t>
      </w:r>
      <w:r>
        <w:rPr>
          <w:rStyle w:val="FootnoteAnchor"/>
          <w:rtl w:val="true"/>
        </w:rPr>
        <w:footnoteReference w:id="284"/>
      </w:r>
      <w:r>
        <w:rPr>
          <w:rFonts w:ascii="Amiri" w:hAnsi="Amiri" w:eastAsia="Amiri" w:cs="Amiri"/>
          <w:color w:val="111111"/>
          <w:sz w:val="28"/>
          <w:sz w:val="28"/>
          <w:szCs w:val="28"/>
          <w:rtl w:val="true"/>
          <w:lang w:bidi="ar-SA"/>
        </w:rPr>
        <w:t xml:space="preserve">فانّ أقاويل المُصنِّفين فيهما مختلفة، و الاشكالات الواردة على قول كلٍّ منهم متكثّرة، و ما ينقُلُه العَوام عنهم فيهما، و اشتهر بين الجمهور من رأيهم المتعلّق بهما، ليس مما </w:t>
      </w:r>
    </w:p>
    <w:p>
      <w:pPr>
        <w:pStyle w:val="BookText"/>
        <w:rPr/>
      </w:pPr>
      <w:r>
        <w:rPr>
          <w:rFonts w:ascii="Amiri" w:hAnsi="Amiri" w:eastAsia="Amiri" w:cs="Amiri"/>
          <w:color w:val="111111"/>
          <w:sz w:val="28"/>
          <w:sz w:val="28"/>
          <w:szCs w:val="28"/>
          <w:rtl w:val="true"/>
          <w:lang w:bidi="ar-SA"/>
        </w:rPr>
        <w:t>يرتضيه بأدنى انظار المبتدئين، فضلاً عن مُدّعى التحقيق في غوامض المسائل، فأردتُ أن اُجيب عن سؤاله انقياداً لإشارته، و إن كانتَ العوائق كثيرة، و الشَّواغلُ متراكمة، فالخاطرُ مُقسَّم، و الذِّهنُ موزِّع، و الزَّمانُ غيرُ مساعِد، و الحالُ غير 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فحرَّرتُ ما اقتضاهُ الوقتُ، و حَضَرني في الحال، راجياً أن أعودَ و أكتبَ فى أوان الفراغ، ذِكراً وافِياً بما طلبه، و شرحاً كافياً لما قَصَده، مُستعيناً بالله وَحده مُفيض العَقل و مُلهِمُ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المطلوب فلنقدِّم له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كثرةٍ مُفتقرةُ الى الواحد، بل الى الآحاد و الّتي يلتئمُ عنها تلك الكثرة، فإذن هي مُحتاجةُ الى مَبدأ أو الى مادة، و كلُّ محتاج الى المبدأ لا يصحُّ أن يكون أول المبادئ، فإذن المبدأ الاول لا يكون إلا واحداً لواحدٍ بالحقيقة، الّذى يكون مبدأ أولٍ لا يمكن لأن يكون مُبدأً و لا يمكن أن يكون المبدأ مشتملاً على كثرةٍ فى مهيّة، و لا أن يكون معه كثرة خارجةً عن ماهيةٍ مفتقرةٍ في مبدأتية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الشيء بهذه الصِّفة، فلا يمكن أن يقارنه صفاتُ و لا اعتبارات مختلفة و لا اضافاتُ و لا سلوبٌ؛ فانّ جميع ذلك ممّا يتقدّمه كثرة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تقرّرت هذه المقدمة،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بالصِّفة المذكورة لا يمكن أن يَصدر عنه الّا الواحد، بلا اعتبار غير ذاته، لأنّه اذا صدر عنه شيئان كان اعتبار صدورهما عنه متغايرين، أو حيثيتا صدورهما عنه مختلفين، فيكون معه اعتباران أو حيثيتان، و قد فرضنا نفيهما،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باعتبارٍ واحد عن الواحد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تكثَّرت الإعتبارات أو الحيثيّات، أو كانت ذهنيّةً، أو سلبيّةً، أمكن صدور الكثير عن الواحد بتلك الإعتبارات و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الصَّباغ اذا وَجد ثوباً دسماً اِشتَغَل اولاً بغسله، و إن وجده غير رسمٍ اشتغل بصبغه، فيصير وجود شيء سبباً لفعلٍ، و عدمه سبباً لفعلٍ غير الفعل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الواحدة تعمل تسويداً في الحطب، و تبييضاً في الفحم، و تسخيناً في الماء، و تجفيفاً في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الإختلاف لاختلاف الموادّ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مسكناً قصد بناء بيت، ثم أراد للبيت باباً، و للباب غلقاً، و للغلق مادةً و صانعاً الى </w:t>
      </w:r>
    </w:p>
    <w:p>
      <w:pPr>
        <w:pStyle w:val="BookText"/>
        <w:rPr/>
      </w:pPr>
      <w:r>
        <w:rPr>
          <w:rFonts w:ascii="Amiri" w:hAnsi="Amiri" w:eastAsia="Amiri" w:cs="Amiri"/>
          <w:color w:val="111111"/>
          <w:sz w:val="28"/>
          <w:sz w:val="28"/>
          <w:szCs w:val="28"/>
          <w:rtl w:val="true"/>
          <w:lang w:bidi="ar-SA"/>
        </w:rPr>
        <w:t>غير ذلك، و إنّما اشتغل بايجاد شيء بعد شيء لإنضياف تخيّلاتٍ مرتبةٍ الى قصده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توجد لذلك أمثلة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عن المبدأ الاول الواحد، واحدُ في المرتبة الأولى، و مِن مراتب الصُّدور، أمكن أن يتكثَّر الإعتبارات في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لكلّ واحدٍ من المبدأ و الصادر اضافة الى الآخر، و هي أمرُ يعقل من كلّ واحدٍ منهما بالقياس الى الآخر، و يسلب عن الآخر، و هو يعقل تبرى كلّ واحدٍ منهما عنه أن يدخل في معقولية الآخر، و يحدثُ لهما اشتراك في الوجود، أعنى الكون في الأعيان، و امتيازُ بينهما و هو بأمر زائد على المشترك فى الصادر، و يقيد المشترك بعدم انضمام الشيء اليه في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هذه الأمور تعقلات متكثرة متلازمة بعد صدور الصادر الأوّل عن المبدأ الأول، و تلك الكثرة و إن لم تكن تصلح لأن تكون مبادىء لأمورٍ وجوديةٍ في الأعيان، لكنها صالحة لأن تصدر عن المبدأ الأوّل بانضمام كلّ واحدٍ منهما اليه موجودُ آخر، و بهذا الوجه يمكن أن يصدر عن المبدأ الأوّل كثرة، فنوضح ذلك بايراد مثالٍ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المبدأ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الصادر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الف بتوسط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 بالنظر الى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ثلاثة اشياء في المرتبة الثلاثة من مراتب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يصدر من الف 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الف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الف ب ج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الف ب 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الف ب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الف ب ج 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الف ب ج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الف ب 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الف ب ج 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الف ر ب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 ج 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 ج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 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 ج 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ح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 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ج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ج 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 من مراتب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p>
    <w:p>
      <w:pPr>
        <w:pStyle w:val="BookText"/>
        <w:rPr/>
      </w:pPr>
      <w:r>
        <w:rPr>
          <w:rFonts w:ascii="Amiri" w:hAnsi="Amiri" w:eastAsia="Amiri" w:cs="Amiri"/>
          <w:color w:val="111111"/>
          <w:sz w:val="28"/>
          <w:sz w:val="28"/>
          <w:szCs w:val="28"/>
          <w:rtl w:val="true"/>
          <w:lang w:bidi="ar-SA"/>
        </w:rPr>
        <w:t>المرتبة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ر 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ح، ط، ى، ك، ل، م، ن، ع، و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فجميع ما يمكن أنْ يَحصل في المراتب الأربع مِن الموجودات أربعة و عشرون، و إذا جاوزت هذه المراتب صارت الصادر في مرتبة واحدة 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من ذلك امكان صدور أشياء لا تُحصى كلّها معاً في مرتبة واحدةٍ من المبدأ الأوّل، مِن غير تقدم البعض على البعض، و المنقول مِن الحُكماء أنّهم قالوا في العقل الأول الصادر عن المبدأ الأول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 الأول، و إمكانٌ مِن ذاته، و تعقُّلُ من الأوّل، و تعقُّلُ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بوجوده مبدأً الصورة فلكٍ، و بامكانه مبدأً لمادّته، و بتعقله الأوّل مبدأً لعقلٍ ثان، و بتعقله لذاته مبدأ لنفسٍ هي نفسُ ذلك الفَلك، و إنّما أوردوا ذلك على طريق التمثيل و التّجويز، لا على سبيل القطع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يلوحُ ذلك للمستبصر ما بيَّناه، فبأنّ وجوده هو الذى فى هذه الأربعة حَصَل من المبدأ الأول وحده، و هو بمنزلة ب في مثالنا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امكانه، فقد حَصَل من نسبة ماهيته التي هي ما به يمتاز عن الأوّل ثُمَّ عن غيره إلى وجوده،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تحصل فيما يحصل في المرتبة الثالثة بمنزلة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الامكان فبمنزلة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تعقله للمبدأ الأوّل، فقد حصل منه بالنظر إلى مبدأه، و هو بمنزلة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تعقله لذاته، و إنّما يتحقق ذلك بإفاضة المبدأ الأوّل عليه ذلك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بمنزلة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الإعتبارات العقليّة و السلوب لا يَصلح لأن يصير المبدأ الأوّل بانضمامها اليه مبدأ لموجوداتٍ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تقتضيه اصولهم أنّ جميع الموجودات صادرةُ عن المبدأ الأوّل، و إنّما يصدر عنه باعتباراتٍ هي امورُ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أوصافاً كانت، أو اضافات، أو سلوباً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مصدر الوجود و منبع الكون هو هو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 بالقادريّة، من حيثُ تعقُّله بالقياس الى مقدوراته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بالعالميّة، من حيثُ تعقُّله بالقياس الى 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بالمريديّة، من حيثُ تعقُّل عنايته المختصّة للطرف الخاصّ بالوجود، و من طرفي الإمكان دون الطرف الآخر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القولُ في سائر صفاته، فهى لكونها اُموراً عقليّة متأخرةً عن الكثرة، يكُون متأخرةً عن </w:t>
      </w:r>
    </w:p>
    <w:p>
      <w:pPr>
        <w:pStyle w:val="BookText"/>
        <w:rPr/>
      </w:pPr>
      <w:r>
        <w:rPr>
          <w:rFonts w:ascii="Amiri" w:hAnsi="Amiri" w:eastAsia="Amiri" w:cs="Amiri"/>
          <w:color w:val="111111"/>
          <w:sz w:val="28"/>
          <w:sz w:val="28"/>
          <w:szCs w:val="28"/>
          <w:rtl w:val="true"/>
          <w:lang w:bidi="ar-SA"/>
        </w:rPr>
        <w:t>صدور الكثرة، و اتّصاف الواجب بالصفات المُمكنة لا يثلم في واجبيته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فهمته مِن مذهبهم، في كيفية صدور الكثرة عن المبدأ الأوّل، الواجبُ لذاته تعالى و تقدّس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قولهم في العلم بالجزئيّات، فأقول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الأهم في هذا الباب تحقيق حقيقة العِلم، و ذلك يشتمل على اطنابٍ مع مخالفته للمتقدمين منهم، و قد عرَّضتُ بشيء منه في شرح الإشارات في باب تحقیق عِلمه تعالى لغيره، فلنَعرض عنه هاهنا، و نشتغل بالمسألة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أعنى بالمشخصات الزمانية و المكانية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على وجهٍ كلّى عقلى، و قد يكون على وجهٍ جزئي، حسِّى أو خيالي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طريق الإحاطة على جميع الزمان، من الأزل إلى الأبد، بما فيه مِن الأجزاء المفروضة، و جميع المفروضات المقارنة لزمانِ زمانٍ، و جميع النّسب الواقعة بينهما في التقدم و التأخر، و مقادير تقدم كلّ واحدٍ على كلّ واحد مما يكونُ بعده، و تأخره مما يكون قبله على ما هو عليه في الوجود، بجميع الأمكنة السّارية في الجهات، و ما تحويها تلك الأمكنة مِن الممكنات، و جميعُ اوضاعها بنسبة البعض الى البعض في جهةٍ من جهاته، فالفوقِ و التحتِ و القدّام و الخلف و اليمين و اليسار، و ما يتركَّبُ منها و على كيفية الإشارات الحسّيّة مِن كلّ واحدٍ الى كلّ واحد، و مقادير الإمتدادات بينها على ما هو عليه بالوجود، و إنّما سمّى كلياً لأنّ ذلك إذا عُقِل مع جميع هذه الأوصاف، غير مقيّدٍ بأنّها العلمُ بالموجودات الزمانية و المكانية التي في عالمنا هذا، يعنى أنّ ذلك التعقُّل تعقلُ كليّاتٍ طبيعيّة، و إنّما يصير جزئه باقترانها بتقييدها بأنّها صورة هذا العالم، و كليته عقلیته باقترانها تجويز مطابقتها لصور عوالمٍ غير هذا العالم، هي أمثال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علمه تعالى مِن حيثُ صدورها عنه، هكذا تخصيصها بأسرها، فتيصر جزئه بهذا الإعتبار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بالجزئيات، على الوجه الجزئي، الحسيّ أو الخياليّ، فقد يكونُ كعلم أحدنا و هو في زمانٍ بعينه لغيره، من حيث كون ذلك الغير في زمانٍ آخر، بعينه قبل ذلك الزمان أو بعده، من العِلم بمقدار ما بينها من المدّة، و ذلك امتدادُ زماني بين متزمِّنٍ و متزمَّن، كأنّه اشارةُ منه الى ذلك الآخر اشارةً خياليّة، مع العلم بأنّ أحدهما يكونُ ماضياً أو مستقبلاً عند العالم بذلك، من حيثُ كونه في أحد ذلك الزمانين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كِعلم أحدنا و هو في مكانٍ، بعينه غيره من حيثُ كونه في مكانٍ آخر واقعُ في جهة معيّنة للمكان الأوّل، على وجهٍ يصحُّ الإشارة الحسّيّة الى ذلك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اليه هِي امتدادُ وضعى من ذى وضعٍ الى ذى وضعٍ آخر، كائن معه في جهة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يتعلق بالموجودات الزمانيّة و المكانيّة على هذا الوجه، لامتناع كون ذاته التي هي علة الأزمنة و الأمكنة كلّها في زمانٍ أو مكانٍ بعينها، و كما لا يصحُّ أنْ يوصفَ بأنّه ذائق أو شام، لكونه غير ذو آلة جسمانية، فكذلك لا يصحّ أن يوصف بأنّه عالِمُ الجزئيّات، على وجهٍ جُزئى، فإنّ ذلك يقتضى كون العالِمُ بها واقعاً في زمانٍ و مكانٍ بعينهما، حتّى يصحَّ منه أن يشير الى غيره، مما هو في زمانٍ و مکانٍ غیر زمانه و مكانه، و تكون إشارته إمتداداً منه اليه، خياليّاً أو حسيّاً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تعسَّر على من يريدُ أن يفهمَ تصور موجودٍ لا في زمانٍ و مكان، فليعتبر الحكم بأنّ الواحد نصف الإثنين، من حيثُ امتناع اختصاصه بمكانٍ أو زمان معيّنين، فإنّه لا يجوز أن يقال الواحدُ نصف الإثنينَ في هذه السَّنة، أو في هذه البلدة، و لا في غيرها من الأزمنة و الأمكنة، و ليتأمل أنّ مثل هذا الحكم الذي يحتاج إلى شيء يتصور بهذا العلم في نفس الأمر، لا يمكن أن يختص بزمانٍ أو مكانٍ معينين، فكيف يجوز أن يختص المتصور به بهما؟ و كيف يختص مُبدع الأزمنة و الأمكنة بزمانٍ أو مكانٍ، إذ هما متأخران عنه في الوجود بمراتب كثيرة؟</w:t>
      </w:r>
    </w:p>
    <w:p>
      <w:pPr>
        <w:pStyle w:val="BookText"/>
        <w:rPr/>
      </w:pPr>
      <w:r>
        <w:rPr>
          <w:rFonts w:ascii="Amiri" w:hAnsi="Amiri" w:eastAsia="Amiri" w:cs="Amiri"/>
          <w:color w:val="111111"/>
          <w:sz w:val="28"/>
          <w:sz w:val="28"/>
          <w:szCs w:val="28"/>
          <w:rtl w:val="true"/>
          <w:lang w:bidi="ar-SA"/>
        </w:rPr>
        <w:t>و إذ يمتنع اختصاصه بالأزمنة و الأمكنة المعيّنة، فكيف يُتصور منه الإشارة إلى زمانٍ أو مكان معيّنين؟</w:t>
      </w:r>
    </w:p>
    <w:p>
      <w:pPr>
        <w:pStyle w:val="BookText"/>
        <w:rPr/>
      </w:pPr>
      <w:r>
        <w:rPr>
          <w:rFonts w:ascii="Amiri" w:hAnsi="Amiri" w:eastAsia="Amiri" w:cs="Amiri"/>
          <w:color w:val="111111"/>
          <w:sz w:val="28"/>
          <w:sz w:val="28"/>
          <w:szCs w:val="28"/>
          <w:rtl w:val="true"/>
          <w:lang w:bidi="ar-SA"/>
        </w:rPr>
        <w:t>و إذا عُرف ذلك من طريق العقل و صُدّق به، فإن أبى و همك توهم ذلك، فعليه أن لا يقدح في الحكم العقلى بسبب امتناع الوهم عن قبول حُكمٍ ليس من شأنه أن يحكم به، و لنورد لذلك مثالاً و إن كانَ بعيداً عنه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أن تعرض سجلاً مكتوباً يشتمل كتابه على سطورٍ فيها كلمات متألّفة من حروفٍ، فالعالم بجميع ما في السِّجل مِنَ السُّطور و الكلمات و الحروف دفعةً، يكونُ عالماً بما فيه على وجهٍ كلّى، و النّاظر فيه الذي ينتقل بنظره مِن سطرٍ إلى سطرٍ، بل من كلمةٍ إلى كلمة، و من حرفٍ إلى حرف، بحيثُ يكون بعض السُّطور و الكلمات و الحروف مما مرَّ عليه، أو بعضها مما يسمرّ عليه، من بعد أن يكون عالماً بما فيه على وجهٍ جُزئيّ مشتملُ على ما خرج الى العقل، و على ما هو بالقوّة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فليتأمّل فيه، و ليحكم بما يقتضيه العقل الصَّريح، دون الوهم و الخيال،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فهمته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المبدأ الأوّل بالجزئيّات يكون على وجهٍ كلّى، لا على وجهٍ جُزئی زمانی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ما أردت ايراده في جواب سؤال مولانا، العالم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و الدين، شمس الاسلام و المسلمين، سيّد الأفاضل المتبحرين،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طابق مراده فهو المطلوب، و إن توقف في شيء من ذلك أعاد تفصيله، لأوضِّح ما عندى فيه، و هو ولى التوفيق، و مُلهِمُ الصَّواب، و منه المبدأ و اليه المال</w:t>
      </w:r>
      <w:r>
        <w:rPr>
          <w:rFonts w:eastAsia="Amiri" w:cs="Amiri" w:ascii="Amiri" w:hAnsi="Amiri"/>
          <w:color w:val="111111"/>
          <w:sz w:val="28"/>
          <w:szCs w:val="28"/>
          <w:rtl w:val="true"/>
          <w:lang w:bidi="ar-SA"/>
        </w:rPr>
        <w:t xml:space="preserve">. </w:t>
      </w:r>
      <w:bookmarkStart w:id="1104" w:name="pg16499_196762"/>
    </w:p>
    <w:p>
      <w:pPr>
        <w:pStyle w:val="Heading2"/>
        <w:numPr>
          <w:ilvl w:val="1"/>
          <w:numId w:val="1"/>
        </w:numPr>
        <w:rPr/>
      </w:pPr>
      <w:bookmarkStart w:id="1105" w:name="__RefHeading___Toc9099590_1280447820"/>
      <w:bookmarkStart w:id="1106" w:name="_Toc462"/>
      <w:bookmarkEnd w:id="1104"/>
      <w:bookmarkEnd w:id="1105"/>
      <w:r>
        <w:rPr/>
        <w:t>7</w:t>
      </w:r>
      <w:r>
        <w:rPr>
          <w:rtl w:val="true"/>
        </w:rPr>
        <w:t xml:space="preserve">. </w:t>
      </w:r>
      <w:r>
        <w:rPr>
          <w:rtl w:val="true"/>
        </w:rPr>
        <w:t>التنبيه على امر الكتب</w:t>
      </w:r>
      <w:bookmarkEnd w:id="1106"/>
    </w:p>
    <w:p>
      <w:pPr>
        <w:pStyle w:val="Heading3"/>
        <w:numPr>
          <w:ilvl w:val="2"/>
          <w:numId w:val="1"/>
        </w:numPr>
        <w:rPr/>
      </w:pPr>
      <w:bookmarkStart w:id="1107" w:name="__RefHeading___Toc9099592_1280447820"/>
      <w:bookmarkStart w:id="1108" w:name="_Toc463"/>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تأليف محمد باقر بهاری همدانی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میر محمود موسوی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9" w:name="pg16499_196764"/>
      <w:bookmarkStart w:id="1110" w:name="pg16499_196764"/>
      <w:bookmarkEnd w:id="1110"/>
    </w:p>
    <w:p>
      <w:pPr>
        <w:pStyle w:val="Heading3"/>
        <w:numPr>
          <w:ilvl w:val="2"/>
          <w:numId w:val="1"/>
        </w:numPr>
        <w:rPr/>
      </w:pPr>
      <w:bookmarkStart w:id="1111" w:name="pg16499_196764"/>
      <w:bookmarkStart w:id="1112" w:name="__RefHeading___Toc9099594_1280447820"/>
      <w:bookmarkStart w:id="1113" w:name="_Toc464"/>
      <w:bookmarkEnd w:id="1111"/>
      <w:bookmarkEnd w:id="1112"/>
      <w:r>
        <w:rPr>
          <w:rtl w:val="true"/>
        </w:rPr>
        <w:t>مقدمة مصحّح</w:t>
      </w:r>
      <w:bookmarkEnd w:id="11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لولا أن هدانا الله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التنبيه على أمر الكتب، تلاشى است عالمانه و محقّقانه از مرحوم حضرت آیت الله شیخ محمد باقر بهاری همدانی قدّس سرّه الشریف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تحریف های آشکاری که هنگام چاپ کتاب های معروف مؤلّفان مشهور و بنام شیعه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 الدین 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مؤلّف با مقایسة مطالب نسخة چاپ مصر با نسخة اصل و ذکر موارد مختلف، مدعای خود را به اثبات می رساند و در مقدمة خود اشاره دارد که آن هایی که این گونه تحریفات را در کتاب های شیعه انجام داده اند اسلاف آنان در نقل احادیث افتراهای متعددی را به خداوند متعال و رسولش صلی الله علیه و آله نسبت داده اند بخصوص در نقل أخبار مربوط به رحلت رسول اکرم صلى الله عليه و آله و سلم، توجیه مخالفت صریح با اوامر آن حضرت، جانشینی بعد از آن حضرت، قضیۀ میراث پیامبر، غصب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بسی تأمّل است از این رو با بررسی موشکافانة کتاب صحیح بخاری مطالبی را که به دلائلی برخلاف واقع است با ذکر باب و صفحة مورد نظر که با نسخه چاپی </w:t>
      </w:r>
      <w:r>
        <w:rPr>
          <w:rStyle w:val="FootnoteAnchor"/>
          <w:rtl w:val="true"/>
        </w:rPr>
        <w:footnoteReference w:id="285"/>
      </w:r>
      <w:r>
        <w:rPr>
          <w:rFonts w:ascii="IRNazanin" w:hAnsi="IRNazanin" w:eastAsia="IRNazanin"/>
          <w:color w:val="111111"/>
          <w:sz w:val="28"/>
          <w:sz w:val="28"/>
          <w:szCs w:val="28"/>
          <w:rtl w:val="true"/>
          <w:lang w:bidi="fa-IR"/>
        </w:rPr>
        <w:t>نزد ایشان مطابقت دارد برگزیده و در برخی جاها احتجاجات عالمانه ای را به صورت حاشیه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رساله عنوان می کند که در نسخة چاپی نهج البلاغه نیز تحریفاتی واقع شده که بایستی بررسی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رساله در شش فصل بدین شرح تنظیم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ممّا صنعوا بكتاب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صنعوا بكتاب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المفاسد الّتي وقعت بعد منع ذلك الكتاب الواقي عن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ممّا صنعوا بكتاب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صنعوا بكتاب الكشكول لشيخنا البهائى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فعل و لم يعمّ به البلوى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عنایات تولیت محترم کتابخانه، جناب حجة الاسلام و المسلمین دکتر سید محمود مرعشی نجفی که تصویر این نسخه را در اختیار اینجانب قرار دادند، تقدیر و تشکّر می نمایم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الله ربّ العالمين و الصّلوة و السلام على سيد الأنام محمد و آله الكرام و لعنة الله على اعدائهم اللثام من الآن الى يوم القيام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الراجي عفو ربّه الغافر محمد المدعّو بباقر ابن الراجي عفو ربّه الاكبر محمّد المدعو بجعفر ابن الواصل إلى رحمة ربّه الوافي محمّد المدعو بكافي ابن المرحوم محمد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عاملهم الله بلطفه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لمّا رأيت ظهور الفساد في العباد و البلاد، أردت الاسفار عن بعض الفتن التي وقعت في تلك الأوان و الايماء الى بعض المحن الواردة على أهل الايمان و الاشارة الى أنّ مثل ذلك لم يزل من سابق الازمان بل لا يزال مادار الجديدان ليكونوا على بصيرة من امرهم و ذاعدة لما دهاهم و يزداد التفات العلماء و الاعيان و يتنبه الضعفة من الاخوان و يضعف كيد الشيطان فلا يفتتن احد و لا يخدع بالمكائد الحادثة و التلبيسات الخالصة و يحذروا عن الوقوع في الشبهات و الصدور عن موارد الهلكات فقد اقبل الفتن كالليل المظلم و تحرك امواج بحارها فكادت السفن الجارية أن 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 اخواننا من تلك اللّجج بمحمد و آله الحجج صلی الله علیه و آله و سلم النوائب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يخرج في تلك الاوان من المطبعة المصريّة و ما والاها و اوضاهاها كتب من كتب الشيعة الاماميّة و ليست هي كما ألّفها مؤلّفوها و ينبغي أن تنسب الى ناسخها او مستكتبها و من حذا حذوهما و المؤلّفون من تلك النسخ براء لم يعرفوها و لم يكتبها اقلامهم و لم يرصفها بنانهم لكثرة ما يرى بين هذه و الأصول من المغايرة بوجوه التحريف و لا غرو أن يفعلوا بكتب الاماميّة ما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فعلوا بكتاب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فعلوا فهذه الرسالة، تنبيه على سوء صنيعهم و فيها فصول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ممّا صنعوا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في ذلك على رواياتهم بل و خصوص صحيح البخاري من النسخة المصريّة المطبوعة في جوار السيد احمد الدردير ادارة احمد البابي الحلبي سنة السّت و الثلاثة بعد الالف، المصحّحة بتصحيح محمّد الزهري الغمراوي، </w:t>
      </w:r>
    </w:p>
    <w:p>
      <w:pPr>
        <w:pStyle w:val="BookText"/>
        <w:rPr/>
      </w:pPr>
      <w:r>
        <w:rPr>
          <w:rFonts w:ascii="Amiri" w:hAnsi="Amiri" w:eastAsia="Amiri" w:cs="Amiri"/>
          <w:color w:val="111111"/>
          <w:sz w:val="28"/>
          <w:sz w:val="28"/>
          <w:szCs w:val="28"/>
          <w:rtl w:val="true"/>
          <w:lang w:bidi="ar-SA"/>
        </w:rPr>
        <w:t>معيناً لمواضع الروايات المأخوذة ليلاحظه أهل الشكوك و الشبهات و ليس الغرض هنا الحجاج؛ بل مجرّد التنبيه في رفع الاستغراب و لذا نكتفي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من ذلك أنّهم زكّوا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أواخر الصفحة الثمانية و الستين من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حدّثنا يحيى حدّثنا سفيان عن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اقرأنا ابيّ و اقضانا عليّ و أنا لندع قول ابيّ و ذلك أنّ 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ادع شيئاً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 ما نَنْسَخْ مِنْ ایَهٍ اَوْ نُنْسِأه</w:t>
      </w:r>
      <w:r>
        <w:rPr>
          <w:rStyle w:val="FootnoteAnchor"/>
          <w:rtl w:val="true"/>
        </w:rPr>
        <w:footnoteReference w:id="28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السادسة و الخمسين بعد المائة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الفضل أخبرنا يحيى عن سفيان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أبي اقرؤنا و انا لندع من لحن ابيّ و ابيّ يقول أخذته </w:t>
      </w:r>
      <w:r>
        <w:rPr>
          <w:rStyle w:val="FootnoteAnchor"/>
          <w:rtl w:val="true"/>
        </w:rPr>
        <w:footnoteReference w:id="287"/>
      </w:r>
      <w:r>
        <w:rPr>
          <w:rFonts w:ascii="Amiri" w:hAnsi="Amiri" w:eastAsia="Amiri" w:cs="Amiri"/>
          <w:color w:val="111111"/>
          <w:sz w:val="28"/>
          <w:sz w:val="28"/>
          <w:szCs w:val="28"/>
          <w:rtl w:val="true"/>
          <w:lang w:bidi="ar-SA"/>
        </w:rPr>
        <w:t>من في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أتركه لشيء </w:t>
      </w:r>
      <w:r>
        <w:rPr>
          <w:rStyle w:val="FootnoteAnchor"/>
          <w:rtl w:val="true"/>
        </w:rPr>
        <w:footnoteReference w:id="288"/>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الله تعالى </w:t>
      </w:r>
      <w:r>
        <w:rPr>
          <w:rFonts w:ascii="Amiri" w:hAnsi="Amiri" w:eastAsia="Amiri" w:cs="Amiri"/>
          <w:color w:val="111111"/>
          <w:sz w:val="28"/>
          <w:sz w:val="28"/>
          <w:szCs w:val="28"/>
          <w:rtl w:val="true"/>
          <w:lang w:bidi="ar-SA"/>
        </w:rPr>
        <w:t>ما نَنْسَخْ مِنْ آیَهٍ أَوْ نُنْسِها نَأْتِ بِخَیْرٍ مِنْها أَوْ مِثْلِها</w:t>
      </w:r>
      <w:r>
        <w:rPr>
          <w:rStyle w:val="FootnoteAnchor"/>
          <w:rtl w:val="true"/>
        </w:rPr>
        <w:footnoteReference w:id="289"/>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 الاسلام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لندع من لحن أبيّ اي قرائته ما نسخت تلاوته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ما نَنْسَخْ</w:t>
      </w:r>
      <w:r>
        <w:rPr>
          <w:rFonts w:ascii="IRNazanin" w:hAnsi="IRNazanin" w:eastAsia="IRNazanin"/>
          <w:color w:val="111111"/>
          <w:sz w:val="28"/>
          <w:sz w:val="28"/>
          <w:szCs w:val="28"/>
          <w:rtl w:val="true"/>
          <w:lang w:bidi="fa-IR"/>
        </w:rPr>
        <w:t xml:space="preserve"> الخ استدلّ به عمر على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ممّن أمروا بأخذ القرآن منه ففي هذه الصفحة حدّثنا حفص بن عمر حدّثنا شعبة عن عروة عن ابراهيم عن مسروق ذکر عبدالله بن عمر و عبدالله بن مسعود فقال لا ازال </w:t>
      </w:r>
      <w:r>
        <w:rPr>
          <w:rStyle w:val="FootnoteAnchor"/>
          <w:rtl w:val="true"/>
        </w:rPr>
        <w:footnoteReference w:id="290"/>
      </w:r>
      <w:r>
        <w:rPr>
          <w:rFonts w:ascii="IRNazanin" w:hAnsi="IRNazanin" w:eastAsia="IRNazanin"/>
          <w:color w:val="111111"/>
          <w:sz w:val="28"/>
          <w:sz w:val="28"/>
          <w:szCs w:val="28"/>
          <w:rtl w:val="true"/>
          <w:lang w:bidi="fa-IR"/>
        </w:rPr>
        <w:t>احبّه سمعت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القرآن من اربعة من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و معاذ و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حدّثنا همام حدّثنا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القرآن على عهد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كلّهم من الأنصار، أبي بن كعب و معاذ بن جبل و زید بن ثابت و ابوزید تابعه الفضل عن حسين بن واقد عن ثمامة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الثالثة عشر بعد المأتين من الجزء الثاني، حدّثني محمّد بن بشار، حدّثنا يحيى، حدّثنا شعبة عن أنس مثله وزاد عليه قلت لأنس، من ابو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عمومتیّ،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عدة من الروايات وردها في المناقب و التفسير و ما يتعلق بها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أميرني أن أقرأ عليك قال و سماني قال نعم فبكى أبي و في عدة أنّه استقرئه و ايضاً اعتمد عليه زر ابن حبيش في كون المعوذتين من القرآن كما في روايتين رواهما في الثلالثة و الخمسين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فلاحظ</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الصفحة الثانية و الخمسين بعد المائة في تفسير 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حدّثنا ابواسامة حدّثنا الأعمش حدّثنا عمر و بن مرة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أَنْذِرْ عَشِيرَتَكَ اَلْأَقْرَبِينَ وَ رَهْطَكَ اَلْمُخْلَصِينَ</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حتّى صعد الصفا مهتف يا صباحاه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فاجتمعوا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ارأيتم إن أخبرتكم أنّ خيلاً تخرج سفح هذا الجبل أ كنتم مصدّقي؟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ماجرّبنا عليك كذباّ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نذير لكم بين يدي عذاب شديد قال ابولهب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ما جمعتنا إلّا لهذا؟ ثمّ قام، هم فنزلت تَبَّتْ یَدا اَبی لَهَبٍ وَ تَبَّ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قدتت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هكذا قرأها الأعمش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الحادية و العشرين بعد المائة من 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حدّثنا، سفيان عن الزهوي عن عبيد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يطول بالناس زمان حتّى يقول قائل، لا نجد الرّجم في كتاب الله فيضّلوا بترك فريضة أنزلها الله ألا و إنّ الرجم حقّ على من زنى و قد احصن من الرجال و النساء اذا قامت البيّنة او كان الحمل او الاعتراف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حفظت الا و قد رجم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رجمنا بعده حدّثنا عبدالعزيز بن عبدالله حدّثني ابراهيم بن سعيد عن صالح عن ابن شهاب عن عبيد الله بن عبدالله بن عتبة بن مسعود و عن ابن عباس فساق الحديث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عمر، على المنبر فلمّا سكت المؤذّنون، قام فاثنى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فإنّي قائل لكم مقالة </w:t>
      </w:r>
      <w:r>
        <w:rPr>
          <w:rStyle w:val="FootnoteAnchor"/>
          <w:rtl w:val="true"/>
        </w:rPr>
        <w:footnoteReference w:id="293"/>
      </w:r>
      <w:r>
        <w:rPr>
          <w:rFonts w:ascii="Amiri" w:hAnsi="Amiri" w:eastAsia="Amiri" w:cs="Amiri"/>
          <w:color w:val="111111"/>
          <w:sz w:val="28"/>
          <w:sz w:val="28"/>
          <w:szCs w:val="28"/>
          <w:rtl w:val="true"/>
          <w:lang w:bidi="ar-SA"/>
        </w:rPr>
        <w:t>قد قدُر لي أن أقولها، لا أدري لعلّها بين يدي أجلي، فمن عقلها و وعاها فليحدّت بها حيث انتهت به راحلته و من خشي أن لا يعقلها فلا أحلّ لأحد أن يكذب عليّ أن الله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انزل عليه الكتاب فكان فيما انزل الله آية الرّجم فقرأناها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عقلناها و وعيناها فلذا رجم رسول الله صلّى الله عليه و آله و رجمنا بعده فاخشي أن طال بالناس زمان أن يقول قائل و الله ما نجد آية الرّجم في كتاب الله فيضلّوا بترك فريضة انزلها الله و الرّجم في كتاب الله حقّ على من زنى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احصن من الرجال اذا قامت البيّنة او كان بحبل أو الاعتراف ثمّ إنا كنّا نقرأ فيما نقرأ لا تَرْغَبُوا عَنْ آبَائِكُمْ فَاِنَّهُ كُفرٌ بِكُمْ اَنْ تَرْغَبُوا عَنْ آبَائِكُمْ أَوْ إِنْ كَفَراً بِكُمْ اَنْ تَرْغَبُوا عَنْ آبَائِكُمْ ألا ثُمَّ 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قال لا تطروني كما أطرىء عيسى بن مريم و قولوا عبدالله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وسيأتي إن شاء الله صدره و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الطبرسي عن ابي بكر إنّه قال كنّا نقرأ لا تَرْغَبُوا عَنْ آبَائِكُمْ فَاِنَّهُ إنّه كُفرٌ بِكُمْ و قال شيخ الاسلام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الله آية الرّجم و هى الشيخ و الشيخه اذا زنيا فارجموهما البتة لكن نسخت تلاوتها دون حكمها و في الثانية و الستين بعد المائة من 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يقول الناس زاد عمر في كتاب الله لكتبت آية الرجم بيدي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التاسعة و السبعين بعد المائة من 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اسماعيل، حدّثنا عبدالواحد، حدّثنا معمّر عن الزهري عن عبيد الله، بن عبدالله حدّثني ابن عباس فذكر القصة بوجه اخصر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انزل عليه الكتاب فكان فيما انزل آية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المرويّ عن ابي عبد الله علیه السلام انّه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الرَّجْمُ فِى الْقُرْآنِ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الشَّيخُ وَ الشَّيخَةُ فَارْجُمُوهُمَا الْبَتَّةَ فَإِنَّهُمَا قَضَيا الشَّهْوَةَ</w:t>
      </w:r>
    </w:p>
    <w:p>
      <w:pPr>
        <w:pStyle w:val="BookText"/>
        <w:rPr/>
      </w:pPr>
      <w:r>
        <w:rPr>
          <w:rFonts w:ascii="IRNazanin" w:hAnsi="IRNazanin" w:eastAsia="IRNazanin"/>
          <w:color w:val="111111"/>
          <w:sz w:val="28"/>
          <w:sz w:val="28"/>
          <w:szCs w:val="28"/>
          <w:rtl w:val="true"/>
          <w:lang w:bidi="fa-IR"/>
        </w:rPr>
        <w:t>و عن سليمان بن خالد قال قلت لابي عبد الله علیه السلام في القرآن رجم؟ قال نعم، قلت كيف؟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اَلشَّیْخُ وَ اَلشَّیْخَهُ إِذَا زَنَیَا فَارْجُمُوهُمَا اَلْبَتَّهَ فَإِنَّهُمَا قَضَیَا اَلشَّهْوَهَ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المنزل قرآن قد ينسخ قرآنيته و شاع ذلك في اخبارهم و فيما بينهم حتّى تبعهم بعض المفّسرين منّا كامين الاسلام ابي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 ذلك في وجوه النسخ و نحن لا نعرف لذلك معنىّ معقولاً و كيف كان؟</w:t>
      </w:r>
    </w:p>
    <w:p>
      <w:pPr>
        <w:pStyle w:val="BookText"/>
        <w:rPr/>
      </w:pPr>
      <w:r>
        <w:rPr>
          <w:rFonts w:ascii="Amiri" w:hAnsi="Amiri" w:eastAsia="Amiri" w:cs="Amiri"/>
          <w:color w:val="111111"/>
          <w:sz w:val="28"/>
          <w:sz w:val="28"/>
          <w:szCs w:val="28"/>
          <w:rtl w:val="true"/>
          <w:lang w:bidi="ar-SA"/>
        </w:rPr>
        <w:t xml:space="preserve">ففي العاشرة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قصة اهل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عبدالا على بن حماد حدّثنا يزيد بن ذريع حدّثنا سعيد عن قتادة عن انس بن مالك فساق الحديث في قصّتهم الى أن قال أنس فقرأنا فيهم قرآناً ثمّ إنّ ذلك رفع، بلّغوا عنّا قومنا إنّا قد لقينا ربّنا فرضي عنّا و أرضانا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أخرى ترتبط بما 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خليفة، حدّثنا ابن ذريع، حدّثنا سعيد عن قتادة، حدّثنا أنس، أنّ اولئك السبعون من الاقطار قتلوا ببئر معونة قرآناً كتاباً، نحوه حدّثنا موسى بن اسماعيل حدّثنا همام عن اسحاق بن عبدالله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فذكر قصّتهم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 علينا ثمّ كان من المنسوخ، انّا قد لقينا ربّنا فرضي عنّا و أرضانا،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الّتي بعدها، حدّثنا يحيى بن بكير، حدّثنا مالك عن اسحق بن عبدالله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فذكر قصّتهم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 لنبيّه في الّذين قتلوا اصحاب بئر معونة قرآناً قرأناه حتّى نسخ بعد، بلّغوا قومنا فقد لقينا ربّنا فرضي عنّا و رضينا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الجزء الثاني في الرابعة و 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الحوضي، حدّثنا همام عن اسحاق عن انس،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جبرئيل علیه السلام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قد لقوا ربّهم فرضي عنهم و ارضاهم فكنّا نقرأ </w:t>
      </w:r>
      <w:r>
        <w:rPr>
          <w:rFonts w:ascii="Amiri" w:hAnsi="Amiri" w:eastAsia="Amiri" w:cs="Amiri"/>
          <w:color w:val="111111"/>
          <w:sz w:val="28"/>
          <w:sz w:val="28"/>
          <w:szCs w:val="28"/>
          <w:rtl w:val="true"/>
          <w:lang w:bidi="ar-SA"/>
        </w:rPr>
        <w:t>أَنَّ بَلَغُوا قَوْمِنَا أَنَّ قَدْ لَقِينَا رَبَّنَا فَرَضِىَ عَنَّا وَ أرضانا</w:t>
      </w:r>
      <w:r>
        <w:rPr>
          <w:rFonts w:ascii="IRNazanin" w:hAnsi="IRNazanin" w:eastAsia="IRNazanin"/>
          <w:color w:val="111111"/>
          <w:sz w:val="28"/>
          <w:sz w:val="28"/>
          <w:szCs w:val="28"/>
          <w:rtl w:val="true"/>
          <w:lang w:bidi="fa-IR"/>
        </w:rPr>
        <w:t xml:space="preserve"> ثمّ نسخ بعد،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السادسة و التسعين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اسحاق بن عبدالله بن ابي طلحة عن أنس،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في الذين قتلوا ببئر معونة قرآن قرأناه ثم نسخ بعد بلّغوا قومنا أن قد لقينا ربّنا فرضي منّا و رضينا عنه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السابعة و العشرين بعد المائة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ابن ابي عدي و سهل بن يعقوب عن سعيد عن قتادة عن أنس الى أن قال، قال قتادة و حدّثنا أنس أنّهم قرأوا بهم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ابلغوا قومنا بانّا قد لقينا ربّنا فرضي عنا و أرضانا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w:t>
      </w:r>
      <w:r>
        <w:rPr>
          <w:rStyle w:val="FootnoteAnchor"/>
          <w:rtl w:val="true"/>
        </w:rPr>
        <w:footnoteReference w:id="295"/>
      </w:r>
      <w:r>
        <w:rPr>
          <w:rFonts w:ascii="IRNazanin" w:hAnsi="IRNazanin" w:eastAsia="IRNazanin"/>
          <w:color w:val="111111"/>
          <w:sz w:val="28"/>
          <w:sz w:val="28"/>
          <w:szCs w:val="28"/>
          <w:rtl w:val="true"/>
          <w:lang w:bidi="fa-IR"/>
        </w:rPr>
        <w:t xml:space="preserve">و </w:t>
      </w:r>
      <w:r>
        <w:rPr>
          <w:rStyle w:val="FootnoteAnchor"/>
          <w:rtl w:val="true"/>
        </w:rPr>
        <w:footnoteReference w:id="296"/>
      </w:r>
      <w:r>
        <w:rPr>
          <w:rFonts w:ascii="Amiri" w:hAnsi="Amiri" w:eastAsia="Amiri" w:cs="Amiri"/>
          <w:color w:val="111111"/>
          <w:sz w:val="28"/>
          <w:sz w:val="28"/>
          <w:szCs w:val="28"/>
          <w:rtl w:val="true"/>
          <w:lang w:bidi="ar-SA"/>
        </w:rPr>
        <w:t>ذلك بعد و من ذلك أنّهم زاد وافيه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السابعة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عقبة، حدّثنا سفيان عن الاعمش عن ابراهيم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نفر من اصحاب عبدالله الشام فسمع بنا ابوالدرداء فاتانا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من يقرأ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فأيّكم اقرأ؟ فأشاروا اليّ فقال إقرأ فقرأت، وَ اللَّیْلِ إِذا یَغْشی وَ النَّهارِ إِذا تَجَلَّی وَ الذَّکَرَ وَ الْأُنْثی</w:t>
      </w:r>
      <w:r>
        <w:rPr>
          <w:rStyle w:val="FootnoteAnchor"/>
          <w:rtl w:val="true"/>
        </w:rPr>
        <w:footnoteReference w:id="297"/>
      </w:r>
      <w:r>
        <w:rPr>
          <w:rFonts w:ascii="Amiri" w:hAnsi="Amiri" w:eastAsia="Amiri" w:cs="Amiri"/>
          <w:color w:val="111111"/>
          <w:sz w:val="28"/>
          <w:sz w:val="28"/>
          <w:szCs w:val="28"/>
          <w:rtl w:val="true"/>
          <w:lang w:bidi="ar-SA"/>
        </w:rPr>
        <w:t>، قال أنت سمعتها من في صاحبك؟ قلت نعم قال و أنا سمعتها من في النّبي و هؤلاء يأبون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حدّثنا أبي حدّثنا الاعمش عن ابراهيم قال قدم اصحاب عبدالله على أبي الدرداء فطلبهم فوجدهم فقال أيّكم يقرأ علىّ قرائة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فايّكم يحفظ؟ و اشاروا الى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سمعته يقرأ وَ اَللَّیْلِ إِذا یَغْشی</w:t>
      </w:r>
      <w:r>
        <w:rPr>
          <w:rStyle w:val="FootnoteAnchor"/>
          <w:rtl w:val="true"/>
        </w:rPr>
        <w:footnoteReference w:id="298"/>
      </w:r>
      <w:r>
        <w:rPr>
          <w:rFonts w:ascii="Amiri" w:hAnsi="Amiri" w:eastAsia="Amiri" w:cs="Amiri"/>
          <w:color w:val="111111"/>
          <w:sz w:val="28"/>
          <w:sz w:val="28"/>
          <w:szCs w:val="28"/>
          <w:rtl w:val="true"/>
          <w:lang w:bidi="ar-SA"/>
        </w:rPr>
        <w:t>قال علقمة وَ الذَّکَرَ وَ الْأُنْثی</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انّي سمعت النبيّ صلّى الله عليه و سلّم يقرأ هكذا و هؤلاء يريدوني على أن اقرأ وَ ما خَلَقَ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أتابعهم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السابعة بعد المأتين من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اسماعيل، حدّثني اسرائيل عن المغيرة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فصلّيت ركعتين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لي جليساً </w:t>
      </w:r>
    </w:p>
    <w:p>
      <w:pPr>
        <w:pStyle w:val="BookText"/>
        <w:rPr/>
      </w:pPr>
      <w:r>
        <w:rPr>
          <w:rFonts w:ascii="Amiri" w:hAnsi="Amiri" w:eastAsia="Amiri" w:cs="Amiri"/>
          <w:color w:val="111111"/>
          <w:sz w:val="28"/>
          <w:sz w:val="28"/>
          <w:szCs w:val="28"/>
          <w:rtl w:val="true"/>
          <w:lang w:bidi="ar-SA"/>
        </w:rPr>
        <w:t>صالحاً فأتيت قوماً فجلست إليهم فاذا شيخ قد جاء حتّى جلس الى جنبي،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 الله أن ييسّرلي جليساً صالحاً فيسرك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عندكم ابن ام عبد صاحب النعلين و الوساد و المطهّرة و فيكم الذي اجاره الله من الشيطان على لسان نبيّه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و سلّم او ليس فيكم صاحب سرّ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يعلم احد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 عبدالله، وَ اللَّیْلِ إِذا یَغْشی</w:t>
      </w:r>
      <w:r>
        <w:rPr>
          <w:rStyle w:val="FootnoteAnchor"/>
          <w:rtl w:val="true"/>
        </w:rPr>
        <w:footnoteReference w:id="300"/>
      </w:r>
      <w:r>
        <w:rPr>
          <w:rFonts w:ascii="Amiri" w:hAnsi="Amiri" w:eastAsia="Amiri" w:cs="Amiri"/>
          <w:color w:val="111111"/>
          <w:sz w:val="28"/>
          <w:sz w:val="28"/>
          <w:szCs w:val="28"/>
          <w:rtl w:val="true"/>
          <w:lang w:bidi="ar-SA"/>
        </w:rPr>
        <w:t>؟ فقرأت عليه وَ اللَّیْلِ إِذا یَغْشی وَ النَّهارِ إِذا تَجَلَّی وَ الذَّکَرَ وَ الْأُنْثی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قال و الله لقد أقرأنيها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من فيه الي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عبد هو ابي مسعود قوله فقرأت عليه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بحذف وَ ما خَلَقَ</w:t>
      </w:r>
      <w:r>
        <w:rPr>
          <w:rStyle w:val="FootnoteAnchor"/>
          <w:rtl w:val="true"/>
        </w:rPr>
        <w:footnoteReference w:id="302"/>
      </w:r>
      <w:r>
        <w:rPr>
          <w:rFonts w:ascii="Amiri" w:hAnsi="Amiri" w:eastAsia="Amiri" w:cs="Amiri"/>
          <w:color w:val="111111"/>
          <w:sz w:val="28"/>
          <w:sz w:val="28"/>
          <w:szCs w:val="28"/>
          <w:rtl w:val="true"/>
          <w:lang w:bidi="ar-SA"/>
        </w:rPr>
        <w:t>و بالجرّ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أقرأنيها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أي كما يقرأ عبد الله بن مسعود و هو خلاف القرائة المتواترة المشهورة و قد قيل إنّها نزلت كك ثمّ أنزل وَ ما خَلَقَ اَلذَّکَرَ وَ اَلْأُنْثی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و ما سمعه و لا أبو الدرداء و سمعه ساير الناس و اثبتوه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حرب حدّثنا سليمان بن حرب حدّثنا شعبته عن مغيرة عن إبراهيم قال ذهب علقمة الى الشام فلمّا دخل المسجد قال اللّهم يسّرلى جليساً صالحاً فجلس اليّ أبي الدرداء، فقال ابو الدرداء،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او منكم صاحب السرّ الذي لا يعلم غيره؟ يعني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او منكم الذي أجاره الله على لسان نبيّه؟ يعنى من الشيطان عماراً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أليس فيكم او منكم صاحب السواك و السرار قال بلى قال كيف كان عبد الله يقرأ وَ اللَّیْلِ إِذا یَغْشی وَ النَّهارِ إِذا تَجَلَّی،</w:t>
      </w:r>
      <w:r>
        <w:rPr>
          <w:rStyle w:val="FootnoteAnchor"/>
          <w:rtl w:val="true"/>
        </w:rPr>
        <w:footnoteReference w:id="30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اَلذَّکَرَ وَ اَلْأُنْثی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بي هؤلاء حتّى كادوا يستزلوني عن شيء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عن أبي عوانة عن مغيرة عن إبراهيم عن علقمة فذكر قصّة مع ابي الدرداء قريباً ممّا مرّ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قرأ بن ام عبد و الليل؟ فقرأت وَ اللَّیْلِ إِذا یَغْشی وَ النَّهارِ إِذا تَجَلَّی وَ الذَّکَرَ وَ الْأُنْثی</w:t>
      </w:r>
      <w:r>
        <w:rPr>
          <w:rFonts w:ascii="IRNazanin" w:hAnsi="IRNazanin" w:eastAsia="IRNazanin"/>
          <w:color w:val="111111"/>
          <w:sz w:val="28"/>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اقرأنيها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الى فيّ فما زال هؤلاء حتّى كادوا يردّوني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 الستين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جعفر حدّثنا يزيد عن شعبة عن مغيرة عن إبراهيم عن علقمة، أنّه قدم الشّام و حدّثنا ابو الوليد حدّثنا شعبة عن مغيرة عن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علقمة فساق الحديث مع أبي الدرداء شبه ما سبق الى أن قال بعد ذكر ابن </w:t>
      </w:r>
    </w:p>
    <w:p>
      <w:pPr>
        <w:pStyle w:val="BookText"/>
        <w:rPr/>
      </w:pPr>
      <w:r>
        <w:rPr>
          <w:rFonts w:ascii="Amiri" w:hAnsi="Amiri" w:eastAsia="Amiri" w:cs="Amiri"/>
          <w:color w:val="111111"/>
          <w:sz w:val="28"/>
          <w:sz w:val="28"/>
          <w:szCs w:val="28"/>
          <w:rtl w:val="true"/>
          <w:lang w:bidi="ar-SA"/>
        </w:rPr>
        <w:t>مسعود كيف كان عبد الله يقرأ و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الذَّکَرَ وَ الْأُنْثی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قال، زال هؤلاء يشكّكوني و قد سمعتها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الشواذ قرائة النبّي صلی الله علیه و آله و سلم و قرائة علي بن ابي طالب علیه السلام و ابن مسعود و أبي الدرداء و ابن عباس، </w:t>
      </w:r>
      <w:r>
        <w:rPr>
          <w:rFonts w:ascii="Amiri" w:hAnsi="Amiri" w:eastAsia="Amiri" w:cs="Amiri"/>
          <w:color w:val="111111"/>
          <w:sz w:val="28"/>
          <w:sz w:val="28"/>
          <w:szCs w:val="28"/>
          <w:rtl w:val="true"/>
          <w:lang w:bidi="ar-SA"/>
        </w:rPr>
        <w:t>وَ النَّهارِ إِذا تَجَلَّی وَ ما خَلَقَ الذَّکَرَ وَ الْأُنْثی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بغير ما روى عن أبي عبدالله علیه السلام ايضاً و عن ابن جنّي في هذه القرائة شاهد لما اخبرنا به ابوبكر عن أبي العباس لعد بن يحيى قرأ بعضهم </w:t>
      </w:r>
      <w:r>
        <w:rPr>
          <w:rFonts w:ascii="Amiri" w:hAnsi="Amiri" w:eastAsia="Amiri" w:cs="Amiri"/>
          <w:color w:val="111111"/>
          <w:sz w:val="28"/>
          <w:sz w:val="28"/>
          <w:szCs w:val="28"/>
          <w:rtl w:val="true"/>
          <w:lang w:bidi="ar-SA"/>
        </w:rPr>
        <w:t>وَ ما خَلَقَ الذَّکَرَ</w:t>
      </w:r>
      <w:r>
        <w:rPr>
          <w:rStyle w:val="FootnoteAnchor"/>
          <w:rtl w:val="true"/>
        </w:rPr>
        <w:footnoteReference w:id="308"/>
      </w:r>
      <w:r>
        <w:rPr>
          <w:rFonts w:ascii="IRNazanin" w:hAnsi="IRNazanin" w:eastAsia="IRNazanin"/>
          <w:color w:val="111111"/>
          <w:sz w:val="28"/>
          <w:sz w:val="28"/>
          <w:szCs w:val="28"/>
          <w:rtl w:val="true"/>
          <w:lang w:bidi="fa-IR"/>
        </w:rPr>
        <w:t>و الانثى بالجرّ و ذلك أنّه جرّه لكونه بدلاً من، فقرائة النبيّ صلی الله علیه و آله لصحة ذلك ومن ذلك أنّهم لم يحفظوه حقّ حفظه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السادسة و التسعين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اليمان اخبرنا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ابن السباق إنّ زيد </w:t>
      </w:r>
      <w:r>
        <w:rPr>
          <w:rStyle w:val="FootnoteAnchor"/>
          <w:rtl w:val="true"/>
        </w:rPr>
        <w:footnoteReference w:id="309"/>
      </w:r>
      <w:r>
        <w:rPr>
          <w:rFonts w:ascii="IRNazanin" w:hAnsi="IRNazanin" w:eastAsia="IRNazanin"/>
          <w:color w:val="111111"/>
          <w:sz w:val="28"/>
          <w:sz w:val="28"/>
          <w:szCs w:val="28"/>
          <w:rtl w:val="true"/>
          <w:lang w:bidi="fa-IR"/>
        </w:rPr>
        <w:t>ابن ثابت الانصاري رضی الله عنه وكان ممّن يكتب الوحي فساق الحديث في جمع القرآن كما يأتي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فتتّبعت القرآن اجمعه من الرقاع و الأكتاف و العسب و صدور الرجال حتّى وجدت من سورة التوبة آيتين مع خزيمة بن ثابت الانصاري لم أجدهما مع أحد غيره، </w:t>
      </w:r>
      <w:r>
        <w:rPr>
          <w:rFonts w:ascii="Amiri" w:hAnsi="Amiri" w:eastAsia="Amiri" w:cs="Amiri"/>
          <w:color w:val="111111"/>
          <w:sz w:val="28"/>
          <w:sz w:val="28"/>
          <w:szCs w:val="28"/>
          <w:rtl w:val="true"/>
          <w:lang w:bidi="ar-SA"/>
        </w:rPr>
        <w:t>لَقَدْ جَائَکُمْ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عثمان بن عمر و اللّيث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عن ابن شهاب و قال اللّيث و حدّثني عبدالرحمن بن خالد عن ابن شهاب و قال مع ابي خزيمة الانصارى و قال موسى عن ابراهيم حدّثنا ابن شهاب مع ابي خزيمة و تابعه يعقوب بن ابراهيم عن ابيه و قال ابو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و قال مع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أبي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الرابعة و الخمسين بعد المائة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اسماعيل عن ابراهيم بن سعد حدّثنا ابن شهاب عن عبيد بن السباق إنّ زید ابن ثابت فساق الحديث الى أن قال فتتبّعت القرآن أجمعه من العسب و اللخاف و صدور الرجال حتّى وجدت آخر سورة التوبة مع ابي خزيمة الانصاري لم أجدهما </w:t>
      </w:r>
      <w:r>
        <w:rPr>
          <w:rStyle w:val="FootnoteAnchor"/>
          <w:rtl w:val="true"/>
        </w:rPr>
        <w:footnoteReference w:id="310"/>
      </w:r>
      <w:r>
        <w:rPr>
          <w:rFonts w:ascii="Amiri" w:hAnsi="Amiri" w:eastAsia="Amiri" w:cs="Amiri"/>
          <w:color w:val="111111"/>
          <w:sz w:val="28"/>
          <w:sz w:val="28"/>
          <w:szCs w:val="28"/>
          <w:rtl w:val="true"/>
          <w:lang w:bidi="ar-SA"/>
        </w:rPr>
        <w:t>مع أحد غيره، لَقَدْ جَائَکُمْ</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الخ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يحيى بن بكير حدّثنا اللّيث عن يونس عن ابن شهاب انّ ابن السباق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ثابت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فتتبعت حتّى وجدت آخر سورة البرائة آيتين مع أبي خزيمة الانصاري لم أجدهما مع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الخامسة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الجزء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موسى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سعد حدّثنا إبن شهاب أخبرني خارجة بن زيد بن ثابت إنّه سمع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فقدت آية من الاحزاب حين نسخنا المصحف كنت أسمع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علبيهم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فالتمسناها فوجدناها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مع خزيمة بن ثابت الانصاري مِنَ الْمُؤْمِنينَ رِجالٌ صَدَقُوا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الخ فالحقناها في سورة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العشرين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نسخنا المصحف في المصاحف فقدت آية من سورة الأحزاب كنت اسمع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لم أجدها مع أحد الّا مع خزيمة الأنصاري الذي جعل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شهادة رجلين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الرابعة و الخمسين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حدّثنا ابراهيم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 فذكر مايأتي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شهاب و اخبرني خارجة بن زيد بن ثابت سمع زيد ثابت قال فقدت آية من الأحزاب حين نسخنا المصحف قد كنت اسمع رسول الله يقرؤبها فالتمسناها فوجدناها مع خزيمة بن ثابت الانصاري، مِنَ الْمُؤْمِنینَ رِجالٌ صَدَقُوا، ما عاهَدُوا اللّهَ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فالحقناها في سورتها في المصحف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الخامسة و التسعين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ابواليمان أخبرنا شعيب عن الزهرى و حدّثنا اسماعيل قال حدّثنى اخي عن سليمان اراه عن محمّد بن أبي عتيق عن ابن شهاب عن خارجة بن زيد إنّ زيد بن ثابت قال نسخت المصحف في المصاحف ففقدت آية من سورة الأحزاب </w:t>
      </w:r>
    </w:p>
    <w:p>
      <w:pPr>
        <w:pStyle w:val="BookText"/>
        <w:rPr/>
      </w:pPr>
      <w:r>
        <w:rPr>
          <w:rFonts w:ascii="Amiri" w:hAnsi="Amiri" w:eastAsia="Amiri" w:cs="Amiri"/>
          <w:color w:val="111111"/>
          <w:sz w:val="28"/>
          <w:sz w:val="28"/>
          <w:szCs w:val="28"/>
          <w:rtl w:val="true"/>
          <w:lang w:bidi="ar-SA"/>
        </w:rPr>
        <w:t>كنت أسمع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يقرؤبها فلم أجدهما </w:t>
      </w:r>
      <w:r>
        <w:rPr>
          <w:rStyle w:val="FootnoteAnchor"/>
          <w:rtl w:val="true"/>
        </w:rPr>
        <w:footnoteReference w:id="315"/>
      </w:r>
      <w:r>
        <w:rPr>
          <w:rFonts w:ascii="Amiri" w:hAnsi="Amiri" w:eastAsia="Amiri" w:cs="Amiri"/>
          <w:color w:val="111111"/>
          <w:sz w:val="28"/>
          <w:sz w:val="28"/>
          <w:szCs w:val="28"/>
          <w:rtl w:val="true"/>
          <w:lang w:bidi="ar-SA"/>
        </w:rPr>
        <w:t>الّا مع خزيمة بن ثابت الانصاري الذي جعل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شهادة رجلين و هو قوله، مِنَ الْمُؤْمِنِینَ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الخ و من ذلك انهم كذبوا رواته على غير ما زعموا و لم يحيطوا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السادسة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سفيان عن الأعمش عن ابراهيم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بحمص فقرأ ابن مسعود سورة يوسف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و وجد منه ريح الخمر فقال الجمع ان تكذب بكتاب الله و تشرب الخمر فضربه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المحكيّ من منفردات ابن مسعود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في الثالثة عشر بعد المائة 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اسرائيل بن شرحبيل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موسى فاخبرناه بقول ابن مسعود فقال لا تسئوني، دام هذا الحبر فيكم و في الخامسة و الاربعين من الرابع عن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اشبه و في الثامنة بعد المأتين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الاشعرى يقول قدمت أنا و اخي من ايمن فمكثنا حينا ما نرى الّا ان عبدالله بن مسعود رجل من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نرى من دخوله و دخول امّه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عبدالله عند عبد الله بن عمرو قال ذاك رجل لا ازال احبّه بعد ما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استقروا القرآن من اربعة، من عبد الله بن مسعود فبدأ به و سالم مولى أبي حذيفة و أبي بن كعب و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بدا بأبى او معاذ و عن مسروق بن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فاحشاً و لا متفحشاً و قال إنّ من أحبّكم اليّ احسنكم اخلاقاً استقروا القرآن من اربعة من عبد الله بن مسعود و سالم مولى أبي بن كعب و معاذ بن حبل و عن عبدالرحمن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سئلنا حذيفة عن رجل قريب السمت و الهدى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نأخذ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أقرب سمتاً و هدياً و دّلاً بالنبيّ من ابن أم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الثانية عشر بعد المأتين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رضی الله عنه سمعت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استقروا القرآن من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مسعود و سالم مولى أبيّ حذيقة و أبي و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روي هذا الخبر كذلك عن صحيحين الترمذي و النسائي و مسند احمد بن حنبل و غيرها با سانيدها عن زيد بن ثابت، منه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السورة و مخالفته لما هو المشهور في ايدي</w:t>
      </w:r>
    </w:p>
    <w:p>
      <w:pPr>
        <w:pStyle w:val="BookText"/>
        <w:rPr/>
      </w:pPr>
      <w:r>
        <w:rPr>
          <w:rFonts w:ascii="IRNazanin" w:hAnsi="IRNazanin" w:eastAsia="IRNazanin"/>
          <w:color w:val="111111"/>
          <w:sz w:val="28"/>
          <w:sz w:val="28"/>
          <w:szCs w:val="28"/>
          <w:rtl w:val="true"/>
          <w:lang w:bidi="fa-IR"/>
        </w:rPr>
        <w:t>الناس قرائته قوله حاش لله، حاش لله و قوله فوق كلّ ذي علم عليم، فوق كلّ ذي عالم عليم و قوله كذبوا بالتخفيف و قد شاركه في ذلك على ما روي، عليّ و زين العابدين و إبنه و جعفر بن محمّد و زيد بن علي علیهم السلام و ابن عباس و سعيد بن جبير و عكرمة و الضحّاك و الأعمش و غيرهم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اصل اللغة و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اضافة المسمّى الى الاسم اي فوق كلّ شخص سمّي عالماً أو يقال له عالم عليم أو أن عالماً مصدر كالباطل و غيره او يكون لاعتقاد زيادة ذي فكانّه قال فوق كل عالم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للمعنى ظن الأمم انّ الرّسل كذبوهم فيما أخبروهم من نصر الله ايّاهم و اهلاك اعدائهم عن ابن عباس و ابن مسعود و سعيد بن جبير و مجاهد و أبي زيد و الضحّاك و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الثالثة و السبعين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موسى أخبرنا هشام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استيأس الرسل و ظنّوا انّهم قد كذبوا خفيفة ذهب بها هناك و تلا، حتّى يقول الرسول و الذين آمنوا معه حتّى نصر الله ألا إنّ نصر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عروة بن الزبير فذكرت له ذلك فقال، قالت عايشة؛ معاذ الله و الله ما وعد الله رسوله من شيء قطّ العلم أنّه كان قبل أن يموت و لكن لم يزل البلاء بالرسل حتّى خافوا أن يكون من معهم يكذبونهم فكانت تقرئها وظنّوا أنهم قد كذبوا مثقلة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دلاّ و سمتاً و هديا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لابن ام عبد من حين يخرج من بيته الى ان يرجع ما تدري ما يصنع في أهله اذا اخلد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التاسعة و التسعين 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عبدالله حدّثنا ابراهيم بن سعد عن صالح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عروة بن الزبير عن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يسألها عن قول الله تعالى، حتّى إذا استيأس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كذبوا او كذّبوا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استيقنوا أنّ قومهم كذبوهم فما هو بالظنّ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لعمري لقد استيقنوا بذلك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انّهم كذبوا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لم تكن الرسل تظن بربّها، قلت فما هذه الآية؟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اتباع الرسل الذين آمنو بربّهم و صدقوهم فطال عليهم البلاء و استأخر عنهم النّصر حتّى اذا استيأس الرسل ممّن كذبهم من قومهم و ظنّت الرّسل أنّ اتباعهم قد كذبوهم جائهم نصر الله عند ذلك، حدّثنا ابو اليمان أخبرنا شعيب عن الزهري قال أخبرني عروة فقلت لعلّها كذبوا مخفّفة قالت معاذ الله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مع هشام بن حكيم قصّة في ذلك أوردها في غير موضع من الكتاب و لم نوردها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غيرها اقرأنيها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يظهر منه انّه كان في قرائته على ما كان يعرفه و في هذا الخبر قصة سبعة أحرف فلاحظ و في تكذيب رواة القرآن اذا لم يكونوا يعرفوه قصص و حكايات الّا أنّ البخاري لم يروها و نحن نقتصر على ما حكاه و إلّا فهي كثيرة، و من ذلك أنّهم أخرّو جمع شتاته الى أن كاد يذهب اكثره ممّا بينهم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الرابعة و الخمسين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اسماعيل عن ابراهيم بن سعد حدّثنا ابن شهاب عن عبيد بن السباق، إنّ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ارسل الىّ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اهل اليمامة فاذا عمر بن الخطاب عنده 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اتاني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قد استحرّ يوم اليمامة بقرّاء القرآن، و إنّي أخشى أن يستحرّ القتل بالقرّاء في المواطن، فيذهب كثير من القرآن، و إنّي أرى أن تأمر بجمع القرآن، 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نفعل شيئاً لم يفعله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و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خير فلم يزل عمر، يراجعني حتّى شرح الله صدري لذلك و رأيت في ذلك رأي عمر،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رجل </w:t>
      </w:r>
      <w:r>
        <w:rPr>
          <w:rStyle w:val="FootnoteAnchor"/>
          <w:rtl w:val="true"/>
        </w:rPr>
        <w:footnoteReference w:id="318"/>
      </w:r>
      <w:r>
        <w:rPr>
          <w:rFonts w:ascii="Amiri" w:hAnsi="Amiri" w:eastAsia="Amiri" w:cs="Amiri"/>
          <w:color w:val="111111"/>
          <w:sz w:val="28"/>
          <w:sz w:val="28"/>
          <w:szCs w:val="28"/>
          <w:rtl w:val="true"/>
          <w:lang w:bidi="ar-SA"/>
        </w:rPr>
        <w:t>شابّ عاقل لا نتّهمك و قد كنت نكتب الوحي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القرآن فاجمعه، فوالله لو كلّفوني نقل جبل من الجبال ما كان أثقل عليّ ممّا أمرني به من جمع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تفعلون شيئاً لم يفعله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خير فلم يزل ابوبكر يراجعني حتّى شرح الله صدري </w:t>
      </w:r>
    </w:p>
    <w:p>
      <w:pPr>
        <w:pStyle w:val="BookText"/>
        <w:rPr/>
      </w:pPr>
      <w:r>
        <w:rPr>
          <w:rFonts w:ascii="Amiri" w:hAnsi="Amiri" w:eastAsia="Amiri" w:cs="Amiri"/>
          <w:color w:val="111111"/>
          <w:sz w:val="28"/>
          <w:sz w:val="28"/>
          <w:szCs w:val="28"/>
          <w:rtl w:val="true"/>
          <w:lang w:bidi="ar-SA"/>
        </w:rPr>
        <w:t>للذي شرح صدر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فتتبعت القرآن اجمعه من العسب و اللخاف و صدور الرجال حتى وجدت آخر سورة التوبة مع أبي خزيمة الانصاري لم أجدها مع أحد غيره، لقد جائكم حتّى برائة فكانت الصحف عند أبي بكر حتّى توفاه الله تعالى ثمّ عند عمر حياته ثمّ عند حفصة بنت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حدّثنا الكميت عن يونس عن ابن شهاب انّ ابن السباق فذكر مثل الاولى باختلاف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الرابعة و الستين من 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الله ابو ثابت حدّثنا ابراهيم بن سعد عن ابن شهاب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اللخاف یعنی الخزف و من ذلك إنّهم جمعوه على غير ترتيب نزوله في سوره و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السور فذلك فيها في كمال الوضوح حيث قدم كثير من المدنيّات على عدة من المكيّات كما لا يخفى و كذا الآيات حيث آخر المنسوخ عن الناسخ كما في آيتي العدة في سورة البقرة و قوله </w:t>
      </w:r>
      <w:r>
        <w:rPr>
          <w:rFonts w:ascii="Amiri" w:hAnsi="Amiri" w:eastAsia="Amiri" w:cs="Amiri"/>
          <w:color w:val="111111"/>
          <w:sz w:val="28"/>
          <w:sz w:val="28"/>
          <w:szCs w:val="28"/>
          <w:rtl w:val="true"/>
          <w:lang w:bidi="ar-SA"/>
        </w:rPr>
        <w:t>لَکُمْ دِینُکُمْ وَلِیَ دِینِ المنسوخ بآيات الأمر بقتالهم و خصوص سورة التوبة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 في الخامسة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موسى أخبرنا هشام بن يوسف، إنّ ابن جريح اخبرهم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اخبرني يوسف بن ماهك قال إنّي عند عايشة امّ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جائها عراقي فقال ايّ الكفن 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و ما يضرّك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أريني مصحفك،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اؤلف القرآن عليه فأنه يقرأ غير مؤلف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يضرّك آية قرأت قبل انّما انزل ما نزل منه سورة من المفصل فيها ذكر الجنّة و النّار حتّى اذا تاب الناس إلى الاسلام، نزل الحلال و الحرام و لو نزل اوّل شيءٍ لا تشربوا الخمر،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الخمر ابداً و لو نزل لا تزنوا،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الزّنا ابداً، لقد نزل بمكة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لجارية العب، بل الساعة موعدهم و الساعة ادهى و امّر و مانزلت سورة البقرة و النساء إلّا و أنا عنده،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له المصحف أملت عليه آي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حدّثنا شعبة عن ابي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 في بني اسرائيل و الكهف و مريم و طه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انهنّ من العتاق الاوّل و هنّ من تلاي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ابوالوليد حدّثنا شعبة أنبأنا ابواسحاق سمع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سبّح اسم قبل أن يقدم </w:t>
      </w:r>
      <w:r>
        <w:rPr>
          <w:rStyle w:val="FootnoteAnchor"/>
          <w:rtl w:val="true"/>
        </w:rPr>
        <w:footnoteReference w:id="319"/>
      </w:r>
      <w:r>
        <w:rPr>
          <w:rFonts w:ascii="Amiri" w:hAnsi="Amiri" w:eastAsia="Amiri" w:cs="Amiri"/>
          <w:color w:val="111111"/>
          <w:sz w:val="28"/>
          <w:sz w:val="28"/>
          <w:szCs w:val="28"/>
          <w:rtl w:val="true"/>
          <w:lang w:bidi="ar-SA"/>
        </w:rPr>
        <w:t>النبيّ صلى الله عليه و سلّم حدّثنا عبدان عن أبي حمزة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النظائر الّتي كان يقرأها إثنين </w:t>
      </w:r>
    </w:p>
    <w:p>
      <w:pPr>
        <w:pStyle w:val="BookText"/>
        <w:rPr/>
      </w:pPr>
      <w:r>
        <w:rPr>
          <w:rFonts w:ascii="Amiri" w:hAnsi="Amiri" w:eastAsia="Amiri" w:cs="Amiri"/>
          <w:color w:val="111111"/>
          <w:sz w:val="28"/>
          <w:sz w:val="28"/>
          <w:szCs w:val="28"/>
          <w:rtl w:val="true"/>
          <w:lang w:bidi="ar-SA"/>
        </w:rPr>
        <w:t>إثنين في كلّ ركعة فقام عبدالله و دخل و خرج علقمة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سورة من أوّل المفصّل على تأليف ابن مسعود آخرهنّ الحواميم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طويل في التاسعة و الاربعين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اقْرَأْ بِاسْمِ رَبِّکَ الَّذِی خَلَقَ، خَلَقَ الْإِنسَانَ مِنْ عَلَقٍ اقْرَأْ وَ رَبُّکَ الْأَکْرَمُ الَّذِی عَلَّمَ الْإِنسَانَ مَا لَمْ یَعْلَمْ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في اوّل الوحي فلاحظ و قد أوردها في موارد من الكتاب اوّله و غير ذلك و لا حاجة إلى ايرادها و قد روى ثلث روايات تكذب ذلك تصرح بأنّ اوّل ما نزل يا ايّها المدّثر و الاولى صريحة في نزولها قبلها فلاحظ و في رواية في الأربعين بعد المائة نزلت سورة النساء القصرى بعد الطولى و في اخرى و في السادسة و 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سورة الأنفال نزلت في بدر و في روايات في سورة الانشقاق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سيهزم الجمع و يولون الدّبر، نزلت في بدر وفي رواية في آخر البقرة انّ آخر آية نزلت على النّبي صلی الله علیه و آله آية الرّبا و في الفرائض في رواية انّ آخر ما نزل من الآيات آية الكلالة و في أخبار التفسير و غيره إنّ </w:t>
      </w:r>
      <w:r>
        <w:rPr>
          <w:rFonts w:ascii="Amiri" w:hAnsi="Amiri" w:eastAsia="Amiri" w:cs="Amiri"/>
          <w:color w:val="111111"/>
          <w:sz w:val="28"/>
          <w:sz w:val="28"/>
          <w:szCs w:val="28"/>
          <w:rtl w:val="true"/>
          <w:lang w:bidi="ar-SA"/>
        </w:rPr>
        <w:t>إِذا جاءَ نَصْرُ اللّهِ</w:t>
      </w:r>
      <w:r>
        <w:rPr>
          <w:rStyle w:val="FootnoteAnchor"/>
          <w:rtl w:val="true"/>
        </w:rPr>
        <w:footnoteReference w:id="321"/>
      </w:r>
      <w:r>
        <w:rPr>
          <w:rFonts w:ascii="IRNazanin" w:hAnsi="IRNazanin" w:eastAsia="IRNazanin"/>
          <w:color w:val="111111"/>
          <w:sz w:val="28"/>
          <w:sz w:val="28"/>
          <w:szCs w:val="28"/>
          <w:rtl w:val="true"/>
          <w:lang w:bidi="fa-IR"/>
        </w:rPr>
        <w:t>أجل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إنّ ما انزل اخيراً آية قتل النفس الى غير ذلك و هي كثيرة لاحابة الى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الرابعة والسبعين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اميّة بن بسطام حدّثنا يزيد بن زريع عن ابن أبي مليكة، قال ابن الزبير لعثمان بن عفان، وَ اَلَّذِینَ یُتَوَفَّوْنَ مِنْکُمْ وَ یَذَرُونَ أَزْواجاً</w:t>
      </w:r>
      <w:r>
        <w:rPr>
          <w:rStyle w:val="FootnoteAnchor"/>
          <w:rtl w:val="true"/>
        </w:rPr>
        <w:footnoteReference w:id="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نسختها الأخرى، فلم تكتبها او تدعها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لا أغيّر شيئاً منه من مكانه و في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الأسود حدّثنا حميد ابن الأسود و يزيد بن زريع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الشهيد عن إبن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الّتي في البقرة، وَ اَلَّذِینَ یُتَوَفَّوْنَ مِنْکُمْ وَ یَذَرُونَ أَزْواجاً</w:t>
      </w:r>
      <w:r>
        <w:rPr>
          <w:rStyle w:val="FootnoteAnchor"/>
          <w:rtl w:val="true"/>
        </w:rPr>
        <w:footnoteReference w:id="323"/>
      </w:r>
      <w:r>
        <w:rPr>
          <w:rFonts w:ascii="IRNazanin" w:hAnsi="IRNazanin" w:eastAsia="IRNazanin"/>
          <w:color w:val="111111"/>
          <w:sz w:val="28"/>
          <w:sz w:val="28"/>
          <w:szCs w:val="28"/>
          <w:rtl w:val="true"/>
          <w:lang w:bidi="fa-IR"/>
        </w:rPr>
        <w:t xml:space="preserve">الى قوله </w:t>
      </w:r>
      <w:r>
        <w:rPr>
          <w:rFonts w:ascii="Amiri" w:hAnsi="Amiri" w:eastAsia="Amiri" w:cs="Amiri"/>
          <w:color w:val="111111"/>
          <w:sz w:val="28"/>
          <w:sz w:val="28"/>
          <w:szCs w:val="28"/>
          <w:rtl w:val="true"/>
          <w:lang w:bidi="ar-SA"/>
        </w:rPr>
        <w:t>غَیْرَ إِخْراجٍ قد نسختها الآية الآخرى فلم تكتبها؟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تدعها يا ابن أخي لا أغيّر شيئاً من مكانه، قال حميد او نحو هذا و من ذلك إنّهم اختلفوا في قرائته حتّى كاد يلحق اختلاف اليهود و النصارى في كتابهم و من ذلك احراق، كان بايدي الناس من الكتاب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الرابعة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حدّثنا ابراهيم حدّثنا ابن شهاب أنّ انس بن مالك حدّثه، أنّ حذيفة بن اليمان قدم على عثمان و كان يغازي أهل الشام في </w:t>
      </w:r>
    </w:p>
    <w:p>
      <w:pPr>
        <w:pStyle w:val="BookText"/>
        <w:rPr/>
      </w:pPr>
      <w:r>
        <w:rPr>
          <w:rFonts w:ascii="IRNazanin" w:hAnsi="IRNazanin" w:eastAsia="IRNazanin"/>
          <w:color w:val="111111"/>
          <w:sz w:val="28"/>
          <w:sz w:val="28"/>
          <w:szCs w:val="28"/>
          <w:rtl w:val="true"/>
          <w:lang w:bidi="fa-IR"/>
        </w:rPr>
        <w:t>فتح ارمنيّة و آذربيجان مع أهل العراق فافزع حذيفة اختلافهم في القرائة فقال حذيفة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ادرك هذه الأمّة قبل أن يختلفوا في الكتاب اختلاف اليهود و النصارى؛ فأرسل عثمان الى حفصة، أن أرسلي الينا بالصحف ننسخها في المصاحف؛ ثمّ نردّها اليك فأرسلت بها حفصة الى عثمان، فأمر زيد بن ثابت و عبدالله بن الزبير و سعید بن العاص و عبدالرحمن بن الحرث بن هشام، فنسخوها في المصاحف و قال عثمان للرهط القرشيين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اختلفتم انتم و زيد بن ثابت في شيءٍ من القرآن فاكتبوها بلسان قريش؛ فانّما نزل بلسانهم، ففعلوا حتّى نسخوا المصحف في المصاحف ردّ عثمان الصحف الى حفصة فأرسل الى كلّ أفق بمصحف ممّا نسخوا و أمر بما سواه </w:t>
      </w:r>
      <w:r>
        <w:rPr>
          <w:rStyle w:val="FootnoteAnchor"/>
          <w:rtl w:val="true"/>
        </w:rPr>
        <w:footnoteReference w:id="324"/>
      </w:r>
      <w:r>
        <w:rPr>
          <w:rFonts w:ascii="Amiri" w:hAnsi="Amiri" w:eastAsia="Amiri" w:cs="Amiri"/>
          <w:color w:val="111111"/>
          <w:sz w:val="28"/>
          <w:sz w:val="28"/>
          <w:szCs w:val="28"/>
          <w:rtl w:val="true"/>
          <w:lang w:bidi="ar-SA"/>
        </w:rPr>
        <w:t>من القرآن في كلّ صحيفة أو مصحف أن يحرق،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صحيح البخاري و كتابي ابن ابي داود و ابن الأنباري عن مصعب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 النّاس متوافرين حين احراق عثمان المصاحف فاعجبهم ذلك و لم ينكر ذلك منهم واحد و لم اجده في نسختي اوزاغ عنه بصري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الواحدة و الأربعين من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ابوالوليد حدّثنا شعبة قال عبدالملك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قرأ آية، 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خلافها فأخذت بيده فأتيت 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كما محسن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تختلفوا فإنّ من كان قبلكم اختلفوا فهلكوا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السابعة و السبعين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حدّثنا عبد الملك بن مسيرة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ميسرة الهلالي عن ابن مسعود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التسعين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جعفر حدّثنا ابو معاوية عن الأعمش عن ابراهيم هو التميمي عن أبيه عن أبي ذر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ذلك مستقر لها في قرائة عبدالله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السادسة و التسعين بعد المائة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اسماعيل عن عبدالواحد عن </w:t>
      </w:r>
    </w:p>
    <w:p>
      <w:pPr>
        <w:pStyle w:val="BookText"/>
        <w:rPr/>
      </w:pPr>
      <w:r>
        <w:rPr>
          <w:rFonts w:ascii="Amiri" w:hAnsi="Amiri" w:eastAsia="Amiri" w:cs="Amiri"/>
          <w:color w:val="111111"/>
          <w:sz w:val="28"/>
          <w:sz w:val="28"/>
          <w:szCs w:val="28"/>
          <w:rtl w:val="true"/>
          <w:lang w:bidi="ar-SA"/>
        </w:rPr>
        <w:t>الأعمش عن ابراهيم عن علقمة عن إبن مسعود فساق حديث السؤال عن الروح و نزول الآية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أوتوا من العلم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الثامنة والتسعين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عبدالله حدّثنا سفيان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انّ انساناً روى عن عمرو عن عكرمه عن أبي هريرة يرفعه أنّه قرأ فزع قال سفيان هكذا قرأ عمرو فلا أدري سمعه هكذا أم لا؟ قال سفيان و هي قرائتنا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الخامسة و العشرين 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جعفر قال حدّثنا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الاعمش سليمان عن ابراهيم عن علقمة عن عبد الله فساق الحديث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أُوتُوا مِنَ اَلْعِلْمِ إِلاّ قَلِیلاً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قرائتنا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السادسة و الاربعين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حدّثنا سفيان عن عمرو عطاء عن صفوان بن يعلى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على المنبر و نادوا مالك، قال سفيان في قرائة عبدالله و نادوا يا مال و في قصة موسى و خضر في مورد و قرأ ابن عباس و كان امامهم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السابعة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يقرأ و كان امامهم ملك يأخذ كلّ سفينة صالحة غصباً و أمّا الغلام فكان كافراً و في سابقته مع ذلك و كان أبواه مؤمنين و لم تتقص اختلاف القراآت من الكتاب ايضاً لوقوع كثرة الاختلاف فيها و من ذلك أنّهم اعملوا فيه اجتهادهم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الرابعة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اليمان أخبرنا شعيب عن الزهري و أخبرني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زيد بن ثابت و سعيد بن العاص و عبدالله بن الزبير و عبدالرحمن بن الحرث بن هشام أن ينسخوها في المصاحف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اختلفهم أنتم و زيد بن ثابت في عربيّة من عربيّة القرآن فاكتبوها بلسان قريش فإنّ القرآن نزل بلسانهم ففعلوا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الثمانين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عبدالله حدّثنا ابراهيم بن سعد عن ابن شهاب عن أنس، أنّ عثمان دعا زيد بن ثابت و عبدالله بن الزبير و سعيد بن العاص و عبدالرحمن بن الحرث بن هشام ينسخوها في المصاحف و قال عثمان للرهط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اذا اختلفتم </w:t>
      </w:r>
      <w:r>
        <w:rPr>
          <w:rStyle w:val="FootnoteAnchor"/>
          <w:rtl w:val="true"/>
        </w:rPr>
        <w:footnoteReference w:id="325"/>
      </w:r>
      <w:r>
        <w:rPr>
          <w:rFonts w:ascii="IRNazanin" w:hAnsi="IRNazanin" w:eastAsia="IRNazanin"/>
          <w:color w:val="111111"/>
          <w:sz w:val="28"/>
          <w:sz w:val="28"/>
          <w:szCs w:val="28"/>
          <w:rtl w:val="true"/>
          <w:lang w:bidi="fa-IR"/>
        </w:rPr>
        <w:t xml:space="preserve">انتم </w:t>
      </w:r>
    </w:p>
    <w:p>
      <w:pPr>
        <w:pStyle w:val="BookText"/>
        <w:rPr/>
      </w:pPr>
      <w:r>
        <w:rPr>
          <w:rFonts w:ascii="Amiri" w:hAnsi="Amiri" w:eastAsia="Amiri" w:cs="Amiri"/>
          <w:color w:val="111111"/>
          <w:sz w:val="28"/>
          <w:sz w:val="28"/>
          <w:szCs w:val="28"/>
          <w:rtl w:val="true"/>
          <w:lang w:bidi="ar-SA"/>
        </w:rPr>
        <w:t>و زيد بن ثابت في شيءٍ من القرآن، فاكتبوه بلسان القريش؛ فانّما نزل بلسانهم، ففعلوا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جملة ممّا صنعوا بالكتاب العزيز و امّا ما كان ينبغي أن يفعلوا به و يعاملوا معه فيعلم ملاحظة جلالة أمره و عظم خطره و كبر شأنه عند ألّذي أنزله شفاء و رحمة للمؤمنين و لا يزيد الظالمين الّا خساراً ليهدي للّتى هي أقوم الى غير ذلك و عند من أنزل عليه لينذر به و من بلغ و عند من أنزل لهم لينتفعوا به بما لا تحصى و مع ذلك كلّه فقد كان ينبغي للصدر الاوّل أن يكون اهتمامهم بشأنه اكثر ممّا يلزم غيرهم فانّه عماد دينهم و رشادهم و سلك سدادهم و له منعوا الرسول صلی الله علیه و آله عن كتابة ما أراد أن يكتب لهم حين ما قرب رحيله و زعموا انّهم به يهتدون و مع وجوده فيما بينهم لا يضلّون و يكفيهم هو عما يريد أن يكتبه في الهداية و الرشاد و التزام طريق السداد المؤدّي الى ربّ العباد الموجب رضاه و الوصول الى رضوانه يوم التناد كالزّاعم أنّه لا يعرف ما معهم من الكتاب في ما يعرفون منه و ما أوتوا من هذا الباب و المخطىء له في حكمه باحتياجهم في سلوك طريق الصواب الى هذا الكتاب مع انّه صلی الله علیه و آله الّذي علّمهم و أعلم بكلّ واحد منهم من أنفسهم و العارف بمبادي هدايتهم و استقامتهم و ما يحتاجون اليه و حالهم و مألهم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صنعوا بكتاب رسول الله صلی الله علیه و آله الذي اراد أن يكتبه لئلّا يضلّوا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 العشرين 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عن عبيد الله بن عبدالله عن ابن عباس لمّا اشتدّ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لا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 عندنا كتاب الله حسبنا؛ فاختلفوا و كثر اللّفط،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 لا ينبغي عندي التنازع و 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ما حال بين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كتابه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الثانية و العشرين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حدّثنا ابن عيينة عن سليمان الاحول عن سعيد بن الجبير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ما سوم الخميس، ثمّ بكى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لن تضلّوا بعده ابداً؛ فتنازعوا و 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أنا فيه خيرٌ ممّا تدعوني اليه و اوصى عند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المشركين من جزيرة العرب و اجيزوا الوفد بنحو ما كنت اجيزهم و نسيت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المغيرة بن عبدالرحمن عن جزيرة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اليمامة و اليمن و قال يعقوب و العرج اوّل تهامة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التاسعة و الثلاثين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حدّثنا ابن عيينة عن سليمان بن أبي مسلم الأحول سمع سعيد بن جبير سمع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ما يوم الخميس ثمّ بكى حتّى بلّ دمعه الحصى قلت يابن عباس 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بكتف أكتب لكم كتاباً لا تضلّوا بعده ابداً فتنازعوا و لا ينبغي عند نبيّ تنازع فقالوا ماله أهجر استفهموه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فالذي أنا فيه خيرّ ممّا تدعوني إليه فأمرهم بثلث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و اجيزوا الوفد به نحو ما كنت اجيز هم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سكت عنها و امّا أن قالها فنسيتها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الثانية و الستين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باب مرض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سفيان عن سليمان الأحول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ما يوم الخميس اشتدّ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اكتب لكم كتاباً لن تضلّوا بعده أبداً فتنازعوا و 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اهجر استفهموه فذهبوا يردون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أنا فيه خيرُ ممّا تدعوني اليه و اوصاهم بثلث،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و أجيز الوفد بنحو ما كنت اجيزهم و سكت عن الثالثة او قال، فنسيتها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عبدالله حدّثنا عبد الرّزاق أخبرنا معمّر عن الزهري عن عبيدالله بن عبدالله بن عتبه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رجال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اكتب لكم كتاباً لا تضلّو بعده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غلبه الوجع </w:t>
      </w:r>
      <w:r>
        <w:rPr>
          <w:rStyle w:val="FootnoteAnchor"/>
          <w:rtl w:val="true"/>
        </w:rPr>
        <w:footnoteReference w:id="326"/>
      </w:r>
      <w:r>
        <w:rPr>
          <w:rFonts w:ascii="Amiri" w:hAnsi="Amiri" w:eastAsia="Amiri" w:cs="Amiri"/>
          <w:color w:val="111111"/>
          <w:sz w:val="28"/>
          <w:sz w:val="28"/>
          <w:szCs w:val="28"/>
          <w:rtl w:val="true"/>
          <w:lang w:bidi="ar-SA"/>
        </w:rPr>
        <w:t>و 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و اختصموا افمنهم من يقول قربّوا يكتب لكم كتاباً لا تضلّوا بعده و منهم من يقول غير ذلك فلمّا اكثروا اللّغو و الاختلاف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حال بين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لهم ذلك الكتاب لاختلفهم و لغطهم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الخامسة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 المريض قوموا عنّي حدّثنا ابراهيم بن موسى حدّثنا هشام عن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محمّد حدّثنا عبد الرزّاق اخبرنا معمّر عن الزهري </w:t>
      </w:r>
    </w:p>
    <w:p>
      <w:pPr>
        <w:pStyle w:val="BookText"/>
        <w:rPr/>
      </w:pPr>
      <w:r>
        <w:rPr>
          <w:rFonts w:ascii="Amiri" w:hAnsi="Amiri" w:eastAsia="Amiri" w:cs="Amiri"/>
          <w:color w:val="111111"/>
          <w:sz w:val="28"/>
          <w:sz w:val="28"/>
          <w:szCs w:val="28"/>
          <w:rtl w:val="true"/>
          <w:lang w:bidi="ar-SA"/>
        </w:rPr>
        <w:t>عن عبيد الله بن عبدالله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حضر رسول الله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البيت رجال فيهم عمر بن الخطاب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الكتب لكم كتاباً لا تضلّوا بعده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قد غلب عليه الوجع و عندكم القرآن حسبنا کتاب الله؛ فاختلف أهل البيت فاختصموا منهم من يقول قرّبوا يكتب لكم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لن تضلّوا بعده و منهم من يقول ما قال عمر؛ فلمّا اكثروا اللغو و الاختلاف عند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قال عبيدالله و 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أن يكتب لهم ذلك الكتاب من اختلافهم و لغطهم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الثالثة و الثمانين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كراهة الاختلاف حدّثنا ابراهيم بن موسى اخبرنا هشام عن معمر عن الزهري عن عبيد الله بن عبدالله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في البيت رجال فيهم عمر بن الخطاب، قال هلمّ اكتب لكم كتاباً لن تضلّوا بعده قال عمر إنّ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 و عندكم القرآن فحسبنا کتاب الله و اختلف اهل البيت و اختصموا فمنهم من يقول قرّبوا يكتب لكم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لن تضلّوا بعده و منهم من يقول ما قال عمر؛ فلمّا اكثروا اللّغط و الاختلاف عند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عنّى قال عبيد الله فكان ابن عباس يقول إنّ الرزيّة كل الرزيّة، حال بين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أن يكتب لهم ذلك الكتاب من اختلافهم و لغطهم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هذه الاخبار إنّ فائدة ذلك الكتاب انّما كان دوام هداية المهتدين لا هداية الضّالّين كما لا يخفى و المفيد لذلك في الجملة أحد أمرين،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تسجيل شيءٍ عرفوه من الدّين القويم و سلكوه من شعب الصراط المستقيم و تثبيته لئلّا يشذّ شاذّ بعد ذلك او يشر شارد فينكر ذلك الشيء منكر أو يتجاهله متجاهل و إنّما يكون ذلك بواسطة الاهتمام بهذا الشيء من شعب الإيمان لعظم قدره و كثرة فوائده و زيارة مفاسد تركه مع العلم بوجود الدواعي الى ترك سلوكه و كونه مظنّة زيادة اغواء الشيطان عنه و كونه اقرب الى الاعراض عنه و لو كان بواسطة الأمور الاتفاقيّة و الوقائع الحادثة دون ساير الشعب الايمانيّة و الطرق الدينيّة اذلو كان قليل الجدوى لم يهتمّ له كك بل اكتفى بالبيان اليسير و كذا لو كان ابعد من المخالفة لميل الناس اليه </w:t>
      </w:r>
    </w:p>
    <w:p>
      <w:pPr>
        <w:pStyle w:val="BookText"/>
        <w:rPr/>
      </w:pPr>
      <w:r>
        <w:rPr>
          <w:rFonts w:ascii="IRNazanin" w:hAnsi="IRNazanin" w:eastAsia="IRNazanin"/>
          <w:color w:val="111111"/>
          <w:sz w:val="28"/>
          <w:sz w:val="28"/>
          <w:szCs w:val="28"/>
          <w:rtl w:val="true"/>
          <w:lang w:bidi="fa-IR"/>
        </w:rPr>
        <w:t>بطبائعهم بعد الدخول في ربعة الاسلام أو عدم كثرة الدواعي الى ترك سلوكه فلا يحتاج الى مزيد بیان و تأکید و تحريص كما لا يخفى و الدليل على كون الغرض من الكتاب تثبيت الأمر المعلوم لهم او تثبيتهم على ذلك الأمر الذي عرفوه دون بيان أمر جديد لم يكن معلوماً لهم و لا معروفاً عندهم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تضلّوا لن تضلّوا حيث أنّ النفي مع كتابة الكتاب حدوث الضّلال لا دوامه أو حصول الاهتداء و حدوث الضّلال انّما هو بترك من الأمور الدينيّة المعلومة و الّا فالجاهل بشيء من شعب الايمان يكون في ضلال لا انّه يضلّ عن النهج القويم و الصراط المستقيم اذ حدوث الضلال فرع سبق الاهتداء و الّا كان من دوام الضّلال لا حدوثه كما لا يخفى و يرشد الى ذلك تقييد و بقوله صلی الله علیه و آله بعده كما لا يخفى كما يدلّ عليه قول اهل البيت لا تضلّوا و نحوه و عدم التعليل بقولهم تهتدوا و نحوه و سكوتهم عن استعلام ذلك الأمر الذي أراد أن يكتبه و عدم سؤال عنه اذلو رأوا أنفسهم في ضلال و قد منع من الكتاب و حدث ما لا يتأتي بعده لسئلوه ليعلموه و يهتدوا و يخرجوا عن الضّلال فلم يفهموا منه الّا ارادة تسجيل الأمر المعلوم و يكفى في هداهم في الوقت علمهم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الدليل الى المعالم الدينيّة و الاشارة اليه و الافصاح عن حاله و بیان قدره و منزلته في الاحتواء على المعالم الدينيّة و العلم بها و الوصول اليها من قبله كالوصول من الدليل ليكون مرجعاً في معرفة تلك المعالم و كاشفاً للحجب عنها و مورداً للتثبيت به عند اشتباهها و نحو ذلك فانّه ايضاً يكون مانعاً عن الضلال و حدوثه و ستعرف تعيين هذا الوجه او رجوع الاوّل ايضاً اليه فيما يأتي من الأمر الثاني فلنجرى الكلام أولا على الوجه الاوّل فتقول اذا بيّنت على أنّ الظاهر من الروايات أنّ الغرض من الكتاب انّما كان تسجيل أمر عليهم أو تثبيتهم عليه و الحث على الأخذ به و العمل بما يوافقه دون الاعلام بشيءٍ جديد يكون من تمام الاهتداء و الرشاد ظهر لك أمور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الكتاب منه صلی الله علیه و آله إنّما كان من باب اللّطف الموجب لا قربيّتهم الى الطاعة و بعدهم عن الوقوع في المخالفة و المعصية و كان صلی الله علیه و آله قد اقدم عليه لمزيد الاهتمام بشأن ذلك الشيء الذي أراد تسجيله و نحو ذلك سواء كان واجباً عليه و قلنا بذلك أم لا و إذا كان كك فعدم الكتاب لا يدلّ على أنّ ما أراد أن يكتبه لم يكن يتوقف عليه دوام هداية الاّمة كما زعمه السندي في بعض فانّ اللّطف قد ردّو و ما قبلوه و منعوا عن وصوله الى أهله؛ كما لو منعوا عن اصل بيان الأحكام و شعب الإيمان و إنّما يتمّ الدلالة مع عدم الكتابة لو ترك البيان لا لمانع منه و دافع له او مقتضٍ لعدمه و كرم الطبع انّما يدعوا الى الكتاب مع وقوع هذه اذا علم وصوله الى اهله و لو بعض يُعتنى به او ظنّ ذلك و امّا اذا كان المانع بحيث لا يصل ذلك اللطف الى المحتاج فيكفّ عن العطاء و إفاضة اللّطف كما لا يخفى مع أنّ هذا التّرك فعل و الفعل لا عبرة بدلالته اذا خالف القول الصريح فإنّ كلامه صلی الله علیه و آله صريح </w:t>
      </w:r>
    </w:p>
    <w:p>
      <w:pPr>
        <w:pStyle w:val="BookText"/>
        <w:rPr/>
      </w:pPr>
      <w:r>
        <w:rPr>
          <w:rFonts w:ascii="Amiri" w:hAnsi="Amiri" w:eastAsia="Amiri" w:cs="Amiri"/>
          <w:color w:val="111111"/>
          <w:sz w:val="28"/>
          <w:sz w:val="28"/>
          <w:szCs w:val="28"/>
          <w:rtl w:val="true"/>
          <w:lang w:bidi="ar-SA"/>
        </w:rPr>
        <w:t>في مدخليّة الكتاب في دوام الهداية فكيف يؤخذ بهذا الإيماء من الفعل المجمل الجهة مع ما عرفت و يترك القول الصريح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w:t>
      </w:r>
    </w:p>
    <w:p>
      <w:pPr>
        <w:pStyle w:val="BookText"/>
        <w:rPr/>
      </w:pPr>
      <w:r>
        <w:rPr>
          <w:rFonts w:ascii="Amiri" w:hAnsi="Amiri" w:eastAsia="Amiri" w:cs="Amiri"/>
          <w:color w:val="111111"/>
          <w:sz w:val="28"/>
          <w:sz w:val="28"/>
          <w:szCs w:val="28"/>
          <w:rtl w:val="true"/>
          <w:lang w:bidi="ar-SA"/>
        </w:rPr>
        <w:t xml:space="preserve">فبأبه اقتدى عديّ في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يشابه ابه فما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واقبح من ذلك قوله بل كان لزيادة الاحتياط فإنّ مورده مالا يعلم حصول الهداية الدائمة الّا معه او علم التوقّف و الّا فلا احتياط و هو صلی الله علیه و آله قد صرّح بالتوقف لا عدم العلم بالحصول كما عرف الأصحاب ايضاً و أيّ وجه لكفّهم له عن احتياطه الذي يراه مطلوباً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وجوب الكتاب عليه لوجوب الإتيان له بما أمر و شبه ذلك، غلط فإنّه كان أقدم عليه على اي حال و وجوب امتثاله في أمره غير موقوف على وجوب الكتاب عليه بوجه من الوجوه كما لا يخفى و كان المستدلّ زعم وجوب الكتاب عليه به عنوان الكتابيّة دون عنوان البيان و التسجيل او زعم كون الواجب مثل الصلوة و شبهها دون مثل الإنفاق على واجب النفقة مع امتناعه عن الأخذ و ما نحن فيه من قبيله قطعاً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أراد أن يكتبه لا بدّ إمّا أن يكون مذكوراً في الكتاب او يكون و لكن الذّكر الكتابي لا يكون موجباً لعدم حدوث الضّلال و لا مانع من ذلك جزما اذ بواسطة بعض الدواعي و شبه ذلك قد يلقون كتاب الله ورائهم ظهرياً فيخالفه المخالف او ينكره المنكر او يتجاهل بيانه المتجاهل و إن كان متأكّداً و متكرّراً كما لا يخفى و مع تسجيله بوجه خاص يكون أبعد من ذلك فإنّ البيان في الوقت الخاص و على وجه خاص له مدخليّة في استثباته و التثبّت عليه لظهور الاهتمام به في الغاية و جلالة أمره في النهاية و نحو ذلك و لو كان الذكر الكتابي كافياً في تسجيل ذلك لم يكن وجه لقوله صلی الله علیه و آله لا تضلّوا بعده و شبهه، فهو صلی الله علیه و آله بعد ما كان يعلم ما معهم من الكتاب و ما فيه و كيف أخذهم به و عملهم بما فيه، قد أناط عدم الضلال على الكتاب و احتمال غفلته عن ذلك و جهله صلی الله علیه و آله أمر الكتاب فيما بينهم يشبه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أسوء منه فإنّ الحكم بالتوقف، لا يكون إلّا بعد العلم بعدم كفايته في الوصول الى ذلك الغرض و عدم ترتبه عليه والّا كان خرصاً و تخميناً و شبه ذلك و هو صلی الله علیه و آله </w:t>
      </w:r>
      <w:r>
        <w:rPr>
          <w:rFonts w:ascii="Amiri" w:hAnsi="Amiri" w:eastAsia="Amiri" w:cs="Amiri"/>
          <w:color w:val="111111"/>
          <w:sz w:val="28"/>
          <w:sz w:val="28"/>
          <w:szCs w:val="28"/>
          <w:rtl w:val="true"/>
          <w:lang w:bidi="ar-SA"/>
        </w:rPr>
        <w:t>ما یَنْطِقُ عَنِ اَلْهَوی إِنهُوَ إِلاّ وَحْیٌ یُوحی عَلَّمَهُ شَدِيدُ الْقُوىَ ذومِرَّةٍ فَاسْتَوى و هُوَ بِالْأُفُقِ الْأَعْلَى</w:t>
      </w:r>
      <w:r>
        <w:rPr>
          <w:rStyle w:val="FootnoteAnchor"/>
          <w:rtl w:val="true"/>
        </w:rPr>
        <w:footnoteReference w:id="328"/>
      </w:r>
      <w:r>
        <w:rPr>
          <w:rFonts w:ascii="IRNazanin" w:hAnsi="IRNazanin" w:eastAsia="IRNazanin"/>
          <w:color w:val="111111"/>
          <w:sz w:val="28"/>
          <w:sz w:val="28"/>
          <w:szCs w:val="28"/>
          <w:rtl w:val="true"/>
          <w:lang w:bidi="fa-IR"/>
        </w:rPr>
        <w:t>و بذلك يظهر لك حال ذلك الشيء في غير الكتاب و من ذلك يظهر أنّ مقابلة كلامه المنيف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يعلم الله ماله فإنّ رسول الله صلی الله علیه و آله يراه ليس بحسب، فكيف يكون غيره أعلم منه صلی الله علیه و آله بما يفيده وجود الكتاب بين الناس؟ و القرآن كيف يكون كافياً في تسجيل ما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الى بيانات عديدة بوجوه اكيدة من بعد نزوله؟ فهل هو الّا بياناً واحداً؟ هذا مضافاً إلى أنّ القائل ماذا أراد من مشاركيه؟ و من هم؟ فهل هم عامة المسلمين او خصوص الأصحاب او خصوص من حضر منهم في ذلك المجلس؟ و على ايّ حال؛ فالمتكلّم لو كان يعلم حاله الى الموت من الثبوت على الإيمان و عدم ضلاله و قد قال تعالى مَا تَدْرِي نَفْسٌ مَاذَا تَكْسِبُ غَدًا</w:t>
      </w:r>
      <w:r>
        <w:rPr>
          <w:rStyle w:val="FootnoteAnchor"/>
          <w:rtl w:val="true"/>
        </w:rPr>
        <w:footnoteReference w:id="329"/>
      </w:r>
      <w:r>
        <w:rPr>
          <w:rFonts w:ascii="IRNazanin" w:hAnsi="IRNazanin" w:eastAsia="IRNazanin"/>
          <w:color w:val="111111"/>
          <w:sz w:val="28"/>
          <w:sz w:val="28"/>
          <w:szCs w:val="28"/>
          <w:rtl w:val="true"/>
          <w:lang w:bidi="fa-IR"/>
        </w:rPr>
        <w:t>فانّما يعرفه من نفسه إنّ الإنسان على نفسه بصيرة، فكيف يعلم حال الغير؟ و أنّ القرآن يكفي في أن لا يضلّ عن هذا الشعب من الإيمان، الذي أراد صلی الله علیه و آله تسجيله بذلك الكتاب و بماذا عرف دواعي الناس كائناً من كان من جميع من شاركه مع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أين عرف انّ أحداً من هؤلاء الشركاء لا حاجة له الى ذلك اللّطف؟ و من أين علم أنّ احداً منهم لا يخافه في قرآن ذلك الشيء ليحتاج الى إظهار حجّة أخرى عليه فمن أين عرف حسبية الكتاب له و لكلّ أحد؟ بحيث لا يضلّ منهم احد ليكون صادقاً في الدعوى و غير خارص في الدعوى و لعمرى إنّه كان يعرف ما أراد أن يكتبه و الّا فمن أين ادعى أنّ الكتاب الله القرآن المثبوت في صدور الرجال و العسب اللخاف و شبه ذلك يكفيهم عن ك تابة ذلك الكتاب و أمّا قوله تعالى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330"/>
      </w:r>
      <w:r>
        <w:rPr>
          <w:rFonts w:ascii="IRNazanin" w:hAnsi="IRNazanin" w:eastAsia="IRNazanin"/>
          <w:color w:val="111111"/>
          <w:sz w:val="28"/>
          <w:sz w:val="28"/>
          <w:szCs w:val="28"/>
          <w:rtl w:val="true"/>
          <w:lang w:bidi="fa-IR"/>
        </w:rPr>
        <w:t xml:space="preserve">و قوله تعالى </w:t>
      </w:r>
      <w:r>
        <w:rPr>
          <w:rFonts w:ascii="Amiri" w:hAnsi="Amiri" w:eastAsia="Amiri" w:cs="Amiri"/>
          <w:color w:val="111111"/>
          <w:sz w:val="28"/>
          <w:sz w:val="28"/>
          <w:szCs w:val="28"/>
          <w:rtl w:val="true"/>
          <w:lang w:bidi="ar-SA"/>
        </w:rPr>
        <w:t>الْیَوْمَ أَ کْمَلْتُ لَکُمْ دینَکُمْ</w:t>
      </w:r>
      <w:r>
        <w:rPr>
          <w:rStyle w:val="FootnoteAnchor"/>
          <w:rtl w:val="true"/>
        </w:rPr>
        <w:footnoteReference w:id="331"/>
      </w:r>
      <w:r>
        <w:rPr>
          <w:rFonts w:ascii="Amiri" w:hAnsi="Amiri" w:eastAsia="Amiri" w:cs="Amiri"/>
          <w:color w:val="111111"/>
          <w:sz w:val="28"/>
          <w:sz w:val="28"/>
          <w:szCs w:val="28"/>
          <w:rtl w:val="true"/>
          <w:lang w:bidi="ar-SA"/>
        </w:rPr>
        <w:t>، اللذين ذكرو هما في توجيه الحسبية فكما ترى و كأنّه زعم إنّه أراد أن يكتب غير مبيّن في الكتاب فقال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قد بيّنت في الكتاب و لا حاجة بعد و هذا هو الّذي قد زعمه كثير من شراح الحديث من البخارى و قد عرفت أنّه خلاف الحقّ و ما فهم القائل و الاصحاب كما لا يخفى و أنّ القرآن بحسب ما تبلغه الافهام لا يشتمل الّا على القليل من الأمور الدينية فكيف يكون كافياً لهم وحده ولو لوحظ معه السنة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 ما بيّنت و لم يستقل الكتاب كما افرده المجيب و يكذبه ايضاً أنّهم تركوا القرآن في هذا الوقت في قوله تعالى وَ مَآ آتیکُمُ الرَّسُولُ فَخُذُوهُ وَ مَانَهَاکُمْ عَنْهَ فَانْتَهُواْ</w:t>
      </w:r>
      <w:r>
        <w:rPr>
          <w:rStyle w:val="FootnoteAnchor"/>
          <w:rtl w:val="true"/>
        </w:rPr>
        <w:footnoteReference w:id="332"/>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أَطِیعُوا اللَّهَ وَ الرَّسُولَ</w:t>
      </w:r>
      <w:r>
        <w:rPr>
          <w:rStyle w:val="FootnoteAnchor"/>
          <w:rtl w:val="true"/>
        </w:rPr>
        <w:footnoteReference w:id="333"/>
      </w:r>
      <w:r>
        <w:rPr>
          <w:rFonts w:ascii="IRNazanin" w:hAnsi="IRNazanin" w:eastAsia="IRNazanin"/>
          <w:color w:val="111111"/>
          <w:sz w:val="28"/>
          <w:sz w:val="28"/>
          <w:szCs w:val="28"/>
          <w:rtl w:val="true"/>
          <w:lang w:bidi="fa-IR"/>
        </w:rPr>
        <w:t xml:space="preserve">و غير ذلك ممّا لا یحصی هنا كما يكذبه ايضاً كثرة الإختلاف في الأمور الدينيّة فانظر كيف صار حسبهم فاشتمال القرآن على تمام الأمور الدينيّة و غيرها ايضاً لا يوجب دعوى كفايته من مثل هذا المدّعي و قد خفى عليه من أمور الدين في الاحكام و غيرها ما رووه في كتبهم وغيره ممّن قصرت افهامهم </w:t>
      </w:r>
    </w:p>
    <w:p>
      <w:pPr>
        <w:pStyle w:val="BookText"/>
        <w:rPr/>
      </w:pPr>
      <w:r>
        <w:rPr>
          <w:rFonts w:ascii="Amiri" w:hAnsi="Amiri" w:eastAsia="Amiri" w:cs="Amiri"/>
          <w:color w:val="111111"/>
          <w:sz w:val="28"/>
          <w:sz w:val="28"/>
          <w:szCs w:val="28"/>
          <w:rtl w:val="true"/>
          <w:lang w:bidi="ar-SA"/>
        </w:rPr>
        <w:t>عن دركها منه كما لا يخفى و أمّا الآية الثانية فالإستدلال بما أشنع اذ لا تدلّ على أنّ تمام الأمور الدينيّة في القرآن كما لا يخفى مضافاً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انّها نزلت بعرفات و قد نزلت بعدها احكام يزعم هؤلاء كما يعرف ممّا أشرنا اليه في جهلهم بمنازله و نحو ذلك فتأمّل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ما اعتذروا به عن عمر مثل انّه خشي أنْ يكتب النبيّ صلی الله علیه و آله اموراً يعجز عنه الناس فيستحقّون العقوبة لانّها منصوصة لا محالة لا اجتهاد فيها اوخاف أن يتطرف بعض المنافقين الى القدح بوقوع الكتاب حال المرض، فيصير سبباً للفتنة او أراد دفع مشقّة الكتاب عنه بملاحظة مرضه أو انّه فهم من الأمر المشورة دون العزيمة فارجعه عن قصده قد ظهر فساده و إنّه مبنيّ على الخطأ في فهم الرواية و لو سلّم لهم ذلك، فهم كلّهم قد ضلّوا بحكم الرّسول الله صلی الله علیه و آله يتوقف عدم الضّلال على الكتاب و معرفة ما يكتبه و لم يحصل لهم ذلك فهو اقرار بأنّهم اضلّوا انفسهم او تركوها في الضّلال الّا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لو كان الكتاب دافعاً للضّلال و مانعاً عنه لم يصحّ منعه و المنع عنه لاحتمال شاقيّته مضافاً إلى فساد ذلك بقوله يريد الله بكم اليسر و لا يريد بكم العسر و اشباهه و هی كثيرة كما انّ خوف استحقاق العقوبة بالمعصيّة على فرض، لا يزاحم القطع بالعقاب، حيث حكم بضلالهم عنه فانّ أهل الضلال عن الشيء ليسوا بمعذورين في مخالفة الواقع؛ بل كون اهل الضّلال مرتكباً للقبيح معلوم بالقطع فبالله هل يعد حكم رسول الله صلی الله علیه و آله بالضّلال لو لا الكتاب مساس للقول بأنّها منصوصة لا محالة لا اجتهاد فيها فبدون الكتاب فيما ذا يجتهد و ما ينفعك الأقاويل و الأوهام بعد ما كنت ضالاً بحكم رسول الله صلی الله علیه و آله إلاّ أن تقول كما قيل و امّا قدح المنافقين فمن المعلوم أنّه لا يوجب الّا عدم قبولهم خاصّة له او و من يتبع ناعقهم دون كلّ المسلمين، فلماذا ترك غيرهم في الضّلال؟ مع أنّ المهتمّ بدين الاسلام، عليه أن يسعى بكلّ حيلة في دفع الشبهات و الشكوك و الأوهام من أهلها و ترويج الدين لا التسبيب لاختفاء أمر ديني يهتدي له و ينتفع به غيرهم؛ فانّ ذلك اضرار بهم و اضلال لهم كما لا يخفى و امّا سببيّة قدحهم للفتنة فلو كانت معلومة و أنّى له الطريق الى القدح اوّلاً و السببيّة ثانياً و هو لا يعرف الغيب و لا ما أراد أن يكتب كما هو الفرض فانّما يستدعى السعي في دفعها و اخمادها كما في ساير موارد وقوع الفتن دون اثارة الاكثر منها و هو ضلال الكلّ حسب ما هو قضية المنع عن ظهور الحكم الذي لا يحصل عدم الضلال الا بظهوره كما هو قضية كلامه صلی الله علیه و آله على ذلك الوجه كما لا يخفى مع أنّ ذلك غير معقول بعد حكمه صلی الله علیه و آله علي بانّ الكتاب أمن منّ الضلال؛ فكيف يمكن أن يكون ايثاراً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لو علم وقوع الفتنة لدار الأمر بين وقوعها و بين اختفاء الحكم و ممّا يحكم به العقل حينئذ تقديم الالتزام بما هو أقلّ ضرراً و دفع الأفسد به و هذا إنّما يتأتي ممّن عرف مقدار ضررهما كما هو حقّه و عرف زيادة </w:t>
      </w:r>
    </w:p>
    <w:p>
      <w:pPr>
        <w:pStyle w:val="BookText"/>
        <w:rPr/>
      </w:pPr>
      <w:r>
        <w:rPr>
          <w:rFonts w:ascii="IRNazanin" w:hAnsi="IRNazanin" w:eastAsia="IRNazanin"/>
          <w:color w:val="111111"/>
          <w:sz w:val="28"/>
          <w:sz w:val="28"/>
          <w:szCs w:val="28"/>
          <w:rtl w:val="true"/>
          <w:lang w:bidi="fa-IR"/>
        </w:rPr>
        <w:t>أحدهما عن الآخر لا من كلّ أحد كما لا يخفى و المفروض على هذا الفرض، جهل القائل بما أراد أن يكتبه فيجهل مفاسد اختفائه ايضاً، فكيف يقدّم عدم وقوع هذه الفتنة الموهومة مع أنّ رسول الله صلی الله علیه و آله قد أشار الى ضرر الاختفاء في الجملة و هو ضلالهم و المراد على هذا ضلال الكلّ لا احتمال عروض الضّلال لهم؛ اذلو كان أراد أن يكتب مجهولاً لهم، فهم عنه ضالّون لم يهتدوا اليه في وقت و هو يقيناً اکثر ضرراً عن وقوع الفتنة الموهونة اذ الاقلّ من الفتن يبتلى بها الاكثر من المسلمين كما لا يخفى على من تدبّر في الفتن العامة؛ بل يكون جمع منهم عنها في سعة مع أنّ أهل الإبتلاء بها ايضاً ليس يضلّ كثير منهم بل يكون على هداه فكيف يعارض هذا الموهوم الضعيف و يقدّم على هذا المقطوع القويّ الكثير الضرر كما عرفت؟ فانّ الضلال اقبح المفاسد كما لا يخفى؛ كلّ ذلك مضافاً إلى أنّ السعي في إختفاء ما أراد رسول الله صلى الله عليه و آله بيانه على ذلك الوجه بعد ما حكم بالضّلال مع عدمه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 شبه ذلك مثل أن يصف الطبيب الحاذق للمريض دواء ثم يقول له جزء آخر به تمام ذلك الدواء وتأثيره في دفع المرض ويقول المريض حسبنا كتبت و وصفت ولا نريد معرفة ما تريد اطهاره ولا إستعماله و نبرأ من الأمراض بذلك ولا حاجة لنا الى شيء آخر؛ فانظر كيف يكون قول المريض، وأى معاملة هذا القول مع هذا الطبيب و وجه الشبه ان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لكم ما لا تضلوا بعده و معناه على هذا الوجه الذي حملوه عليه أكتب لكم، تهتدوا ولا تبقوا في ضلال والا فأنتم في ضلال بعد و أنتم محتاجون في الإهتداء الى معرفة ما أكتب و العمل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في الإهتداء ما اتيت به قبل ولا نريد ذلك و لا نحتاج اليه ولا نعمل به ذره مجهولاً فيؤل الأمر، الى أنا لا نريد الإهتداء او تخطئة هذا الطبيب في الحكم بالحاجة وتوقف الإهتداء على معرفة ما يريد بيانه و هو بنفسه حكم بأنّه يهجر في ذلك القول و لو لم يتلجلج به لسانهم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من العلوم حينئذ أن لا وجه لقول حسبنا كتاب الله لرجوع الكلام الى أنا لا نريد ما تريد بيانه و وجود الكتاب بينهم لا يكون حجة الى بيان زائد و ايضاح جديد عن ذلك الأمر المعلوم فمن وجه الخبر بارادة بيان امر مجهول فقد حكم بجهل القائل بكيفية التخاطب هجره فيه كما لا يخفى و هو مما يصان عنه كلام عاقل كما لا يخفى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ذكره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لعله فهم من قوله لا تضلوا بعده، إنكم لا تجتمعون على الضلالة ولا تسري الضلالة الى كلكم لا أنه لا يضلّ أحد منكم اصلاً و رأى ان اسناد الضلال الى ضمير الجمع لافادة هذا المعنى، لما قام عنده من الادلة على أنّ ضلال البعض متحقق لا محالة في ذلك لانه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في حال صحته أنه ستفرق الأمة و ستمرّق المارقة وستحدث الفتن و هذا و غيره يفيد ضلال البعض قطعاً، فعلم 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لا تضلوا هو أمن </w:t>
      </w:r>
    </w:p>
    <w:p>
      <w:pPr>
        <w:pStyle w:val="BookText"/>
        <w:rPr/>
      </w:pPr>
      <w:r>
        <w:rPr>
          <w:rFonts w:ascii="Amiri" w:hAnsi="Amiri" w:eastAsia="Amiri" w:cs="Amiri"/>
          <w:color w:val="111111"/>
          <w:sz w:val="28"/>
          <w:sz w:val="28"/>
          <w:szCs w:val="28"/>
          <w:rtl w:val="true"/>
          <w:lang w:bidi="ar-SA"/>
        </w:rPr>
        <w:t>الكلّ بذلك الكتاب عن الضّلالة لا أمن كلّ واحد من الأحاد فلمّا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و قد علم من آيات من الكتاب مثل قوله وَعَدَ اللّهُ اَلَّذينَ امَنوُا مِنكُم و عَمِلوُا الصَّالِحاتِ لَيَسْتَخْلِفَنَّهُمّ فِي الْارْضِ</w:t>
      </w:r>
      <w:r>
        <w:rPr>
          <w:rStyle w:val="FootnoteAnchor"/>
          <w:rtl w:val="true"/>
        </w:rPr>
        <w:footnoteReference w:id="334"/>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سبحانه کُنْتُمْ خَیْرَ أُمَّهٍ</w:t>
      </w:r>
      <w:r>
        <w:rPr>
          <w:rStyle w:val="FootnoteAnchor"/>
          <w:rtl w:val="true"/>
        </w:rPr>
        <w:footnoteReference w:id="335"/>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لِتَكُونُوا اشهداء عَلَى النَّاسِ</w:t>
      </w:r>
      <w:r>
        <w:rPr>
          <w:rStyle w:val="FootnoteAnchor"/>
          <w:rtl w:val="true"/>
        </w:rPr>
        <w:footnoteReference w:id="336"/>
      </w:r>
      <w:r>
        <w:rPr>
          <w:rFonts w:ascii="IRNazanin" w:hAnsi="IRNazanin" w:eastAsia="IRNazanin"/>
          <w:color w:val="111111"/>
          <w:sz w:val="28"/>
          <w:sz w:val="28"/>
          <w:szCs w:val="28"/>
          <w:rtl w:val="true"/>
          <w:lang w:bidi="fa-IR"/>
        </w:rPr>
        <w:t>و كذا من بعض اخباراته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تجمتع أمّتي على الضّلالة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طائفة من أمّتي ظاهرین و نحو ذلك إنّ هذا المعنى حاصل لهذه الأمة بدون ذلك الكتاب الذّي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يكتبه و راى ان ليس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الكتاب الّا زيادة الاحتياط في الأمر جبل عليه من كمال الشفقة و وفور الرحمة و الرأفة كما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حيث تضرّع الى الله في حصول النص اشدّ التضرّع و بالغ في الدعاء مع وعد الله إيّاه بالنصّ و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بمصارع القوم و رأى أنّ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إيّاهم بإحضار الكتاب أمر مشورة بأنّه يختار تعبه لأجل كمال الاحتياط في أمرهم فلمّا كان كذلك أجاب عمر بما أجاب للتنبيه على أنّهم احقّ بمراعاة الشفقة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الحالة الّتي هي غاية الشدّة و نهاية المرض و انّ ما قصده حاصل لما انّ الله تعالى قد وعد به في كتابه و 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أي يكفي في حصول هذا المعنى ما وعد الله في كتابه و هذا مثل ما فعل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حين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شدة التّعب و المشقة بسبب ما غلب عليه من الدعاء و التضرع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مناشدتك ربّك فإنّ الله منجز ما وعدك فقال كك شفقة عليه لما علم انّ أصل المطلوب حاصل بوعد الله و هذا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احتیاط بمقتضى کرم طبعه و الله تعالى أعلم و بالجملة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 الكتاب و الظاهر أنّه ما ترك الكتاب الّا لاّنه ما كان يتوقّف عليه شيء من أمر الأمّة من أصل الهداية او دوامها بل كان لزيادة الإحتياط و إلّا لما كان تركه مع ما جبل عليه من كرم طبعه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بالنصوص لبعض ما في هذا الكلام؛ فنقول، هو كالصريح في أنّ المراد من الضّلال هو الضَّلال الكامل و هو الخروج من الدّين او ما يقرب منه و هو صلی الله علیه و آله نفاه عن المجموع بعد الكتاب و أثبته بدونه لا عن الأفراد و الآحاد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انّ اسناد الضّلال الخ كانّه من اقامة القرينة على ارادة العموم المجموعي دون الافرادي و الالزام الكذب او كان منافياً لما علم من ضلال البعض قصان كلامه عن ذلك أو شبهه و حمله على المجموعي لئلّا يلزم ذلك الفساد و يرشد الى ذلك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فعلم الخ فلمّا فهم ذلك و كان علم عدم تطرق الضّلال الى الكلّ ممّا وعد الله و أخبر به رسوله صلی الله علیه و آله انّ ذلك حاصل بدون ذلك الكتاب بحسب اطلاق الوعد و الاخبار و علم أنّ إقدامه على الكتاب زيادة احتیاط منه غير مفيد ورأى أنّ الأمر مشورة في تحمّل المشقّة لغرض حاصل و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يكفي في ذلك وعد الله و شبّه فعل عمر بتعرض أبي بكر و نعم العدلان هما و قولا هما و بين وجه الشبه و هو حصول المطلوب بدون الدعاء و حصوله هنا بدون الكتاب ثم ذكر وجه حسن فعلها و هو شفقتها على رسول الله صلی الله علیه و آله بين وجه الشفقة و الداعي اليها و هو العلم بحصول وعد الله ثمّ ادعى عدم مدخليّة الكتاب في أمر الأمّة بوجه و استشهد بتركه له، مع كرم طبعه و الجواب مرة على فرض صحّة التوجيه و أخرى بالاشارة الى بعض مواضع فساده إجمالاً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خبير بانّ المعتذر لم يخدش هنا في التعليق المفهوم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أكتب لكم كتاباً لن تضلّوا بعده و شبهه بل ظاهره هنا تسليمه افادة التعليق كما هو صريح كلام له في السابق على ما نقلناه حيث يقول في الاعتراض على من حمل الأمر على الاختبار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إختبر بذلك اصحابه فهدى عمر لمراده منع من إحضار الكتاب و خفي ذلك على ابن عبّاس و على هذا فينبغي أن يعدّ هذا من جملة موافقة عمر ربّه، قلت يأتي عليه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تضلّوا لانّه جواب ثان للأمر فمعناه انّكم لا تضلّون بعد الكتاب إن أتيتم به و كتبت لكم و لا يخفى أنّ الاخبار بمثل هذا الخبر لمجرّد الإختبار بل في مواضع يكون ترك إحضار الكتاب أولى و أصوب من إحضاره من قبيل الكذب الواضح الّذي ينزّه كلامه صلی الله علیه و آله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يسلم التعليق و إن كان يحتمل كونه جواب شرط 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لكم او كونه من بيان الغاية للكتاب كما لا يخفى و على ايّ حال فلا شكّ في افادته التعليق عدم الضّلال على الكتاب و تعليقه على الإتيان بما أمر به كما لا يخفى و حينئذٍ فدعوى عدم التوقف بقرينة وعد الله او اخباره صلی الله علیه و آله في معنى أنّ الكلام المشتمل عليه إمّا كذب او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فبعد تسليم سلامته عنهما، لم يكن وجه للمنع عن الكتاب و لا الحمل إرادته على زيادة الإحتياط لو أراد منه ما يكون حسناً لا لازماً فيعود المحذور، كما كان وفاية، صنعه المعتذر انّه سجل ما ادعاه القائل المذبور و أعانه على مخالفة رسول الله صلی الله علیه و آله كما لا يخفى و بالجملة فلو كان الأمر كما ذكره فقد خطأ رسول الله صلی الله علیه و آله بالتكذيب او الهجر و زيادة مخالفة كلامه للقرآن الكريم و إخباره و سجلّ اقراره بعدم التوقف بتركه للكتاب، فلاحظ</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تفضيل بعض ما فيه؛ فامّا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ستعرف من أنّ المراد ضلال الافراد و كلّ واحد دون المجموع و هو بواسطة كونه مثل علة الفعل و فائدته المترتّبة عليه لا يكون اخباراً عن عدم ضلال الكلّ مطلقاً و لا مستلزماً لذلك الأخبار كذلك كما لا يخفى و لو سلم له ذلك معدم ضلال الكلّ يكون </w:t>
      </w:r>
    </w:p>
    <w:p>
      <w:pPr>
        <w:pStyle w:val="BookText"/>
        <w:rPr/>
      </w:pPr>
      <w:r>
        <w:rPr>
          <w:rFonts w:ascii="IRNazanin" w:hAnsi="IRNazanin" w:eastAsia="IRNazanin"/>
          <w:color w:val="111111"/>
          <w:sz w:val="28"/>
          <w:sz w:val="28"/>
          <w:szCs w:val="28"/>
          <w:rtl w:val="true"/>
          <w:lang w:bidi="fa-IR"/>
        </w:rPr>
        <w:t>باهتداء واحد و عشرة و عشرين و هكذا الى أن يبقى واحد ضالّاً و من المعلوم انّ الضلال إنّما يضرّ بالافراد دون نفس المجموع و الذي يعلم من بعض ما لفّقه عدم ضلال الكلّ و هو اعمّ من إهتداء واحد و أكثر و لعلّ الثّابت من ذلك كان هداية القليل و اراد بفعل ذلك أن يكثر وا و لا يلزم من تكثير هم خلف في وعده بوجود الضّال و المهتدي و لا مخالفة أخباره صلی الله علیه و آله كما لا يخفى و مع ذلك فمن أين يعلم حصول عدم الضّلال الّذي جعله غاية فعله بدون ذلك الكتاب و قد علم ممّا ذكرناه أن لا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ضلّ بعضهم فلا فرق بين كثرتهم و قلّتهم و إذا اهتدى البعض فلا فرق في ذلك مضافاً الى وضوح حسن كثرة المهتدين و من ذلك يعلم أنّ دليل ضلال البعض لا يكون صارفاً لكلامه عن ظاهره ايضاً و لا منافياً لما ذكره بوجه و لعلّ ذلك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ذكره من الآيات و الأخبار مضافاً الى ما ستعرفه إن شاء الله و مع الغض عنه لا يدلّ على حصول الغرض من الكتاب بدونه مرّة باختلاف من لا يضلّ بعد الكتاب و بدونه قلّة و كثرة و أخرى بانّ وعد الله إنّما هو للذين آمنو و عملوا الصالحات كلّها لكونها جمعاً محلّى باللّام و منها إمتثال الأمر بإتيان الكتاب فلا يثبت لمن عصاه هنا و بالجملة فهم المطيعون الذين لم يعصوا فلا يثبت لغيرهم و يشكّ في وجود مصداقه قبل اتيان الكتاب حينئذٍ كما لا يخفى و امّا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تجمتع، فقد قيل انّ المراد الإجتماع على الضّلال و لا ينافي ضلالهم أجمع و انّه يصدق مع بقاء واحد و المراد عدم ضلال غير واحد و كذا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مع أنّه يشكّ في الدخول في الأمّة المذكورة فيهما و أشباههما و بعد الإمتناع عن أمر الكتاب فظهر من ذلك عدم حصول ما قصده من عدم الضّلال بدون الكتاب و بالجملة فالعلم بضلال بعض الأمّة و عدم ضلال آخر لا يجوز التعرض له بعد إرادته كثرة المهتدين فانّ ذلك ليس ممّا يكتفي فيه بوجود مصداق له و لا الضّلال ممّا يكتفي بانتفائه في مورد بل يسعى في زيادة الأوّل و انتفاء الثاني مهما أمكن كما هو واضح و لذا كان صلی الله علیه و آله حريصاً على الهداية و انتفاء الضّلال و ساعياً بقدر وسعه و أخباره بالمارقين و نحوهم إنّما يدلّ على وجود هذا النّوع؛ و أمّا كونه ألاف او القدر المخصوص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كان سبباً لقلّتهم و كذا باقي الاصناف الّذين أخبر بضلالتهم و سيأتي توضيح الحقّ في ذلك إنّ شاء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ان ليس مراده بذلك الكتاب إلّا زيادة الاحتياط الخ، مثل الاقرار بأنّ غرضه كان كتابة أمر معلوم او اقامة الدليل و كيف كان فزيادة الاحتياط و حسنه إنّما هو مع عدم الجزم بحصول الغرض الداعي الى الكتاب او العلم بعدم حصوله و الّا فلا يكون احتياطاً و لا حسناً فهو اقرار بعدم جزمه بحصول الغرض المطلوب بدون الكتاب او الجزم بالعدم فما يجوز منعه عن احتياطه هذا ليجزم بحصول مطلوبه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جازماً بحصول الغرض، فمنعه لكون قوله </w:t>
      </w:r>
    </w:p>
    <w:p>
      <w:pPr>
        <w:pStyle w:val="BookText"/>
        <w:rPr/>
      </w:pPr>
      <w:r>
        <w:rPr>
          <w:rFonts w:ascii="Amiri" w:hAnsi="Amiri" w:eastAsia="Amiri" w:cs="Amiri"/>
          <w:color w:val="111111"/>
          <w:sz w:val="28"/>
          <w:sz w:val="28"/>
          <w:szCs w:val="28"/>
          <w:rtl w:val="true"/>
          <w:lang w:bidi="ar-SA"/>
        </w:rPr>
        <w:t>لغواً في نظره،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عدم علمه بذلك حتّى بعد ملاحظة ما لفّقه المعتذر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الاحتياط تابع لاعتقاد مريده فقط دون غيره و إن كان جازماً و ليس له منع إلّا ببيان ادراك المطلوب و الوصول الى المقصود و إلّا فهو منع عن الحسن هذا مضافاً إلى فساد أصل الدعوى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رأى أنّ أمره صلی الله علیه و آله ايّاهم، باحضار الكتاب، أمر مشورة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 افتراء على عمر و على رسول الله صلی الله علیه و آله و ذلك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المشورة لا يكون بالأمر 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المشورة إنّما هو للجاهل مع العالم بصواب ما يريد أن يفعله و عدمه و المقام ليس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المشورة ذكر ما يتشاور فيه و السؤال عن صلاحه و فساده او السؤال عنه و ترکه او ضدّه دون الأمر بمقدمته و إظهار الالتزام بارتكابه فانّ لازم ذلك يجزم بالصلاح و يجزم بالاقدام و لا يكون ذلك من المتحيّر، كما لا يخفى حتّى انّه لم يذكر فعله به عنوان الترجي ايضاً فيقول لعلّي علیه السلام أكتب و يدلّ على جزمه بذلك قول الأصحاب قرّبوا يكتب لكم و تعليقهم فعله بالتقريب و شبهه و قول ابن عباس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المشار يتوجه الى المستشير و ويخاطبه و يبين الصّلاح و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المستشير لو اوضح له خلاف مارأه لم يأنف بل سرّ سروراً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المستشير اذا تلقّى كلام المشار قبله و اظهر نيل المقصود و منع من النزاع فيه و عليه لا غضب و سكت حتّى يتنازعوا كيف و قد اغتاظ رسول الله صلی الله علیه و آله من قولهم حتى أخرجهم و طردهم و قال ما أنا فيه خير ممّا تدعوني اليه،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خير من تخطئتكم بما قلتم و بالجملة فالغضب و ما اشبهه ممّا تراه في الروايات من لوازم الرد على العازم و منعه عن فعل يراه صلاحاً محضاً لا يحتمل فيه غيره و اسائة الأدب به الّا أن يقال 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ليجهر او أهجر استفهموه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أجاب عمر بما أجاب المتنبّه الخ فيه ما لا يخفى فانّ كلامه ليس من الجواب اوّلاً فانّه منع المأمورين عن الاطاعة و مع ذلك لم يقل ارفقوا به و لا تزاحموه و مع ذلك ليس بمصيب بوجه اذلم يرد الكتاب لخصوص الذين عندهم القرآن الوافي بعدم الضّلال لو سلّم ذلك فلعلّ من المسلمين من لم يصل اليه اولا يصل هذا القدر أولا يعرف الدلالة و نحو ذلك ممّا يوجب قصوره عن سببيّة عدم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مراعاة الشفقة و لم يعرف ذلك منه </w:t>
      </w:r>
    </w:p>
    <w:p>
      <w:pPr>
        <w:pStyle w:val="BookText"/>
        <w:rPr/>
      </w:pPr>
      <w:r>
        <w:rPr>
          <w:rFonts w:ascii="IRNazanin" w:hAnsi="IRNazanin" w:eastAsia="IRNazanin"/>
          <w:color w:val="111111"/>
          <w:sz w:val="28"/>
          <w:sz w:val="28"/>
          <w:szCs w:val="28"/>
          <w:rtl w:val="true"/>
          <w:lang w:bidi="fa-IR"/>
        </w:rPr>
        <w:t>احد ممّن حضره و لذا اختصموا و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و خالف عمر في رأيه و اظهر المخالفة و اصرّ عليها حتّى تنازعوا في ذلك أتراه كان يأمر بايذاء رسول الله صلی الله علیه و آله فلم يكن من هؤلاء، لأمرهم بالتقريب و انّما كان للخصومة و هو معنى قائم بالأمر و الناهي و أصله ممّن نهي عن الاطاعة و أصرّ عليه فهو الّذي أدفعهم في تلك المخمصة لا مجرّد قولهم بخلاف قول الناهين فأنّه بمجرّده اغضب رسول الله صلی الله علیه و آله عليهم فانّهم الذين دعوه الى شيء و هو ما قالوه جزماً من انّه يبحر كما في بعض الروايات و احتماله كما في آخر دون الأمرين فلم يدعوه الّا الى ما اراده من الكتاب عن ميله و الحفظ عن الضّلال و كان ذلك خيراً لاقدامه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احقّ بمراعاة الشفقة أي شيء فضلّ ذلك عليه بهذه الصيغة و ظاهر السياق أنّهم احقّ منه و ماذا يريد من ذلك؟ أيريد أنّهم احقّ بمراعاة الشفقة عليه منه في مراعاة الشفقة عليهم و على أيّ حال فهو لفظ بلا معنى له كما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و ان ما قصده حاصل عطف على قوله أنّهم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نبّه عليه الّا انّه تكذيب له او نسبة الهجر اليه او اظهار لجهله بالواقع حيث رأى التوقف موجوداً و لا توقف و المراد ايضاً تنبيه الناس بذلك فانّهم الذين القى اليهم الكلام دون رسول الله صلی الله علیه و آله حيث لم يخاطبه بشيء فقد أظهر ذلك المانع من القبول للنّاس ايضاً ليشاركوه في دفعه عن مراده و مع ذلك فهو مخطىء في حصول المقصود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 و هذا معنى قوله حسبنا کتاب الله اى يكفى في حصول هذا المعنى ما وعد الله به في كتابه كماتری؛ امّا اوّلاً فلانّ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حسبنا ذلك عن كتاب رسول الله صلی الله علیه و آله و يقوم مقامه ويفيد فائدته و قد عرفت انّ كتابه كما ذكره صلی الله علیه و آله هو الحفظ الضّلال فيما بعد و لم يعرف عن كتاب الله ذلك؛ بل غاية ما عرفت من الكتاب و السنّة، على ما خرطه هذا المعتذر إنّه يكون في الأمّة جماعة مهتدون او واحد كذلك ففائدة الكتاب و السنّة التي اشار اليها هو العلم بوجود ذلك و هذا لم يكن فائدة كتاب رسول الله صلی الله علیه و آله حتّى يقول القائل حسبنا كتاب الله بل من فوائد قوله صلی الله علیه و آله هلمّ اكتب لكم كتاباً لا تضلّوا بعده بناء على ما ادعاه المعتذر و مع ذلك فصاحب هذه الفائدة قد وقع و لم يبق مورد لقول حسبنا كتاب الله فإنّ ذلك أنّما يمكن قبل وجود صاحب هذه الفائدة و الّا فهما حاصلان كما لا يخفى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كتاب الله لا يكفى في حصول هذا المعنى في الخارج و لا يكون سبباً له فانّه اخبار وعد بالحصول فلعلّه مشروط بذلك الكتاب كما هو مشروط بعدم ارتدادهم و نحوه و اذا اختلف اثر الكتاب و كتاب الله كيف يكفى أحدهما عن الآخر و هذا الخبر قد نصّ بتوقف حصول </w:t>
      </w:r>
    </w:p>
    <w:p>
      <w:pPr>
        <w:pStyle w:val="BookText"/>
        <w:rPr/>
      </w:pPr>
      <w:r>
        <w:rPr>
          <w:rFonts w:ascii="Amiri" w:hAnsi="Amiri" w:eastAsia="Amiri" w:cs="Amiri"/>
          <w:color w:val="111111"/>
          <w:sz w:val="28"/>
          <w:sz w:val="28"/>
          <w:szCs w:val="28"/>
          <w:rtl w:val="true"/>
          <w:lang w:bidi="ar-SA"/>
        </w:rPr>
        <w:t>عدم الضّلال على الكتاب فلا ثاني لذلك الكتاب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لمّا وعد لا بّد أن يحفظ بعضهم عن الضّلال،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الكتاب كان من اسباب حفظه، مع أنّ الوعد لا يدلّ على حفظ الاشخاص و هو الغرض من الكتاب فمعنى هذا الكلام ما عرفت، دون ما خرطه، لعدم المناسبة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أبي بكر الذي ذكره خطأُ أيضاً و توضيح ذلك على وجه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علم بعد اخباره صلی الله علیه و آله لو كان انّما هو نفس حصول النصر و امّا انّه ايّ وقت او بعد أيّ قدر من القتال و ذهاب أيّ قدر من النفوس و بعد أيّ صدمة على المسلمين و شبه ذلك فلم يعلم منه شيء من تلك الخصوصيّات، فدعائه صلی الله علیه و آله لعلّه كان شرط أصل حصول النص و هو صلی الله علیه و آله أعلم بما وعده الله تعالى و أيّ مؤنة له او كان لتعجيل النّص و نحو ذلك فما وجه التعرض خصوصاً بالعنوان الّذي رووه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فقال كك شفقة عليه فيه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قد غلب عليه الوجع و عندكم القرآن حسبنا كتاب الله أمّا الجزؤ الاوّل فصريح في العيب و القدح و ما جلّ النّبي صلی الله علیه و آله عنه فإنّ معنى قوله غلب عليه الوجع ليس كون المرض شديداً، بل المعنى خروج الاختيار عن يد المريض بحيث لا يكون حركاته و أفعاله و أقواله ناشئة عن الإرادة اللّائقة به، بحيث يكون مغلوباً ليس التحرك بمقتضى إرادته الصحيحة، بحيث يكون كلامه كالهذل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مرتبط و هذياناً و هجراً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المعنى الّذي أراده القائل؛ بقرينة روايات يوم الخميس و إن لم ينسب ذلك القول اليه صريحاً الّا انّ ضمّ ما فيه بعد ظهوره في نقل نوعى الكلام الفريقين و الحكم في الرواية الأخرى بكون كلام الناهين نحو كلام عمر و من نوعه و شبيهاً له او تصديقاً له في كلامه يوجب الجزم بصدور هذا الكلام او نحوه منه، مضافاً الى رواية مسلم في صحيحه كما لا يخفى و بعد ذلك، فلا مساس لانكار حكمه بانّه صلی الله علیه و آله يهجر، فانّ غلبة الوجع عليه مقطوع به في كلامه و لا يكون إلّا بهجرية الكلام و لغويّة باقي الافعال بحيث لا تعدّ من افعال العقلاء المعتبرة و يكون بلا أثر، نظير أفعال المجانين و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شهادة الرواية الأخرى بذلك كما عرفت و فهم رسول الله صلی الله علیه و آله بقرينة قوله صلی الله علیه و آله ممّا تدعوني اليه و طرده لهم و نحو ذلك و فهم ابن عباس و غیره و هل خفي مراده عليهم و على أهل المجلس و عرفه الّذين تأخّروا عنه بزمان و لم يعرفوا من الواقعة شيئاً إلّا بعض الالفاظ و كيف كان، فهذا الخبر صريح في غير الشفقة و امّا الثاني، فهو عطف على ذلك و صريح في كون فعله لا يحتاج اليه و الحث على الاعراض عنه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تسجيل له، فكيف يدعي المعتذر كون وجه القول الشفقة عليه هذا لو أراد بذلك الاشارة الى فعل عمر و أمّا لو أشار الى فعل ابى بكر، فمن المعلوم انّه نهى عن الدعاء و هو محبوب و يحبّ الالحاح و لا يبرمه الحاح الملحّين و كلّ مرتبة من مراتبه مطلوبة و هو </w:t>
      </w:r>
      <w:bookmarkStart w:id="1114" w:name="pg16499_196797"/>
    </w:p>
    <w:p>
      <w:pPr>
        <w:pStyle w:val="BookText"/>
        <w:rPr/>
      </w:pPr>
      <w:bookmarkEnd w:id="1114"/>
      <w:r>
        <w:rPr>
          <w:rFonts w:ascii="Amiri" w:hAnsi="Amiri" w:eastAsia="Amiri" w:cs="Amiri"/>
          <w:color w:val="111111"/>
          <w:sz w:val="28"/>
          <w:sz w:val="28"/>
          <w:szCs w:val="28"/>
          <w:rtl w:val="true"/>
          <w:lang w:bidi="ar-SA"/>
        </w:rPr>
        <w:t>موجب للقرب و الزلفى و حب اله السماء و ليس شيء من مراتبه يكون منهيّاً الّا الموارد المستثناة و لا ترتبط بالمقام و أين كان اشفاقهما فى موارد فرارهما و تركهما بين الاعداء؟ و غير ذلك ممّا لا يحصى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الخ، قد تبع مولاه و أعانه على دعواه في الحكم بعدم كون الكتاب محتاجاً اليه فهو من القادحين في النّبي صلی الله علیه و آله باحد الوجوه السابقة من الكذب و الهجر و الجهل بعدم التوقف في الواقع و هو في معنى الثاني، كما لا يخفى و قد عرفت انّ وجه الترك ابائهم عن قبول اللّطف و الامتناع عن أخذ هذه العطيّة و انّهم اغضبوا رسول الله صلی الله علیه و آله لا عدم المدخلية الذي حكم في كلامه صريحاً بوجودها و صدقه الّذين آمنوا به و لم يزعموا انّه قد غلب عليه الوجع او يهجر و زعموا انّ الحيلولة بينه و الكتاب الرزيّة كلّ الرزيّة لأنّها منشأ ما يحدث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 ما ذكره من المقدمات كلّها من أنّ عمر رأى كذا و فهم فانّما يفيد عدم وجوب الإيتان او جواز تركه و شبه ذلك و أمّا سؤ الأدب بالكلمة القبيحة فلا مجوّز له لم يظهر جوازه من تلك و لا يظهر من اضعافها من اشباهها ايضاً مع انّه هو الباعث على عدم وقوع الكتاب لا مجرّد التعرّض له بوجه و عدم الاقدام على الإطالة حسب ما عرفت فكان عليه تخريج وجه له في الذنب عن مولاه و لا مخرج الّا بتصديقه كما فعله او الحكم بخطائه و الالتزام بالاسائة و هو اصواب و لا يخفى عليك انّ المعتذر لمّا رأى فعل عمر و شركائه منافياً لمقتضى ظاهر كلام رسول الله صلی الله علیه و آله فيما يراه ظاهراً وجهة بدعوى مبادي و مقدّمات لم يشعر بها و جلّها و كلّها كما عرفت لا شاهد لها و لا دليل عليها إن لم يكن على خلافها غير النبأ على أنّ عمر و شركائه لا يخافون أمر رسول الله صلى الله عليه و آله و لم يوجّه فعل خصمائه و لا عدم تصویب رسول الله صلی الله علیه و آله له و شبه ذلك و جعل من مقدمات التوجيه منافاة كلامه صلی الله علیه و آله للقرآن و أخباره و لم يرفعها بوجه بل الزمه بها و جعله كالمعرّف بها و لم يشعر لمنافاته لقوله تعالى و ما ينطق عن الهوى إن هو إلّا وحي يوحى و شبه ذلك الى غير ذلك و هل دعى اليه غير حبّ عمر و تصحیح فعله و لو با فساد فعل رسول الله صلی الله علیه و آله و قوله كما عرفت و لو علم منافاة فعل عمر لقول رسول الله صلی الله علیه و آله و منافاة قوله للآيات و الاخبار فايّهما كاده احقّ بالتوجيه و ايّهما علم أنّه لا يكون الّا حقاً و صحيحاً قول رسول الله صلی الله علیه و آله او فعل عمر فلاحظ</w:t>
      </w:r>
      <w:r>
        <w:rPr>
          <w:rFonts w:eastAsia="IRNazanin" w:cs="IRNazanin"/>
          <w:color w:val="111111"/>
          <w:sz w:val="28"/>
          <w:szCs w:val="28"/>
          <w:rtl w:val="true"/>
          <w:lang w:bidi="fa-IR"/>
        </w:rPr>
        <w:t>!</w:t>
      </w:r>
    </w:p>
    <w:p>
      <w:pPr>
        <w:pStyle w:val="Heading3"/>
        <w:numPr>
          <w:ilvl w:val="2"/>
          <w:numId w:val="1"/>
        </w:numPr>
        <w:rPr/>
      </w:pPr>
      <w:bookmarkStart w:id="1115" w:name="__RefHeading___Toc9099596_1280447820"/>
      <w:bookmarkStart w:id="1116" w:name="_Toc465"/>
      <w:bookmarkEnd w:id="1115"/>
      <w:r>
        <w:rPr>
          <w:rtl w:val="true"/>
        </w:rPr>
        <w:t>الثاني من الامور اللّتي ينبغي التنبيه عليها</w:t>
      </w:r>
      <w:bookmarkEnd w:id="111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الضّلال خلاف الهدى و الاهتداء و هو أعمّ من الكفر و إنّما يعلم ذلك من ملاحظة خصوص المورد و المراد به في الحديث الضّلال عن الحقّ القويم و حيث أنّ المنعي فيه مطلق و لم يقيد ليكون المراد </w:t>
      </w:r>
    </w:p>
    <w:p>
      <w:pPr>
        <w:pStyle w:val="BookText"/>
        <w:rPr/>
      </w:pPr>
      <w:r>
        <w:rPr>
          <w:rFonts w:ascii="IRNazanin" w:hAnsi="IRNazanin" w:eastAsia="IRNazanin"/>
          <w:color w:val="111111"/>
          <w:sz w:val="28"/>
          <w:sz w:val="28"/>
          <w:szCs w:val="28"/>
          <w:rtl w:val="true"/>
          <w:lang w:bidi="fa-IR"/>
        </w:rPr>
        <w:t>الضلال عن الحقّ الخاصّ بخصوصه و ليس المنفي الّا الدال على الماهيّة فقط و لم يذكر فيه متعلقه بوجه و انتفاء تلك الماهيّة انّما يصدق بعدم التحقق فرد منها و الّا فلا تكون منتفية و انّما انتفى بعض افرادها بخصوصه و هو بما هو ليس داعياً الى الكتاب و ثمرة لما فيه بل هو مع غيره ممّا يكون من الافراد كما هو قضيّة الاطلاق فالمراد عموم النفى فلايراد من عدم الضّلال عدم الضّلال عن خصوص ما أراد أن يكتبه فانّ ذلك تخصيص فيه بلا مخصّص فالاطلاق دليل على انّ لم يكن الغرض تسجيل شيءٍ خاص من العالم الدينيّة خاصّة و انّ الفرض انّما كان اقامة الدليل الى المعالم الدينيّة عامّة فانّ انتفاء الضّلال مطلقاً انّما يحصل بذلك و لّما كان كتاب الله تعالى موصوفاً بذلك في الكتاب و السنّة و من اسباب عدم الضّلال قال القائل حسبنا کتاب الله يعني عن دليل آخر الى المعالم الدينيّة و قد اخطأ في ذلك و لم يعرف انّ الكتاب الله جلّ جلاله لا يكون دليلاً الى تمام المعالم الدينيّة و بالنسبة الى كلّ أحد لتوقّف دليليّته على كمال معرفته و العلم بتتزيله و تأويله و عامّه خاصّه الى غير ذلك من اقسامه و اقسام علومه الّتى لم تكن حاصلة لكلّ احد منهم بل لم يكونوا يعرفون الّا بعضهم بعضاً إلّا الا وحديّ منهم اذلوا اشتمل على تمام المعالم الدينيّة و كان دليلاً لكلّ أحد لم يحتجّ الى دليل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يتوقف عدم الضّلال عليه مع أنّ بعد علمه بما يعلمون صريح كلامه صلی الله علیه و آله و بالجملة فالاطلاق دليل ارادة اقامة الدليل الى المعالم الدينيّة عامّة و قد عرف ذلك منه من تعرّض له و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 وجود الدليل الوافي فكان ذلك يعيّن ثاني الوجهين ممّا أشرنا اليها و يمكن أن يقال إنّ انتفاء مطلق الضّلال يمكن أن يترتب على تسجيل الشيء الخاصّ من المعالم الدينيّة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يكون مثل العمل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الإقرار به، فانّه في ذاته من جملة المعالم الدينيّة و مع ذلك فالإقرار به و امتثاله فيما يأمر به موجب للحفظ عن الضّلال عن جملة من المعالم الدينيّة إن لم نقل كلّها فبيانه و تسجيله و يفيد عدم الضّلال عنه و عن ساير المعالم الدينيّة الّتي يرشد اليها دون الاوّل خاصّة و الّذي علم من الإطلاق في الحديث انّ الغرض عدم الوقوع في شيئى من الضّلال و هذا كما يترتّب على نفس اقامة الدليل عن رأس فيما لم يعلم دليليّته قبل ذلك بوجه كذلك يترتب على تسجيل نحو الالتزام بالحجّة الفلانيّة و شبه ذلك و يكون الكتاب حينئذٍ لطفاً بالنسبة الى هذا الأمر و غيرها من الأمور الدينيّة كما لا يخفى، فالقدر المعلوم من الاطلاق و مقابلة كلامه المنيف بوجود الواقي عن الضّلال و نحو ذلك، كون ما أراد أن يكتب واقياً عن مطلق الضّلال و في تمام الأمور الدينيّة و هو اعمّ من كونه من بيان الدليل الابتدائى و غيره و كون ذلك داخلاً في </w:t>
      </w:r>
    </w:p>
    <w:p>
      <w:pPr>
        <w:pStyle w:val="BookText"/>
        <w:rPr/>
      </w:pPr>
      <w:r>
        <w:rPr>
          <w:rFonts w:ascii="IRNazanin" w:hAnsi="IRNazanin" w:eastAsia="IRNazanin"/>
          <w:color w:val="111111"/>
          <w:sz w:val="28"/>
          <w:sz w:val="28"/>
          <w:szCs w:val="28"/>
          <w:rtl w:val="true"/>
          <w:lang w:bidi="fa-IR"/>
        </w:rPr>
        <w:t>جملة المعالم الدينيّة عدمه كما لا يخفى، نعم ظاهر سكوت الاصحاب عن سؤاله شفاهاً فهمهم منه ارادة تسجيل الأمر المعلوم و دخوله بنفسه في المعالم الدينيّة الّتي عرفوها بوجه و الّا لم يسعهم و لم يسكتوا كما لا يخفى ثمّ إنّ من الواضح انّ الفرض من سببيّة للحفظ عن الضّلال هو السببيّته مع العمل و الأخذ كما في كتاب الله فإنّ هدايته و حفظه عن الضَّلال انّما هو بعد العلم و العمل، لا نفس الكتاب لوضوح عدم تأثيره بنفسه في ذلك و كذا ساير مشاركيه كما هو شأن الدليل؛ حيث انّه يحفظ العالم الّذي اتّخذه دليلاً دون من جهله او القاه ورائه ظهريّاً و ذلك في كمال الوضوح و منه يظهر و هميّة احتمال أن اراد أن يكتب لهم الاسم الاعظم و شبه ذلك ممّا يكون دليلاً لهم إلى المعالم الدينيّة مضافاً الى مقابلة كلامه صلی الله علیه و آله بحسبيّة الكتاب الّذي عندهم و كونه عندهم و نحو ذلك فلاحظ</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الضّلال، منسوب الى ضمير الجمع و هو بنفسه للعموم الافرادي و لا يحمل على المجموعي؛ الّا بقرينة خارجيّة توجب ذلك كما لا يخفى، مع أنّ احتمال المجموعي و الافرادى انّما يتمّ مع قابليّة المورد لهما بأن يكون الحكم المذكور في الكلام قابلاً للثبوت على كلّ من الوجهين و الّا فلو لم يثبت الّا وجه واحد تعيّن ذلك و الحكم في المقام لا يقوم على المجموع من حيث هو كذلك و لا ينسب اليه و لا يكون فعلاً له بل لافراد المخاطبين، فانّ الضلال عبارة عن سلوك غير سبيل الحقّ و هو معنى يحصل عن كلّ واحد فهم و يقوم به و لا يتوقّف صدوره عنه على وجود الفرد الآخر فضلاً عن فعله و ليس معنى يقوم بالمجتمع كفتح البلد القائم على مجموع الجند الّذي لا يحصل من كلّ واحد و لا ينسب اليه و لا يقوم به يتوقّف تأثير ما صدر عنه في حصول الفتح على وجود فعل شركائه بل الجزئي الحقيقي من الضّلال يستحيل قيامه بغير الواحد من أفراد المكلّفين لتمامية حصوله بفعل الواحد و عدم التوقّف على فعل الآخر و عدم تأثيره فيه على وجه يكون جزء سبب لحصوله بل المجموع المفروض شيئاً واحداً ليس له فعل ضلال ينسب اليه و يقوم به و يكون فعلاً واحداً في الحقيقة كما لا يخفى فخصوص الحكم في تلك الروايات يوجب الحمل على العموم الافرادى مضافاً الى ظهور الضمير فى ذلك ممّن احتمله قد غفل عن ذلك او تجاهل لتصحيح ما لا يصحّ ابداً هذا مضافاً الى انّه يمكن أن يقال أنّ المطلوب له صلی الله علیه و آله هو عدم ضلال ينسب الى ذلك المجتمع لا انتقاء الضلال المنسوب اليه و الاوّل انّما يصدق مع عدم نسبته الضلال الى ذلك الواحد الفرضي و الّا لزم اجتماع الضدّين بل النقيضين و هما الضَّلال و عدمه؛ فمطلوبه ينا فيه نسبة الضّلال؛ لأنّه أراد أن ينسب اليه هذا العدم المضاف و لا ينسب غيره ممّا ينا فيه و يوضحه أنّ ارادة نسبة عدم الضّلال إمّا أن يكون لفائدة لهذا العدم المضاف حسنة أراد حصولها و كان مطلوبه حصول تلك الفائدة او يكون لأثر مبغوض للضّلال أراد انتفائه و لا ثالث لهما و الظاهر هو الثّاني لما علم من </w:t>
      </w:r>
    </w:p>
    <w:p>
      <w:pPr>
        <w:pStyle w:val="BookText"/>
        <w:rPr/>
      </w:pPr>
      <w:r>
        <w:rPr>
          <w:rFonts w:ascii="Amiri" w:hAnsi="Amiri" w:eastAsia="Amiri" w:cs="Amiri"/>
          <w:color w:val="111111"/>
          <w:sz w:val="28"/>
          <w:sz w:val="28"/>
          <w:szCs w:val="28"/>
          <w:rtl w:val="true"/>
          <w:lang w:bidi="ar-SA"/>
        </w:rPr>
        <w:t>قبح الضلال و مبغوضيّته له و انّ العدم من حيث هو و إن كان عدماً مضافاً يكون بحكم الأمور الوجوديّة ليس له في حدّ نفسه اثر يستند اليه و انّما يكون له انعدام اثر المضاف اليه فالمطلوب منه انعدام ذلك المبغوض من أثر الضّلال و يرشد الى عدم وجود اثر له في نفسه عدم الفائدة له في غير المورد القابل للضّلال مع انّ العدم متحقق فيه يحقيقته و اذا كان مطلوبيّته لانعدام الأثر المبغوض من الضّلال بانعدام صاحب الأثر ظهر عدم حصول المطلوب الّا مع تحقّق عدم الضّلال في المورد بحيث ينسب اليه الضّلال بوجه و يسري ذلك العدم الى الأجزاء و الأبعاض ايضاً و الّا لصحّت النسبة كما لا يخفى و مع ذلك فرق بين حمل العدم على المجموعي و حمله على الإفرادي في اقتضائه انتفائه عن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ممّن كتب لهم الكتاب كما لا يخفى؛ فالمراد عدم ضلال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بحيث لا يوجد فيهم ضالّ دون عدم سرايته الى كلّهم و من ادّعى إرادة ذلك فمن ضيق الخناق و شبهه 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عن ذلك كما ستعرفه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ضّلال أهل الضّلال قد يكون بسوء الإختيار او التقصير في معرفة الحقّ أو المعاندة له او لأهله و شبه ذلك و قد يكون لإختفاء الحقّ و عدم وصول بيانه و مثل ذلك ممّا يكون المكلّف معه معذوراً لا يستحقّ الذمّ و العقاب و لا يحكم بكونه مقصّراً في الوصول الى الحقّ و هو و إن كان مبغوضاً مطلقاً الّا أنّ المعلوم من مذهب العدليّة انّ الاوّل ليس اوّلاً ممّا يريد الله عدم وقوعه في العالم من أحد من الأمة ليهييء اسبابه و يوجد العلل الموجبة لانتفائه من كلّ أحد و لا ثانياً ممّا يترتّب عدمه المطلق و انتفائه الكلّي على فعل خاص من أفعاله و إنّما يترتّب على إنتفاء علله الموجبة له من عناد أهل الحقّ و شبهه كما لا يخفى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أوجد علله كان من الجبر و انّما له فيه التوفيق و الخذلان و اليه الاشارة بقوله يضلّ من يشاء و يهدي من يشاء و شبه ذلك و هو لا يستلزم العدم المطلق و انّ الذي يرغب في انتفائه مطلقاً و يسعى في كلّ السعي و يهيّيء اسبابه و يترتّب على فعله و يكون أثراً له انّما هو الوجه الثاني؛ فيرسل الرّسل و يظهر الآيات و البيّنات و يبيّن الاحكام و الامور الدينيّة و يقيم الحجج و يوضح المنهج ليهلك من هلك عن بيّنة و يحيي من حيّ عن بيّنة و لا يقول أحد لولا أرسلت الينا رسولاً منذراً و أقمت لنا علماً هادياً فنتّبع آياتك من قبل أن نذلّ و نخزى و هذا هو المجعول غاية في مثل تلك الاحاديث اذ لولا ذلك لم يتمّ الحجّة و لم تتضح المحجّة و العباد معذورون في ضلالهم بل لهم الحجّة على ربّهم و الى ذلك يشير قوله حقّ على الله أن يدخل الضّلال الجنّة و شبهه و امّا لو تمّ البيان فلو ضلّ عنه ضالّ لم يكن ضلاله الّا على الوجه الاوّل فقد هلك عن بيّنة نعم لو عرض له الاختفاء فغير المقصّرين كمن لم يتمّ له البيان فكيف كان فالمحكوم بانتفائه مطلقاً مع الكتاب في الروايات السابقة </w:t>
      </w:r>
    </w:p>
    <w:p>
      <w:pPr>
        <w:pStyle w:val="BookText"/>
        <w:rPr/>
      </w:pPr>
      <w:r>
        <w:rPr>
          <w:rFonts w:ascii="IRNazanin" w:hAnsi="IRNazanin" w:eastAsia="IRNazanin"/>
          <w:color w:val="111111"/>
          <w:sz w:val="28"/>
          <w:sz w:val="28"/>
          <w:szCs w:val="28"/>
          <w:rtl w:val="true"/>
          <w:lang w:bidi="fa-IR"/>
        </w:rPr>
        <w:t>انّما هو خصوص الوجه الثاني من قسمي الضّلال و يرشد اليه كونه صلی اله علیه و آله بصدد اقامة الدليل على المعالم الدينيّة يرجع اليه من جهلها او شكّ فيها و قد فهم ذلك منه صلی الله علیه و آله عمر و غيره ايضاً لا مطلق الضّلال و لا خصوص الاوّل؛ اذ الوجه الاوّل لا ينتفى عنهم و إن كتب ألف كتاب و لا يكون الكتاب ايضاً مؤثّراً في عدم صدوره عنهم ليجعل من فوائده و لو لا الاختصاص بالثاني كما قلنا لم يكن وجه لذكر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كلامه الشريف اصلاً لوضوح عدم سببيّته لانعدام الوجه الاوّل لكلّ احد و في بادي النّظر او الضرورة و الحسّ و اذا عرفت الاختصاص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وقع الاخبار عن وقوعه من الضلال انّما هو الضّلال على الوجه الاوّل فقط دون غيره او كان مستنداً الى عدم وقوع الكتاب اخبر به لعلمه بانّهم سيمنعونه عن الكتاب و لا يكون شيء من ذلك سبباً لصرف كلامه عن ظاهره و من زعم ذلك، فقد زعم وحدة الضلال و انّه الناشيء عن فقد الدليل و اختفاء الحقّ، خاصّة في مورد النفي و الإثبات معاً، مع وضوح المغايرة و انّ الله تعالى لا يترك أن يقع الضلال عن فقد الدليل الّا اذا نشأ ذلك و حصل اختفاء الحقّ عن ظلم الظالمين و لدفع ذلك بعث الانبياء و الرسل؛ فكيف يترك الناس سدىً و امّا بعد ظلم الظلمة فحسابهم عليه و يعذّر القاصرين فالمخبر بوقوعه من الضّلال امّا الوجه الاوّل او منوط بعدم وقوع الكتاب مثلاً و وجود كلّ منها في الخارج لا ينا في حصول انتفاء الضلال لاختفاء الحقّ بعد الكتاب و شبهه لمغايرة الاوّل للمنفى و تعلیق وجود الثاني في الواقع على عدم تنافي الاخبار بالضلالات للأخبار بانتفائها مع العمل بالكتاب او اتباع الحجّة مثلاً ايضاً فلا حظ و سنشير إن شاء الله الى استناد الضلالات و الصادرة عن الأمّة او تأثيرها في الفتن الى منع هذا الكتاب ليتّضح قوله الرزيّة كلّ الرزيّة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اذا عرفت الغرض من الكتاب و فوائده و الدواعى اليه على وجه الاجمال و انّ ما جعله فائدة له فائدته و كان يثبت له و يحصل منه بمقتضى حكمه صلی الله علیه و آله و ان لا مدافع لترتّب ذلك عليه على فرض العموم الإفرادي و انّ المسلمين كانوا محتاجين اليه لتعليق عدم ضلالهم عليه و إن لم يكن شيء يعادل ذلك الكتاب و يفيد فائدته لأهل الاسلام قضيّة لحكمه صلی الله علیه و آله قضيّة حكمه صلی الله علیه و آله بتوقف عدم ضلالهم عليه و أن لا سبيل الى الخدشة في شيء من ذلك الا بقول و العياذ بالله إنّ الرجل ليهجر و شبهه، ظهر لك انّ الكتاب المزبور كان خيراً محضاً لكلّ أحد يدين بدين الاسلام و لم يكن فيه شائبة ضرر على أحد في دينه و أخراه فكان ينفع العلماء و الجملة و ذوالعلى و السفلة كيف لا و هو حصن حصين لهم أن يضلّوا بعده او شخص منهم عن حريز معقل الاسلام او يختطف عن حوزة أهل الايمان و انّ كتاباً هذا شأنه ينبغى أن يسعى فيه كلّ أحد بكلّ سعيه و ليس لأحد أن يتكلّم فيه فان كان جاهلاً بكلّ ما أشرنا إليه على سبيل الاجمال فليعتزل و ليعض فلا يحمل على المنع منه بعد ذلك </w:t>
      </w:r>
    </w:p>
    <w:p>
      <w:pPr>
        <w:pStyle w:val="BookText"/>
        <w:rPr/>
      </w:pPr>
      <w:r>
        <w:rPr>
          <w:rFonts w:ascii="IRNazanin" w:hAnsi="IRNazanin" w:eastAsia="IRNazanin"/>
          <w:color w:val="111111"/>
          <w:sz w:val="28"/>
          <w:sz w:val="28"/>
          <w:szCs w:val="28"/>
          <w:rtl w:val="true"/>
          <w:lang w:bidi="fa-IR"/>
        </w:rPr>
        <w:t>الّا الظلم و العناد و انّ المانع قد ظلم الناس كلّهم و امّا وسوسة مشقّة اولاً و انّ كلام المعترض ظاهر في غير ملاحظة المشّقة ثانياً و انّه لا يناسب ذكر كتاب الله عزّوجلّ في قباله ثالثاً فانّه كالصريح في أنّه يفيد فائدة ذلك الكتاب خلافاً لرسول الله صلی الله علیه و آله و لا خصومة أهل البيت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اذلو عرفوا منه انّه رأه مشّقة عليه لم يخاصموه و اضرابه و رجعوا اليه و سئلوه عن ذلك أو أنّه مع شاقيّته له يريده ام لا؟ و لم يكن وجه لقولهم قربوا بكتب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صريح في انّ داعيهم الى طلب التقريب التحفّظ عن الضّلال لا غيره و انّهم لو خافوا عن ضلالهم و عرفوا قبحه لرضوا بمشقّة أيّاماً ما كان و لم يحملهم ملاحظتها على تفريت النفع و جلب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سئلوه يأمره غيره بالكتاب لئلا يقدحهم الخطب الفظيع سابعاً و إنّهم لو اهتمّو بالدين و دوامه سئلوه عمّا أراد أن يكتب لهم و اثبتوه و تواتر بينهم و كان بحكم كتابه و لم يفتهم نفعه لا قابلوه بكتاب الله مرّة و بالخصومات أخرى و كثرة اللفظ و الاختلاف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رأوا ذلك الفعل منهم عيباً فلم يتكلّم بعد متلكّمهم و لم ينقلوا تلك القصّة حفظاً على نفوسهم و ستراً على عيوبهم و خماداً للحقّ و أنّ</w:t>
      </w:r>
    </w:p>
    <w:p>
      <w:pPr>
        <w:pStyle w:val="BookText"/>
        <w:rPr/>
      </w:pPr>
      <w:r>
        <w:rPr>
          <w:rFonts w:ascii="IRNazanin" w:hAnsi="IRNazanin" w:eastAsia="IRNazanin"/>
          <w:color w:val="111111"/>
          <w:sz w:val="28"/>
          <w:sz w:val="28"/>
          <w:szCs w:val="28"/>
          <w:rtl w:val="true"/>
          <w:lang w:bidi="fa-IR"/>
        </w:rPr>
        <w:t>الأمّة تضلّ عن دينها حتّى انفرد بذلك ابن عبّاس او و بعض اخرابه تاسعاً فكيف يكون قول القائل لمحض مراعاة المشقّة و الاشقاق على رسول الله صلی الله علیه و آله فلاحظ و لعمري انّه ليس الّا انّه عرف انّه بصدد نصب الدليل على المعالم الدينيّة ليكون مرجعاً بعده و تعيين الخليفة في أمّته و يكون قائماً مقامه و بمنزلته في الرّياسة الرّبانيّة الّتي ليس مناطها الّا العلم بالأمور الدينية كما هو حقّها الذيّ اوجب ریاسة رسول الله صلى الله عليه و آله و عرف صاحب الوصف الواقي للأمة عن ضلالها فعائده و أبطل أمره بماترى و تفصيل ذلك يطلب من مجال آخر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ما أراد أنّ الفعل الواحد اذا خوطب به جماعة لا يصّح قيامه باجمعهم حقيقة كان من الواجبات الكفائية و مقتضى ذلك و إن كان وجوب الاقدام على الإطاعة على 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إن عصى من تمرّد تثاقل أولم يمتثل ذلك التكليف جماعة الّا أنّ من المعلوم بعد تعليل الحكم المزبور بقوله صلی الله علیه و آله لا تضلّوا الموقوف على عدم الخلاف و تلك الرّهات كما يرشد اليه قول غير اهلها 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ثمّ على الطاعة دون الاقدام على إتيان الواجب بأنفسهم إنّه لم يبق امر بعد ذلك الاختلاف و انّ كتابه صلی الله علیه و آله او حصول غرضه منه إنّما هو بعد ارتفاع ذلك الخلاف فانّه لم يكن يحصل الّا مع سكوت الكلّ و عدم القدح بمثل ما ذكروه ليكون كلّ واحد كانه استكتبه لنفسه ليدوم هدايته فيعمل به و يأخذ بما فيه ويلتزم به ليلتزموا و يلزموا عليه غيرهم و الّا فبعد ما قيل كان يتركه الجملة من الناس و لم يكن يحصل ذلك الغرض و لذلك جدّوا في الحثّ على الطاعة و هؤلاء ردّوا عليه قوله و فوّتوا غرضه و لم يفيئوا الى أمر الله من اتباع الرسول صلی الله علیه و آله ترك الاتيان قدحاً في غيرهم ممّن كان مطيعاً له في ساير الأحوال لو كان حاضراً و لا دليلاً على فهم غير الوجوب من أمره صلی الله علیه و آله الكون الوجه </w:t>
      </w:r>
      <w:bookmarkStart w:id="1117" w:name="pg16499_196803"/>
    </w:p>
    <w:p>
      <w:pPr>
        <w:pStyle w:val="BookText"/>
        <w:rPr/>
      </w:pPr>
      <w:bookmarkEnd w:id="1117"/>
      <w:r>
        <w:rPr>
          <w:rFonts w:ascii="Amiri" w:hAnsi="Amiri" w:eastAsia="Amiri" w:cs="Amiri"/>
          <w:color w:val="111111"/>
          <w:sz w:val="28"/>
          <w:sz w:val="28"/>
          <w:szCs w:val="28"/>
          <w:rtl w:val="true"/>
          <w:lang w:bidi="ar-SA"/>
        </w:rPr>
        <w:t>العلم بفوات الغرض بعد ذلك دون أمر آخر،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المكلّف باتيان الكتاب من الآخرين من كان في معرض الضّلال و أمّا مأمورين عنه فلا اذا الظاهر أنّ مصداق الضماير في كلامه صلی الله علیه و آله متّحد لا اختلاف فيه بالقلّة و الكثرة فيكون المأمونين لم يوجّد اليهم خطاب، يقال لم لم يأتوا بالكتاب و شبه ذلك و يظهر من ذلك أنّ عمر كان يعرف نفسه في ذلك المعرض و من المخاطبين بذلك الخطاب و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و عندنا كتاب الله و نحو ذلك و اقرب الناس من الوقوع في الضَّلال الذي خاف منه رسول الله صلی الله علیه و آله من تألّف عند قبول اللّطف اتكالاً بهداه الفعلي و أمن من مكر الله كما يعرف ذلك من له لطف قريحة و يكون الاشدّ امتناعاً عن قبول أشدّ تهوّراً في الضّلال المزبور، فتأمّل</w:t>
      </w:r>
      <w:r>
        <w:rPr>
          <w:rFonts w:eastAsia="IRNazanin" w:cs="IRNazanin"/>
          <w:color w:val="111111"/>
          <w:sz w:val="28"/>
          <w:szCs w:val="28"/>
          <w:rtl w:val="true"/>
          <w:lang w:bidi="fa-IR"/>
        </w:rPr>
        <w:t>.</w:t>
      </w:r>
    </w:p>
    <w:p>
      <w:pPr>
        <w:pStyle w:val="Heading3"/>
        <w:numPr>
          <w:ilvl w:val="2"/>
          <w:numId w:val="1"/>
        </w:numPr>
        <w:rPr/>
      </w:pPr>
      <w:bookmarkStart w:id="1118" w:name="__RefHeading___Toc9099598_1280447820"/>
      <w:bookmarkStart w:id="1119" w:name="_Toc466"/>
      <w:bookmarkEnd w:id="1118"/>
      <w:r>
        <w:rPr>
          <w:rtl w:val="true"/>
        </w:rPr>
        <w:t>الثامن</w:t>
      </w:r>
      <w:r>
        <w:rPr>
          <w:rtl w:val="true"/>
        </w:rPr>
        <w:t xml:space="preserve">: </w:t>
      </w:r>
      <w:r>
        <w:rPr>
          <w:rtl w:val="true"/>
        </w:rPr>
        <w:t>تعيين ما أراد أن يكتبه</w:t>
      </w:r>
      <w:r>
        <w:rPr>
          <w:rtl w:val="true"/>
        </w:rPr>
        <w:t>:</w:t>
      </w:r>
      <w:bookmarkEnd w:id="111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هذه الروايات قد كشفت عن بعض اوصاف ما أراد أن يكتبه مثل أنّهم لا يضلّون بعد الكتاب و يفهم منه حسب ما عرفت لزوم كونه دليلاً إلى المعالم الدينيّة عامّة و فهم من سياق الروايات ايضاً كون الكتاب تسجيل أمر معلوم لا الافصاح عن بيان المجهول فلا بدّ أن يكون ذلك الشيء سبباً لعدم الضلال الناشي عن خفا الحقّ و لا يخفى معه و الأخذ به شيء من الحقّ و دليلاً الى المعالم و الدينيّة و الأمور الأيمانيّة تماماً و كونه مبيّن الحال عند الناس او بلسان الرسول صلی الله علیه و آله قبل ذلك الوقت و هذه الأمور كلّها و اشباهها قد اجتمعت في خلافة علىّ امير المؤمنين علیه السلام و قيامه مقام رسول الله صلی الله علیه و آله و كونه مرجعاً للنّاس بعده كما كان هو صلی الله علیه و آله في حياته دون غيره و أمّا سببيّته لإنتفاء الضّلال على الوجه المذكور فيعلم من علمه بالمعالم الدينية الذي لا يدانيه فيه أحد فلو أتبعوه كما يتبع الدليل الهادي لم يضلّوا و يدلّ عليه الأخبار الّتي رووها في علمه و علم اوصيائه مضافاً الى الأخبار التقلين اللّذين أمر رسول صلی الله علیه و آله بالتمسك بها و قال إن تمسّكتم بهما لن تضلّوا و غير ذلك و هي كثيرة ليس هنا محلّ ایرادها فلو كان علیه السلام مرجع الناس المسلمين لم يخرجهم من باب هدى و لم يدخلهم في باب ضلالة و سلك بهم الطريق الأقوم و من ذلك يعلم دليليته الى المعالم الدينيّة عامة حيث كان اعلمهم كما تواتر الأخبار في ذلك و بلغ مبلغ الحسّ و الضرورة فلم يكن أحد اعلم منه بعد رسول الله صلی الله علیه و آله و كان باب مدينة العلم و الحكمة كما أفصح رسول الله صلی الله علیه و آله عن ذلك في موارد لا تحصى و كان معلوم الحال عندهم بايضاح رسول الله صلی الله علیه و آله جلالة قدره مشاركته معه في غير النبّوة و غير ذلك و منصوصاً عليه يوم الغدير و غيره و كان امره محتاجاً الى مزيد اللّطف بالتسجيل بالتّاكيد و التّكرير حيث انّه اعادة مازالوا يمّدون اليها الاعناق حتّى في خبير بعد ما خابوا و خسروا و فكيف بما بعد وفات </w:t>
      </w:r>
    </w:p>
    <w:p>
      <w:pPr>
        <w:pStyle w:val="BookText"/>
        <w:rPr/>
      </w:pPr>
      <w:r>
        <w:rPr>
          <w:rFonts w:ascii="IRNazanin" w:hAnsi="IRNazanin" w:eastAsia="IRNazanin"/>
          <w:color w:val="111111"/>
          <w:sz w:val="28"/>
          <w:sz w:val="28"/>
          <w:szCs w:val="28"/>
          <w:rtl w:val="true"/>
          <w:lang w:bidi="fa-IR"/>
        </w:rPr>
        <w:t>رسول الله صلى الله عليه و آله و قد اخبر صلی الله علیه و آله عن حرصهم و سؤ عاقبتها لغير اهلها تحذيراً لهم و اعذاراً اليهم و من ذا يعادله في هذه الاوصاف و لوازمها و يشاركه فيما ظهر اعتباره فيما أراد أن يكتبه فباى علم لهم یحفظ عن الضّلال ألم تر إلى ماذا ولّوا و الى ماذا ارشدوا و عمّا ذا منعوا و في أنفسهم و دينهم ماذا صنعوا فلو كان عندهم من يوجد فيه هذه الأوصاف فليعرفوه لنعرفه ليحتمل تعيينه لذلك المقام الجليل و الّانهاه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عيّن عليّاً لم يؤمن الضّلال بعده و ظاهر الروايات هو الأمن الى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معنى الأمن به في حياته مثل الأمن برسول الله صلی الله علیه و آله و انّه كان يقيم لهم ما يوجب أمنهم من بعده كما كانت الأنبياء و الأوصياء تفعل ذلك سابقاً و ثانياً، انّه كان يعيّنه و اوصيائه الأحد عشر، كما كان يوصى بهم و يخبر عنهم و يمدحهم بمثل مدحه و غير ذلك كما أشركهم في أخبار الثّقلين و شبهها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المفاسد الّتي وقعت بعد منع ذلك الكتاب الراقي عن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الموعود حصوله مع كتابة ما أراد صلی الله علیه و آله أن يكتبه لهم و إن كان انتفاء ضلالهم المستند الى غير معاندة الحقّ و أهله و أشباه ذلك ممّا يكون الهلاك فيه عن بيّنة حسب ما عرفت تفصيل القول في ذلك الّا انّ من المعلوم انّه اذا لم ينتف هذا القسم من الضلال ربما ظهر الضّالون عن بيّنة و علت كلمتهم و يتبع ناعقهم و ناهقهم لزعم الضعيف انّ اتباعه من الحقّ المنيف التلبيس عليه و الالتباس فانّ الضّلال و الهلاك لا عن بيّنة ليس باقتفاء ما يعلم غير حقيّته فانّ ذلك من الضلال عن بيّنة و انّه لو كان حصل ذلك الكتاب لا تّضح الحقّ و علم المقتدى و المتّبع و ظهر بطلان الباطل و لم ينفع التدليسات و التلبيسات و ردّكيد الشياطين و المنافقين الى نحورهم و كانوا حاصلي الذّكر و لم يضرّ كيدهم الّا بانفسهم كما كان في زمان رسول الله صلی الله علیه و آله فلم يكن يترتّب غالباً على ضلالهم الّا هلاك أنفسهم و أمن المسلمون او اكثرهم من شرّهم و ضررهم فلمّا لم يحصل ذلك الكتاب عرض الضلال الذي كان ينتفى بسببه و وقع جملة من الناس فيه و عند ذلك قوى الضّالون الهالكون عن بيّنة و ارتفع من يزاحمهم و يعارضهم و يرد كيدهم و لم يكن يجمع النّاس معقل حريز فظهر الفساد و كثرت الفتن و اقبلت، كقطع اللّيل المظلم فهذا الكتاب و إن كان وجوده سبباً لانتفاء خصوص النوع الثاني من نوعي الضّلال؛ إلّا انّ مع عدمه حصل كلّ منهما و تقويا كثرا و إنتشر فسادهما لاستلزام وجود الثاني قوة الاوّل و انتشار فساده فظهورهما و انتشار فسادهما معاً ينسب الى عدم ذلك الكتاب و المنع عنه فبِهِ ظهر الفساد و كثر الضلال كما لا يخفى و اذا عرفت ذلك فلنشر الى جملة من الضلالات الّتي </w:t>
      </w:r>
    </w:p>
    <w:p>
      <w:pPr>
        <w:pStyle w:val="BookText"/>
        <w:rPr/>
      </w:pPr>
      <w:r>
        <w:rPr>
          <w:rFonts w:ascii="Amiri" w:hAnsi="Amiri" w:eastAsia="Amiri" w:cs="Amiri"/>
          <w:color w:val="111111"/>
          <w:sz w:val="28"/>
          <w:sz w:val="28"/>
          <w:szCs w:val="28"/>
          <w:rtl w:val="true"/>
          <w:lang w:bidi="ar-SA"/>
        </w:rPr>
        <w:t>وقعت في المسلمين شؤمها أعمّ ممّا يكون هلاكاً عن بيّنة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بعد أمّ الشرور منع الكتاب الواقي عن الضّلال إنكار موته صلی الله علیه و آله و منها ما فعلوه في الاستخلاف و ضلالهم عن أهل الحقّ و اهلاك حيّ من القريش للنّاس و منها منع ذوى الحقوق و حقوقهم كمنع فدك و الخمس مع أنّ لعليّ علیه السلام فيه حقاً و الاثرة الّتي رأها الانصار و لم يصبروا و تفضيل النّاس بعضهم على بعض و حبس الاموال و حماه و منها وقوع الفتن و ارتداد الاصحاب و رجوعهم القهقرى و ضرب بعضهم اعناق بعض و تنافسهم في الدنيا و بعض شنايع عثمان و ما أظهر عمر و مقدار علمه الوافر و منها بعض ما ظلموا فيه عليّاً علیه السلام مع زعمهم أنّه ظالم لهم و قصّة الخوارج و أشباههم و منها تبديل عدة من احكام الله كا لنّهي عن متعة الحجّ و غيرها و النّهي عن متعة النساء و الاتمام بمنى و تقديم الخطبة في العيدين و منها ترويج بدع في الدين كالاذان في الجمعة و صلاة الضّحى و الجماعة في النافلة و لا نحكم بالانحصار بل تفصيل ذلك يطلب من الكتب المطوّلة و إنّما أوردنا هذه الجملة لمّا رأيناها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مرويّة بما يظهر منه ضلاليته من نفس الرواية او غيرها و لا ينحصر في ذلك ايضاً فما تركنا منه ايضاً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إنكار </w:t>
      </w:r>
      <w:r>
        <w:rPr>
          <w:rStyle w:val="FootnoteAnchor"/>
          <w:rtl w:val="true"/>
        </w:rPr>
        <w:footnoteReference w:id="337"/>
      </w:r>
      <w:r>
        <w:rPr>
          <w:rFonts w:ascii="IRNazanin" w:hAnsi="IRNazanin" w:eastAsia="IRNazanin"/>
          <w:color w:val="111111"/>
          <w:sz w:val="28"/>
          <w:sz w:val="28"/>
          <w:szCs w:val="28"/>
          <w:rtl w:val="true"/>
          <w:lang w:bidi="fa-IR"/>
        </w:rPr>
        <w:t>موته صلی الله علیه و آله ففي الجزوء الأوّل من نسختنا في الصفحة الثامنة و الأربعين بعد المائة في باب الدخول على الميّت اذا ادرج في أكفانه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بشير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و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 مجيئى أبي بكر من النسخ الى رسول الله صلى الله عليه و آله بعد ما توفّى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ابوسلمة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فاخبرني ابن عباس رضی الله عنه أنّ ابوبكر رضی الله عنه خرج و عمره رضی الله عنه يكلّم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إجلس فأبى، فتشهد ابو بكر رضی الله عنه فمال اليه النّاس و تركوا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فمن كان منكم يعبد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و من كان يعبد الله فانّ الله حيّ لا يموت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إِلَی الشَّاکِرِینَ وَ اللَّهِ لَکَأَنَّ النَّاسَ لَمْ یَکُونُوا یَعْلَمُونَ أَنَّ اللَّهَ أَنْزَلَ الآیَهَ حَتَّی تَلاَهَا أَبُوبَکْرٍ رضی الله عنه فَتَلَقَّاهَا منْهُ النَّاسُ فَمَا یُسْمَعُ بَشَرٌ إِلاَّ یَتْلُوهَا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السابعة و التسعين بعد المائة من الثاني في فضل أبي بكر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اسماعيل بن عبدالله، حدثّنا سليمان بن بلال عن هشام بن عروة عن عروة بن الزهير عن عايشة رضی الله عنه زوج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ابوبكر بالسنح قال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بالعالية فقال عمر يقول و الله ما مات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 و الله ما كان يقع في نفسي الّا ذاك و ليبعثه الله فليقطعن أيدي رجال و أرجلهم فجاء ابوبكر فكشف عن رسول الله صلى الله عليه و آله فقبّله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بِأَبِی أَنْتَ وَ أُمِّی، طِبْتَ حَیّاً وَ مَیِّتاً، وَ الَّذِی نَفْسِی بِیَدِهِ لَا یُذِیقُکَ اللَّهُ الْمَوْتَتَیْنِ أَبَداً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الْحَالِفُ عَلَی رِسْلِکَ فَلَمَّا تَکَلَّمَ أَبُوبَکْرٍ، جَلَسَ عُمَرُ، فَحَمِدَ اللَّهَ أَبُوبَکْرٍ وَ أَثْنَی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کَانَ یَعْبُدُ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 من کَانَ یَعْبُدُ اللَّهَ فاللَّهَ حَیٌّ لاَ یَمُوتُ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مَیِّتُوا</w:t>
      </w:r>
      <w:r>
        <w:rPr>
          <w:rStyle w:val="FootnoteAnchor"/>
          <w:rtl w:val="true"/>
        </w:rPr>
        <w:footnoteReference w:id="338"/>
      </w:r>
      <w:r>
        <w:rPr>
          <w:rFonts w:ascii="Amiri" w:hAnsi="Amiri" w:eastAsia="Amiri" w:cs="Amiri"/>
          <w:color w:val="111111"/>
          <w:sz w:val="28"/>
          <w:sz w:val="28"/>
          <w:szCs w:val="28"/>
          <w:rtl w:val="true"/>
          <w:lang w:bidi="ar-SA"/>
        </w:rPr>
        <w:t>وَ قَالَ وَ مَا مُحَمَّدٌ إِلَّا رَسُولٌ قَدْ خَلَتْ مِنْ قَبْلِهِ الرُّسُلُ أَفَإِنْ ماتَ أَوْ قُتِلَ انْقَلَبْتُمْ عَلی أَعْقابِکُمْ وَ مَنْ یَنْقَلِبْ عَلی عَقِبَیْهِ فَلَنْ یَضُرَّ اللَّهَ شَیْئاً وَ سَیَجْزِی اللَّهُ الشَّاکِرِینَ</w:t>
      </w:r>
      <w:r>
        <w:rPr>
          <w:rFonts w:ascii="Times New Roman" w:hAnsi="Times New Roman" w:eastAsia="Times New Roman" w:cs="Times New Roman"/>
          <w:color w:val="111111"/>
          <w:sz w:val="28"/>
          <w:sz w:val="28"/>
          <w:szCs w:val="28"/>
          <w:rtl w:val="true"/>
          <w:lang w:val="en-US" w:bidi="en-US"/>
        </w:rPr>
        <w:t xml:space="preserve"> ﴾ </w:t>
      </w:r>
      <w:r>
        <w:rPr>
          <w:rStyle w:val="FootnoteAnchor"/>
          <w:rtl w:val="true"/>
        </w:rPr>
        <w:footnoteReference w:id="339"/>
      </w:r>
      <w:r>
        <w:rPr>
          <w:rFonts w:ascii="Amiri" w:hAnsi="Amiri" w:eastAsia="Amiri" w:cs="Amiri"/>
          <w:color w:val="111111"/>
          <w:sz w:val="28"/>
          <w:sz w:val="28"/>
          <w:szCs w:val="28"/>
          <w:rtl w:val="true"/>
          <w:lang w:bidi="ar-SA"/>
        </w:rPr>
        <w:t xml:space="preserve">نشج الناس يبكون قال و اجتمعت </w:t>
      </w:r>
      <w:r>
        <w:rPr>
          <w:rStyle w:val="FootnoteAnchor"/>
          <w:rtl w:val="true"/>
        </w:rPr>
        <w:footnoteReference w:id="340"/>
      </w:r>
      <w:r>
        <w:rPr>
          <w:rFonts w:ascii="IRNazanin" w:hAnsi="IRNazanin" w:eastAsia="IRNazanin"/>
          <w:color w:val="111111"/>
          <w:sz w:val="28"/>
          <w:sz w:val="28"/>
          <w:szCs w:val="28"/>
          <w:rtl w:val="true"/>
          <w:lang w:bidi="fa-IR"/>
        </w:rPr>
        <w:t>الانصار الخ و سيأتي إن شاء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سالم عن الزبيدي قال عبدالرحمن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القاسم، انّ عايشة رضی الله عنه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كانت من خطبتها من خطبة الّا نفع الله بها لقد خوّف عمر النّاس و انّ فيهم نفاقاً فردهم الله بذلك ثمّ لقد بصّر ابوبكر الناس الهدى و عرّفهم الحقّ </w:t>
      </w:r>
    </w:p>
    <w:p>
      <w:pPr>
        <w:pStyle w:val="BookText"/>
        <w:rPr/>
      </w:pPr>
      <w:r>
        <w:rPr>
          <w:rFonts w:ascii="Amiri" w:hAnsi="Amiri" w:eastAsia="Amiri" w:cs="Amiri"/>
          <w:color w:val="111111"/>
          <w:sz w:val="28"/>
          <w:sz w:val="28"/>
          <w:szCs w:val="28"/>
          <w:rtl w:val="true"/>
          <w:lang w:bidi="ar-SA"/>
        </w:rPr>
        <w:t>الذّي عليهم خرجوا به يتلون وَ مَا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الخامسة و الستين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بكير حدثّنا اللّيث عن عقيل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ابو سلمة أنّ عايشة أخبرته انّ ابابكر أقبل على فرس مسكنه بالسنح حتّى نزل فدخل المسجد فلم يكلّم الناس حتّى دخل على عايشة، فتيمّم رسول الله صلی الله علیه و آله و هو مغشى بثوب حبرة فكشف عن وجهه ثمّ اكبّ عليه فقبلّه و بكى ثمّ قال بأبي أنت و أمّي لا يجمع الله عليك موتتين أمّا الموتة الّتي كتبت عليك فقدمتها قال الزهري و حدّثني ابوسلمة عن عبدالله بن عباس أنّ أبابكر خرج و عمر بن الخطّاب يكلّم الناس فقال إجلس يا عمر فابي عمر أن يجلس فأقبل النّاس اليه و تركوا عمر فقال ابوبكر أمّا بعد من كان منكم يعبد محمداً صلی الله علیه و آله فإنّ محمداً صلی الله علیه و آله قدمات و من كان منكم يعبد الله فإنّ الله حيّ لا يموت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w:t>
      </w:r>
      <w:r>
        <w:rPr>
          <w:rFonts w:ascii="IRNazanin" w:hAnsi="IRNazanin" w:eastAsia="IRNazanin"/>
          <w:color w:val="111111"/>
          <w:sz w:val="28"/>
          <w:sz w:val="28"/>
          <w:szCs w:val="28"/>
          <w:rtl w:val="true"/>
          <w:lang w:bidi="fa-IR"/>
        </w:rPr>
        <w:t xml:space="preserve"> الخ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لكان النّاس لم يعلموا أنّ الله أنزل هذه الآية حتّى تلاها ابوبكر فتلقاها النّاس منه، فما سمع بشراً من النّاس إلّا يتلوها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فاخبرني سعيد بن المسيّب 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الّا أن سمعت ابابكر تلاها فعقرت حتّى ما تقلني رجلاي و حتّى اهويت الى الأرض حين سمعته تلاها أنّ النّبي صلی الله علیه و آله قدمات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القسطلاني في شرحه،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الخطّاب يكلّم الناس، يقول </w:t>
      </w:r>
      <w:r>
        <w:rPr>
          <w:rStyle w:val="FootnoteAnchor"/>
          <w:rtl w:val="true"/>
        </w:rPr>
        <w:footnoteReference w:id="341"/>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 صلی الله علیه و آله يتلوها و عند احمد عن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ابابكر 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مَیِّتٌ وَ إِنَّهُمْ مَیِّتُونَ ثمّ تلاوَ ما مُحَمَّدٌ إِلاّ رَسُولٌ الآية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في كتاب الله و ما شعرت انّها في كتاب الله و زاد ابن عمر عند إبن أبي شيبة فاستبشر </w:t>
      </w:r>
      <w:r>
        <w:rPr>
          <w:rStyle w:val="FootnoteAnchor"/>
          <w:rtl w:val="true"/>
        </w:rPr>
        <w:footnoteReference w:id="342"/>
      </w:r>
      <w:r>
        <w:rPr>
          <w:rFonts w:ascii="Amiri" w:hAnsi="Amiri" w:eastAsia="Amiri" w:cs="Amiri"/>
          <w:color w:val="111111"/>
          <w:sz w:val="28"/>
          <w:sz w:val="28"/>
          <w:szCs w:val="28"/>
          <w:rtl w:val="true"/>
          <w:lang w:bidi="ar-SA"/>
        </w:rPr>
        <w:t>المسلمون و أخذت المنافقون الكابة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كانت على وجوهنا اغطية فكشفت و أمّا فعلهم </w:t>
      </w:r>
    </w:p>
    <w:p>
      <w:pPr>
        <w:pStyle w:val="BookText"/>
        <w:rPr/>
      </w:pPr>
      <w:r>
        <w:rPr>
          <w:rFonts w:ascii="Amiri" w:hAnsi="Amiri" w:eastAsia="Amiri" w:cs="Amiri"/>
          <w:color w:val="111111"/>
          <w:sz w:val="28"/>
          <w:sz w:val="28"/>
          <w:szCs w:val="28"/>
          <w:rtl w:val="true"/>
          <w:lang w:bidi="ar-SA"/>
        </w:rPr>
        <w:t xml:space="preserve">في الاستخلاف </w:t>
      </w:r>
      <w:r>
        <w:rPr>
          <w:rStyle w:val="FootnoteAnchor"/>
          <w:rtl w:val="true"/>
        </w:rPr>
        <w:footnoteReference w:id="343"/>
      </w:r>
      <w:r>
        <w:rPr>
          <w:rFonts w:ascii="Amiri" w:hAnsi="Amiri" w:eastAsia="Amiri" w:cs="Amiri"/>
          <w:color w:val="111111"/>
          <w:sz w:val="28"/>
          <w:sz w:val="28"/>
          <w:szCs w:val="28"/>
          <w:rtl w:val="true"/>
          <w:lang w:bidi="ar-SA"/>
        </w:rPr>
        <w:t>و ضلالهم عن اهل الحقّ و اهلاك حيّ من قريش للنّاس</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السابعة و التسعين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فضل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بعد ما مرّ عنه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الانصار الى سعد بن عبادة في سقيفة بني ساعدة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فذهب اليهم ابوبكر الصديق و عمر بن الخطّاب و ابو عبيدة بن الجّراح فذهب عمر يتكلّم فاسكته ابوبكر 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أرادت بذلك الّا أني قد هيّأت كلاماً قد أعجبني خشيت أن لا يبلّغه ابوبكر ثمّ تكلّم ابوبكر فتكلّم ابلغ الناس فقال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 و أنتم الوزراء فقال حباب بن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نفعل، منّا امير و منكم امير،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لكنّا الامراء و أنتم الوزراء هم اوسط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العرب داراً و أعربهم احساباً فبايعوا عمر بن الخطاب او أباعبيدة بن الجرّاح فقال عمر بل نبايعك أنت و أنت سيّدنا و خيرنا و أحبّنا الى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فأخذعمر بيده فبايعه النّاس فقال قائل قتلتم سعد بن عبادة فقال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الحادية و العشرين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باب رجم الحبلى من الزّنا إذا احصنت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العزيز بن عبدالله حدّثني ابراهيم بن سعد عن صالح عن ابن شهاب عن عبيد الله بن عبدالله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اقرى رجالاً من المهاجرين منهم عبدالرحمن بن عوف فبينما انا في منزله بمنى و هو عند عمر بن الخطاب في آخر حجّة حجّها الى عبدالرحمن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رجلاً أتى أمير المؤمنين اليوم فقال يا أمير المؤمنين هل لك في فلان يقول لو قدمات عمر لقد بايعت فلاناً فو الله ما كانت بيعة أبي بكر فلتة فتمّت فغضب عمر ثمّ قال إِنّي إن شاء الله لقائم العشيّة في الناس فمخدّرهم هؤلاء الّذين يريدون أن يغصبوهم </w:t>
      </w:r>
      <w:r>
        <w:rPr>
          <w:rStyle w:val="FootnoteAnchor"/>
          <w:rtl w:val="true"/>
        </w:rPr>
        <w:footnoteReference w:id="346"/>
      </w:r>
      <w:r>
        <w:rPr>
          <w:rFonts w:ascii="Amiri" w:hAnsi="Amiri" w:eastAsia="Amiri" w:cs="Amiri"/>
          <w:color w:val="111111"/>
          <w:sz w:val="28"/>
          <w:sz w:val="28"/>
          <w:szCs w:val="28"/>
          <w:rtl w:val="true"/>
          <w:lang w:bidi="ar-SA"/>
        </w:rPr>
        <w:t>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لا تفل فإنّ الموسم يجمع رعاع الناس و غوغائهم فانهم الّذين يغلبون على قربك حين تقوم في الناس و أنا أخشى أن تقوم فتقول مقالة يطيّرها عنك كل مطير و أن لا يعوها و لا يضعوها على مواضعها فامهل حتّى تقدم المدينة فانّها دار الهجرة و السنّة متخلّص باهل الفقه و أشراف النّاس فتقول ما قلت متمكناً فيعى أهل العلم مقالتك و يضعونها على مواضعها فقال عمر أما و الله إن شاء الله لأقومنّ بذلك أوّل مقام أقومه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فقدمنا المدينة في عقب ذي الحجة فلمّا كان يوم الجمعة عجلنا الرواح حين زاغت الشمس حتّى اجد سعيد بن زيد بن عمر و بن نفيل جالساً الى ركن المنبر، فجلست حوله، تمس ركبتي فلم انشب ان خرج عمر بن الخطاب فلمّا رأيته مقبلاً قلت لسعيد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العشيّة مقالة لم يقلها منذ استخلف؛ فانكر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يقول ما لم يقل قبله، فجلس عمر على المنبر، فذكر ما مرّ في أوائل الرسالة في آية الرجم و قال بعده ثمّ إنّه بلغني انّ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لومات عمر بايعت فلاناً فلا يغترن إمرؤ أن يقول انّما كانت بيعة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فلتة </w:t>
      </w:r>
      <w:r>
        <w:rPr>
          <w:rStyle w:val="FootnoteAnchor"/>
          <w:rtl w:val="true"/>
        </w:rPr>
        <w:footnoteReference w:id="347"/>
      </w:r>
      <w:r>
        <w:rPr>
          <w:rFonts w:ascii="Amiri" w:hAnsi="Amiri" w:eastAsia="Amiri" w:cs="Amiri"/>
          <w:color w:val="111111"/>
          <w:sz w:val="28"/>
          <w:sz w:val="28"/>
          <w:szCs w:val="28"/>
          <w:rtl w:val="true"/>
          <w:lang w:bidi="ar-SA"/>
        </w:rPr>
        <w:t xml:space="preserve">و تمتّ ألا و أنّها قد كانت كذلك و لكنّ الله و قى شرّها و ليس منكم من تقطع الأعناق اليه مثل أبي بكر من بايع رجلاً عن غير مشورة </w:t>
      </w:r>
      <w:r>
        <w:rPr>
          <w:rStyle w:val="FootnoteAnchor"/>
          <w:rtl w:val="true"/>
        </w:rPr>
        <w:footnoteReference w:id="348"/>
      </w:r>
      <w:r>
        <w:rPr>
          <w:rFonts w:ascii="Amiri" w:hAnsi="Amiri" w:eastAsia="Amiri" w:cs="Amiri"/>
          <w:color w:val="111111"/>
          <w:sz w:val="28"/>
          <w:sz w:val="28"/>
          <w:szCs w:val="28"/>
          <w:rtl w:val="true"/>
          <w:lang w:bidi="ar-SA"/>
        </w:rPr>
        <w:t>من المسلمين فلا يبايع هو و لا الّذي بايعه تغرة أن يقتلا و انّه قد كان من خيرنا حين توفّى الله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الانصار خالفونا و اجتموا بأسرهم في سقيفة بني ساعدة و خالف عنّا علىّ و الزبير و من معهما و اجتمع المهاجرون الى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بكر يا أبا بكر انطلق بنا الى إخواننا هؤلاء من الانصار فانطلقنا نريدهم فلمّا دنونا منهم لقينا رجلان منهم صالحان فذكرا ما تمالأ عليه القوم فقالا أين تريدون يا معشر المهاجرين؟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هؤلاء من الأنصار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ان لا تقربوهم اقضوا أمركم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لنأتينّهم فانطلقنا حتّى اتيناهم في سقيفة بني ساعدة فاذا رجل مزمّل بين ظهرانيهم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 هذا سعد بن عبادة فقلت 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يدعك فلمّا جلسنا قليلاً نشهد خطيبهم فاثنى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فنحن انصار الله و كتيبة الاسلام و أنتم معشر المهاجرين رهط </w:t>
      </w:r>
      <w:r>
        <w:rPr>
          <w:rStyle w:val="FootnoteAnchor"/>
          <w:rtl w:val="true"/>
        </w:rPr>
        <w:footnoteReference w:id="349"/>
      </w:r>
      <w:r>
        <w:rPr>
          <w:rFonts w:ascii="Amiri" w:hAnsi="Amiri" w:eastAsia="Amiri" w:cs="Amiri"/>
          <w:color w:val="111111"/>
          <w:sz w:val="28"/>
          <w:sz w:val="28"/>
          <w:szCs w:val="28"/>
          <w:rtl w:val="true"/>
          <w:lang w:bidi="ar-SA"/>
        </w:rPr>
        <w:t xml:space="preserve">و قد دَنت دانة من قومكم فاذاهم يريدون أن يختزلونا من أصلنا و أن يحضنونا من الأمرفلما سكت، اردت أن أتكلم و كنت زوّرت مقالة أعجبتني أريد أن أقدمها </w:t>
      </w:r>
      <w:r>
        <w:rPr>
          <w:rStyle w:val="FootnoteAnchor"/>
          <w:rtl w:val="true"/>
        </w:rPr>
        <w:footnoteReference w:id="350"/>
      </w:r>
      <w:r>
        <w:rPr>
          <w:rFonts w:ascii="Amiri" w:hAnsi="Amiri" w:eastAsia="Amiri" w:cs="Amiri"/>
          <w:color w:val="111111"/>
          <w:sz w:val="28"/>
          <w:sz w:val="28"/>
          <w:szCs w:val="28"/>
          <w:rtl w:val="true"/>
          <w:lang w:bidi="ar-SA"/>
        </w:rPr>
        <w:t>بين يدي أبي بكر و كنت أدرى منه بعض الحدّ، فلمّا أردت أن أتكلّم قال ابوبكر على رسلك فكرهت أن أغضبه فتكلّم ابوبكر فكان هو احلم منّي و اوقر و الله ما ترك من كلمة اعجبتني في تزويري الّا قال في بديهته مثلها او افضل حتّى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فيكم من خير فأنتم له أهل و لن يعرف </w:t>
      </w:r>
      <w:r>
        <w:rPr>
          <w:rStyle w:val="FootnoteAnchor"/>
          <w:rtl w:val="true"/>
        </w:rPr>
        <w:footnoteReference w:id="351"/>
      </w:r>
      <w:r>
        <w:rPr>
          <w:rFonts w:ascii="Amiri" w:hAnsi="Amiri" w:eastAsia="Amiri" w:cs="Amiri"/>
          <w:color w:val="111111"/>
          <w:sz w:val="28"/>
          <w:sz w:val="28"/>
          <w:szCs w:val="28"/>
          <w:rtl w:val="true"/>
          <w:lang w:bidi="ar-SA"/>
        </w:rPr>
        <w:t xml:space="preserve">هذا الأمر الا لهذا لحيّ من قريش هم اوسط العرب نسباً و داراً و قد رضيت لكم احد هذين الرجلين فبايعوا ايّها شئتم فأخذ بيدي و بيد أبي عبيدة بن </w:t>
      </w:r>
    </w:p>
    <w:p>
      <w:pPr>
        <w:pStyle w:val="BookText"/>
        <w:rPr/>
      </w:pPr>
      <w:r>
        <w:rPr>
          <w:rFonts w:ascii="Amiri" w:hAnsi="Amiri" w:eastAsia="Amiri" w:cs="Amiri"/>
          <w:color w:val="111111"/>
          <w:sz w:val="28"/>
          <w:sz w:val="28"/>
          <w:szCs w:val="28"/>
          <w:rtl w:val="true"/>
          <w:lang w:bidi="ar-SA"/>
        </w:rPr>
        <w:t>الجراح و هو جالس بيننا فلم اكره ممّا قال غيرها كان و الله أن اقدم فتضرب عنقي لا يقر بّني ذلك من أثم احبّ إليّ من أن أ تأمر على قوم فيهم ابوبكر اللّهم إلّا أن تسوّل الى نفسي عند الموت شيئاً لا أجده الآن فقال قائل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جذيلها </w:t>
      </w:r>
      <w:r>
        <w:rPr>
          <w:rStyle w:val="FootnoteAnchor"/>
          <w:rtl w:val="true"/>
        </w:rPr>
        <w:footnoteReference w:id="352"/>
      </w:r>
      <w:r>
        <w:rPr>
          <w:rFonts w:ascii="Amiri" w:hAnsi="Amiri" w:eastAsia="Amiri" w:cs="Amiri"/>
          <w:color w:val="111111"/>
          <w:sz w:val="28"/>
          <w:sz w:val="28"/>
          <w:szCs w:val="28"/>
          <w:rtl w:val="true"/>
          <w:lang w:bidi="ar-SA"/>
        </w:rPr>
        <w:t>المحك و عذيقها المرجب منّا امير و منكم أمير يا معشر قريش فكثر اللغط و ارتفعت الأصوات حتى فرقت من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فبسط يده فبايعته و بايعه المهاجرون ثمّ بايعته الانصار و نزونا </w:t>
      </w:r>
      <w:r>
        <w:rPr>
          <w:rStyle w:val="FootnoteAnchor"/>
          <w:rtl w:val="true"/>
        </w:rPr>
        <w:footnoteReference w:id="353"/>
      </w:r>
      <w:r>
        <w:rPr>
          <w:rFonts w:ascii="Amiri" w:hAnsi="Amiri" w:eastAsia="Amiri" w:cs="Amiri"/>
          <w:color w:val="111111"/>
          <w:sz w:val="28"/>
          <w:sz w:val="28"/>
          <w:szCs w:val="28"/>
          <w:rtl w:val="true"/>
          <w:lang w:bidi="ar-SA"/>
        </w:rPr>
        <w:t>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و الله ما وجدنا فيما حضرنا من أمر أقوى من مبايعة أبي بكر، خشينا أن فارقنا القوم و لم يكن بيعة أن يبايعوا رجلاً منهم بعدنا فإنّا بايعناهم على ما لا نرضى و إمّا تخالفهم فيكون فساد فمن بايع رجلاً على غير مشورة من المسلمين فلا يتابع هو الّذي بايعه تغرة ان يقتلا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الثامنة و الستين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موسى أخبرنا هشام عن معمّر عن الزهرى أخبرني أنس بن مالك رضی الله عنه إنّه سمع خطبة عمر الآخرة حين جلس على المنبر و ذلك في الغد من يوم توفّي النّبي صلی الله علیه و آله فتشهد و ابوبكر صامت لا يتكلّم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أرجو أن يعيش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يدبرنا يريد بذلك يكون آخرنا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فانّ الله تعالى قد جعل بين اظهر كم نوراً تهتدون به هدى الله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أبا بكر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اثنين فإنّه </w:t>
      </w:r>
      <w:r>
        <w:rPr>
          <w:rStyle w:val="FootnoteAnchor"/>
          <w:rtl w:val="true"/>
        </w:rPr>
        <w:footnoteReference w:id="354"/>
      </w:r>
      <w:r>
        <w:rPr>
          <w:rFonts w:ascii="Amiri" w:hAnsi="Amiri" w:eastAsia="Amiri" w:cs="Amiri"/>
          <w:color w:val="111111"/>
          <w:sz w:val="28"/>
          <w:sz w:val="28"/>
          <w:szCs w:val="28"/>
          <w:rtl w:val="true"/>
          <w:lang w:bidi="ar-SA"/>
        </w:rPr>
        <w:t>أولى المسلمين باموركم فقوموا فبايعوه و كان طايفة منهم قد بايعوه قبل ذلك في سقيفة بني ساعدة و كانت بيعة العامة على المنبر قال الزهري عن أنس سمعت عمر يقول لابي بكر يومئذ أصعد المنبر؛ فلم يزل به حتّى صعد المنبر فبايعه الناس عامة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الثامنة و السبعين بعد المائة منه في كتاب الاعتصام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بكير حدّثنا الليث عن عقيل ابن شهاب أخبرني أنس بن مالك انّه سمع عمر الغد حسين بايع </w:t>
      </w:r>
      <w:bookmarkStart w:id="1120" w:name="pg16499_196812"/>
    </w:p>
    <w:p>
      <w:pPr>
        <w:pStyle w:val="BookText"/>
        <w:rPr/>
      </w:pPr>
      <w:bookmarkEnd w:id="1120"/>
      <w:r>
        <w:rPr>
          <w:rFonts w:ascii="IRNazanin" w:hAnsi="IRNazanin" w:eastAsia="IRNazanin"/>
          <w:color w:val="111111"/>
          <w:sz w:val="28"/>
          <w:sz w:val="28"/>
          <w:szCs w:val="28"/>
          <w:rtl w:val="true"/>
          <w:lang w:bidi="fa-IR"/>
        </w:rPr>
        <w:t>المسلمون أبابكر و استوى على منبر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قبل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فاختار الله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 عنده على الّذي عندكم و هذا الكتاب الّذي هدى الله به رسولكم فخذوا به تهتدوا و إنّما هدى الله به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تأخر البيعة كثيرة و سيأتي بيعة على علیه السلام ان شاء الله في فدك</w:t>
      </w:r>
      <w:r>
        <w:rPr>
          <w:rFonts w:eastAsia="IRNazanin" w:cs="IRNazanin"/>
          <w:color w:val="111111"/>
          <w:sz w:val="28"/>
          <w:szCs w:val="28"/>
          <w:rtl w:val="true"/>
          <w:lang w:bidi="fa-IR"/>
        </w:rPr>
        <w:t>.</w:t>
      </w:r>
    </w:p>
    <w:p>
      <w:pPr>
        <w:pStyle w:val="Heading3"/>
        <w:numPr>
          <w:ilvl w:val="2"/>
          <w:numId w:val="1"/>
        </w:numPr>
        <w:rPr/>
      </w:pPr>
      <w:bookmarkStart w:id="1121" w:name="__RefHeading___Toc9099600_1280447820"/>
      <w:bookmarkStart w:id="1122" w:name="_Toc467"/>
      <w:bookmarkEnd w:id="1121"/>
      <w:r>
        <w:rPr>
          <w:rtl w:val="true"/>
        </w:rPr>
        <w:t>و امّا ضلالهم عن أهل الحقّ</w:t>
      </w:r>
      <w:bookmarkEnd w:id="1122"/>
    </w:p>
    <w:p>
      <w:pPr>
        <w:pStyle w:val="BookText"/>
        <w:rPr/>
      </w:pPr>
      <w:r>
        <w:rPr>
          <w:rFonts w:ascii="Amiri" w:hAnsi="Amiri" w:eastAsia="Amiri" w:cs="Amiri"/>
          <w:color w:val="111111"/>
          <w:sz w:val="28"/>
          <w:sz w:val="28"/>
          <w:szCs w:val="28"/>
          <w:rtl w:val="true"/>
          <w:lang w:bidi="ar-SA"/>
        </w:rPr>
        <w:t>ففي الرابعة و التسعين بعد المائة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الأسود حدّثنا يحيى عن اسماعيل حدّثنا قيس سمعت المغيرة بن شعبة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ناس من أمّتي ظاهرين </w:t>
      </w:r>
      <w:r>
        <w:rPr>
          <w:rStyle w:val="FootnoteAnchor"/>
          <w:rtl w:val="true"/>
        </w:rPr>
        <w:footnoteReference w:id="355"/>
      </w:r>
      <w:r>
        <w:rPr>
          <w:rFonts w:ascii="Amiri" w:hAnsi="Amiri" w:eastAsia="Amiri" w:cs="Amiri"/>
          <w:color w:val="111111"/>
          <w:sz w:val="28"/>
          <w:sz w:val="28"/>
          <w:szCs w:val="28"/>
          <w:rtl w:val="true"/>
          <w:lang w:bidi="ar-SA"/>
        </w:rPr>
        <w:t>حتّى ياتيهم أمر الله و هم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الحميدى حدّثنا الوليد قال حدّثني ابن جابر قال حدّثني عمير بن هاني إنّه سمع معاوية يقول 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تزال من أمّتي أمّة قائمة بأمر الله لا يضرّهم من خذلهم و لا من خالفهم حتّى ياتيهم أمر الله و هم على ذلك قال عمير فقال مالك بن يخامر قال معاذ و هم بالشّام فقال معاوية هذا مالك يزعم إنّه سمع معاذاً يقول و هم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السادسة و التسعين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باب انّما قولنا لشيءٍ اذا اردناه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شهاب بن عباد حدّثنا ابراهيم بن حميد عن اسماعيل فذكر مثل الاوّل الى قوله أمر الله وأورد الثاني من غير اختلاف الّا انّه قال لا يضرّهم من كذبهم و لا من خالفهم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الثامنة و السّبعين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أمّتي ظاهرين على الحقّ يقاتلون و هم أهل العلم؛ حدّثنا عبيد الله بن موسى عن </w:t>
      </w:r>
    </w:p>
    <w:p>
      <w:pPr>
        <w:pStyle w:val="BookText"/>
        <w:rPr/>
      </w:pPr>
      <w:r>
        <w:rPr>
          <w:rFonts w:ascii="Amiri" w:hAnsi="Amiri" w:eastAsia="Amiri" w:cs="Amiri"/>
          <w:color w:val="111111"/>
          <w:sz w:val="28"/>
          <w:sz w:val="28"/>
          <w:szCs w:val="28"/>
          <w:rtl w:val="true"/>
          <w:lang w:bidi="ar-SA"/>
        </w:rPr>
        <w:t>اسماعيل عن قيس عن المغيرة بن شعبة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أمّتى ظاهرين حتى يأتيهم أمر الله و هم ظاهرون؛ حدّثنا اسماعيل حدّثنا ابن وهب عن يونس عن ابن شهاب أخبرني حميد قال سمعت معاوية بن 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به خيراً يفقهه في الدين و إنّما أنا قاسم و يعطي الله و لن يزال امر هذه الأمة </w:t>
      </w:r>
      <w:r>
        <w:rPr>
          <w:rStyle w:val="FootnoteAnchor"/>
          <w:rtl w:val="true"/>
        </w:rPr>
        <w:footnoteReference w:id="356"/>
      </w:r>
      <w:r>
        <w:rPr>
          <w:rFonts w:ascii="Amiri" w:hAnsi="Amiri" w:eastAsia="Amiri" w:cs="Amiri"/>
          <w:color w:val="111111"/>
          <w:sz w:val="28"/>
          <w:sz w:val="28"/>
          <w:szCs w:val="28"/>
          <w:rtl w:val="true"/>
          <w:lang w:bidi="ar-SA"/>
        </w:rPr>
        <w:t>مستقيماً حتى تقوم الساعة او يأتي أمر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التاسعة و السبعين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باب مناقب قريش؛ حدّثنا ابو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جبير بن مطعم يحدّث إنّه بلغ معاوية و هو عنده في و قد من قريش انّ عبدالله بن عمر و بن العاص يحدّث انّه سيكون ملك من قحطان فعضب معاوية فقام </w:t>
      </w:r>
      <w:r>
        <w:rPr>
          <w:rStyle w:val="FootnoteAnchor"/>
          <w:rtl w:val="true"/>
        </w:rPr>
        <w:footnoteReference w:id="357"/>
      </w:r>
      <w:r>
        <w:rPr>
          <w:rFonts w:ascii="Amiri" w:hAnsi="Amiri" w:eastAsia="Amiri" w:cs="Amiri"/>
          <w:color w:val="111111"/>
          <w:sz w:val="28"/>
          <w:sz w:val="28"/>
          <w:szCs w:val="28"/>
          <w:rtl w:val="true"/>
          <w:lang w:bidi="ar-SA"/>
        </w:rPr>
        <w:t>فأثنى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فانّه بلغنى انّ رجالاً منكم فيحدّثون احاديث ليت في كتاب الله و لا يؤثّر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فاؤلئك جّهالكم فايّاكم و الأماني الّتي تضلّ اهلها فإني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هذا الأمر في قريش لا يعاديهم أحد الّا أكبّه الله على وجهه ما أقامو الدّين حدّثنا ابوالوليد حدّثنا عاصم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عن إبن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w:t>
      </w:r>
      <w:r>
        <w:rPr>
          <w:rStyle w:val="FootnoteAnchor"/>
          <w:rtl w:val="true"/>
        </w:rPr>
        <w:footnoteReference w:id="358"/>
      </w:r>
      <w:r>
        <w:rPr>
          <w:rFonts w:ascii="Amiri" w:hAnsi="Amiri" w:eastAsia="Amiri" w:cs="Amiri"/>
          <w:color w:val="111111"/>
          <w:sz w:val="28"/>
          <w:sz w:val="28"/>
          <w:szCs w:val="28"/>
          <w:rtl w:val="true"/>
          <w:lang w:bidi="ar-SA"/>
        </w:rPr>
        <w:t>هذا الأمر في قريش مابقي منهم إثنان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في الرابعة و السبعين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في باب نزول عيسى بن مريم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بكير حدّثنا الليّث عن يونس عن ابن شهاب نافع مولى أبي قتادة الانصاري انّ أبا هريره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بِکُمْ إِذَا نَزَلَ اِبْنُ مَرْیَمَ وَ إِمَامُکُمْ مِنْک تَابَعَهُ العقيل وَ الاوزاعی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الثامنة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باب الأمراء من قريش من 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اليمان فذكر حديثه السابق بعينه و 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أقاموا الدين تابعه نعيم عن ابن المبارك عن المعمّر عن الزهري عن محمّد بن جبير حدّثنا احمد بن يونس حدّثنا عاصم بن محمّد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منهم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الثامنة و الستّين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غير مترجم حدّثني محمّد بن المثنّى حدّثنا غندر حدّثنا شعبة عن عبد الملك 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إثناعشر اميراً فقال كلمة لم أسمعها؛ فقال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و قال السندي ايضاحه مارواه ابوداود عن جابر بن سمرة بلفظ لا يزال هذا الدّين عزيزاً الى إثني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 ضجّوا فلعلّ هذا سبب خفاء الكلمة المذكورة على جابر ذكره شيخنا؛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يعرفوا المراد من هذه الاخبار او وضعوا لها محامل و ما يقول فيها أهل هذه الأزمان و عليكم ساير البيوتات و قد خفى ذلك حتّى تزعم معاوية انّه احقّ بالأمر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الثالثة و العشرين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موسى أخبرنا هشام عن معمّر عن الزهري عن سالم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ابن طاوس عن عكرمة بن خالد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حفصة و نسوانها فنطف قلت قد كان من أمر الناس ماترين فلم يجعل لي من الأمر شيء فقالت الحقّ فانّهم ينتظرونك و اخشى أن يكون في احتباسك عنهم فرفة فلم تدعه حتّى ذهب فلمّا تفرّق الناس خطب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يريد أن يتكلّم في هذا الأمر فليطلّع لنا قرنه فلنحن احقّ به منه و من أبيه </w:t>
      </w:r>
      <w:r>
        <w:rPr>
          <w:rStyle w:val="FootnoteAnchor"/>
          <w:rtl w:val="true"/>
        </w:rPr>
        <w:footnoteReference w:id="359"/>
      </w:r>
      <w:r>
        <w:rPr>
          <w:rFonts w:ascii="Amiri" w:hAnsi="Amiri" w:eastAsia="Amiri" w:cs="Amiri"/>
          <w:color w:val="111111"/>
          <w:sz w:val="28"/>
          <w:sz w:val="28"/>
          <w:szCs w:val="28"/>
          <w:rtl w:val="true"/>
          <w:lang w:bidi="ar-SA"/>
        </w:rPr>
        <w:t>قال حبيب بن مسلمة فهلا اجبته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فحللت حياتي و هممت أن أقول احقّ </w:t>
      </w:r>
      <w:bookmarkStart w:id="1123" w:name="pg16499_196815"/>
    </w:p>
    <w:p>
      <w:pPr>
        <w:pStyle w:val="BookText"/>
        <w:rPr/>
      </w:pPr>
      <w:bookmarkEnd w:id="1123"/>
      <w:r>
        <w:rPr>
          <w:rFonts w:ascii="Amiri" w:hAnsi="Amiri" w:eastAsia="Amiri" w:cs="Amiri"/>
          <w:color w:val="111111"/>
          <w:sz w:val="28"/>
          <w:sz w:val="28"/>
          <w:szCs w:val="28"/>
          <w:rtl w:val="true"/>
          <w:lang w:bidi="ar-SA"/>
        </w:rPr>
        <w:t>بهذا الأمر منك من قاتلك و أباك على الاسلام فخشيت أن أقول كلمة ففرّق الجمع و تسفك الدم و يحمل عني غير ذلك فذكرت ما أعدّ الله في الجنان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و عصمت قال محمود عن عبد الرّزاق و نوساتها</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9099602_1280447820"/>
      <w:bookmarkStart w:id="1125" w:name="_Toc468"/>
      <w:bookmarkEnd w:id="1124"/>
      <w:r>
        <w:rPr>
          <w:rtl w:val="true"/>
        </w:rPr>
        <w:t>و امّا اهلاك حيّ من قريش النّاس</w:t>
      </w:r>
      <w:bookmarkEnd w:id="1125"/>
    </w:p>
    <w:p>
      <w:pPr>
        <w:pStyle w:val="BookText"/>
        <w:rPr/>
      </w:pPr>
      <w:r>
        <w:rPr>
          <w:rFonts w:ascii="IRNazanin" w:hAnsi="IRNazanin" w:eastAsia="IRNazanin"/>
          <w:color w:val="111111"/>
          <w:sz w:val="28"/>
          <w:sz w:val="28"/>
          <w:szCs w:val="28"/>
          <w:rtl w:val="true"/>
          <w:lang w:bidi="fa-IR"/>
        </w:rPr>
        <w:t>ففى التاسعة و الثمانين بعد المائة 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معمّر اسماعيل بن ابراهيم حدّثنا ابوأسامة حدّثنا شعبة عن أبي التياج عن أبي ذرعة عن أبي هريرة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الناس هذا الحيّ من قريش،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اعتزلوهم قال محمود حدّثنا ابوداود أخبرنا شعبة عن أبي التياج سمعت أبا ذرعة حدّثنا احمد محمّد المكّي حدّثنا المكي حدثنا عمرو بن يحيى بن سعيد الامري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مروان و أبي هريرة فسمعت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الصدوق يقول هلاك أمّتي بيد غلمة من قريش،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غلمة، قال 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أن أسميّهم بني فلان و بني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باب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أمّتى على يدي أغيلمة 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اسماعيل حدّثنا عمرو بن يحيى عن سعيد بن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هريرة في مسجد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مروان قال ابو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الصدوق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هلكة أمّتي على يدي غلمة من قريش فقال مروان لعنة الله عليهم غلمة؛ فقال ابو هريرة لو شئت أن أقول بنى فلان و فلان لفعلت فكنت أخرج مع جدّي الى بني مروان حين ملكو بالشّام فاذاهم غلمانا احداثاً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هولاء أن يكونوا منهم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9099604_1280447820"/>
      <w:bookmarkStart w:id="1127" w:name="_Toc469"/>
      <w:bookmarkEnd w:id="1126"/>
      <w:r>
        <w:rPr>
          <w:rtl w:val="true"/>
        </w:rPr>
        <w:t>و امّا منع ذوي الحقوق حقوقهم</w:t>
      </w:r>
      <w:bookmarkEnd w:id="112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السابعة و العشرين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في باب 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عبدالعزيز بن عبدالله حدّثنا ابراهيم بن سعد عن صالح عن ابن شهاب قال أخبرني عروة بن الذبير انّ عايشه ام المؤمنين رضی الله عنه أخبرته انّ فاطمة علیها السلام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سئلك أبا بكر الصّديق بعد وفاة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يقسّم لها ميراثها ما ترك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عليه، فقال لها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w:t>
      </w:r>
      <w:r>
        <w:rPr>
          <w:rStyle w:val="FootnoteAnchor"/>
          <w:rtl w:val="true"/>
        </w:rPr>
        <w:footnoteReference w:id="360"/>
      </w:r>
      <w:r>
        <w:rPr>
          <w:rFonts w:ascii="Amiri" w:hAnsi="Amiri" w:eastAsia="Amiri" w:cs="Amiri"/>
          <w:color w:val="111111"/>
          <w:sz w:val="28"/>
          <w:sz w:val="28"/>
          <w:szCs w:val="28"/>
          <w:rtl w:val="true"/>
          <w:lang w:bidi="ar-SA"/>
        </w:rPr>
        <w:t>فغضبت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أبا بكر فلم تزل مهاجرته حتّى توفّيت و عاشت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اشهر قالت 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تسئل أبابكر نصيبها ممّا ترك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خبير و فدك و صدقته بالمدينة فابي ابوبكر عليها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 إلاّ عملت به؛ فانّي أخشى إن تركت شيئاً من أمره أن أزيغ؛ فامّا صدقته بالمدينة، فدفعها عمر الى على و العبّاس، فامّا خيبر و فدك فأمسكهما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لحقوقه الّتى تعروه و نوائبه و أمرهما الى من ولي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الى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صريح في تكرار المطالبة بعد قوله قال صلی الله علیه و آله لا نورّث، ما تركناه صدقة و أنّ الغضب و الهجرة ترتّبا على المطالبة و المنع و نشأ من محض العضب لا غير و ان وجد للهجرة سبب آخر ايضاً فهو مستند الى الاوّل و انّ الأخذ اخذه لحقوقه و نوائبه و تصرف فيه كمال نفسه فلاحظ</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الرابعة بعد المأتين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مناقب قرابة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منقبة فاطمة علیها السلام بنت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ابواليمان أخبرنا شعيب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عروة بن الزبير عن عايشة رضی الله عنه انّ فاطمة علیها السلام أرسلت الى ابي بكر تسئله ميراثها من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أفاء الله على رسوله؛ فطلبت صدقة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لّتي بالمدينة و فدك و ما بقي من خمس خيبر فقال </w:t>
      </w:r>
      <w:r>
        <w:rPr>
          <w:rStyle w:val="FootnoteAnchor"/>
          <w:rtl w:val="true"/>
        </w:rPr>
        <w:footnoteReference w:id="361"/>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bookmarkStart w:id="1128" w:name="pg16499_196817"/>
    </w:p>
    <w:p>
      <w:pPr>
        <w:pStyle w:val="BookText"/>
        <w:rPr/>
      </w:pPr>
      <w:bookmarkEnd w:id="1128"/>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فهو صدقة انّما يأكل آل محمّد من هذا المال يعني مال الله ليس لهم أن يزيدوا على المأكل و أنّي و الله لا اغيّر شيئاً من صدقات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الّتي كانت عليها في عهد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لأعملّن فيها بما عمل فيها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w:t>
      </w:r>
      <w:r>
        <w:rPr>
          <w:rStyle w:val="FootnoteAnchor"/>
          <w:rtl w:val="true"/>
        </w:rPr>
        <w:footnoteReference w:id="362"/>
      </w:r>
      <w:r>
        <w:rPr>
          <w:rFonts w:ascii="Amiri" w:hAnsi="Amiri" w:eastAsia="Amiri" w:cs="Amiri"/>
          <w:color w:val="111111"/>
          <w:sz w:val="28"/>
          <w:sz w:val="28"/>
          <w:szCs w:val="28"/>
          <w:rtl w:val="true"/>
          <w:lang w:bidi="ar-SA"/>
        </w:rPr>
        <w:t>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عرفنا يا أبابكر فضيلتك و ذكر قرابتهم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حقّهم فتكلّم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لقرابة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اليّ ان أصل من قرابتي و بعد،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ابو الوليد حدّثنا إبن عيينه عن عمرو بن دينار عن إبن أبي مليكة عن المسور بن مخرمة 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بضعفة منّي فمن أغضبها أغضبني</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9099606_1280447820"/>
      <w:bookmarkStart w:id="1130" w:name="_Toc470"/>
      <w:bookmarkEnd w:id="1129"/>
      <w:r>
        <w:rPr>
          <w:rtl w:val="true"/>
        </w:rPr>
        <w:t xml:space="preserve">و في الثانية عشرة من </w:t>
      </w:r>
      <w:r>
        <w:rPr>
          <w:rtl w:val="true"/>
        </w:rPr>
        <w:t>[</w:t>
      </w:r>
      <w:r>
        <w:rPr>
          <w:rtl w:val="true"/>
        </w:rPr>
        <w:t>الجزء</w:t>
      </w:r>
      <w:r>
        <w:rPr>
          <w:rtl w:val="true"/>
        </w:rPr>
        <w:t xml:space="preserve">] </w:t>
      </w:r>
      <w:r>
        <w:rPr>
          <w:rtl w:val="true"/>
        </w:rPr>
        <w:t>الثالث</w:t>
      </w:r>
      <w:r>
        <w:rPr>
          <w:rtl w:val="true"/>
        </w:rPr>
        <w:t xml:space="preserve">: </w:t>
      </w:r>
      <w:r>
        <w:rPr>
          <w:rtl w:val="true"/>
        </w:rPr>
        <w:t>حدّثنا ابراهيم بن موسى، أخبرنا هشام، حدّثنا معمّر عن الزهري عن عروة عن عايشة رضی الله عنه انّ فاطمة علیها السلام و العبّاس أتيا أبا بكر يلتمسان ميراتهما ارضه من فدك و سهمه من خيبر فقال ابوبكر</w:t>
      </w:r>
      <w:r>
        <w:rPr>
          <w:rtl w:val="true"/>
        </w:rPr>
        <w:t xml:space="preserve">: </w:t>
      </w:r>
      <w:r>
        <w:rPr>
          <w:rtl w:val="true"/>
        </w:rPr>
        <w:t>سمعت النّبي</w:t>
      </w:r>
      <w:r>
        <w:rPr>
          <w:rtl w:val="true"/>
        </w:rPr>
        <w:t xml:space="preserve">- </w:t>
      </w:r>
      <w:r>
        <w:rPr>
          <w:rtl w:val="true"/>
        </w:rPr>
        <w:t>صلّى الله عليه و سلّم</w:t>
      </w:r>
      <w:r>
        <w:rPr>
          <w:rtl w:val="true"/>
        </w:rPr>
        <w:t xml:space="preserve">- </w:t>
      </w:r>
      <w:r>
        <w:rPr>
          <w:rtl w:val="true"/>
        </w:rPr>
        <w:t>يقول</w:t>
      </w:r>
      <w:r>
        <w:rPr>
          <w:rtl w:val="true"/>
        </w:rPr>
        <w:t xml:space="preserve">: </w:t>
      </w:r>
      <w:r>
        <w:rPr>
          <w:rtl w:val="true"/>
        </w:rPr>
        <w:t>لا نورّث ما تركناه صدقة، إنّما يأكل آل محمّد في هذا المال و الله لقرابة رسول الله</w:t>
      </w:r>
      <w:r>
        <w:rPr>
          <w:rtl w:val="true"/>
        </w:rPr>
        <w:t xml:space="preserve">- </w:t>
      </w:r>
      <w:r>
        <w:rPr>
          <w:rtl w:val="true"/>
        </w:rPr>
        <w:t>صلّى الله عليه و سلّم</w:t>
      </w:r>
      <w:r>
        <w:rPr>
          <w:rtl w:val="true"/>
        </w:rPr>
        <w:t xml:space="preserve">- </w:t>
      </w:r>
      <w:r>
        <w:rPr>
          <w:rtl w:val="true"/>
        </w:rPr>
        <w:t>أحبّ اليّ أن اصل من قرابتي</w:t>
      </w:r>
      <w:r>
        <w:rPr>
          <w:rtl w:val="true"/>
        </w:rPr>
        <w:t>.</w:t>
      </w:r>
      <w:bookmarkEnd w:id="113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1" w:name="__RefHeading___Toc9099608_1280447820"/>
      <w:bookmarkStart w:id="1132" w:name="_Toc471"/>
      <w:bookmarkEnd w:id="1131"/>
      <w:r>
        <w:rPr>
          <w:rtl w:val="true"/>
        </w:rPr>
        <w:t xml:space="preserve">و في الثامنة و الثلاثين من </w:t>
      </w:r>
      <w:r>
        <w:rPr>
          <w:rtl w:val="true"/>
        </w:rPr>
        <w:t>[</w:t>
      </w:r>
      <w:r>
        <w:rPr>
          <w:rtl w:val="true"/>
        </w:rPr>
        <w:t>الجزء</w:t>
      </w:r>
      <w:r>
        <w:rPr>
          <w:rtl w:val="true"/>
        </w:rPr>
        <w:t xml:space="preserve">] </w:t>
      </w:r>
      <w:r>
        <w:rPr>
          <w:rtl w:val="true"/>
        </w:rPr>
        <w:t>الثالث في عزوة خيبر</w:t>
      </w:r>
      <w:r>
        <w:rPr>
          <w:rtl w:val="true"/>
        </w:rPr>
        <w:t xml:space="preserve">: </w:t>
      </w:r>
      <w:r>
        <w:rPr>
          <w:rtl w:val="true"/>
        </w:rPr>
        <w:t>حدّثنا يحيى بن بكير حدّثنا الليّث عن عقيل عن ابن شهاب عن عروة عن عايشة</w:t>
      </w:r>
      <w:r>
        <w:rPr>
          <w:rtl w:val="true"/>
        </w:rPr>
        <w:t xml:space="preserve">: </w:t>
      </w:r>
      <w:r>
        <w:rPr>
          <w:rtl w:val="true"/>
        </w:rPr>
        <w:t>انّ فاطمة علیها السلام بنت النّبي</w:t>
      </w:r>
      <w:r>
        <w:rPr>
          <w:rtl w:val="true"/>
        </w:rPr>
        <w:t xml:space="preserve">- </w:t>
      </w:r>
      <w:r>
        <w:rPr>
          <w:rtl w:val="true"/>
        </w:rPr>
        <w:t>صلّى الله عليه و سلّم</w:t>
      </w:r>
      <w:r>
        <w:rPr>
          <w:rtl w:val="true"/>
        </w:rPr>
        <w:t xml:space="preserve">- </w:t>
      </w:r>
      <w:r>
        <w:rPr>
          <w:rtl w:val="true"/>
        </w:rPr>
        <w:t>أرسلت إلى أبي بكر فسأله ميراثها من رسول الله</w:t>
      </w:r>
      <w:r>
        <w:rPr>
          <w:rtl w:val="true"/>
        </w:rPr>
        <w:t xml:space="preserve">- </w:t>
      </w:r>
      <w:r>
        <w:rPr>
          <w:rtl w:val="true"/>
        </w:rPr>
        <w:t>صلّى الله عليه و سلم</w:t>
      </w:r>
      <w:r>
        <w:rPr>
          <w:rtl w:val="true"/>
        </w:rPr>
        <w:t xml:space="preserve">- </w:t>
      </w:r>
      <w:r>
        <w:rPr>
          <w:rtl w:val="true"/>
        </w:rPr>
        <w:t>ممّا أفاء الله عليه بالمدينة و فدك و ما بقي من خمس خيبر فقال ابوبكر انّ رسول الله</w:t>
      </w:r>
      <w:r>
        <w:rPr>
          <w:rtl w:val="true"/>
        </w:rPr>
        <w:t xml:space="preserve">- </w:t>
      </w:r>
      <w:r>
        <w:rPr>
          <w:rtl w:val="true"/>
        </w:rPr>
        <w:t>صلّى الله عليه و سلّم</w:t>
      </w:r>
      <w:r>
        <w:rPr>
          <w:rtl w:val="true"/>
        </w:rPr>
        <w:t xml:space="preserve">- </w:t>
      </w:r>
      <w:r>
        <w:rPr>
          <w:rtl w:val="true"/>
        </w:rPr>
        <w:t>قال</w:t>
      </w:r>
      <w:r>
        <w:rPr>
          <w:rtl w:val="true"/>
        </w:rPr>
        <w:t xml:space="preserve">: </w:t>
      </w:r>
      <w:r>
        <w:rPr>
          <w:rtl w:val="true"/>
        </w:rPr>
        <w:t>لا نورّث، ما تركناه صدقة و انّما يأكل آل محمّد في هذا المال و إني و الله لا أغير شيئاً من صدقة رسول الله</w:t>
      </w:r>
      <w:r>
        <w:rPr>
          <w:rtl w:val="true"/>
        </w:rPr>
        <w:t xml:space="preserve">- </w:t>
      </w:r>
      <w:r>
        <w:rPr>
          <w:rtl w:val="true"/>
        </w:rPr>
        <w:t>صلّى الله عليه و سلّم</w:t>
      </w:r>
      <w:r>
        <w:rPr>
          <w:rtl w:val="true"/>
        </w:rPr>
        <w:t xml:space="preserve">- </w:t>
      </w:r>
      <w:r>
        <w:rPr>
          <w:rtl w:val="true"/>
        </w:rPr>
        <w:t>عن حالها الّتى عليها في عهد رسول الله</w:t>
      </w:r>
      <w:r>
        <w:rPr>
          <w:rtl w:val="true"/>
        </w:rPr>
        <w:t xml:space="preserve">- </w:t>
      </w:r>
      <w:r>
        <w:rPr>
          <w:rtl w:val="true"/>
        </w:rPr>
        <w:t>صلّى الله عليه و سلّم</w:t>
      </w:r>
      <w:r>
        <w:rPr>
          <w:rtl w:val="true"/>
        </w:rPr>
        <w:t xml:space="preserve">- </w:t>
      </w:r>
      <w:r>
        <w:rPr>
          <w:rtl w:val="true"/>
        </w:rPr>
        <w:t>و لا عملنّ فيها بما عمل به رسول الله</w:t>
      </w:r>
      <w:r>
        <w:rPr>
          <w:rtl w:val="true"/>
        </w:rPr>
        <w:t xml:space="preserve">- </w:t>
      </w:r>
      <w:r>
        <w:rPr>
          <w:rtl w:val="true"/>
        </w:rPr>
        <w:t>صلّى الله عليه و سلّم</w:t>
      </w:r>
      <w:r>
        <w:rPr>
          <w:rtl w:val="true"/>
        </w:rPr>
        <w:t xml:space="preserve">- </w:t>
      </w:r>
      <w:r>
        <w:rPr>
          <w:rtl w:val="true"/>
        </w:rPr>
        <w:t>فأبى ابوبكر أن يدفع الى فاطمة شيئاً؛ فوجدت فاطمة على أبي بكر في ذلك فهجرته؛ فلم تكلّمه حتّى توفّيت و عاشت بعد النّبي</w:t>
      </w:r>
      <w:r>
        <w:rPr>
          <w:rtl w:val="true"/>
        </w:rPr>
        <w:t xml:space="preserve">- </w:t>
      </w:r>
      <w:r>
        <w:rPr>
          <w:rtl w:val="true"/>
        </w:rPr>
        <w:t>صلّى الله عليه و سلّم</w:t>
      </w:r>
      <w:r>
        <w:rPr>
          <w:rtl w:val="true"/>
        </w:rPr>
        <w:t xml:space="preserve">- </w:t>
      </w:r>
      <w:r>
        <w:rPr>
          <w:rtl w:val="true"/>
        </w:rPr>
        <w:t>ستة أشهر، فلمّا توفّيت دفنها زوجها علىّ، ليلاً و لم يؤذن بها أبابكر و صلّى عليها و كان لعلّى من النّاس وجه حياة فاطمة فلمّا توفّيت استنكر على</w:t>
      </w:r>
      <w:bookmarkStart w:id="1133" w:name="pg16499_196818"/>
      <w:bookmarkEnd w:id="1132"/>
    </w:p>
    <w:p>
      <w:pPr>
        <w:pStyle w:val="BookText"/>
        <w:rPr/>
      </w:pPr>
      <w:bookmarkEnd w:id="1133"/>
      <w:r>
        <w:rPr>
          <w:rFonts w:ascii="IRNazanin" w:hAnsi="IRNazanin" w:eastAsia="IRNazanin"/>
          <w:color w:val="111111"/>
          <w:sz w:val="28"/>
          <w:sz w:val="28"/>
          <w:szCs w:val="28"/>
          <w:rtl w:val="true"/>
          <w:lang w:bidi="fa-IR"/>
        </w:rPr>
        <w:t xml:space="preserve">وجوه </w:t>
      </w:r>
      <w:r>
        <w:rPr>
          <w:rStyle w:val="FootnoteAnchor"/>
          <w:rtl w:val="true"/>
        </w:rPr>
        <w:footnoteReference w:id="363"/>
      </w:r>
      <w:r>
        <w:rPr>
          <w:rFonts w:ascii="Amiri" w:hAnsi="Amiri" w:eastAsia="Amiri" w:cs="Amiri"/>
          <w:color w:val="111111"/>
          <w:sz w:val="28"/>
          <w:sz w:val="28"/>
          <w:szCs w:val="28"/>
          <w:rtl w:val="true"/>
          <w:lang w:bidi="ar-SA"/>
        </w:rPr>
        <w:t>الناس فالتمس مصالحة أبي بكر و مبايعته و لم يكن يبايع تلك الأشهر فأرسل الى أبي بكر أن أثتنا و لا يأتنا أحد معك كراهة لمحضر عمر، فقال عمر، لا و الله لا تدخل عليهم وحدك، فقال ابوبكر و ما عسيتهم أن يفعلوا بي لا تينّهم فدخل عليهم ابوبكر فتشهّد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عرفنا فضلك و ما اعطاك الله و لم ننفس عليك خيراً ساقه الله اليك و لكنّك استبددت علينا بالامر و كنّا نرى و كنّا نرى لقرابتنا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حتّى فاضت عينا أبي بكر فلمّا تكلّم ابوبكر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لقرابة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الى ان اصل من قرابتي و امّا الذي شجر بيني و بينكم من هذه الأموال </w:t>
      </w:r>
      <w:r>
        <w:rPr>
          <w:rStyle w:val="FootnoteAnchor"/>
          <w:rtl w:val="true"/>
        </w:rPr>
        <w:footnoteReference w:id="364"/>
      </w:r>
      <w:r>
        <w:rPr>
          <w:rFonts w:ascii="Amiri" w:hAnsi="Amiri" w:eastAsia="Amiri" w:cs="Amiri"/>
          <w:color w:val="111111"/>
          <w:sz w:val="28"/>
          <w:sz w:val="28"/>
          <w:szCs w:val="28"/>
          <w:rtl w:val="true"/>
          <w:lang w:bidi="ar-SA"/>
        </w:rPr>
        <w:t>فلم آل فيها عن الخير و لم اترك امراً 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يصنعه فيها إلّا صنعته فقال على لأبي بكر موعدك العشيّة للبيعة لمّا صلّى ابوبكر الظّهر رقى المنبر فتشهّد و ذكر شأن على و تخلفه عن البيعة و عذره بالذي اعتذر اليه ثمّ استغفر و تشهّد علىّ فعظّم حقّ أبي بكر و حدث انّه لم يحمله على الّذي صنع نفاسة، على أبي بكر و لا انكاراً للّذي فضّله الله به و لكنّا كنّا نرى أنّ في هذا الأمر نصيباً فاستبّد علينا فوجدنا في انفسنا فسر بذلك المسلمون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و كان المسلمون الى عليّ </w:t>
      </w:r>
      <w:r>
        <w:rPr>
          <w:rStyle w:val="FootnoteAnchor"/>
          <w:rtl w:val="true"/>
        </w:rPr>
        <w:footnoteReference w:id="365"/>
      </w:r>
      <w:r>
        <w:rPr>
          <w:rFonts w:ascii="Amiri" w:hAnsi="Amiri" w:eastAsia="Amiri" w:cs="Amiri"/>
          <w:color w:val="111111"/>
          <w:sz w:val="28"/>
          <w:sz w:val="28"/>
          <w:szCs w:val="28"/>
          <w:rtl w:val="true"/>
          <w:lang w:bidi="ar-SA"/>
        </w:rPr>
        <w:t>قريباً حين راجع الأمر بالمعروف</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9099610_1280447820"/>
      <w:bookmarkStart w:id="1135" w:name="_Toc472"/>
      <w:bookmarkEnd w:id="1134"/>
      <w:r>
        <w:rPr>
          <w:rtl w:val="true"/>
        </w:rPr>
        <w:t>و في الحادية عشر بعد المائة من الجزء الرابع</w:t>
      </w:r>
      <w:r>
        <w:rPr>
          <w:rtl w:val="true"/>
        </w:rPr>
        <w:t xml:space="preserve">: </w:t>
      </w:r>
      <w:r>
        <w:rPr>
          <w:rtl w:val="true"/>
        </w:rPr>
        <w:t>في باب قول النّبي</w:t>
      </w:r>
      <w:r>
        <w:rPr>
          <w:rtl w:val="true"/>
        </w:rPr>
        <w:t xml:space="preserve">- </w:t>
      </w:r>
      <w:r>
        <w:rPr>
          <w:rtl w:val="true"/>
        </w:rPr>
        <w:t>صلّى الله عليه و سلّم</w:t>
      </w:r>
      <w:r>
        <w:rPr>
          <w:rtl w:val="true"/>
        </w:rPr>
        <w:t xml:space="preserve">- </w:t>
      </w:r>
      <w:r>
        <w:rPr>
          <w:rtl w:val="true"/>
        </w:rPr>
        <w:t>لا نورّث ما تركناه صدقة</w:t>
      </w:r>
      <w:r>
        <w:rPr>
          <w:rtl w:val="true"/>
        </w:rPr>
        <w:t>:</w:t>
      </w:r>
      <w:bookmarkEnd w:id="113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محمّد، حدّثنا هشام، أخبرنا معمّر عن الزهري عن عروة عن عايشة انّ فاطمة </w:t>
      </w:r>
      <w:bookmarkStart w:id="1136" w:name="pg16499_196819"/>
    </w:p>
    <w:p>
      <w:pPr>
        <w:pStyle w:val="BookText"/>
        <w:rPr/>
      </w:pPr>
      <w:bookmarkEnd w:id="1136"/>
      <w:r>
        <w:rPr>
          <w:rFonts w:ascii="IRNazanin" w:hAnsi="IRNazanin" w:eastAsia="IRNazanin"/>
          <w:color w:val="111111"/>
          <w:sz w:val="28"/>
          <w:sz w:val="28"/>
          <w:szCs w:val="28"/>
          <w:rtl w:val="true"/>
          <w:lang w:bidi="fa-IR"/>
        </w:rPr>
        <w:t>و العبّاس علیهم السلام أتيا أبا بكر يلتمسان ميراتهما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حينئذٍ يطلبان ارضيها من فدك و سهمهما من خيبر فقال لهما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 انّما يأكل آل محمّد من هذا المال قال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أدع امراً رأيت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يصنعه فيه الّا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حتّى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آل النّبي صلی الله علیه و آله لم يصدّقوا أبا بكر الصدّيق في روايته و لم يزالوا يطالبون سهم فاطمة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صريح أخبار البخاري مضافاً الى مامّر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الثانية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اليمان عن شعيب عن الزهري عن مالك </w:t>
      </w:r>
      <w:r>
        <w:rPr>
          <w:rStyle w:val="FootnoteAnchor"/>
          <w:rtl w:val="true"/>
        </w:rPr>
        <w:footnoteReference w:id="366"/>
      </w:r>
      <w:r>
        <w:rPr>
          <w:rFonts w:ascii="Amiri" w:hAnsi="Amiri" w:eastAsia="Amiri" w:cs="Amiri"/>
          <w:color w:val="111111"/>
          <w:sz w:val="28"/>
          <w:sz w:val="28"/>
          <w:szCs w:val="28"/>
          <w:rtl w:val="true"/>
          <w:lang w:bidi="ar-SA"/>
        </w:rPr>
        <w:t>بن أوس انّ عمر بن الخطّاب دعاه، فساق الحديث في خصومة على و العبّاس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ائتدوا أنشدكم بالله الّذي باذنه تقوم السماء و الأرض هل تعلمون 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يريد بذلك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فاقبل على عليّ و عبّاس فقال انشدكما بالله أتعلمان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ساق كلامه و فيه بيان مبدأ، اموال رسول الله صلى الله عليه و آله و كيفيّة تصرّفه فيها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فقبضة ابوبكر فعمل فيه بما عمل 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على و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تذكران أنّ أبابكر فيه كما تقولان و الله </w:t>
      </w:r>
      <w:r>
        <w:rPr>
          <w:rStyle w:val="FootnoteAnchor"/>
          <w:rtl w:val="true"/>
        </w:rPr>
        <w:footnoteReference w:id="367"/>
      </w:r>
      <w:r>
        <w:rPr>
          <w:rFonts w:ascii="Amiri" w:hAnsi="Amiri" w:eastAsia="Amiri" w:cs="Amiri"/>
          <w:color w:val="111111"/>
          <w:sz w:val="28"/>
          <w:sz w:val="28"/>
          <w:szCs w:val="28"/>
          <w:rtl w:val="true"/>
          <w:lang w:bidi="ar-SA"/>
        </w:rPr>
        <w:t>يعلم أنّه فيه لصادق، بارّ، راشد، تابع للحقّ ثمّ جئتماني كلاكما و كلّمتكما واحدة و أمركما جميع فجئتنى يعنى عباساً فقلت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تَرَکْنَا صَدَقَهٌ، فَلَمَّا بدالي أَنْ أَدْفَعَهُ اليكما، الْخَبَرَ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7" w:name="__RefHeading___Toc9099612_1280447820"/>
      <w:bookmarkStart w:id="1138" w:name="_Toc473"/>
      <w:bookmarkEnd w:id="1137"/>
      <w:r>
        <w:rPr>
          <w:rtl w:val="true"/>
        </w:rPr>
        <w:t xml:space="preserve">و في السادسة و التسعين بعد المائة من </w:t>
      </w:r>
      <w:r>
        <w:rPr>
          <w:rtl w:val="true"/>
        </w:rPr>
        <w:t>[</w:t>
      </w:r>
      <w:r>
        <w:rPr>
          <w:rtl w:val="true"/>
        </w:rPr>
        <w:t>الجزء</w:t>
      </w:r>
      <w:r>
        <w:rPr>
          <w:rtl w:val="true"/>
        </w:rPr>
        <w:t xml:space="preserve">] </w:t>
      </w:r>
      <w:r>
        <w:rPr>
          <w:rtl w:val="true"/>
        </w:rPr>
        <w:t>الثالث</w:t>
      </w:r>
      <w:r>
        <w:rPr>
          <w:rtl w:val="true"/>
        </w:rPr>
        <w:t xml:space="preserve">: </w:t>
      </w:r>
      <w:r>
        <w:rPr>
          <w:rtl w:val="true"/>
        </w:rPr>
        <w:t>في باب حبس نفقة الرجل قوت سنته على اهله</w:t>
      </w:r>
      <w:r>
        <w:rPr>
          <w:rtl w:val="true"/>
        </w:rPr>
        <w:t xml:space="preserve">: </w:t>
      </w:r>
      <w:r>
        <w:rPr>
          <w:rtl w:val="true"/>
        </w:rPr>
        <w:t>عن سعيد بن عفير عن اللّيث عن عقيل عن ابن شهاب عن مالك بن اوس</w:t>
      </w:r>
      <w:bookmarkStart w:id="1139" w:name="pg16499_196820"/>
      <w:bookmarkEnd w:id="1138"/>
    </w:p>
    <w:p>
      <w:pPr>
        <w:pStyle w:val="BookText"/>
        <w:rPr/>
      </w:pPr>
      <w:bookmarkEnd w:id="1139"/>
      <w:r>
        <w:rPr>
          <w:rFonts w:ascii="Amiri" w:hAnsi="Amiri" w:eastAsia="Amiri" w:cs="Amiri"/>
          <w:color w:val="111111"/>
          <w:sz w:val="28"/>
          <w:sz w:val="28"/>
          <w:szCs w:val="28"/>
          <w:rtl w:val="true"/>
          <w:lang w:bidi="ar-SA"/>
        </w:rPr>
        <w:t>فذكر حديثه المشتمل على خصومة على و عبّاس نحواً ممّا مرّ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ابوبكر يعمل فيها بما عمل فيها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 على على و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تزعمان أنّ ابابكر كذا و كذا فساق مثله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جئتماني و كلّمتكما واحدة و أمركما جميع جئتني تسألني نصيبك من ابن أخيك و أتى هذا يسألني نصيب امرأته من أبيها؛ ثمّ ذكر كيفيّة دفعه اليهما و ما شرط عليهما</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9099614_1280447820"/>
      <w:bookmarkStart w:id="1141" w:name="_Toc474"/>
      <w:bookmarkEnd w:id="1140"/>
      <w:r>
        <w:rPr>
          <w:rtl w:val="true"/>
        </w:rPr>
        <w:t xml:space="preserve">و في الثالثة عشرة من </w:t>
      </w:r>
      <w:r>
        <w:rPr>
          <w:rtl w:val="true"/>
        </w:rPr>
        <w:t>[</w:t>
      </w:r>
      <w:r>
        <w:rPr>
          <w:rtl w:val="true"/>
        </w:rPr>
        <w:t>الجزء</w:t>
      </w:r>
      <w:r>
        <w:rPr>
          <w:rtl w:val="true"/>
        </w:rPr>
        <w:t xml:space="preserve">] </w:t>
      </w:r>
      <w:r>
        <w:rPr>
          <w:rtl w:val="true"/>
        </w:rPr>
        <w:t>الرابع</w:t>
      </w:r>
      <w:r>
        <w:rPr>
          <w:rtl w:val="true"/>
        </w:rPr>
        <w:t xml:space="preserve">: </w:t>
      </w:r>
      <w:r>
        <w:rPr>
          <w:rtl w:val="true"/>
        </w:rPr>
        <w:t>في كتاب الفرائض في باب قول النبي</w:t>
      </w:r>
      <w:r>
        <w:rPr>
          <w:rtl w:val="true"/>
        </w:rPr>
        <w:t xml:space="preserve">- </w:t>
      </w:r>
      <w:r>
        <w:rPr>
          <w:rtl w:val="true"/>
        </w:rPr>
        <w:t>صلّى الله عليه و سلّم</w:t>
      </w:r>
      <w:r>
        <w:rPr>
          <w:rtl w:val="true"/>
        </w:rPr>
        <w:t xml:space="preserve">- </w:t>
      </w:r>
      <w:r>
        <w:rPr>
          <w:rtl w:val="true"/>
        </w:rPr>
        <w:t>لانورّث، عن يحيى بن بكير عن الليث عن عقيل عن ابن شهاب عن مالك اوس في حديثه المشار اليه و هو اخصّ مما سبق، فقبضتها سنتين أعمل فيها بما عمل رسول الله</w:t>
      </w:r>
      <w:r>
        <w:rPr>
          <w:rtl w:val="true"/>
        </w:rPr>
        <w:t xml:space="preserve">- </w:t>
      </w:r>
      <w:r>
        <w:rPr>
          <w:rtl w:val="true"/>
        </w:rPr>
        <w:t>صلّى الله عليه و سلّم</w:t>
      </w:r>
      <w:r>
        <w:rPr>
          <w:rtl w:val="true"/>
        </w:rPr>
        <w:t xml:space="preserve">- </w:t>
      </w:r>
      <w:r>
        <w:rPr>
          <w:rtl w:val="true"/>
        </w:rPr>
        <w:t>و ابوبكر؛ ثمّ جئتماني تسألني نصيب من ابن اخيك و أتاني هذا يسألني نصيب إمرأته من أبيها؛ فقلت إن شئتما، الخبر</w:t>
      </w:r>
      <w:r>
        <w:rPr>
          <w:rtl w:val="true"/>
        </w:rPr>
        <w:t>.</w:t>
      </w:r>
      <w:bookmarkEnd w:id="1141"/>
    </w:p>
    <w:p>
      <w:pPr>
        <w:pStyle w:val="Heading3"/>
        <w:numPr>
          <w:ilvl w:val="2"/>
          <w:numId w:val="1"/>
        </w:numPr>
        <w:rPr/>
      </w:pPr>
      <w:bookmarkStart w:id="1142" w:name="__RefHeading___Toc9099616_1280447820"/>
      <w:bookmarkStart w:id="1143" w:name="_Toc475"/>
      <w:bookmarkEnd w:id="1142"/>
      <w:r>
        <w:rPr>
          <w:rtl w:val="true"/>
        </w:rPr>
        <w:t xml:space="preserve">و في السابعة و السبعين بعد المائدة من </w:t>
      </w:r>
      <w:r>
        <w:rPr>
          <w:rtl w:val="true"/>
        </w:rPr>
        <w:t>[</w:t>
      </w:r>
      <w:r>
        <w:rPr>
          <w:rtl w:val="true"/>
        </w:rPr>
        <w:t>الجزء</w:t>
      </w:r>
      <w:r>
        <w:rPr>
          <w:rtl w:val="true"/>
        </w:rPr>
        <w:t xml:space="preserve">] </w:t>
      </w:r>
      <w:r>
        <w:rPr>
          <w:rtl w:val="true"/>
        </w:rPr>
        <w:t>الرابع</w:t>
      </w:r>
      <w:r>
        <w:rPr>
          <w:rtl w:val="true"/>
        </w:rPr>
        <w:t xml:space="preserve">: </w:t>
      </w:r>
      <w:r>
        <w:rPr>
          <w:rtl w:val="true"/>
        </w:rPr>
        <w:t>في كتاب الاعتصام بالكتاب و السنّة في باب ما يكره من التعمّق الخ</w:t>
      </w:r>
      <w:r>
        <w:rPr>
          <w:rtl w:val="true"/>
        </w:rPr>
        <w:t xml:space="preserve">. </w:t>
      </w:r>
      <w:r>
        <w:rPr>
          <w:rtl w:val="true"/>
        </w:rPr>
        <w:t>عن عبد الله بن يوسف عن اللّيث ذلك الحديث</w:t>
      </w:r>
      <w:r>
        <w:rPr>
          <w:rtl w:val="true"/>
        </w:rPr>
        <w:t>.</w:t>
      </w:r>
      <w:bookmarkEnd w:id="1143"/>
    </w:p>
    <w:p>
      <w:pPr>
        <w:pStyle w:val="Heading3"/>
        <w:numPr>
          <w:ilvl w:val="2"/>
          <w:numId w:val="1"/>
        </w:numPr>
        <w:rPr/>
      </w:pPr>
      <w:bookmarkStart w:id="1144" w:name="__RefHeading___Toc9099618_1280447820"/>
      <w:bookmarkStart w:id="1145" w:name="_Toc476"/>
      <w:bookmarkEnd w:id="1144"/>
      <w:r>
        <w:rPr>
          <w:rtl w:val="true"/>
        </w:rPr>
        <w:t xml:space="preserve">و في الثامنة و العشرين من </w:t>
      </w:r>
      <w:r>
        <w:rPr>
          <w:rtl w:val="true"/>
        </w:rPr>
        <w:t>[</w:t>
      </w:r>
      <w:r>
        <w:rPr>
          <w:rtl w:val="true"/>
        </w:rPr>
        <w:t>الجزء</w:t>
      </w:r>
      <w:r>
        <w:rPr>
          <w:rtl w:val="true"/>
        </w:rPr>
        <w:t xml:space="preserve">] </w:t>
      </w:r>
      <w:r>
        <w:rPr>
          <w:rtl w:val="true"/>
        </w:rPr>
        <w:t>الثاني</w:t>
      </w:r>
      <w:r>
        <w:rPr>
          <w:rtl w:val="true"/>
        </w:rPr>
        <w:t xml:space="preserve">: </w:t>
      </w:r>
      <w:r>
        <w:rPr>
          <w:rtl w:val="true"/>
        </w:rPr>
        <w:t>في كتاب الخمس</w:t>
      </w:r>
      <w:r>
        <w:rPr>
          <w:rtl w:val="true"/>
        </w:rPr>
        <w:t xml:space="preserve">: </w:t>
      </w:r>
      <w:r>
        <w:rPr>
          <w:rtl w:val="true"/>
        </w:rPr>
        <w:t>عن اسحاق بن محمّد الفردى عن مالك بن أوس ذلك الحديث و التصريح بمطالبتها سهمهما</w:t>
      </w:r>
      <w:r>
        <w:rPr>
          <w:rtl w:val="true"/>
        </w:rPr>
        <w:t>.</w:t>
      </w:r>
      <w:bookmarkEnd w:id="1145"/>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صدّقاه فماذا يطلبانه و ماذا ينازعان فيه و ماذا يزعمان في ابي بكر و ماذا يقولان فيه و ماذا يطالبان عمر و لم يجيبهما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كيف يزعم أنّهما يطلبان الميراث و السهم و كانا بصدده زمان أبي بكر تماماً و سنتين من زمان عمر الى غير ذلك من الشواهد الناطقة باقرار عمر على عدم التصديق و كيف يعقل منهما الاقدام على المطالبة فما يستحقّانه حتّى يطلباه او بعد ما أخذاه يقتسماه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أقرّا بانّهما لا يستحقّان بالإقرار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هذا التصديق منهما يكذّبه فعلهما و دعواها الارث و النصيب بقول واحد و قولهما في أبي بكر و نحو ذلك و ما وجه الأخذ بذلك منهما مع أنّ من المعلوم انّهما بعد دعوى عمر قوله صلی الله علیه و آله بعد دعوى أبي بكر و تصديق الرهط كما هو المذكور في تلك الروايات لا يقدران على منع قوله صلی الله علیه و آله و إن كان لم يقل فهو ليس على حقيقته و لذا لم يخصّهما عمر بذلك فقط و لم يحكم بظلمهما في الدعوى ثانية و بعدها و على من يرى تصديقهما حقيقة توجيه افعالهما و اقوالهما بحيث لا يكونا ظالمين او الالتزام بذلك في حقّهما و دون كلّ منهما، خرط القتاد و ربّ العباد و كذا الحكم بكون قول عمر في جوابهما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كما لا يخفى فمن ادّعى </w:t>
      </w:r>
      <w:bookmarkStart w:id="1146" w:name="pg16499_196821"/>
    </w:p>
    <w:p>
      <w:pPr>
        <w:pStyle w:val="BookText"/>
        <w:rPr/>
      </w:pPr>
      <w:bookmarkEnd w:id="1146"/>
      <w:r>
        <w:rPr>
          <w:rFonts w:ascii="IRNazanin" w:hAnsi="IRNazanin" w:eastAsia="IRNazanin"/>
          <w:color w:val="111111"/>
          <w:sz w:val="28"/>
          <w:sz w:val="28"/>
          <w:szCs w:val="28"/>
          <w:rtl w:val="true"/>
          <w:lang w:bidi="fa-IR"/>
        </w:rPr>
        <w:t xml:space="preserve">تصديق الصدّيق عليه باقامة البرهان عليه و دفع ما أشرنا اليه و أشباهه و من لم يعرف هذه الاخبار أتى له بشرح الأحاديث و توجيهها بشهوة الأنفس و ما يميل اليه الطباع فلاحظ كلماتهم ثمّ على فرض كون تركة رسول الله صلی الله علیه و آله صدقة فما ولى أبابكر عليها فإن كانت خلافته فالّذي يعقدها عندهم الاجماع و لم يتحقّق لتخلّف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الزبير و من معهما من بني هاشم حياة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من هذه الأخبار و ما مرّ في الاستخلاف فقبل الاجماع هو كاحاد الناس لا وجه لتصرّفه فيها كما لا يخفى و بيعة البايعين بعد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إنّما هو لا نصراف وجوه الناس و نحوه كما عرفت من حديث عايشة و المصالحة مع أبي بكر، لا لكونه حقيقاً بالأمر و نحو ذلك فلم يتّفق عليه الآراء في دقت هذا مع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مضافاً إلى جملة ممّا قبل عليه ممّا هو عليه ظاهر فيه اختلاف نفي كتاب الفرايض من نسخة البخاري عن عايشة أنّ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و عن أبي هريرة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يقتسم ورثتي ديناراً ما تركت بعد نفقة نسائي و مؤنة عاملي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عايشة انّ ازواج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توفّى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أن يبعثن عثمان الى أبي بكر يسألنه ميراثهنّ، فقالت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و في الثالث في باب حديث بني النضير عنها فقلت لهنّ الا تتّقين الله ألم تعلمن انّ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يريد بذلك نفسه إنّما يأكل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المال فانتهى ازواج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أنّهم لم يعملوا به إلّا في حقّ فاطمة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7" w:name="__RefHeading___Toc9099620_1280447820"/>
      <w:bookmarkStart w:id="1148" w:name="_Toc477"/>
      <w:bookmarkEnd w:id="1147"/>
      <w:r>
        <w:rPr>
          <w:rtl w:val="true"/>
        </w:rPr>
        <w:t xml:space="preserve">ففي الثانية و الثلاثين من </w:t>
      </w:r>
      <w:r>
        <w:rPr>
          <w:rtl w:val="true"/>
        </w:rPr>
        <w:t>[</w:t>
      </w:r>
      <w:r>
        <w:rPr>
          <w:rtl w:val="true"/>
        </w:rPr>
        <w:t>الجزء</w:t>
      </w:r>
      <w:r>
        <w:rPr>
          <w:rtl w:val="true"/>
        </w:rPr>
        <w:t xml:space="preserve">] </w:t>
      </w:r>
      <w:r>
        <w:rPr>
          <w:rtl w:val="true"/>
        </w:rPr>
        <w:t>الثاني، في المزارعة</w:t>
      </w:r>
      <w:r>
        <w:rPr>
          <w:rtl w:val="true"/>
        </w:rPr>
        <w:t xml:space="preserve">: </w:t>
      </w:r>
      <w:r>
        <w:rPr>
          <w:rtl w:val="true"/>
        </w:rPr>
        <w:t>عن عبدالله بن عمر فقسّم عمر خيبر فخبر ازواج النّبي</w:t>
      </w:r>
      <w:r>
        <w:rPr>
          <w:rtl w:val="true"/>
        </w:rPr>
        <w:t xml:space="preserve">- </w:t>
      </w:r>
      <w:r>
        <w:rPr>
          <w:rtl w:val="true"/>
        </w:rPr>
        <w:t>صلّى الله عليه و سلّم</w:t>
      </w:r>
      <w:r>
        <w:rPr>
          <w:rtl w:val="true"/>
        </w:rPr>
        <w:t>-</w:t>
      </w:r>
      <w:r>
        <w:rPr>
          <w:rtl w:val="true"/>
        </w:rPr>
        <w:t>ّن يقطع لهنّ من الماء الارض او يمضى لهنّ فمنهنّ من اختار الأرض و منهنّ من اختار الوسق و كانت عايشة اختارت الأرض و قد قال جملة من الشرّاح في حديث خصومة على و عباس أنّ القسمة ينافي كون المال صدقة و يناسب الملك و مثل ذلك هذا و خاتم له</w:t>
      </w:r>
      <w:r>
        <w:rPr>
          <w:rtl w:val="true"/>
        </w:rPr>
        <w:t xml:space="preserve">- </w:t>
      </w:r>
      <w:r>
        <w:rPr>
          <w:rtl w:val="true"/>
        </w:rPr>
        <w:t>صلّى الله عليه و سلّم</w:t>
      </w:r>
      <w:r>
        <w:rPr>
          <w:rtl w:val="true"/>
        </w:rPr>
        <w:t xml:space="preserve">- </w:t>
      </w:r>
      <w:r>
        <w:rPr>
          <w:rtl w:val="true"/>
        </w:rPr>
        <w:t>كان يختم به الكتب يرونه عند أبي بكر و عن أبي بردة أخرجت الينا عايشة كساءً ملبداً و قالت في هذا نزع روح النّبي</w:t>
      </w:r>
      <w:r>
        <w:rPr>
          <w:rtl w:val="true"/>
        </w:rPr>
        <w:t xml:space="preserve">- </w:t>
      </w:r>
      <w:r>
        <w:rPr>
          <w:rtl w:val="true"/>
        </w:rPr>
        <w:t>صلّى الله عليه و سلّم</w:t>
      </w:r>
      <w:r>
        <w:rPr>
          <w:rtl w:val="true"/>
        </w:rPr>
        <w:t xml:space="preserve">- </w:t>
      </w:r>
      <w:r>
        <w:rPr>
          <w:rtl w:val="true"/>
        </w:rPr>
        <w:t>و عنه ايضاً أخرجت عايشة ازاراً غليظاً ممّا يصنع، باليمن و كساً من هذه الّتي يدعونها الملبدة و عن عليّ بن الحسين إنّهم حين قدموا المدينة من عند يزيد لقيه المسوّر بن مخرمة فقال</w:t>
      </w:r>
      <w:r>
        <w:rPr>
          <w:rtl w:val="true"/>
        </w:rPr>
        <w:t xml:space="preserve">: </w:t>
      </w:r>
      <w:r>
        <w:rPr>
          <w:rtl w:val="true"/>
        </w:rPr>
        <w:t>هل لك اليّ من حاجة تأمرني بها؟ فقلت له</w:t>
      </w:r>
      <w:r>
        <w:rPr>
          <w:rtl w:val="true"/>
        </w:rPr>
        <w:t xml:space="preserve">: </w:t>
      </w:r>
      <w:r>
        <w:rPr>
          <w:rtl w:val="true"/>
        </w:rPr>
        <w:t>لا، فقال</w:t>
      </w:r>
      <w:r>
        <w:rPr>
          <w:rtl w:val="true"/>
        </w:rPr>
        <w:t xml:space="preserve">: </w:t>
      </w:r>
      <w:r>
        <w:rPr>
          <w:rtl w:val="true"/>
        </w:rPr>
        <w:t xml:space="preserve">فهل أنت معطي سيف رسول الله </w:t>
      </w:r>
      <w:r>
        <w:rPr>
          <w:rtl w:val="true"/>
        </w:rPr>
        <w:t>-</w:t>
      </w:r>
      <w:r>
        <w:rPr>
          <w:rtl w:val="true"/>
        </w:rPr>
        <w:t>صلّى الله عليه و سلّم</w:t>
      </w:r>
      <w:r>
        <w:rPr>
          <w:rtl w:val="true"/>
        </w:rPr>
        <w:t xml:space="preserve">- </w:t>
      </w:r>
      <w:r>
        <w:rPr>
          <w:rtl w:val="true"/>
        </w:rPr>
        <w:t>؟ فاني أخاف ان يغلبك القوم عليه دائم الله لئن اعطيتني لا يخلص اليهم ابداً حتّى يبلغ نفسي؟ الخبر</w:t>
      </w:r>
      <w:r>
        <w:rPr>
          <w:rtl w:val="true"/>
        </w:rPr>
        <w:t xml:space="preserve">. </w:t>
      </w:r>
      <w:r>
        <w:rPr>
          <w:rtl w:val="true"/>
        </w:rPr>
        <w:t>و عمر استأذن عايشة</w:t>
      </w:r>
      <w:bookmarkStart w:id="1149" w:name="pg16499_196822"/>
      <w:bookmarkEnd w:id="1148"/>
    </w:p>
    <w:p>
      <w:pPr>
        <w:pStyle w:val="BookText"/>
        <w:rPr/>
      </w:pPr>
      <w:bookmarkEnd w:id="1149"/>
      <w:r>
        <w:rPr>
          <w:rFonts w:ascii="Amiri" w:hAnsi="Amiri" w:eastAsia="Amiri" w:cs="Amiri"/>
          <w:color w:val="111111"/>
          <w:sz w:val="28"/>
          <w:sz w:val="28"/>
          <w:szCs w:val="28"/>
          <w:rtl w:val="true"/>
          <w:lang w:bidi="ar-SA"/>
        </w:rPr>
        <w:t>خاصة على الوجه الّذي يأتي خوفاً من أن ترده كما ردّت غيره فكيف كان هذه صدقة كيف كان وليّ الأمر و التصرّف فيه الى غير ذلك و عن عمر و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سلاحه بغلته البيضاء و ارضاً تركها صدقة و عند من كان السلاح و البغلة من اوّل زمان الموت اورد الروايات الّتي أشرنا اليها هنا في كتاب الخمس،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عمرو بن الحرث في كتاب الوصايا ما ترك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در هماً و لا ديناراً و لا عبداً و لا أمة و لّا شيئاً الّا بغلته البيضاء و سلاحه و أرضاً جعلها صدقة </w:t>
      </w:r>
      <w:r>
        <w:rPr>
          <w:rStyle w:val="FootnoteAnchor"/>
          <w:rtl w:val="true"/>
        </w:rPr>
        <w:footnoteReference w:id="368"/>
      </w:r>
      <w:r>
        <w:rPr>
          <w:rFonts w:ascii="IRNazanin" w:hAnsi="IRNazanin" w:eastAsia="IRNazanin"/>
          <w:color w:val="111111"/>
          <w:sz w:val="28"/>
          <w:sz w:val="28"/>
          <w:szCs w:val="28"/>
          <w:rtl w:val="true"/>
          <w:lang w:bidi="fa-IR"/>
        </w:rPr>
        <w:t>و في المقام ابحاث لا نتعرّض لها لأنّ الغرض بيان مقتضى هذه الروايات من صحيح البخاري، لا تحقيق اصل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منع الخمس فواضح لا يخفى و أمّا انّ لعلّي علیه السلام كان فيه حقّاً</w:t>
      </w:r>
      <w:r>
        <w:rPr>
          <w:rFonts w:eastAsia="IRNazanin" w:cs="IRNazanin"/>
          <w:color w:val="111111"/>
          <w:sz w:val="28"/>
          <w:szCs w:val="28"/>
          <w:rtl w:val="true"/>
          <w:lang w:bidi="fa-IR"/>
        </w:rPr>
        <w:t>.</w:t>
      </w:r>
    </w:p>
    <w:p>
      <w:pPr>
        <w:pStyle w:val="Heading3"/>
        <w:numPr>
          <w:ilvl w:val="2"/>
          <w:numId w:val="1"/>
        </w:numPr>
        <w:rPr/>
      </w:pPr>
      <w:bookmarkStart w:id="1150" w:name="__RefHeading___Toc9099622_1280447820"/>
      <w:bookmarkStart w:id="1151" w:name="_Toc478"/>
      <w:bookmarkEnd w:id="1150"/>
      <w:r>
        <w:rPr>
          <w:rtl w:val="true"/>
        </w:rPr>
        <w:t>ففي الحادية و الخمسين من الثالث، في بعث عليّ و خالد الى اليمن قبل حجّة الوداع</w:t>
      </w:r>
      <w:r>
        <w:rPr>
          <w:rtl w:val="true"/>
        </w:rPr>
        <w:t>:</w:t>
      </w:r>
      <w:bookmarkEnd w:id="1151"/>
    </w:p>
    <w:p>
      <w:pPr>
        <w:pStyle w:val="BookText"/>
        <w:rPr/>
      </w:pPr>
      <w:r>
        <w:rPr>
          <w:rFonts w:ascii="IRNazanin" w:hAnsi="IRNazanin" w:eastAsia="IRNazanin"/>
          <w:color w:val="111111"/>
          <w:sz w:val="28"/>
          <w:sz w:val="28"/>
          <w:szCs w:val="28"/>
          <w:rtl w:val="true"/>
          <w:lang w:bidi="fa-IR"/>
        </w:rPr>
        <w:t>حدّثني محمّد بن بشّار، حدّثنا روح بن عبادة، حدّثنا عليّ بن سويد بن منجوف عن عبدالله بن بريدة عن أبيه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الى خالد ليقبض الخمس و كنت ابغض عليّاً فقد اغتسل فقلت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الى هذا؟ فلمّا قدمنا على النّبي صلّى الّه عليه و سلّم 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أتبغض عليّاً؟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تبغضه فإنّ له في الخمس اكثر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الاثرة، ففي الثامنة و الثلاثين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باب القطايع، حدّثنا سليمان بن حرب، حدّثنا حماد عن يحيى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انساً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يقطع من البحرين، فقالت الأنصار حتّى تقطع لاخواننا من المهاجرين مثل الّذي تقطع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 بعدي اثرة فاصبروا حتّى تلقوني باب كتابة القطايع و قال اللّيث عن يحيى بن سعيد عن أنس رضی الله عنه دعى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ّلأنصار ليقطع لهم بالبحرين تقالوا يا رسول الله ان فعلت فاكتب لاخواننا من قريش مثلها فلم يكن ذلك عند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سترون بعدي اثرة فاصبروا حتّى تلقوني</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2" w:name="__RefHeading___Toc9099624_1280447820"/>
      <w:bookmarkStart w:id="1153" w:name="_Toc479"/>
      <w:bookmarkEnd w:id="1152"/>
      <w:r>
        <w:rPr>
          <w:rtl w:val="true"/>
        </w:rPr>
        <w:t>و في الثلاثين بعد المائة منه</w:t>
      </w:r>
      <w:r>
        <w:rPr>
          <w:rtl w:val="true"/>
        </w:rPr>
        <w:t xml:space="preserve">: </w:t>
      </w:r>
      <w:r>
        <w:rPr>
          <w:rtl w:val="true"/>
        </w:rPr>
        <w:t>حدّثنا قتيبة بن سعيد، حدّثنا سفيان عن محمّد بن سوقة عن منذر عن ابن الحنفيّة، قال</w:t>
      </w:r>
      <w:r>
        <w:rPr>
          <w:rtl w:val="true"/>
        </w:rPr>
        <w:t xml:space="preserve">: </w:t>
      </w:r>
      <w:r>
        <w:rPr>
          <w:rtl w:val="true"/>
        </w:rPr>
        <w:t>لو كان على رضی الله عنه ذاكراً عثمان رضی الله عنه ذكره يوم جائه ناس فشكو اسعاة عثمان فقال لي علي أذهب الى عثمان فأخبره انّها صدقة رسول الله صلّى الّه عليه و سلّم فمن سعاتك يعملون بها</w:t>
      </w:r>
      <w:r>
        <w:rPr>
          <w:rtl w:val="true"/>
        </w:rPr>
        <w:t xml:space="preserve">: </w:t>
      </w:r>
      <w:r>
        <w:rPr>
          <w:rtl w:val="true"/>
        </w:rPr>
        <w:t>فاتبته بها فقال اغنها عنّى فأتيت بها عليّاً فأخبرته فقال</w:t>
      </w:r>
      <w:r>
        <w:rPr>
          <w:rtl w:val="true"/>
        </w:rPr>
        <w:t xml:space="preserve">: </w:t>
      </w:r>
      <w:r>
        <w:rPr>
          <w:rtl w:val="true"/>
        </w:rPr>
        <w:t>تقعها حيث أخذتها؛ قال</w:t>
      </w:r>
      <w:bookmarkStart w:id="1154" w:name="pg16499_196823"/>
      <w:bookmarkEnd w:id="1153"/>
    </w:p>
    <w:p>
      <w:pPr>
        <w:pStyle w:val="BookText"/>
        <w:rPr/>
      </w:pPr>
      <w:bookmarkEnd w:id="1154"/>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محمّد بن سوقة قال سمعت منذر التوزي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أبي خذ هذا الكتاب فاذهب به الى عثمان فانّ فيه 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9099626_1280447820"/>
      <w:bookmarkStart w:id="1156" w:name="_Toc480"/>
      <w:bookmarkEnd w:id="1155"/>
      <w:r>
        <w:rPr>
          <w:rtl w:val="true"/>
        </w:rPr>
        <w:t>و في السادسة و الثلاثين بعد المائة منه</w:t>
      </w:r>
      <w:r>
        <w:rPr>
          <w:rtl w:val="true"/>
        </w:rPr>
        <w:t xml:space="preserve">: </w:t>
      </w:r>
      <w:r>
        <w:rPr>
          <w:rtl w:val="true"/>
        </w:rPr>
        <w:t>حدّثنا ابو اليمان أخبرنا شعيب، حدّثنا الزهري، قال أخبرني أنس فذكر حديث قول بعض الانصار في قسمة أموال هوازن و نحوها و قول رسول الله</w:t>
      </w:r>
      <w:r>
        <w:rPr>
          <w:rtl w:val="true"/>
        </w:rPr>
        <w:t xml:space="preserve">- </w:t>
      </w:r>
      <w:r>
        <w:rPr>
          <w:rtl w:val="true"/>
        </w:rPr>
        <w:t>صلّى الله عليه و سلّم</w:t>
      </w:r>
      <w:r>
        <w:rPr>
          <w:rtl w:val="true"/>
        </w:rPr>
        <w:t xml:space="preserve">- </w:t>
      </w:r>
      <w:r>
        <w:rPr>
          <w:rtl w:val="true"/>
        </w:rPr>
        <w:t>لهم الى أن قال</w:t>
      </w:r>
      <w:r>
        <w:rPr>
          <w:rtl w:val="true"/>
        </w:rPr>
        <w:t xml:space="preserve">: </w:t>
      </w:r>
      <w:r>
        <w:rPr>
          <w:rtl w:val="true"/>
        </w:rPr>
        <w:t>فقال</w:t>
      </w:r>
      <w:r>
        <w:rPr>
          <w:rtl w:val="true"/>
        </w:rPr>
        <w:t xml:space="preserve">- </w:t>
      </w:r>
      <w:r>
        <w:rPr>
          <w:rtl w:val="true"/>
        </w:rPr>
        <w:t>صلّى الله عليه و سلّم</w:t>
      </w:r>
      <w:r>
        <w:rPr>
          <w:rtl w:val="true"/>
        </w:rPr>
        <w:t xml:space="preserve">- : </w:t>
      </w:r>
      <w:r>
        <w:rPr>
          <w:rtl w:val="true"/>
        </w:rPr>
        <w:t>انّي أعطي رجالاً حديث عهدهم بكفر أما ترضون أن يذهب النّاس بالأموال و ترجعون الى رحالكم برسول الله</w:t>
      </w:r>
      <w:r>
        <w:rPr>
          <w:rtl w:val="true"/>
        </w:rPr>
        <w:t xml:space="preserve">- </w:t>
      </w:r>
      <w:r>
        <w:rPr>
          <w:rtl w:val="true"/>
        </w:rPr>
        <w:t>صلّى الله عليه و سلّم</w:t>
      </w:r>
      <w:r>
        <w:rPr>
          <w:rtl w:val="true"/>
        </w:rPr>
        <w:t xml:space="preserve">- </w:t>
      </w:r>
      <w:r>
        <w:rPr>
          <w:rtl w:val="true"/>
        </w:rPr>
        <w:t>فوالله ما تنقلبون به خیر ممّا ينقلبون به قالوا بلى يا رسول الله</w:t>
      </w:r>
      <w:r>
        <w:rPr>
          <w:rtl w:val="true"/>
        </w:rPr>
        <w:t xml:space="preserve">- </w:t>
      </w:r>
      <w:r>
        <w:rPr>
          <w:rtl w:val="true"/>
        </w:rPr>
        <w:t>صلّى الله عليه و سلّم</w:t>
      </w:r>
      <w:r>
        <w:rPr>
          <w:rtl w:val="true"/>
        </w:rPr>
        <w:t xml:space="preserve">- </w:t>
      </w:r>
      <w:r>
        <w:rPr>
          <w:rtl w:val="true"/>
        </w:rPr>
        <w:t>قد رضينا، فقال لهم</w:t>
      </w:r>
      <w:r>
        <w:rPr>
          <w:rtl w:val="true"/>
        </w:rPr>
        <w:t xml:space="preserve">: </w:t>
      </w:r>
      <w:r>
        <w:rPr>
          <w:rtl w:val="true"/>
        </w:rPr>
        <w:t>إنّكم سترون بعدي اثرة شديدة فاصبروا حتّى تلقوا الله و رسوله على الحوض قال أنس</w:t>
      </w:r>
      <w:r>
        <w:rPr>
          <w:rtl w:val="true"/>
        </w:rPr>
        <w:t xml:space="preserve">: </w:t>
      </w:r>
      <w:r>
        <w:rPr>
          <w:rtl w:val="true"/>
        </w:rPr>
        <w:t>فلم يضرّ</w:t>
      </w:r>
      <w:r>
        <w:rPr>
          <w:rtl w:val="true"/>
        </w:rPr>
        <w:t>.</w:t>
      </w:r>
      <w:bookmarkEnd w:id="1156"/>
    </w:p>
    <w:p>
      <w:pPr>
        <w:pStyle w:val="Heading3"/>
        <w:numPr>
          <w:ilvl w:val="2"/>
          <w:numId w:val="1"/>
        </w:numPr>
        <w:rPr/>
      </w:pPr>
      <w:bookmarkStart w:id="1157" w:name="__RefHeading___Toc9099628_1280447820"/>
      <w:bookmarkStart w:id="1158" w:name="_Toc481"/>
      <w:bookmarkEnd w:id="1157"/>
      <w:r>
        <w:rPr>
          <w:rtl w:val="true"/>
        </w:rPr>
        <w:t>و في الثامنة و الثالثين بعد المائة منه</w:t>
      </w:r>
      <w:r>
        <w:rPr>
          <w:rtl w:val="true"/>
        </w:rPr>
        <w:t xml:space="preserve">: </w:t>
      </w:r>
      <w:r>
        <w:rPr>
          <w:rtl w:val="true"/>
        </w:rPr>
        <w:t>في باب ما اقطع النّبي</w:t>
      </w:r>
      <w:r>
        <w:rPr>
          <w:rtl w:val="true"/>
        </w:rPr>
        <w:t xml:space="preserve">- </w:t>
      </w:r>
      <w:r>
        <w:rPr>
          <w:rtl w:val="true"/>
        </w:rPr>
        <w:t>صلّى الله عليه و سلّم</w:t>
      </w:r>
      <w:r>
        <w:rPr>
          <w:rtl w:val="true"/>
        </w:rPr>
        <w:t xml:space="preserve">- </w:t>
      </w:r>
      <w:r>
        <w:rPr>
          <w:rtl w:val="true"/>
        </w:rPr>
        <w:t>من البحرين، حدّثنا أحمد بن يونس حدّثنا زهير عن يحيى بن سعيد قال سمعت أنساً، قال</w:t>
      </w:r>
      <w:r>
        <w:rPr>
          <w:rtl w:val="true"/>
        </w:rPr>
        <w:t xml:space="preserve">: </w:t>
      </w:r>
      <w:r>
        <w:rPr>
          <w:rtl w:val="true"/>
        </w:rPr>
        <w:t>دعى النّبي صلی الله علیه و آله الانصار ليكتب لهم، بالبحرين فقالوا لا و الله حتّى تكتب لإخواننا من قريش بمثلها فقال</w:t>
      </w:r>
      <w:r>
        <w:rPr>
          <w:rtl w:val="true"/>
        </w:rPr>
        <w:t xml:space="preserve">: </w:t>
      </w:r>
      <w:r>
        <w:rPr>
          <w:rtl w:val="true"/>
        </w:rPr>
        <w:t>ذلك ما شاء الله على ذلك يقولون له قال فانّكم سترون بعدي اثرة فاصبروا حتّى تلقوني</w:t>
      </w:r>
      <w:r>
        <w:rPr>
          <w:rtl w:val="true"/>
        </w:rPr>
        <w:t>.</w:t>
      </w:r>
      <w:bookmarkEnd w:id="1158"/>
    </w:p>
    <w:p>
      <w:pPr>
        <w:pStyle w:val="Heading3"/>
        <w:numPr>
          <w:ilvl w:val="2"/>
          <w:numId w:val="1"/>
        </w:numPr>
        <w:rPr/>
      </w:pPr>
      <w:bookmarkStart w:id="1159" w:name="__RefHeading___Toc9099630_1280447820"/>
      <w:bookmarkStart w:id="1160" w:name="_Toc482"/>
      <w:bookmarkEnd w:id="1159"/>
      <w:r>
        <w:rPr>
          <w:rtl w:val="true"/>
        </w:rPr>
        <w:t>و في التاسعة و الثلاثين بعد المائة منه</w:t>
      </w:r>
      <w:r>
        <w:rPr>
          <w:rtl w:val="true"/>
        </w:rPr>
        <w:t xml:space="preserve">: </w:t>
      </w:r>
      <w:r>
        <w:rPr>
          <w:rtl w:val="true"/>
        </w:rPr>
        <w:t>حدّثنا محمّد بن كثير أخبرنا سفيان عن الاعمش عن زيد بن وهب عن ابن مسعود عن النّبي صلی الله علیه و آله قال</w:t>
      </w:r>
      <w:r>
        <w:rPr>
          <w:rtl w:val="true"/>
        </w:rPr>
        <w:t xml:space="preserve">: </w:t>
      </w:r>
      <w:r>
        <w:rPr>
          <w:rtl w:val="true"/>
        </w:rPr>
        <w:t>ستكون أثرة و أمور تنكرونها قالوا يا رسول الله فما تأمرنا؟ قال</w:t>
      </w:r>
      <w:r>
        <w:rPr>
          <w:rtl w:val="true"/>
        </w:rPr>
        <w:t xml:space="preserve">: </w:t>
      </w:r>
      <w:r>
        <w:rPr>
          <w:rtl w:val="true"/>
        </w:rPr>
        <w:t>تؤدون الحقّ الّذي عليكم و تسئلون الله الّذي لكم</w:t>
      </w:r>
      <w:r>
        <w:rPr>
          <w:rtl w:val="true"/>
        </w:rPr>
        <w:t>.</w:t>
      </w:r>
      <w:bookmarkEnd w:id="1160"/>
    </w:p>
    <w:p>
      <w:pPr>
        <w:pStyle w:val="Heading3"/>
        <w:numPr>
          <w:ilvl w:val="2"/>
          <w:numId w:val="1"/>
        </w:numPr>
        <w:rPr/>
      </w:pPr>
      <w:bookmarkStart w:id="1161" w:name="__RefHeading___Toc9099632_1280447820"/>
      <w:bookmarkStart w:id="1162" w:name="_Toc483"/>
      <w:bookmarkEnd w:id="1161"/>
      <w:r>
        <w:rPr>
          <w:rtl w:val="true"/>
        </w:rPr>
        <w:t>و في الحادية عشرة بعد المائة منه</w:t>
      </w:r>
      <w:r>
        <w:rPr>
          <w:rtl w:val="true"/>
        </w:rPr>
        <w:t xml:space="preserve">: </w:t>
      </w:r>
      <w:r>
        <w:rPr>
          <w:rtl w:val="true"/>
        </w:rPr>
        <w:t>باب قول النّبي</w:t>
      </w:r>
      <w:r>
        <w:rPr>
          <w:rtl w:val="true"/>
        </w:rPr>
        <w:t xml:space="preserve">- </w:t>
      </w:r>
      <w:r>
        <w:rPr>
          <w:rtl w:val="true"/>
        </w:rPr>
        <w:t>صلّى الله عليه و سلّم</w:t>
      </w:r>
      <w:r>
        <w:rPr>
          <w:rtl w:val="true"/>
        </w:rPr>
        <w:t xml:space="preserve">- </w:t>
      </w:r>
      <w:r>
        <w:rPr>
          <w:rtl w:val="true"/>
        </w:rPr>
        <w:t>للانصار اصبروا حتّى تلقوني على الحوض، قاله عبد الله بن زيد من النّبي صلّى الله عليه و سلّم</w:t>
      </w:r>
      <w:r>
        <w:rPr>
          <w:rtl w:val="true"/>
        </w:rPr>
        <w:t xml:space="preserve">. </w:t>
      </w:r>
      <w:r>
        <w:rPr>
          <w:rtl w:val="true"/>
        </w:rPr>
        <w:t>حدّثنا محمّد بن بشار، حدّثنا غندر، حدّثنا شعبة قال</w:t>
      </w:r>
      <w:r>
        <w:rPr>
          <w:rtl w:val="true"/>
        </w:rPr>
        <w:t xml:space="preserve">: </w:t>
      </w:r>
      <w:r>
        <w:rPr>
          <w:rtl w:val="true"/>
        </w:rPr>
        <w:t>سمعت قتادة عن أنس بن مالك عن اسيد بن حضير رضی الله عنه انّ رجلاً من الأنصار قال؟ يا رسول الله ألا تستعملني كما استعملت فلاناً؟ قال</w:t>
      </w:r>
      <w:r>
        <w:rPr>
          <w:rtl w:val="true"/>
        </w:rPr>
        <w:t xml:space="preserve">: </w:t>
      </w:r>
      <w:r>
        <w:rPr>
          <w:rtl w:val="true"/>
        </w:rPr>
        <w:t>ستلقون بعدي أثرة فاصبروا حتّى تلقوني على الحوض، حدّثني محمّد بن بشار، حدّثنا غندر، حدّثنا شعبة عن هشام قال سمعت أنس بن مالك رضی الله عنه قال النّبي</w:t>
      </w:r>
      <w:r>
        <w:rPr>
          <w:rtl w:val="true"/>
        </w:rPr>
        <w:t xml:space="preserve">- </w:t>
      </w:r>
      <w:r>
        <w:rPr>
          <w:rtl w:val="true"/>
        </w:rPr>
        <w:t>صلّى الله عليه و سلّم</w:t>
      </w:r>
      <w:r>
        <w:rPr>
          <w:rtl w:val="true"/>
        </w:rPr>
        <w:t xml:space="preserve">- </w:t>
      </w:r>
      <w:r>
        <w:rPr>
          <w:rtl w:val="true"/>
        </w:rPr>
        <w:t>للانصار انّكم ستلقون بعدي اثرة فاصبروا حتّى تلقوني و موعدكم الخوض؛ حدّثنا عبدالله بن محمّد حدّثنا سفيان عن يحيى بن سعيد سمع أنس بن مالك رضی الله عنه حين خرج معه الى الوليد قال</w:t>
      </w:r>
      <w:r>
        <w:rPr>
          <w:rtl w:val="true"/>
        </w:rPr>
        <w:t xml:space="preserve">: </w:t>
      </w:r>
      <w:r>
        <w:rPr>
          <w:rtl w:val="true"/>
        </w:rPr>
        <w:t>دعى النّبي صلی الله علیه و آله الانصار الى أن يقطع لهم البحرين فقالوا لا إلّا أن تقطع لاخواننا من المهاجرين مثلها قال امّا لا فاصبروا حتّى تلقوني فانّه سيصبكم بعدي اثرة</w:t>
      </w:r>
      <w:r>
        <w:rPr>
          <w:rtl w:val="true"/>
        </w:rPr>
        <w:t>.</w:t>
      </w:r>
      <w:bookmarkEnd w:id="116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3" w:name="__RefHeading___Toc9099634_1280447820"/>
      <w:bookmarkStart w:id="1164" w:name="_Toc484"/>
      <w:bookmarkEnd w:id="1163"/>
      <w:r>
        <w:rPr>
          <w:rtl w:val="true"/>
        </w:rPr>
        <w:t xml:space="preserve">و في الثامنة و الاربعين من </w:t>
      </w:r>
      <w:r>
        <w:rPr>
          <w:rtl w:val="true"/>
        </w:rPr>
        <w:t>[</w:t>
      </w:r>
      <w:r>
        <w:rPr>
          <w:rtl w:val="true"/>
        </w:rPr>
        <w:t>الجزء</w:t>
      </w:r>
      <w:r>
        <w:rPr>
          <w:rtl w:val="true"/>
        </w:rPr>
        <w:t xml:space="preserve">] </w:t>
      </w:r>
      <w:r>
        <w:rPr>
          <w:rtl w:val="true"/>
        </w:rPr>
        <w:t>الثالث</w:t>
      </w:r>
      <w:r>
        <w:rPr>
          <w:rtl w:val="true"/>
        </w:rPr>
        <w:t xml:space="preserve">: </w:t>
      </w:r>
      <w:r>
        <w:rPr>
          <w:rtl w:val="true"/>
        </w:rPr>
        <w:t>حدّثنا موسى بن اسماعيل حدّثنا و هيب، حدّثنا عمرو بن يحيى عن عباد بن تميم عن عبد الله بن زيد بن عاصم فذكر واقعة القسمة في حنين و قول الناس ما قالوا و خطبة رسول الله</w:t>
      </w:r>
      <w:r>
        <w:rPr>
          <w:rtl w:val="true"/>
        </w:rPr>
        <w:t xml:space="preserve">- </w:t>
      </w:r>
      <w:r>
        <w:rPr>
          <w:rtl w:val="true"/>
        </w:rPr>
        <w:t>صلّى الله عليه و سلّم</w:t>
      </w:r>
      <w:r>
        <w:rPr>
          <w:rtl w:val="true"/>
        </w:rPr>
        <w:t xml:space="preserve">- </w:t>
      </w:r>
      <w:r>
        <w:rPr>
          <w:rtl w:val="true"/>
        </w:rPr>
        <w:t>أن قال</w:t>
      </w:r>
      <w:r>
        <w:rPr>
          <w:rtl w:val="true"/>
        </w:rPr>
        <w:t xml:space="preserve">: </w:t>
      </w:r>
      <w:r>
        <w:rPr>
          <w:rtl w:val="true"/>
        </w:rPr>
        <w:t>ألا ترضون أن يذهب النّاس بالشاة</w:t>
      </w:r>
      <w:bookmarkStart w:id="1165" w:name="pg16499_196824"/>
      <w:bookmarkEnd w:id="1164"/>
    </w:p>
    <w:p>
      <w:pPr>
        <w:pStyle w:val="BookText"/>
        <w:rPr/>
      </w:pPr>
      <w:bookmarkEnd w:id="1165"/>
      <w:r>
        <w:rPr>
          <w:rFonts w:ascii="Amiri" w:hAnsi="Amiri" w:eastAsia="Amiri" w:cs="Amiri"/>
          <w:color w:val="111111"/>
          <w:sz w:val="28"/>
          <w:sz w:val="28"/>
          <w:szCs w:val="28"/>
          <w:rtl w:val="true"/>
          <w:lang w:bidi="ar-SA"/>
        </w:rPr>
        <w:t>و البعير و تذهبون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رحالكم لو لا البحرة لكنت امرأ من الانصار و لو سلك النّاس وادياً و شعباً لسلكت وادي الانصار و شعبها الانصار شعار و النّاس دثار انّكم ستلقون بعدي اثرة فاصبروا حتّى تلقوا الله و رسوله فانّي على الحوض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يصبروا</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9099636_1280447820"/>
      <w:bookmarkStart w:id="1167" w:name="_Toc485"/>
      <w:bookmarkEnd w:id="1166"/>
      <w:r>
        <w:rPr>
          <w:rtl w:val="true"/>
        </w:rPr>
        <w:t xml:space="preserve">و في الخمسين بعد المائة من </w:t>
      </w:r>
      <w:r>
        <w:rPr>
          <w:rtl w:val="true"/>
        </w:rPr>
        <w:t>[</w:t>
      </w:r>
      <w:r>
        <w:rPr>
          <w:rtl w:val="true"/>
        </w:rPr>
        <w:t>الجزء</w:t>
      </w:r>
      <w:r>
        <w:rPr>
          <w:rtl w:val="true"/>
        </w:rPr>
        <w:t xml:space="preserve">] </w:t>
      </w:r>
      <w:r>
        <w:rPr>
          <w:rtl w:val="true"/>
        </w:rPr>
        <w:t>الرابع</w:t>
      </w:r>
      <w:r>
        <w:rPr>
          <w:rtl w:val="true"/>
        </w:rPr>
        <w:t xml:space="preserve">: </w:t>
      </w:r>
      <w:r>
        <w:rPr>
          <w:rtl w:val="true"/>
        </w:rPr>
        <w:t>في كتاب الفتن باب قول النّبي صلی الله علیه و آله سترون بعدي أموراً تنكرونها و قال عبد الله بن زيد قال النّبي</w:t>
      </w:r>
      <w:r>
        <w:rPr>
          <w:rtl w:val="true"/>
        </w:rPr>
        <w:t xml:space="preserve">- </w:t>
      </w:r>
      <w:r>
        <w:rPr>
          <w:rtl w:val="true"/>
        </w:rPr>
        <w:t>صلّى الله عليه و سلّم</w:t>
      </w:r>
      <w:r>
        <w:rPr>
          <w:rtl w:val="true"/>
        </w:rPr>
        <w:t xml:space="preserve">- </w:t>
      </w:r>
      <w:r>
        <w:rPr>
          <w:rtl w:val="true"/>
        </w:rPr>
        <w:t>ّصبروا حتّى تلقوني على الحوض، حدّثنا مسدّد حدّثنا يحيى بن سعيد القطّان، حدّثنا الأعمش</w:t>
      </w:r>
      <w:r>
        <w:rPr>
          <w:rtl w:val="true"/>
        </w:rPr>
        <w:t xml:space="preserve">. </w:t>
      </w:r>
      <w:r>
        <w:rPr>
          <w:rtl w:val="true"/>
        </w:rPr>
        <w:t>حدّثنا زيد بن وهب قال</w:t>
      </w:r>
      <w:r>
        <w:rPr>
          <w:rtl w:val="true"/>
        </w:rPr>
        <w:t xml:space="preserve">: </w:t>
      </w:r>
      <w:r>
        <w:rPr>
          <w:rtl w:val="true"/>
        </w:rPr>
        <w:t>سمعت عبد الله قال</w:t>
      </w:r>
      <w:r>
        <w:rPr>
          <w:rtl w:val="true"/>
        </w:rPr>
        <w:t xml:space="preserve">: </w:t>
      </w:r>
      <w:r>
        <w:rPr>
          <w:rtl w:val="true"/>
        </w:rPr>
        <w:t>قال لنا رسول الله صلّى الله عليه و سلّم</w:t>
      </w:r>
      <w:r>
        <w:rPr>
          <w:rtl w:val="true"/>
        </w:rPr>
        <w:t xml:space="preserve">: </w:t>
      </w:r>
      <w:r>
        <w:rPr>
          <w:rtl w:val="true"/>
        </w:rPr>
        <w:t>سترون بعدي اثرة و أموراً تنكرونها قالوا</w:t>
      </w:r>
      <w:r>
        <w:rPr>
          <w:rtl w:val="true"/>
        </w:rPr>
        <w:t xml:space="preserve">: </w:t>
      </w:r>
      <w:r>
        <w:rPr>
          <w:rtl w:val="true"/>
        </w:rPr>
        <w:t>فما تأمرنا يا رسول الله؟ قال أروا اليهم حقّهم و سلوا الله حقّكم الى أن قال</w:t>
      </w:r>
      <w:r>
        <w:rPr>
          <w:rtl w:val="true"/>
        </w:rPr>
        <w:t xml:space="preserve">: </w:t>
      </w:r>
      <w:r>
        <w:rPr>
          <w:rtl w:val="true"/>
        </w:rPr>
        <w:t>حدّثنا محمّد بن عرعرة، حدّثنا شعبة عن قتادة عن أنس بن مالك عن أسيد بن حضير انّ رجلا أتى النّبي</w:t>
      </w:r>
      <w:r>
        <w:rPr>
          <w:rtl w:val="true"/>
        </w:rPr>
        <w:t xml:space="preserve">- </w:t>
      </w:r>
      <w:r>
        <w:rPr>
          <w:rtl w:val="true"/>
        </w:rPr>
        <w:t>صلّى الله عليه و سلّم فقال</w:t>
      </w:r>
      <w:r>
        <w:rPr>
          <w:rtl w:val="true"/>
        </w:rPr>
        <w:t xml:space="preserve">: </w:t>
      </w:r>
      <w:r>
        <w:rPr>
          <w:rtl w:val="true"/>
        </w:rPr>
        <w:t>یا رسول الله استعملت فلاناً و لم تستعملني، قال</w:t>
      </w:r>
      <w:r>
        <w:rPr>
          <w:rtl w:val="true"/>
        </w:rPr>
        <w:t xml:space="preserve">: </w:t>
      </w:r>
      <w:r>
        <w:rPr>
          <w:rtl w:val="true"/>
        </w:rPr>
        <w:t>إنّكم سترون بعدي اثرة فاصبروا حتّى تلقوني</w:t>
      </w:r>
      <w:r>
        <w:rPr>
          <w:rtl w:val="true"/>
        </w:rPr>
        <w:t>.</w:t>
      </w:r>
      <w:bookmarkEnd w:id="1167"/>
    </w:p>
    <w:p>
      <w:pPr>
        <w:pStyle w:val="Heading3"/>
        <w:numPr>
          <w:ilvl w:val="2"/>
          <w:numId w:val="1"/>
        </w:numPr>
        <w:rPr/>
      </w:pPr>
      <w:bookmarkStart w:id="1168" w:name="__RefHeading___Toc9099638_1280447820"/>
      <w:bookmarkStart w:id="1169" w:name="_Toc486"/>
      <w:bookmarkEnd w:id="1168"/>
      <w:r>
        <w:rPr>
          <w:rtl w:val="true"/>
        </w:rPr>
        <w:t xml:space="preserve">و في الرابعة و التسعين من </w:t>
      </w:r>
      <w:r>
        <w:rPr>
          <w:rtl w:val="true"/>
        </w:rPr>
        <w:t>[</w:t>
      </w:r>
      <w:r>
        <w:rPr>
          <w:rtl w:val="true"/>
        </w:rPr>
        <w:t>الجزء</w:t>
      </w:r>
      <w:r>
        <w:rPr>
          <w:rtl w:val="true"/>
        </w:rPr>
        <w:t xml:space="preserve">] </w:t>
      </w:r>
      <w:r>
        <w:rPr>
          <w:rtl w:val="true"/>
        </w:rPr>
        <w:t>الرابع</w:t>
      </w:r>
      <w:r>
        <w:rPr>
          <w:rtl w:val="true"/>
        </w:rPr>
        <w:t xml:space="preserve">: </w:t>
      </w:r>
      <w:r>
        <w:rPr>
          <w:rtl w:val="true"/>
        </w:rPr>
        <w:t>حدّثنا عبيد الله بن سعد بن ابراهيم، حدّثني عمّي حدّثنا أبي عن صالح عن ابن شهاب، قال حدّثني أنس بن مالك إنّ رسول الله صلى الله عليه و آله ارسل الى الانصار فجمعهم في قبّة و قال لهم</w:t>
      </w:r>
      <w:r>
        <w:rPr>
          <w:rtl w:val="true"/>
        </w:rPr>
        <w:t xml:space="preserve">: </w:t>
      </w:r>
      <w:r>
        <w:rPr>
          <w:rtl w:val="true"/>
        </w:rPr>
        <w:t>اصبر وا حتّى تلقوا الله و رسوله فانّي على الحوض</w:t>
      </w:r>
      <w:r>
        <w:rPr>
          <w:rtl w:val="true"/>
        </w:rPr>
        <w:t>.</w:t>
      </w:r>
      <w:bookmarkEnd w:id="1169"/>
    </w:p>
    <w:p>
      <w:pPr>
        <w:pStyle w:val="Heading3"/>
        <w:numPr>
          <w:ilvl w:val="2"/>
          <w:numId w:val="1"/>
        </w:numPr>
        <w:rPr/>
      </w:pPr>
      <w:bookmarkStart w:id="1170" w:name="__RefHeading___Toc9099640_1280447820"/>
      <w:bookmarkStart w:id="1171" w:name="_Toc487"/>
      <w:bookmarkEnd w:id="1170"/>
      <w:r>
        <w:rPr>
          <w:rtl w:val="true"/>
        </w:rPr>
        <w:t>و أما تفضيل بعض النّاس في العطاء</w:t>
      </w:r>
      <w:bookmarkEnd w:id="1171"/>
    </w:p>
    <w:p>
      <w:pPr>
        <w:pStyle w:val="BookText"/>
        <w:rPr/>
      </w:pPr>
      <w:r>
        <w:rPr>
          <w:rFonts w:ascii="Amiri" w:hAnsi="Amiri" w:eastAsia="Amiri" w:cs="Amiri"/>
          <w:color w:val="111111"/>
          <w:sz w:val="28"/>
          <w:sz w:val="28"/>
          <w:szCs w:val="28"/>
          <w:rtl w:val="true"/>
          <w:lang w:bidi="ar-SA"/>
        </w:rPr>
        <w:t xml:space="preserve">ففى العاشرة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اسحاق بن ابراهيم سمع محمّد بن فضيل عن اسماعيل عن قبس، كان عطاء البدريّين خمسة آلاف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لا فضلّنهم على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 تفصيل ما وصل الينا من تفضيله و تفضيل غيرهم في موارد متشتّة يعسر علينا الآن ايرادها</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9099642_1280447820"/>
      <w:bookmarkStart w:id="1173" w:name="_Toc488"/>
      <w:bookmarkEnd w:id="1172"/>
      <w:r>
        <w:rPr>
          <w:rtl w:val="true"/>
        </w:rPr>
        <w:t>و امّا حبس الأموال و الحمي</w:t>
      </w:r>
      <w:bookmarkEnd w:id="11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الثامنة و الثلاثين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أبي مريم، أخبرنا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زيد عن أبيه انّه سمع عمر بن الخطّاب رضی الله عنه يقول أما و الّذي نفسي بيده لولا ان اترك آخر الناس بياناً ليس لهم شيء ما فتحت على قرية الّا قسّمتها كما قسّم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و لكنّي أتركها خزانة لهم يقتسمونها، حدّثنا محمّد بن المثنّى، حدّثنا ابن مهدي عن مالك بن أنس عن زيد بن أسلم عن أبيه عن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آخر المسلمين ما فتحت عليهم قرية الّا قسّمتها كما قسّم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bookmarkStart w:id="1174" w:name="pg16499_196825"/>
    </w:p>
    <w:p>
      <w:pPr>
        <w:pStyle w:val="Heading3"/>
        <w:numPr>
          <w:ilvl w:val="2"/>
          <w:numId w:val="1"/>
        </w:numPr>
        <w:rPr/>
      </w:pPr>
      <w:bookmarkStart w:id="1175" w:name="__RefHeading___Toc9099644_1280447820"/>
      <w:bookmarkStart w:id="1176" w:name="_Toc489"/>
      <w:bookmarkEnd w:id="1174"/>
      <w:bookmarkEnd w:id="1175"/>
      <w:r>
        <w:rPr>
          <w:rtl w:val="true"/>
        </w:rPr>
        <w:t xml:space="preserve">و في السابعة و الثلاثين من </w:t>
      </w:r>
      <w:r>
        <w:rPr>
          <w:rtl w:val="true"/>
        </w:rPr>
        <w:t>[</w:t>
      </w:r>
      <w:r>
        <w:rPr>
          <w:rtl w:val="true"/>
        </w:rPr>
        <w:t>الجزء</w:t>
      </w:r>
      <w:r>
        <w:rPr>
          <w:rtl w:val="true"/>
        </w:rPr>
        <w:t xml:space="preserve">] </w:t>
      </w:r>
      <w:r>
        <w:rPr>
          <w:rtl w:val="true"/>
        </w:rPr>
        <w:t>الثاني</w:t>
      </w:r>
      <w:r>
        <w:rPr>
          <w:rtl w:val="true"/>
        </w:rPr>
        <w:t xml:space="preserve">: </w:t>
      </w:r>
      <w:r>
        <w:rPr>
          <w:rtl w:val="true"/>
        </w:rPr>
        <w:t>باب لا حمى الّا الله و لرسوله</w:t>
      </w:r>
      <w:r>
        <w:rPr>
          <w:rtl w:val="true"/>
        </w:rPr>
        <w:t xml:space="preserve">. </w:t>
      </w:r>
      <w:r>
        <w:rPr>
          <w:rtl w:val="true"/>
        </w:rPr>
        <w:t>حدّثنا يحيى بن بكير، حدّثنا اللّيث عن يونس عن ابن شهاب عن عبيد الله بن عبدالله بن عتبة عن ابن عبّاس رضی الله عنه انّ الصعب بن جثامة قال إنّ رسول الله</w:t>
      </w:r>
      <w:r>
        <w:rPr>
          <w:rtl w:val="true"/>
        </w:rPr>
        <w:t xml:space="preserve">- </w:t>
      </w:r>
      <w:r>
        <w:rPr>
          <w:rtl w:val="true"/>
        </w:rPr>
        <w:t>صلّى الله عليه و سلّم</w:t>
      </w:r>
      <w:r>
        <w:rPr>
          <w:rtl w:val="true"/>
        </w:rPr>
        <w:t xml:space="preserve">- </w:t>
      </w:r>
      <w:r>
        <w:rPr>
          <w:rtl w:val="true"/>
        </w:rPr>
        <w:t>قال</w:t>
      </w:r>
      <w:r>
        <w:rPr>
          <w:rtl w:val="true"/>
        </w:rPr>
        <w:t xml:space="preserve">: </w:t>
      </w:r>
      <w:r>
        <w:rPr>
          <w:rtl w:val="true"/>
        </w:rPr>
        <w:t>لا حمى الّا لله و لرسوله و قال</w:t>
      </w:r>
      <w:r>
        <w:rPr>
          <w:rtl w:val="true"/>
        </w:rPr>
        <w:t>:</w:t>
      </w:r>
      <w:r>
        <w:rPr>
          <w:rtl w:val="true"/>
        </w:rPr>
        <w:t>بلغنا أنّ النّبي</w:t>
      </w:r>
      <w:r>
        <w:rPr>
          <w:rtl w:val="true"/>
        </w:rPr>
        <w:t xml:space="preserve">- </w:t>
      </w:r>
      <w:r>
        <w:rPr>
          <w:rtl w:val="true"/>
        </w:rPr>
        <w:t>صلّى الله عليه و سلّم</w:t>
      </w:r>
      <w:r>
        <w:rPr>
          <w:rtl w:val="true"/>
        </w:rPr>
        <w:t xml:space="preserve">- </w:t>
      </w:r>
      <w:r>
        <w:rPr>
          <w:rtl w:val="true"/>
        </w:rPr>
        <w:t>حمى النقيع و انّ عمر حمى السرف و الربذة</w:t>
      </w:r>
      <w:r>
        <w:rPr>
          <w:rtl w:val="true"/>
        </w:rPr>
        <w:t>.</w:t>
      </w:r>
      <w:bookmarkEnd w:id="1176"/>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الثالثة و العشرين بعد المائة من الثاني، حدّثنا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عن زيد بن اسلم عن أبيه إنّ عمر بن الخطّاب رضی الله عنه استعمل مولى له يدعى هنياً على الحمى فقال يا هنئي ضمّم جناحك عن المسلمين و اتقّ دعوة المظلوم فانّ دعوة المظلوم مستجابة و ادخل ربّ الصريمة و ربّ الغنيمة و ايّاي و نعم ابن عوف و نعم ابن عفان فانّهما ان تهلك ما شيّنهما يرجعان الى نخل و زرع و انّ ربّ الصريمة و ربّ الغنيمة ان تهلك ماشينهما يأتينى بييّنة فيقول يا أمير المؤمنين افتاركهم أنا لا أبا لك فالماء و الكلأ أيسر علىّ من الذهب و الورق و أيم الله انّهم ليرون انّي قد ظلمتهم انّها لبلادهم؛ فقاتلوا عليها في الجاهليّة و اسلموا عليها في الاسلام و الّذي نفسي بيده لولا المال الّذي احمل عليه في سبيل الله ما حميت عليهم من بلادهم بشراً</w:t>
      </w:r>
      <w:r>
        <w:rPr>
          <w:rFonts w:eastAsia="IRNazanin" w:cs="IRNazanin"/>
          <w:color w:val="111111"/>
          <w:sz w:val="28"/>
          <w:szCs w:val="28"/>
          <w:rtl w:val="true"/>
          <w:lang w:bidi="fa-IR"/>
        </w:rPr>
        <w:t>.</w:t>
      </w:r>
    </w:p>
    <w:p>
      <w:pPr>
        <w:pStyle w:val="Heading2"/>
        <w:numPr>
          <w:ilvl w:val="1"/>
          <w:numId w:val="1"/>
        </w:numPr>
        <w:rPr/>
      </w:pPr>
      <w:bookmarkStart w:id="1177" w:name="__RefHeading___Toc9099646_1280447820"/>
      <w:bookmarkStart w:id="1178" w:name="_Toc490"/>
      <w:bookmarkEnd w:id="1177"/>
      <w:r>
        <w:rPr>
          <w:rtl w:val="true"/>
        </w:rPr>
        <w:t>و امّا وقوع الفتن</w:t>
      </w:r>
      <w:bookmarkEnd w:id="1178"/>
    </w:p>
    <w:p>
      <w:pPr>
        <w:pStyle w:val="Heading3"/>
        <w:numPr>
          <w:ilvl w:val="2"/>
          <w:numId w:val="1"/>
        </w:numPr>
        <w:rPr/>
      </w:pPr>
      <w:bookmarkStart w:id="1179" w:name="__RefHeading___Toc9099648_1280447820"/>
      <w:bookmarkStart w:id="1180" w:name="_Toc491"/>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 xml:space="preserve">ففى الثانية و العشرين بعد المأتين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عبدالله، حدّثنا سفيان، حدّثنا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أسامة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أطم من آطام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أرى؟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لأرى مواقع الفتن خلال بيوتكم كمواقع القطر؛ تابعه معمّر و سليمان بن كثير عن الزهري</w:t>
      </w:r>
      <w:r>
        <w:rPr>
          <w:rFonts w:eastAsia="IRNazanin" w:cs="IRNazanin"/>
          <w:color w:val="111111"/>
          <w:sz w:val="28"/>
          <w:szCs w:val="28"/>
          <w:rtl w:val="true"/>
          <w:lang w:bidi="fa-IR"/>
        </w:rPr>
        <w:t>.</w:t>
      </w:r>
    </w:p>
    <w:p>
      <w:pPr>
        <w:pStyle w:val="Heading3"/>
        <w:numPr>
          <w:ilvl w:val="2"/>
          <w:numId w:val="1"/>
        </w:numPr>
        <w:rPr/>
      </w:pPr>
      <w:bookmarkStart w:id="1181" w:name="__RefHeading___Toc9099650_1280447820"/>
      <w:bookmarkStart w:id="1182" w:name="_Toc492"/>
      <w:bookmarkEnd w:id="1181"/>
      <w:r>
        <w:rPr>
          <w:rtl w:val="true"/>
        </w:rPr>
        <w:t xml:space="preserve">و في الثانية و الاربعين من </w:t>
      </w:r>
      <w:r>
        <w:rPr>
          <w:rtl w:val="true"/>
        </w:rPr>
        <w:t>[</w:t>
      </w:r>
      <w:r>
        <w:rPr>
          <w:rtl w:val="true"/>
        </w:rPr>
        <w:t>الجزء</w:t>
      </w:r>
      <w:r>
        <w:rPr>
          <w:rtl w:val="true"/>
        </w:rPr>
        <w:t xml:space="preserve">] </w:t>
      </w:r>
      <w:r>
        <w:rPr>
          <w:rtl w:val="true"/>
        </w:rPr>
        <w:t>الثاني</w:t>
      </w:r>
      <w:r>
        <w:rPr>
          <w:rtl w:val="true"/>
        </w:rPr>
        <w:t xml:space="preserve">: </w:t>
      </w:r>
      <w:r>
        <w:rPr>
          <w:rtl w:val="true"/>
        </w:rPr>
        <w:t>حدّثنا عبد الله بن محمّد، حدّثنا ابن عيينة عن الزهري عن عروة عن أسامة بن زيد فذكر مثل، مرّ</w:t>
      </w:r>
      <w:r>
        <w:rPr>
          <w:rtl w:val="true"/>
        </w:rPr>
        <w:t>.</w:t>
      </w:r>
      <w:bookmarkEnd w:id="1182"/>
    </w:p>
    <w:p>
      <w:pPr>
        <w:pStyle w:val="Heading3"/>
        <w:numPr>
          <w:ilvl w:val="2"/>
          <w:numId w:val="1"/>
        </w:numPr>
        <w:rPr/>
      </w:pPr>
      <w:bookmarkStart w:id="1183" w:name="__RefHeading___Toc9099652_1280447820"/>
      <w:bookmarkStart w:id="1184" w:name="_Toc493"/>
      <w:bookmarkEnd w:id="1183"/>
      <w:r>
        <w:rPr>
          <w:rtl w:val="true"/>
        </w:rPr>
        <w:t>و في التاسعة و العشرين بعد المائة منه، في باب ماجاء في بيوت ازواج النّبي صلّى الله عليه و سلّم</w:t>
      </w:r>
      <w:r>
        <w:rPr>
          <w:rtl w:val="true"/>
        </w:rPr>
        <w:t xml:space="preserve">: </w:t>
      </w:r>
      <w:r>
        <w:rPr>
          <w:rtl w:val="true"/>
        </w:rPr>
        <w:t>حدّثنا موسى بن اسماعيل، حدّثنا جويرية عن نافع عن عبد الله رضی الله عنه قال</w:t>
      </w:r>
      <w:r>
        <w:rPr>
          <w:rtl w:val="true"/>
        </w:rPr>
        <w:t xml:space="preserve">: </w:t>
      </w:r>
      <w:r>
        <w:rPr>
          <w:rtl w:val="true"/>
        </w:rPr>
        <w:t>قام النّبي</w:t>
      </w:r>
      <w:r>
        <w:rPr>
          <w:rtl w:val="true"/>
        </w:rPr>
        <w:t xml:space="preserve">- </w:t>
      </w:r>
      <w:r>
        <w:rPr>
          <w:rtl w:val="true"/>
        </w:rPr>
        <w:t>صلّى الله عليه و سلّم</w:t>
      </w:r>
      <w:r>
        <w:rPr>
          <w:rtl w:val="true"/>
        </w:rPr>
        <w:t xml:space="preserve">- </w:t>
      </w:r>
      <w:r>
        <w:rPr>
          <w:rtl w:val="true"/>
        </w:rPr>
        <w:t>خطيباً فأشال نحو مسكن عايشة فقال</w:t>
      </w:r>
      <w:r>
        <w:rPr>
          <w:rtl w:val="true"/>
        </w:rPr>
        <w:t xml:space="preserve">: </w:t>
      </w:r>
      <w:r>
        <w:rPr>
          <w:rtl w:val="true"/>
        </w:rPr>
        <w:t>ههنا الفتنة ثلاثاً من حيث يطلع قرن الشيطان</w:t>
      </w:r>
      <w:r>
        <w:rPr>
          <w:rtl w:val="true"/>
        </w:rPr>
        <w:t>.</w:t>
      </w:r>
      <w:bookmarkEnd w:id="1184"/>
    </w:p>
    <w:p>
      <w:pPr>
        <w:pStyle w:val="Heading3"/>
        <w:numPr>
          <w:ilvl w:val="2"/>
          <w:numId w:val="1"/>
        </w:numPr>
        <w:rPr/>
      </w:pPr>
      <w:bookmarkStart w:id="1185" w:name="__RefHeading___Toc9099654_1280447820"/>
      <w:bookmarkStart w:id="1186" w:name="_Toc494"/>
      <w:bookmarkEnd w:id="1185"/>
      <w:r>
        <w:rPr>
          <w:rtl w:val="true"/>
        </w:rPr>
        <w:t>و في الحادية و الخمسين بعد المائة منه، حدّثنا عبد الله بن مسلمة عن مالك عن عبدالله بن دينار عن عبد الله بن عمر رضی الله عنه قال رأيت رسول الله</w:t>
      </w:r>
      <w:r>
        <w:rPr>
          <w:rtl w:val="true"/>
        </w:rPr>
        <w:t xml:space="preserve">- </w:t>
      </w:r>
      <w:r>
        <w:rPr>
          <w:rtl w:val="true"/>
        </w:rPr>
        <w:t>صلّى الله عليه و سلّم</w:t>
      </w:r>
      <w:r>
        <w:rPr>
          <w:rtl w:val="true"/>
        </w:rPr>
        <w:t xml:space="preserve">- </w:t>
      </w:r>
      <w:r>
        <w:rPr>
          <w:rtl w:val="true"/>
        </w:rPr>
        <w:t>يشير الى المشرق فقال</w:t>
      </w:r>
      <w:r>
        <w:rPr>
          <w:rtl w:val="true"/>
        </w:rPr>
        <w:t xml:space="preserve">: </w:t>
      </w:r>
      <w:r>
        <w:rPr>
          <w:rtl w:val="true"/>
        </w:rPr>
        <w:t>ها انّ الفتنة ههنا، انّ الفتنة ههنا، من حيث يطلع قرن الشيطان</w:t>
      </w:r>
      <w:r>
        <w:rPr>
          <w:rtl w:val="true"/>
        </w:rPr>
        <w:t>.</w:t>
      </w:r>
      <w:bookmarkEnd w:id="118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7" w:name="__RefHeading___Toc9099656_1280447820"/>
      <w:bookmarkStart w:id="1188" w:name="_Toc495"/>
      <w:bookmarkEnd w:id="1187"/>
      <w:r>
        <w:rPr>
          <w:rtl w:val="true"/>
        </w:rPr>
        <w:t>و في الثمانين بعد المائة منه، حدّثنا ابو اليمان أخبرنا شعيب عن الزهري عن سالم انّ عبدالله</w:t>
      </w:r>
      <w:bookmarkEnd w:id="1188"/>
    </w:p>
    <w:p>
      <w:pPr>
        <w:pStyle w:val="BookText"/>
        <w:rPr/>
      </w:pPr>
      <w:r>
        <w:rPr>
          <w:rFonts w:ascii="IRNazanin" w:hAnsi="IRNazanin" w:eastAsia="IRNazanin"/>
          <w:color w:val="111111"/>
          <w:sz w:val="28"/>
          <w:sz w:val="28"/>
          <w:szCs w:val="28"/>
          <w:rtl w:val="true"/>
          <w:lang w:bidi="fa-IR"/>
        </w:rPr>
        <w:t>به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 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الفتنة ههنا، يشير الى المشرق من حيث يطلع 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التاسعة و الثمانين بعد المائة منه، في باب علامات النّبوة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حدّثنا ابن عيينة عن الزهري عن عروة عن اسامة رضی الله عنه قال اشرف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 من آطام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أرى إنّي أرى الفتن تقع خلال بيوتكم مواقع القطر، حدّثنا ابو اليمان أخبرنا شعيب عن الزهري حدثتني هند بنت الحرث انّ ام سلمة قالت استيقظ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ماذا انزل من الخزائن و ماذا أنزل 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الخمسين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قول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للعرب من شرّ قد اقترب، حدّثنا أبونعيم، حدّثنا ابن عيينة عن الزهري عن عروة و حدّثني محمود، أخبرنا عبدالرزاق، أخبرنا معمّر عن الزهري عن عروة عن أسامة بن زيد رضی الله عنه قال أشرف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اطم من آطام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أرى؟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لأرى الفتن تقع خلال بيوتكم كوقع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ذلك و أخباره بوقوع فتن يكون خير مال المسلم غنم يطلب به المرعى و شعوب الجبال يضرّ بدينه من الفتن و وقوع فتن يكون القاعد فيها خيراً من القائم و نحو ذلك و الأخبار بكون الفتنة في المشرق مطلع قرن الشيطان و بكونها في مضرّ و شبه ذلك كثيرة جدّاً و لا يهمّنا استيعابها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السادسة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أياس، حدّثنا شعبة عن واصل الاحد ب عن عن أبي و ائل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اليوم شرّ منهم على عهد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يومئذٍ يسرّون و اليوم يجهدون، حدّثنا معرّ عن حبيب بن ن أبي ثابت عن أبي الثعثاء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النفاق على عهد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اليوم فانّما هو الكفر بعد الايمان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الثانية و الخمسين بعد المائة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حدّثنا الوليد بن مسلم، حدّثنا ابن جابر حدّثني بسر بن عبدالله الحضرمي إنّه سمع أبا ادريس الخولائي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حذيفة بن </w:t>
      </w:r>
      <w:bookmarkStart w:id="1189" w:name="pg16499_196827"/>
    </w:p>
    <w:p>
      <w:pPr>
        <w:pStyle w:val="BookText"/>
        <w:rPr/>
      </w:pPr>
      <w:bookmarkEnd w:id="1189"/>
      <w:r>
        <w:rPr>
          <w:rFonts w:ascii="IRNazanin" w:hAnsi="IRNazanin" w:eastAsia="IRNazanin"/>
          <w:color w:val="111111"/>
          <w:sz w:val="28"/>
          <w:sz w:val="28"/>
          <w:szCs w:val="28"/>
          <w:rtl w:val="true"/>
          <w:lang w:bidi="fa-IR"/>
        </w:rPr>
        <w:t>اليمان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يسئلون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الخير و كنت أسأله عن الشرّ، مخالفة أن يدركني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انّا كنّا في جاهليّة و شرّ فجائنا الله بهذا الخير؛ فهل بعد هذا الخير من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 هل بعد ذلك الشرّ من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فيه دخن،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دخنه؟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يهدون بغير هداي تعرف منهم و تنكر،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ذلك الخير من شرّ؟ قال نعم، دعاه على ابواب جهنّم من أجابهم اليها قذفوه فيها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صفهم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جلدتنا و يتكلّمون بألسنتنا،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تأمرني إن ادركني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جماعة المسلمین و امامهم،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يكن لهم جماعة و لا 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تلك الفرق كلّها و لو ان تفصّ باصل شجرة حتّى يدركك الموت و أنت على ذلك</w:t>
      </w:r>
      <w:r>
        <w:rPr>
          <w:rFonts w:eastAsia="IRNazanin" w:cs="IRNazanin"/>
          <w:color w:val="111111"/>
          <w:sz w:val="28"/>
          <w:szCs w:val="28"/>
          <w:rtl w:val="true"/>
          <w:lang w:bidi="fa-IR"/>
        </w:rPr>
        <w:t>.</w:t>
      </w:r>
    </w:p>
    <w:p>
      <w:pPr>
        <w:pStyle w:val="Heading3"/>
        <w:numPr>
          <w:ilvl w:val="2"/>
          <w:numId w:val="1"/>
        </w:numPr>
        <w:rPr/>
      </w:pPr>
      <w:bookmarkStart w:id="1190" w:name="__RefHeading___Toc9099658_1280447820"/>
      <w:bookmarkStart w:id="1191" w:name="_Toc496"/>
      <w:bookmarkEnd w:id="1190"/>
      <w:r>
        <w:rPr>
          <w:rtl w:val="true"/>
        </w:rPr>
        <w:t>و امّا ارتداد الاصحاب</w:t>
      </w:r>
      <w:bookmarkEnd w:id="1191"/>
    </w:p>
    <w:p>
      <w:pPr>
        <w:pStyle w:val="BookText"/>
        <w:rPr/>
      </w:pPr>
      <w:r>
        <w:rPr>
          <w:rFonts w:ascii="IRNazanin" w:hAnsi="IRNazanin" w:eastAsia="IRNazanin"/>
          <w:color w:val="111111"/>
          <w:sz w:val="28"/>
          <w:sz w:val="28"/>
          <w:szCs w:val="28"/>
          <w:rtl w:val="true"/>
          <w:lang w:bidi="fa-IR"/>
        </w:rPr>
        <w:t xml:space="preserve">ففي السادسة و الثلاثين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من راى انّ صاحب الحوض او القربة احقّ بمائه، حدّثنا محمّد بن بشار حدّثنا غندر، حدّثنا شعبة عن محمّد بن زياد سمعت أبا هريرة رضی الله عنه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لا ذوون رجالاً عن حوضي كما تذاد الغريبة من الإبل 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التاسعة و الخمسين بعد المائة منه في باب قول الله عزّوجلّ و اتّخذ ابراهيم خليلاً الخ حدّثنا محمّد بن كثير أخبرنا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المغيرة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سعید بن جبير عن ابن عباس رضی الله عنه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تحشرون حفاة، عراة عزلا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بدانا اوّل خلق نعيده وعداً علينا إنّا فاعلين</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و أوّل من يكسى يوم القيمة ابراهيم و انّ اناساً من اصحابي يومئذٍ يؤخذ بهم ذات الشمال فأقول أصحابي، فيقال انّهم لم يزالو مرتدّين على اعقابهم منذ فارقتهم،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مَّادُمْتُ فِيهِمْ</w:t>
      </w:r>
      <w:r>
        <w:rPr>
          <w:rFonts w:ascii="IRNazanin" w:hAnsi="IRNazanin" w:eastAsia="IRNazanin"/>
          <w:color w:val="111111"/>
          <w:sz w:val="28"/>
          <w:sz w:val="28"/>
          <w:szCs w:val="28"/>
          <w:rtl w:val="true"/>
          <w:lang w:bidi="fa-IR"/>
        </w:rPr>
        <w:t xml:space="preserve"> الی قوله </w:t>
      </w:r>
      <w:r>
        <w:rPr>
          <w:rFonts w:ascii="Amiri" w:hAnsi="Amiri" w:eastAsia="Amiri" w:cs="Amiri"/>
          <w:color w:val="111111"/>
          <w:sz w:val="28"/>
          <w:sz w:val="28"/>
          <w:szCs w:val="28"/>
          <w:rtl w:val="true"/>
          <w:lang w:bidi="ar-SA"/>
        </w:rPr>
        <w:t>اَلْحَکِیمُ</w:t>
      </w:r>
      <w:r>
        <w:rPr>
          <w:rStyle w:val="FootnoteAnchor"/>
          <w:rtl w:val="true"/>
        </w:rPr>
        <w:footnoteReference w:id="37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الرابعة و السبعين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يوسف، حدّثنا سفيان عن المغيرة بن النعمان عن سعيد بن جبير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تحشرون حفاة، عراة، عزلاً ثمّ قرأ </w:t>
      </w:r>
      <w:r>
        <w:rPr>
          <w:rFonts w:ascii="Amiri" w:hAnsi="Amiri" w:eastAsia="Amiri" w:cs="Amiri"/>
          <w:color w:val="111111"/>
          <w:sz w:val="28"/>
          <w:sz w:val="28"/>
          <w:szCs w:val="28"/>
          <w:rtl w:val="true"/>
          <w:lang w:bidi="ar-SA"/>
        </w:rPr>
        <w:t>کَما بَدَأْنا</w:t>
      </w:r>
      <w:r>
        <w:rPr>
          <w:rStyle w:val="FootnoteAnchor"/>
          <w:rtl w:val="true"/>
        </w:rPr>
        <w:footnoteReference w:id="372"/>
      </w:r>
      <w:r>
        <w:rPr>
          <w:rFonts w:ascii="Amiri" w:hAnsi="Amiri" w:eastAsia="Amiri" w:cs="Amiri"/>
          <w:color w:val="111111"/>
          <w:sz w:val="28"/>
          <w:sz w:val="28"/>
          <w:szCs w:val="28"/>
          <w:rtl w:val="true"/>
          <w:lang w:bidi="ar-SA"/>
        </w:rPr>
        <w:t xml:space="preserve">الآية فاوّل من يكسي ابراهيم ثمّ يؤخذ برجال من أصحابي ذات اليمين و ذات الشمال فأقول اصحابي، فقال إنّهم لم يزالوا مرتدّين على </w:t>
      </w:r>
    </w:p>
    <w:p>
      <w:pPr>
        <w:pStyle w:val="BookText"/>
        <w:rPr/>
      </w:pPr>
      <w:r>
        <w:rPr>
          <w:rFonts w:ascii="Amiri" w:hAnsi="Amiri" w:eastAsia="Amiri" w:cs="Amiri"/>
          <w:color w:val="111111"/>
          <w:sz w:val="28"/>
          <w:sz w:val="28"/>
          <w:szCs w:val="28"/>
          <w:rtl w:val="true"/>
          <w:lang w:bidi="ar-SA"/>
        </w:rPr>
        <w:t>اعقابهم منذ فارقتهم، فأقول كما قال العبد الصالح عيسى بن مريم وَ كُنتُ عَلَيْهِمْ فِيهِمْ</w:t>
      </w:r>
      <w:r>
        <w:rPr>
          <w:rStyle w:val="FootnoteAnchor"/>
          <w:rtl w:val="true"/>
        </w:rPr>
        <w:footnoteReference w:id="373"/>
      </w:r>
      <w:r>
        <w:rPr>
          <w:rFonts w:ascii="Amiri" w:hAnsi="Amiri" w:eastAsia="Amiri" w:cs="Amiri"/>
          <w:color w:val="111111"/>
          <w:sz w:val="28"/>
          <w:sz w:val="28"/>
          <w:szCs w:val="28"/>
          <w:rtl w:val="true"/>
          <w:lang w:bidi="ar-SA"/>
        </w:rPr>
        <w:t>الآية قال محمد بن يوسف الضريري ذكر عن ابي عبدالله عن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المرتدون </w:t>
      </w:r>
      <w:r>
        <w:rPr>
          <w:rStyle w:val="FootnoteAnchor"/>
          <w:rtl w:val="true"/>
        </w:rPr>
        <w:footnoteReference w:id="374"/>
      </w:r>
      <w:r>
        <w:rPr>
          <w:rFonts w:ascii="IRNazanin" w:hAnsi="IRNazanin" w:eastAsia="IRNazanin"/>
          <w:color w:val="111111"/>
          <w:sz w:val="28"/>
          <w:sz w:val="28"/>
          <w:szCs w:val="28"/>
          <w:rtl w:val="true"/>
          <w:lang w:bidi="fa-IR"/>
        </w:rPr>
        <w:t>الذين ارتدّوا على عهد أبي بكر فقاتلهم ابوبكر رضی الله عنه في آخر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أبي مريم حدّثنا ابوغسّان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اسلم عن عطاء بن يسار عن أبي سعيد رضی الله عنه انّ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قبلكم شبراً بشبر و ذراعاً بذراع حتّى لو سلكو حجر ضب لسكتموه قلنايا رسول الله اليهود و 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التاسعة و السبعين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قال النّبي صلّى الله عليه و سلّم لتتبعنّ سنن من كان قبلكم، حدّثنا احمد بن يونس، حدّثنا ابن أبي ذئب عن المقبري عن أبي هريرة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تأخذ امّتي باخذ القرون قبلها شبراً بشبرٍ و ذراعاً بذراع؛ فقيل يا رسول الله کفارس و الروم فقال و من الناس الّا اولئك، حدّثنا محمّد بن عبدالعزيز، حدّثنا ابو عمر الصفاني من اليمن عن زيد بن أسلم عن عطاء عن أبي سعيد الخدري فذكر مثل مامّر الّا انّه قال حجر ضب تبعتموهم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الواحدة و الثلاثين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اشكاب، حدّثنا محمد بن فضيل 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لك صحبت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بايعته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انك لا تدري ما أحدثنا بعده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الواحدة و التسعين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كيفيّة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بشّار، حدّثنا غندر، حدّثنا شعبة عن المغيرة بن النعمان عن سعيد بن جبير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w:t>
      </w:r>
    </w:p>
    <w:p>
      <w:pPr>
        <w:pStyle w:val="BookText"/>
        <w:rPr/>
      </w:pPr>
      <w:r>
        <w:rPr>
          <w:rFonts w:ascii="IRNazanin" w:hAnsi="IRNazanin" w:eastAsia="IRNazanin"/>
          <w:color w:val="111111"/>
          <w:sz w:val="28"/>
          <w:sz w:val="28"/>
          <w:szCs w:val="28"/>
          <w:rtl w:val="true"/>
          <w:lang w:bidi="fa-IR"/>
        </w:rPr>
        <w:t>النّبي صلی الله علیه و آله يخطب فقال انّكم محشورون حفاة، عراة عزلا كما بدأنا اوّل خلق نعيده الآية و إنّ اوّل الخلائق يكسى يوم القيمة ابراهيم و انّه سيجأ برجال من أمّتي فيؤخذ بهم ذات الشمال فاقول يا ربّ اصحابي فيقول الله انّك لا تدري ما احدثوا بعدك فأقول كما قال العبد الصالح و كنت عليهم شهيداً الى قوله الحكيم قال فيقال انّهم لم يزالوا مرتدّين على اعقابهم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السادسة و التسعين من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عمرو بن علي حدّثنا محمّد بن جعفر، حدّثنا شعبة عن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وائل عن عبد الله رضی الله عنه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فَرَطُکُمْ عَلَی اَلْحَوْضِ وَ لَیُرْفَعَنَّ رِجَالٌ مِنْکُمْ ثُمَّ ليختلجن دونی، فاقول یا رَبِّ اصحابی فیقال انّک لَا تَدْرِى مَا أَحْدَثُوا بَعْدَكَ،</w:t>
      </w:r>
      <w:r>
        <w:rPr>
          <w:rFonts w:ascii="IRNazanin" w:hAnsi="IRNazanin" w:eastAsia="IRNazanin"/>
          <w:color w:val="111111"/>
          <w:sz w:val="28"/>
          <w:sz w:val="28"/>
          <w:szCs w:val="28"/>
          <w:rtl w:val="true"/>
          <w:lang w:bidi="fa-IR"/>
        </w:rPr>
        <w:t xml:space="preserve"> تابعه عاصم عن أبي وائل و قال حصين عن أبي وائل عن خديفة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ابراهيم حدّثنا وهیب، حدّثنا عبد العزيز عن أنس رضی الله عنه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عليّ ناس من اصحابي الحوض حتّى اذا عرفتهم اختلجوا دوني فأقول اصحابي،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تدري ما أحدثوا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أبي مريم، حدّثنا محمّد بن مطرف، حدّثني ابو حازم عن سهل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فرطكم على الحوض من مرّ علي شرب و من شرب لم يظمأ أبداً، ليردن عليّ اقوام اعرفهم و يعرفوني ثمّ يحال بيني و بينهم، قال ابو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فسمعني النعمان بن أبي عياش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سمعت عن سهل؟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على أبي سعيد الخدري لسمعته و هويزيد فيها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تدري ما أحدثوا بعدك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لمن غير بعدي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سحقاً بعداً يقال سحيق بعيد سحقه و استحقة ابعده و قال احمد بن شبيب بن سعيد الحبطي حدّثنا أبي عن يونس عن ابن شهاب عن سعيد بن المسيب عن أبي هريرة أنّه كان يحدّث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يوم القيمة رهط من اصحابي فيجلئون عن الحوض،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اصحابي فيقول انّك لا علم لك بما أحدثوا بعدك انّهم ارتدّوا على أدبارهم القهقرى، حدّثنا احمد بن صالح حدّثنا ابن و هب أخبرني يونس عن ابن شهاب عن ابن المسيّب انّه كان يحدّث عن اصحاب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الحوض رجال من اصحابي فيجلون عنه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اصحابي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علم لك بما أحدثوا بعدك إنّهم ارتدّوا على أدبارهم القهقهرى و قال شعيب عن الزهري كان ابوهريري يحدّث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فيجلون و قال فيجلون و قال الزبيدي عن الزهري عن محمّد بن علي عن عبيد الله بن أبي رافع عن أبي هريرة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ابراهيم بن المنذر الحزامي، حدّثنا محمد بن فليج حدّثنا أبي حدّثني هلال عن عطاء بن يسار عن أبي هريرة عن النّبي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قائم فاذا زمرة حتّى اذا عرفتهم خرج رجل من بيني و بينهم فقال 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النّار و الله قلت و ما شأنهم قال انّهم ارتدّوا بعدك على أدبارهم القهقهرى ثمّ اذا زمرة حتىّ اذا عرفتهم خرج رجل من بيني و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النّار و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ارتدّوا بعدك على أدبارهم القهقرى فلا أراه يخلص منهم الّا مثل همل النّعم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 حدّثنا اللّيث عن يزيد عن أبي الخير عن عقبة رضی الله عنه انّ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يوماً فصلّى على أهل صلوته على الميّت ثمّ انصرف على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فرط لكم و أنا شهيد عليكم و إنّي و الله لا نظر الى حوضي الآن و انّي اعطيت مفاتيح خزائن الأرض و انّي و الله ما أخاف عليكم أن تشركوا بعدي و لكنّي أخاف عليكم ان تنافسوا فيها الى أن قال، حدّثنا سعيد بن أبي مريم عن نافع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أبي مليكة عن اسماء بنت أبي بكر رضی الله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على الحوض حتّى أنظر من يرد عليّ منكم و سيؤخذ ناس من فأقول يا ربّ منّي و من أمّتي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بعدك و الله ما برحوا يرجعون على اعقابكم فكان ابن أبي مليكة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نعوذ بك أن نرجع على أعقابنا او نفتن عن ديننا اعقابكم تنكصون ترجعون الى العقب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التاسعة و الأربعين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حدّثنا بشير بن السري، حدّثنا نافع بن عمر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اسماء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حوضي انتظر من يرد علّي، فيؤخذ بناس من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مثوا على القهقرى؟ 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اعقابنا او نفتن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اسماعيل حدّثنا أبو عوانة عن مغيرة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فرطكم على الحوض ليرفعنّ اليّ رجال منكم حتّى اذا هويت أنا ولهم اختلجوا دوني فأقول اي ربّ اصحابي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 حدّثنا بكير، حدّثنا يعقوب بن عبدالرّحمن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من ورده شرب منه و من شرب لم يظمأ بعده أبداً ليرد عليّ اقوام أعرفهم و يعرفوني ثمّ يحال بيني و بينهم قال ابو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بن أبي عياش و انا أحدثهم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أنا أشهد على أبي سعيد الحذري لسمعته يزيد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منّي، فيقال انّك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 هذا و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أصحابه عامة أن يتنافسوا في الدنيا و يحذّرهم عن ذلك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التسعين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حدّثنا اللّيث، حدّثنا يزيد بن أبي حبيب عن حبيب عن أبي الخير عن عقبة بن عامر مثل حديث عقبة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التاسعة عشر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خالد فذكره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مفاتيح خزائن الأرض و في الواحدة و الثمانين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اللّيث فذكر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السادسة و السبعين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باب الصدقة على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فضالة حدّثنا هشام عن يحيى عن هلال بن أبي ميمونة، حدّثنا عطاء بن يسار انّه سمع أبا سعيد الخدري رضی الله عنه يحدّث، أنّ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ذات يوم على المنبر و جلسنا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أخاف عليكم من بعدي ما يفتح عليكم من زهرة الدنيا و زينتها، الخبر و فيه سؤال رجل هل يأتي الخير بالشرّ و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الشرّ من الخير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المال خضرة حلوة فنعم صاحب المسلم ما اعطى منه المسكين و اليتيم و ابن السبيل او كما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من يأخذ بغير حقّه كالّذي يأكل و لا يشبع و يكون شهيداً عليه يوم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الواحدة و الثمانين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حدّثني مالك عن زيد بن اسلم عن عطاء بن يسار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ما أخاف عليكم، ما يخرج الله لكم من بركات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بركات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الدنيا ثمّ ذكر السؤال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المال حلوة، من أخذه بحقّه و وصفه في حقّه فنعم المعونة هو و من أخذه بغير حقّه كان كالّذي يأكل و لا يشبع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السابعة و الثلاثين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اليمان اخبرنا شعيب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عروة بن الزبير عن المسود بن مخرمة اخبره عن عمر و بن عوف الانصاری فساق حديث بعث ابي عبيدة الى البحرين و قدومه بالمال و اطلاع الانصار و حضورهم صلاة الصبح و تعرّضهم لرسول الله صلی الله علیه و آله و سلم و قوله لهم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الفقر اخشى عليكم ولكن اخشى عليكم أن تبسط عليكم الدنيا كما بسطت على من كان قبلكم فتنافسواها كما تنافسوها و تهلككم اهلكتم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الثمانين 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يحذر من زهرة الدنيا و التنافس، حدّثنا اسماعيل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ابراهيم بن عقبة عن موسى بن عقبة قال ابن شهاب حدثني عروة بن الزبير أنّ المسود بن مخرمة أخبره عن عمرو بن عوف فذكر مثل ما مرّ الاّ انّه قال و تلهيكم كما الهتم؛ هذا و كان يخاف عليهم العاداة فكان يوصيهم أن لا يرجعوا كفّاراً يضرب بعضكم اعناق بعض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الرابعة و الثلاثين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مدرك عن أبي ذرعة عن جرير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في حجّة الوادع استنصت </w:t>
      </w:r>
    </w:p>
    <w:p>
      <w:pPr>
        <w:pStyle w:val="BookText"/>
        <w:rPr/>
      </w:pP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الثامنة و الخمسين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حفض بن عمر حدّثنا شعبة عن علي بن مدرك عن أبي ذرعة بن عمرو بن جرير عن جرير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السابعة بعد المأتين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الخطبة ايّام منى حدّثنا علي بن عبدالله حدّثني يحيى بن سعيد حدّثنا فضيل بن غزوان حدّثنا عكرمة عن ابن عبّاس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يوم النحر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أيّ يوم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بلد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 شهر هذا؟ قالوا؟ شهر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دمائكم و اموالکم و اعراضكم علیکم حرام كحرمة يومكم هذا في بلدكم هذا في شهركم هذا فاعادها مراراً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هل بلّغت اللّهم هل بلّغت؟ قال ابن عباس رضی الله عنه فوالّذي نفسي بيده انّها لوصيّد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أمّته فليبلغ الشاهد الغايب لا ترجعوا بعدي كفاراً يضرب بعضكم رقاب بعض، حدّثنا حفض بن عمر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زيد قل سمعت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يخطب بعرفات تابعه عيينة عن عمرو، حدّثني عبدالله بن محمّد، حدّثنا ابو عامر، حدّثنا قرة عن محمّد بن سيرين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عبدالرحمن بن أبي بكرة عن أبي بكرة و رجل افضل في نفسي من عبدالرحمن حميد بن عبدالرحمن عن أبي بكرة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أتدرون أيّ شهر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فسكت حتّى ظننّا أنّه سيسمّيه بغير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اليست بالبلدة الحرام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دمائكم و أموالكم عليكم حرام كحرمة يومكم هذا في شهركم هذا في بلدكم هذا الى يوم تلقون ربّكم، ألاهل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فليبلغ الشاهد الغايب فرّب مبلّغ اوعى من سامع فلا ترجعوا بعدي كفّاراً يضرب بعضكم رقاب بعض</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الثامنة و الخمسين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محمّد إنّ أباه حدّثه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نتحدّث بحجّة الوداع و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اظهرنا و لا تدري ما حجّة الوداع فحمد الله و أثنى عليه ثمّ المسيح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فساق بعض ما ذكره فيه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حرّم عليكم دمائكم و اموالكم لحرمة يومكم هذا في بلدكم هذا في شهركم هذا ألا هل بلّغت؟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ثلاثاً ويلكم او و يحكم انظر والا ترجوا بعدي كفاراً يضرب بعضكم رقاب بعض، حدّثني محمد بن المثنّى، حدّثنا عبدالوهّاب، حدّثنا ايّوب عن محمّد عن ابن أبي بكرة عن أبي بكرة عن النّبي صلی الله علیه و آله فساق الحديث في خطبة يوم النحر الى أن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دمائكم و أموالكم قال محمّد و احبه قال و اعراضكم عليكم حرام كحرمة يومكم </w:t>
      </w:r>
    </w:p>
    <w:p>
      <w:pPr>
        <w:pStyle w:val="BookText"/>
        <w:rPr/>
      </w:pPr>
      <w:r>
        <w:rPr>
          <w:rFonts w:ascii="Amiri" w:hAnsi="Amiri" w:eastAsia="Amiri" w:cs="Amiri"/>
          <w:color w:val="111111"/>
          <w:sz w:val="28"/>
          <w:sz w:val="28"/>
          <w:szCs w:val="28"/>
          <w:rtl w:val="true"/>
          <w:lang w:bidi="ar-SA"/>
        </w:rPr>
        <w:t>هذا في بلدكم هذا في بلدكم هذا في شهركم هذا و ستلقون ربّكم فسيساً لكم عن أعمالكم ألا فلا ترجعوا بعدي ضلالاً لا يضرب بعضكم رقاب بعض ألا ليبلغ الشاهد الغايب فلعلّ بعض من يبلغه أن يكون اوعى له بعض من سمعه فكان محمّد اذا ذكره يقول صدق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الثالثة و الخمسين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عبدالوهاب، حدّثنا خالد بن الحرث، حدّثنا شعبة عن واقد بن محمّد بن زيد قال سمعت أبي عن ابن عمر رضی الله عنه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او و يحكم، قال شعبة شك هو لا ترجعوا بعدي كفاراً يضرب بعضكم رقاب بعض و قال النضر عن شعبة ويحكم و قال عمر بن محمّد عن أبيه ويلكم او و 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السابعة عشر بعد المائة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حدّثنا عاصم بن علي، حدّثنا عاصم بن محمد عن واقد بن محمّد، سمعت أبي، قال عبدالله، قال رسول الله صلّى الله عليه و سلّم،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تبارك و تعالى قد حرّم دمائكم و اموالكم و اعراضكم الاّ بعد المائة كحرمة يومكم هذا في شهركم هذا، ألا هل بلّغت ثلاثاً، كلّ ذلك يجيبونه ألا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او ويلكم لا ترجعنّ بعدي كفاراً يضرب بعضكم رقاب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الحادية و الخمسين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قول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منهال، حدّثنا شعبة، أخبرني واقد عن أبيه عن ابن عمر رضی الله عنه انّه سمع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بعضكم رقاب بعض، حدّثنا مسدّد، حدّثنا يحيى، حدّثنا ابن سيرين عن عبدالرحمن بن أبي بكرة عن أبي بكرة و عن رجل آخر هو أفضل في نفسي من عبد الرحمن بن أبي بكرة عن أبي بكرة فذكر قريباً ممّا مرّ الى أن ذكر قوله فانّ دمائكم و أموالكم و أعراضكم و ابشاركم عليكم حرام كحرمة يومكم هذا في شهركم هذا في بلدكم هذا الا هل بلّغت،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اشهد فليبلغ الشاهد الغائب فانّه ربّ مبلّغ يبلغه من هو ادعى له فكان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رقاب بعض، الخ</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اشكاب، حدّثنا محمد بن فضيل عن أبيه عن عكرمة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ترتدوا بعدي كفّاراً يضرب بعضكم رقاب بعض، هذا، و أخبار خوفه على تنافسهم في الدّنيا و وصيّة أن لا يرجعوا بعده كفاراً في الكتاب المزبور لا ينحصر فيما أوردناه و لكن فيه كفاية إن شاء الله، و المخاطبون قبلك المواعظ و التحذيرات الّذين خالفوها لا يجهلهم البصير فانّ من نال شيئاً من الدّنيا من غير حلّها، فقد تنافس فيها و اهلكته و من تعرّض لقتال غيره لا لامر من الله جلّ و عزّ فقد رجع كافراً يضرب الاعناق اذ لا يلزم كفر كليهما اذا فرض امر الشارع أحدهما بالقتال بوجه من الوجوه 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الرابعة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خالد أخبرنا محمد بن جعفر عن شعبة عن سليمان سمعت أبا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الاتكلم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كلمته ما دون أن أفتح باباً أكون اوّل يفتحه و ما أنا بالّذي اقول لرجل بعد أن يكون اميراً على رجلين أنت خير بعد ما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يجاء برجل فيطرح في النّار فيطحن فيها كطحن الحمار برحاه فيطيف به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فلان ألست كنت تأمر بالمعروف و تنهى عن المنكر؟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آمر بالمعروف و لا أفعله و أنهى عن المنكر و افعله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حدّثنا سفيان عن الأعمش عن أبي وائل قال، قيل لأسامة لو أتيت فلاناً فكلمته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لترون لا أكلّمه الا اسمعكم إني اكلّمه في السرّ دون أن أفتح باباً لا اكون اوّل من فتحه و لا أقول لرجل إن كان علىّ اميراً انّه خير الناس بعد شيءٍ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بالرّجل يوم القيمة فيلقى في النّار فتندلق أقتابه في النّار فيدرور كما يدور الحمار برحاه يجتمع أهل النّار عليه فيقولون اي فلان ما شأنك أليس كنت تأمر بالمعروف و تنهى عن المنكر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آمر لكم بالمعروف و لا آتيه و أنها كم عن المنكر و آتيه، رواه غندر عن شعبة عن الأعمش،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الاسلام في الحديث الاوّل ألا تكلّم هذا اى عثمان فيما انكر الناس عليه من توليته أقار به و غير ذلك ممّا اشتهر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السادسة و الستين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حدّثنا قتيبة، حدّثنا جرير بن عبدالحميد، حدّثنا حصين بن عبدالرحمن عن عمر و بن ميمون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عمر بن الخطاب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بن عمر اذهب الى امّ المؤمنين عايشة رضی الله عنه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عمر بن الخطاب عليك السلام ثمّ سلها أن أدفن مع صاحبي،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اريده لنفسي فلا وثرنه، اليوم على نفسي فلمّا أقبل قال له، مالديك،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اذنت لك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شيءٍ أهمّ اليّ من ذلك المصجع فاذا قبضت فاحملوني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 عمر بن الخطاب فان اذنت لي فادفنوني و الّا فردوني الى مقابر المسلمين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ولج عليه شاب من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أمير المؤمنين ببشرى الله كان ذلك من القدم في الاسلام ما قد علمت ثمّ استخلفت فعدلت ثمّ الشهادة بعد هذا 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يا ابن أخي و ذلك كفافاً لا عليّ و لالي، الخبر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الثمانين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مناقب عمر، حدّثنا الصّلت بن محمّد، حدّثنا اسماعيل بن ابراهيم حدّثنا ايّوب عن ابن أبي مليكة عن المسود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جعل يألم فقال له ابن عبّاس و كأنّه يجزعه يا أمير المؤمنين و لئن كان ذاك لقد صحبت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فاحسنت صحبته؛ ثمّ فارقته و هو عنك راض، ثمّ صحبت أبا بكر، فأحسنت صحبته، ثمّ </w:t>
      </w:r>
    </w:p>
    <w:p>
      <w:pPr>
        <w:pStyle w:val="BookText"/>
        <w:rPr/>
      </w:pPr>
      <w:r>
        <w:rPr>
          <w:rFonts w:ascii="Amiri" w:hAnsi="Amiri" w:eastAsia="Amiri" w:cs="Amiri"/>
          <w:color w:val="111111"/>
          <w:sz w:val="28"/>
          <w:sz w:val="28"/>
          <w:szCs w:val="28"/>
          <w:rtl w:val="true"/>
          <w:lang w:bidi="ar-SA"/>
        </w:rPr>
        <w:t>فارقته و هو عنك راض ثمّ صحبت صحبتهم و لئن فارقتهم لتفارقنّهم و هم عنك رضوان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صحبته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رضاه فانّما ذلك من منّ الله جلّ ذكره منّ به عليّ و أمّا ماترى من جزعي </w:t>
      </w:r>
      <w:r>
        <w:rPr>
          <w:rStyle w:val="FootnoteAnchor"/>
          <w:rtl w:val="true"/>
        </w:rPr>
        <w:footnoteReference w:id="375"/>
      </w:r>
      <w:r>
        <w:rPr>
          <w:rFonts w:ascii="Amiri" w:hAnsi="Amiri" w:eastAsia="Amiri" w:cs="Amiri"/>
          <w:color w:val="111111"/>
          <w:sz w:val="28"/>
          <w:sz w:val="28"/>
          <w:szCs w:val="28"/>
          <w:rtl w:val="true"/>
          <w:lang w:bidi="ar-SA"/>
        </w:rPr>
        <w:t xml:space="preserve">فهو من أجلك و أجل أصحابك و الله لو أنّ لي طلاح </w:t>
      </w:r>
      <w:r>
        <w:rPr>
          <w:rStyle w:val="FootnoteAnchor"/>
          <w:rtl w:val="true"/>
        </w:rPr>
        <w:footnoteReference w:id="376"/>
      </w:r>
      <w:r>
        <w:rPr>
          <w:rFonts w:ascii="Amiri" w:hAnsi="Amiri" w:eastAsia="Amiri" w:cs="Amiri"/>
          <w:color w:val="111111"/>
          <w:sz w:val="28"/>
          <w:sz w:val="28"/>
          <w:szCs w:val="28"/>
          <w:rtl w:val="true"/>
          <w:lang w:bidi="ar-SA"/>
        </w:rPr>
        <w:t>الأرض ذهبا لا فتديت به من عذاب الله عزّوجلّ، قبل أن أراه قال حمّاد بن زيد، حدّثنا ايّوب عن أبي مليكة عن ابن عباس، دخلت على عمر بهذا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حديث قصّة البيعة و الاتّفاق على عثمان و هو في آخر الواحدة بعد المأتين و الثانية و بعض الثالثة، حدّثنا موسى بن اسماعيل، حدّثنا أبو عوانة عن حصين عن عمرو بن میمون، قال رأيت عمر بن الخطاب، فساق الحديث الى أن أن ذكر قوله بعد ما عرف باخبار ابن عباس انّ غلام المغيرة قتله الحمد لله الذي لم يجعل ميّتي بيد رجل يدّعي الاسلام قد كنت و ابوك تحبّان أن تكثر العلوج بالمدينة و كان العبّاس اكثر رفيقاً،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فعلت، أي إن شئت قتلنا،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بعد ما تكلّموا بلسانكم و صلوا قبلتكم و حجّوا حجّكم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شابّ من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أمير المؤمنين ببشرى الله لك من صحبته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في الاسلام ما قد علمت ثمّ و لّيت فعدلت ثمّ شهادة قال وددت انّ ذلك كفاتاً لا عليّ و لالي الى </w:t>
      </w:r>
    </w:p>
    <w:p>
      <w:pPr>
        <w:pStyle w:val="BookText"/>
        <w:rPr/>
      </w:pPr>
      <w:r>
        <w:rPr>
          <w:rFonts w:ascii="Amiri" w:hAnsi="Amiri" w:eastAsia="Amiri" w:cs="Amiri"/>
          <w:color w:val="111111"/>
          <w:sz w:val="28"/>
          <w:sz w:val="28"/>
          <w:szCs w:val="28"/>
          <w:rtl w:val="true"/>
          <w:lang w:bidi="ar-SA"/>
        </w:rPr>
        <w:t xml:space="preserve">أن ذكر انّه قال انطلق الى عائشة أمّ المؤمنين فقل يقرأ عليك عمر السلام و لا تقل أمير المؤمنين </w:t>
      </w:r>
      <w:r>
        <w:rPr>
          <w:rStyle w:val="FootnoteAnchor"/>
          <w:rtl w:val="true"/>
        </w:rPr>
        <w:footnoteReference w:id="377"/>
      </w:r>
      <w:r>
        <w:rPr>
          <w:rFonts w:ascii="Amiri" w:hAnsi="Amiri" w:eastAsia="Amiri" w:cs="Amiri"/>
          <w:color w:val="111111"/>
          <w:sz w:val="28"/>
          <w:sz w:val="28"/>
          <w:szCs w:val="28"/>
          <w:rtl w:val="true"/>
          <w:lang w:bidi="ar-SA"/>
        </w:rPr>
        <w:t>فانّي لست اليوم للمؤمنين أميراً و قل يستأذن عمر بن الخطاب أن يدفن مع صاحبه فسلّم و استأذن؛ ثمّ دخل عليها فوجدها قاعدة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بن الخطاب السلام و يستأذن أن يدفن مع صاحبيه،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اريده لنفسي و لا وثرنه اليوم على نفسي فلمّا اقبل قيل هذا عبدالله بن عمر قد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ارفعوني فاسنده رجل اليه فقال ما لديك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تحبّ يا أمير المؤمنين اذنت،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ما كان من شيءٍ أهمّ اليّ من ذلك فاذا أنا قبضت؛ فاحملوني ثمّ سلم فقل يستأذن عمر بن الخطّاب فان أذنت لي فادفنوني و إن ردتني، ردّوني الى مقابر المسلمين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خرجنا به فانطقنا عشى فسلم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بن الخطّاب،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 فادخل فوضع هنالك مع صاحبيه،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السابعة و العشرين بعد المأتين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بشر، حدّثنا روح حدّثنا عوف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ابوبردة بن أبن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قال أبي لا 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أبي قال </w:t>
      </w:r>
      <w:r>
        <w:rPr>
          <w:rStyle w:val="FootnoteAnchor"/>
          <w:rtl w:val="true"/>
        </w:rPr>
        <w:footnoteReference w:id="378"/>
      </w:r>
      <w:r>
        <w:rPr>
          <w:rFonts w:ascii="IRNazanin" w:hAnsi="IRNazanin" w:eastAsia="IRNazanin"/>
          <w:color w:val="111111"/>
          <w:sz w:val="28"/>
          <w:sz w:val="28"/>
          <w:szCs w:val="28"/>
          <w:rtl w:val="true"/>
          <w:lang w:bidi="fa-IR"/>
        </w:rPr>
        <w:t>لابيك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هل يسرك اسلامنا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هجرتنا معه و جهادنا معه و عملنا كلّه معه يردلنا و إن كلّ عمل عملناه بعده نجونا منه كفافاً راساً برأس؟ فقال أبى لا و الله قد جاهدنا بعد رسول الله صلی الله علیه و آله وصلّينا و صمنا وعملنا خيراً كثيراً و اسلم على أيدينا بشر كثير و انّا لنرجوا ذلك؛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أنا و الذي نفس عمر بيده لوددت أنّ ذلك يردلنا و ان كلّ شيءٍ عملناه بعده نجونا منه كفافاً رأس برأس؛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و الله خير من أبي</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السابعة و الستين بعد المائة و حدد ثامنها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الاستخلاف، حدّثنا محمّد بن يوسف أخبرنا سفيان عن هشام بن عروة عن أبيه عن عبدالله بن عمر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الاتستخلف؟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أستخلف فقد إستخلف من هو خير منّي ابوبكر و ان اترك فقد ترك من هو خير منّى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فائنوا عليه، فقال </w:t>
      </w:r>
      <w:r>
        <w:rPr>
          <w:rStyle w:val="FootnoteAnchor"/>
          <w:rtl w:val="true"/>
        </w:rPr>
        <w:footnoteReference w:id="379"/>
      </w:r>
      <w:r>
        <w:rPr>
          <w:rFonts w:ascii="Amiri" w:hAnsi="Amiri" w:eastAsia="Amiri" w:cs="Amiri"/>
          <w:color w:val="111111"/>
          <w:sz w:val="28"/>
          <w:sz w:val="28"/>
          <w:szCs w:val="28"/>
          <w:rtl w:val="true"/>
          <w:lang w:bidi="ar-SA"/>
        </w:rPr>
        <w:t>راغب و راهب وددت انّي نجوت منها كفافاً، لالي و لا عليّ لا اتحملها حيّاً و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الثالثة و الخمسين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عبدان، حدّثنا عبدالله، أخبرني اين جريح، أخبرني عبدالله بن أبي مليكة فساق الحديث و فيه منع عمر عن البكاء على الميّت استناداً الى حديث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رضی الله عنه فلمّا مات عمر ذكرت ذلك لعايشة رضی الله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 الله عمر و الله ما حدث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الله يعذّب المؤمن ببكاء أهله لكن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ليزيد الكافر عذاباً ببكاء أهله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حسبكم القرآن </w:t>
      </w:r>
      <w:r>
        <w:rPr>
          <w:rFonts w:ascii="Amiri" w:hAnsi="Amiri" w:eastAsia="Amiri" w:cs="Amiri"/>
          <w:color w:val="111111"/>
          <w:sz w:val="28"/>
          <w:sz w:val="28"/>
          <w:szCs w:val="28"/>
          <w:rtl w:val="true"/>
          <w:lang w:bidi="ar-SA"/>
        </w:rPr>
        <w:t>وَ لَا تَزِرُ وَازِرَةٌ وِزْرَ أُخْرَى</w:t>
      </w:r>
      <w:r>
        <w:rPr>
          <w:rStyle w:val="FootnoteAnchor"/>
          <w:rtl w:val="true"/>
        </w:rPr>
        <w:footnoteReference w:id="380"/>
      </w:r>
      <w:r>
        <w:rPr>
          <w:rFonts w:ascii="IRNazanin" w:hAnsi="IRNazanin" w:eastAsia="IRNazanin"/>
          <w:color w:val="111111"/>
          <w:sz w:val="28"/>
          <w:sz w:val="28"/>
          <w:szCs w:val="28"/>
          <w:rtl w:val="true"/>
          <w:lang w:bidi="fa-IR"/>
        </w:rPr>
        <w:t>قال ابن عباس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أضحك و أبكى قال ابن أبي 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قال ابن عمر رضی الله عنه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الرابعة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الخروج فى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سلام أخبرنا مخلّد بن يزيد أخبرنا ابن جريح،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عطاء عن عبيد بن عمير، انّ أبا موسى الأشعري إستأذن على عمر بن الخطاب رضی الله عنه فلم يؤذن له و كأنّه كان مشغولاً ترجع ابوموسى ففرق عمر، فقال ألم أسمع صوت عبدالله بن قيس؟ ائذنوا له قبل قد رجع؛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نؤمن بذلك فقال تأتيني على ذلك بالبيّنة؛ فانطلق الى مجلس الأنصار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يشهد لك على هذا الّا اصغرنا، ابوسعيد الخدري فذهب بابي سعيد الخدري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أخفي عليّ من أمر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الهاني الصفق بالاسواق يعنى الخروج الى تجارة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الثانية و الثمانين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الحجة على من قال، إنّ احكام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ظاهرة و ما كان يغيب بعضهم عن مشاهد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يحيى عن أبي جريح، حدّثني عطاء عن عبيد بن عمر، قال استأذن ابوموسى على عمر؛ فكانّه و جده مشغولاً فرجع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أسمع صوت عبد الله بن قيس، ائذنواله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نؤمن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فأتني على هذا </w:t>
      </w:r>
      <w:bookmarkStart w:id="1192" w:name="pg16499_196838"/>
    </w:p>
    <w:p>
      <w:pPr>
        <w:pStyle w:val="BookText"/>
        <w:rPr/>
      </w:pPr>
      <w:bookmarkEnd w:id="1192"/>
      <w:r>
        <w:rPr>
          <w:rFonts w:ascii="Amiri" w:hAnsi="Amiri" w:eastAsia="Amiri" w:cs="Amiri"/>
          <w:color w:val="111111"/>
          <w:sz w:val="28"/>
          <w:sz w:val="28"/>
          <w:szCs w:val="28"/>
          <w:rtl w:val="true"/>
          <w:lang w:bidi="ar-SA"/>
        </w:rPr>
        <w:t>بيّنة أو لأفعلنّ بك، فانطلق الى مجلس الانصار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الّا أصاغرنا، فقام ابوسعيد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نؤمن بهذا،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علىّ هذا من 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الهاني الصفق بالأسواق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المشتمل على الاستيذان و المؤخذة و الاستشهاد قد أورده في مواضع من الكتاب و لا حاجة الى التطويل بايرادها</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9099660_1280447820"/>
      <w:bookmarkStart w:id="1194" w:name="_Toc497"/>
      <w:bookmarkEnd w:id="1193"/>
      <w:r>
        <w:rPr>
          <w:rtl w:val="true"/>
        </w:rPr>
        <w:t xml:space="preserve">و امّا بعض ما ظلموا فيه عليا </w:t>
      </w:r>
      <w:r>
        <w:rPr>
          <w:rtl w:val="true"/>
        </w:rPr>
        <w:t>[</w:t>
      </w:r>
      <w:r>
        <w:rPr>
          <w:rtl w:val="true"/>
        </w:rPr>
        <w:t>علیه السلام</w:t>
      </w:r>
      <w:r>
        <w:rPr>
          <w:rtl w:val="true"/>
        </w:rPr>
        <w:t xml:space="preserve">] </w:t>
      </w:r>
      <w:r>
        <w:rPr>
          <w:rtl w:val="true"/>
        </w:rPr>
        <w:t xml:space="preserve">مع زعمهم انّ عليّا </w:t>
      </w:r>
      <w:r>
        <w:rPr>
          <w:rtl w:val="true"/>
        </w:rPr>
        <w:t>[</w:t>
      </w:r>
      <w:r>
        <w:rPr>
          <w:rtl w:val="true"/>
        </w:rPr>
        <w:t>علیه السلام</w:t>
      </w:r>
      <w:r>
        <w:rPr>
          <w:rtl w:val="true"/>
        </w:rPr>
        <w:t xml:space="preserve">] </w:t>
      </w:r>
      <w:r>
        <w:rPr>
          <w:rtl w:val="true"/>
        </w:rPr>
        <w:t>ظالم لهم</w:t>
      </w:r>
      <w:bookmarkEnd w:id="1194"/>
    </w:p>
    <w:p>
      <w:pPr>
        <w:pStyle w:val="BookText"/>
        <w:rPr/>
      </w:pPr>
      <w:r>
        <w:rPr>
          <w:rFonts w:ascii="Amiri" w:hAnsi="Amiri" w:eastAsia="Amiri" w:cs="Amiri"/>
          <w:color w:val="111111"/>
          <w:sz w:val="28"/>
          <w:sz w:val="28"/>
          <w:szCs w:val="28"/>
          <w:rtl w:val="true"/>
          <w:lang w:bidi="ar-SA"/>
        </w:rPr>
        <w:t xml:space="preserve">ففي الثانية و الثلاثين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اسحاق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أسامة أحدّثكم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زبير يوم الجمل دعاني فقمت الى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يقتل اليوم الّا ظالم او مظلوم و انّي لا أراني الّا سأقتل اليوم مظلوماً،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الثالثة و الستين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الميثم حدّثنا عوف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نفعني الله بكلمة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 الجمل بعد ما كدت أنّ الحقّ باصحاب الجمل فأقاتل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أهل فارس ملكو عليهم بنت كسرى،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و لّوا أمرهم إمرأةً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الرابعة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بعينها،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حدّثنا يحيى بن آدم، حدّثنا ابوبكر بن عباس، حدّثنا ابو حصين، حدّثنا ابومريم عبدالله بن زياد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ساد طلحة و الزبير و العايشة الى البصرة، بعث عليّ، عمّار بن ياسر و حسن بن على، فقد ما علينا الكوفة فصعدا المنبر فكان الحسن بن علي فوق المنبر في أعلاه و قام عمّار أسفل من الحسن فاجتمعنا اليه فسمعت عمّاراً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عايشة قد سارت الى البصرة و و الله إنّها لزوجة نبيّكم في الدنيا و الآخرة ابتلاكم ليعلم ايّاه تطيعون أم هي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ابونعيم، حدّثنا ابن أبي غنية عن الحكم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عمّار على منبر الكوفة؛ فذكر عايشة و ذكر منبرها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نبيّكم في الدنيا و الآخرة و لكنّها ممّا ابتليتم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بدل بن المحبر، حدّثنا شعبة، أخبرني عمرو سمعت اباوائل،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ابو موسى و ابو على عمّار حيث بعثه عليّ الى أهل الكوفة يستنغرهم،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أتيت أمراً أكره عندنا من اسراعك في هذا الأمر منذ أسلمت،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منكما منذ أسلمتما أمراً اكره عندي من ابطائكما عن هذا الأمر و كساهما حلّة؛ ثم راحوا الى المسجد حدّثنا عبدان عن أبي حمزة عن </w:t>
      </w:r>
    </w:p>
    <w:p>
      <w:pPr>
        <w:pStyle w:val="BookText"/>
        <w:rPr/>
      </w:pPr>
      <w:r>
        <w:rPr>
          <w:rFonts w:ascii="Amiri" w:hAnsi="Amiri" w:eastAsia="Amiri" w:cs="Amiri"/>
          <w:color w:val="111111"/>
          <w:sz w:val="28"/>
          <w:sz w:val="28"/>
          <w:szCs w:val="28"/>
          <w:rtl w:val="true"/>
          <w:lang w:bidi="ar-SA"/>
        </w:rPr>
        <w:t>الأعمش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موسى و عمّار، فقال ابو مسعود ما من اصحابك الّا لو شئت لقلت فيه غيرك و ما رأيت منك شيئاً منذ صحبت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أعيب عندي من استسراعك في هذا الأمر، قال عمّار، يا أبا مسعود و ما رأيت منك و لا من صاحبك هذا شيئاً منذ صحبتما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أعيب عندي من ابطائكما في هذا الأمر فقال ابو مسعود و كان مؤسراً يا غلام هات حلّتين فاعطى أحداهما أبا موسى و الاخرى عمّار، و قال روحا فيه الى الجمعة و قد مرّ جملة من أخبار الفتنة في المشرق و 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الثامن و الخمسين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عرعرة حدّثنا شعبة عن الحكم عن مجاهد عن ابن عبّاس رضی الله عنه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بالصبا و اهلکت عاد بالدبور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ابن كثير عن سفيان عن أبيه عن ابن اأي نعيم عن أبي سعيد رضی الله عنه بعث علىّ الى النّبي بذهيبة فقسّمها بين الاقرع جابس الحنظلي ثمّ المجاشعي و عيينة بن البدر الفزاري و زيد الطائي ثمّ أحد بني نبهان و علقمة بن علاثة العامري ثمّ أحد بني كلاب فغضب قريش و الانصار،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صناديد أهل نجد و يدعنا،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انّا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رجل غائر العينين شرف الوجنتين، ناتيء الجبين كث اللّحية محلوق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الله اذا عصيت؟ أيأ منني الله على أهل الأرض فلا تأمنوني؟ فسأله رجل قتله، أحسبه خالد بن الوليد؛ فمنعه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هذا و في عقب هذا يقرؤن القرآن لا يجاوز حناجرهم يمرقون من الدين مروق السّهم من الرمية يقتلون أهل الاسلام و يدعون أهل الأوثان لئن انّا ادركنهم لا قتلنّهم قتل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الواحدة و التسعين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اسحاق بن نصر، حدّثنا عبدالرّزاق، أخبرني سفيان عن أبيه عن ابن أبي نعم عن أبي سعيد الحذري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و هو باليمن الى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بذهبيّة يزّينها فذكر مثل ذلك باختلاف يسير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التسعين بعد المائة 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اليمان، أخبرنا شعيب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ابو سلمة عبد الرحمن أنّ أبا سعيد الخدري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يقسم لنا اذ اتاه ذو الخويصرة و هو رجل من بني تميم فقال يا رسول الله اعدل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 من يعدل اذا لم أعدل قد خبت و خسرت إن لم أكن؛ فقال عمر،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 لي فيه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دعه فانّ له اصحاباً يحقر أحدكم صلاته مع صلاتهم و صيامه مع صيامهم، يقرؤن القرآن لا يجاوز تراقيهم يمرقون من الدين كما يمرق السّهم من الرمية ينظر الى نصله فلا يوجد فيه شيءٍ ثمّ ينظر الى رصافه فلا يوجد فيه شيء ثمّ سنظر الى نضيبه و هو قدحه فلا يوجد فيه شيء ثمّ ينظر الى قذذة فلا يوجد فيه شيءٍ قد سبق الفرث و الدّم آتيهم </w:t>
      </w:r>
    </w:p>
    <w:p>
      <w:pPr>
        <w:pStyle w:val="BookText"/>
        <w:rPr/>
      </w:pPr>
      <w:r>
        <w:rPr>
          <w:rFonts w:ascii="IRNazanin" w:hAnsi="IRNazanin" w:eastAsia="IRNazanin"/>
          <w:color w:val="111111"/>
          <w:sz w:val="28"/>
          <w:sz w:val="28"/>
          <w:szCs w:val="28"/>
          <w:rtl w:val="true"/>
          <w:lang w:bidi="fa-IR"/>
        </w:rPr>
        <w:t>رجل أسود احدى عضديه مثل ثدي المرأة او مثل البضعة تدر درو و يخرجون على حين فرقة من النّاس قال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أبي سمعت هذا الحديث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عليّ بن ابيطالب علیه السلام قاتلهم و أنا معه فامر بذلك الرجل فالتمس فأتي به حتّى نظرت اليه على نعت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ّلذي نعته حدّثنا محمّد بن كثير أخبرنا سفيان عن الأعمش عن خثيمة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اذا حدّثنكم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آخر من السماء أحبّ اليّ من أن أكذب عليه و اذا حدّثنكم فيما بيني و بينكم فانّ الحرب خدعة،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آخر الزّمان قوم حدثاء الاسنان، سفهاء الاحلام يقولون من قول خير البريّة، يمرقون من الاسلام كما يمرق السّهم من الرمية لا يجاوز ايمانهم حناجرهم ليقتموهم فاقتلوهم فانّ قتلهم أجر لمن قتلهم يوم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الواحدة و الخمسين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في 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الى اليمن، حدّثنا قتيبة حدّثنا عبدالواحد عن عمارة بن القعقاع، حدّثنا عبد الرحمن بن أبي نعم، قال سمعت أبا سعيد الخدري يقول علي بن ابيطالب رضی الله عنه الى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 بذهبيّة في اديم مقروظ لم تحصل من ترابها، قال نقسمّها بين اربعة نفر، بين عيينة بن بدر و اقرع بن جالس و زید الخيل و الرابع إمّا عامر بن الطفيل،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اصحابه كنّا نحن احقّ من هؤلاء قال فبلغ ذلك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تأمنوني و أنا أمين من في السماء يأتني خبر السماء صباحاً و مساءً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غائر العينين، شرف الوجنتين ناشز الجبهة كث اللّحية محلوق الرأس مشمر الازار 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يلك أولست احق اهل الأرض أن يتّقى الله قال ثمّ ولى الرجل قال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الا اضرب عنقه؟ قال لا، لعلّه أن يكون يصلّي، فقال خالد و كم من مصلّ يقول بلسانه ما ليس في قلبه،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 نّي لم أومر أن انقب قلوب الناس و لا أشق بطونهم،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اليه و هو مقف فقال انّه يخرج من ضنضئى هذا قوم يتلون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يجاوز حناجرهم يمرقون من الدين كما يمرق السّهم من الرميّة و 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ادركتهم لا قتلنّهم قتل نمود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الرابعة و التسعين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قوله تعالى وَ اَلْمُؤَلَّفَهِ قُلُوبُهُمْ</w:t>
      </w:r>
      <w:r>
        <w:rPr>
          <w:rStyle w:val="FootnoteAnchor"/>
          <w:rtl w:val="true"/>
        </w:rPr>
        <w:footnoteReference w:id="382"/>
      </w:r>
      <w:r>
        <w:rPr>
          <w:rFonts w:ascii="IRNazanin" w:hAnsi="IRNazanin" w:eastAsia="IRNazanin"/>
          <w:color w:val="111111"/>
          <w:sz w:val="28"/>
          <w:sz w:val="28"/>
          <w:szCs w:val="28"/>
          <w:rtl w:val="true"/>
          <w:lang w:bidi="fa-IR"/>
        </w:rPr>
        <w:t>حدّثنا أخبرنا سفيان عن أبيه عن ابن أبي نعم عن أبي سعيد رضی الله عنه قال بعث الى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فقسّمه بين أربعة و قال أتألفهم،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فقال يخرج من ضنضئى هنا قوم يمرقون من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السابعة بعد المائة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ننئبكم بلأخسرين أَعْمالاً</w:t>
      </w:r>
      <w:r>
        <w:rPr>
          <w:rStyle w:val="FootnoteAnchor"/>
          <w:rtl w:val="true"/>
        </w:rPr>
        <w:footnoteReference w:id="383"/>
      </w:r>
      <w:r>
        <w:rPr>
          <w:rFonts w:ascii="Amiri" w:hAnsi="Amiri" w:eastAsia="Amiri" w:cs="Amiri"/>
          <w:color w:val="111111"/>
          <w:sz w:val="28"/>
          <w:sz w:val="28"/>
          <w:szCs w:val="28"/>
          <w:rtl w:val="true"/>
          <w:lang w:bidi="ar-SA"/>
        </w:rPr>
        <w:t>حدّثني حمد بن بشار، حدّثنا محمد بن جعفر، حدّثنا شعبة عن عمر و عن مصعب، قال سألت أبي قُلْ هَلْ ننئبكم بلأخسرين أَعْمالاً</w:t>
      </w:r>
      <w:r>
        <w:rPr>
          <w:rStyle w:val="FootnoteAnchor"/>
          <w:rtl w:val="true"/>
        </w:rPr>
        <w:footnoteReference w:id="384"/>
      </w:r>
      <w:r>
        <w:rPr>
          <w:rFonts w:ascii="Amiri" w:hAnsi="Amiri" w:eastAsia="Amiri" w:cs="Amiri"/>
          <w:color w:val="111111"/>
          <w:sz w:val="28"/>
          <w:sz w:val="28"/>
          <w:szCs w:val="28"/>
          <w:rtl w:val="true"/>
          <w:lang w:bidi="ar-SA"/>
        </w:rPr>
        <w:t>هم الحرورية قال لهم اليهود و النصارى، أمّا اليهود، فكذبوا محمّداً، و أمّا النصارى كفروا بالجنّة و قالوا لا طعام فيها و لا شراب و الحروريّة اَلَّذینَ یَنْقُضُونَ عَهْدَ اللّهِ مِنْ بَعْدِ میثاقِهِ</w:t>
      </w:r>
      <w:r>
        <w:rPr>
          <w:rStyle w:val="FootnoteAnchor"/>
          <w:rtl w:val="true"/>
        </w:rPr>
        <w:footnoteReference w:id="385"/>
      </w:r>
      <w:r>
        <w:rPr>
          <w:rFonts w:ascii="IRNazanin" w:hAnsi="IRNazanin" w:eastAsia="IRNazanin"/>
          <w:color w:val="111111"/>
          <w:sz w:val="28"/>
          <w:sz w:val="28"/>
          <w:szCs w:val="28"/>
          <w:rtl w:val="true"/>
          <w:lang w:bidi="fa-IR"/>
        </w:rPr>
        <w:t>و كان سعد يسمّيهم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الحادية و الستين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باب من رايا بالقرآن،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كثير، أخبرنا سفيان، حدّثنا الأعمش عن خثيمة عن سويد بن غفلة، قال علىّ علیه السلام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آخر الزّمان قوم حدثاً الأسنان، سفهاء الأحلام يقولون من قول خير البريّة، يمرقون من الاسلام كما يمرق السّهم من الرمية، لا يجاوز ايمانهم حناجرهم، فاينما لقيتموهم فاقتلوهم، فانّ قتلهم أجر لمن قتلهم يوم القيمة، حدّثنا عبد الله بن يوسف، أخبرنا مالك عن يحيى بن سعيد عن محمّد بن ابراهيم بن الحرث التميمي، عن أبي سلمة بن عبدالرحمن عن أبي سعيد الخدري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فيكم قوم تحقرون صلوتكم مع صلوتهم و صيامكم مع صيامهم و عملكم مع عملهم و يقرؤن القرآن لا يجاوز حناجرهم يمرقون من الدين كما يمرق السهم من الرّمية ينظر في النصل، فلا يرى شيئاً و ينظر في القدح، فلا يرى شيئاً، و ينظر في الريش فلا يرى شيئاً و يتمادي في الفسوق</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الثانية الخمسين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في باب ما جاء في قول الرّجل و يلك، حدّثني عبدالرحمن بن ابراهيم، حدّثنا الوليد عن الاوزاعي عن الزهري، عن أبي سلمة و الضحاك أبي سعيد الخدري، قال بينما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ذات يوم قسماً فقال ذو الخويصرة، رجل من بنی تمیم،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من يعدل اذا لم أعدل، فقال عمر، ائذن فلا ضرب عنقه، قال صلّى الله عليه و سلّملا، إنّ له اصحاباً يحقر أحدكم صلاته مع صلاتهم و صيامه مع صيامهم، يمرقون من الدين كمروق السّهم </w:t>
      </w:r>
      <w:r>
        <w:rPr>
          <w:rStyle w:val="FootnoteAnchor"/>
          <w:rtl w:val="true"/>
        </w:rPr>
        <w:footnoteReference w:id="386"/>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الرمية، ينظر الى نضيه، فلا يوجد فيه شيء ثمّ ينظر الى رصافه، فلا يوجد فيه شيء، ثمّ ينظر الى نفيه فلا يوجد فيه شيء، ثمّ ينظر الى قذذه، فلا يوجد فيه شيء، سبق الفرث و الدّم، يخرجون على حين فرقة من النّاس آيتهم رجل إحدى يديه مثل ثدي المرأة، او مثل البضعة تدردر قال ابوسعيد أشهد لسمعته من النّبي و اشهد انّي كنت مع عليّ حين قاتلهم فالتمس في القتلى فاتي به على النّعت الّذي نعت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شيخ الاسلام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فرقة من أساس و في نسخة على خير فرقة بكسر الفاء و ابدال حين بخير، أي على أفضل طائفة هم النسخة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الثالثة و الثلاثين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باب قتل الخوارج و الملحدين بعد إقامة الحجّة عليهم،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حفص بن غياث، حدّثنا أبي، حدثنا الأعمش، حدّثنا خثيمة، حدّثنا سويد بن غفلة، قال علىّ رضی الله عنه اذا حدّثنكم فذكر مثل ما رواه في الثاني،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 قتلهم أجراً لمن قتلهم يوم القيمة، حدّثنا محمّد بن المثنى، حدّثنا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يحيى بن سعيد، أخبرني محمد بن ابراهيم عن أبي سلمة و عطاء بن يسار انّها أتيا أباسعيد الخدري، فسئلاه عن الحروريّة، أسمعت النّبي صلّى الله عليه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الحروريّة، سمعت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هذه الامة و لم يقل منها قوم تحقرون صلاتكم مع صلاتهم، يقرؤن القرآن لا يجاوز حلوقهم او حناجرهم يمرقون من الدين مروق السّهم من الرّمية، فينظر الرامي الى سهمه الى نصله، الى رصافه فيتمارى في الفوقة، هل علق بها من الدّم شيء، حدّثنا يحيى بن سليمان، حدّثني ابن وهب، حدّثني عمر، انّ أباه حدّثه عن عبد الله بن عمر و ذكر الحروريّة،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يمرقون من الاسلام مروق السّهم من الرّمية باب من ترك قتال الخوارج للتأليف و ان لا ينفر عنه الناس، حدّثنا عبد الله بن محمد، حدّثنا هشام أخبرنا معمّر عن الزهري عن أبي سلمة، عن أبي سعيد فذكر مثل ما في باب قول الرّجل و يلك باختلاف يسير جداً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علياً قتلهم و 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جيئى بالرجل على النعت الّذي نعته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w:t>
      </w:r>
      <w:r>
        <w:rPr>
          <w:rFonts w:ascii="Amiri" w:hAnsi="Amiri" w:eastAsia="Amiri" w:cs="Amiri"/>
          <w:color w:val="111111"/>
          <w:sz w:val="28"/>
          <w:sz w:val="28"/>
          <w:szCs w:val="28"/>
          <w:rtl w:val="true"/>
          <w:lang w:bidi="ar-SA"/>
        </w:rPr>
        <w:t>وَ مِنْهُمْ مَنْ یَلْمِزُکَ فِی اَلصَّدَقاتِ</w:t>
      </w:r>
      <w:r>
        <w:rPr>
          <w:rStyle w:val="FootnoteAnchor"/>
          <w:rtl w:val="true"/>
        </w:rPr>
        <w:footnoteReference w:id="387"/>
      </w:r>
      <w:r>
        <w:rPr>
          <w:rFonts w:ascii="IRNazanin" w:hAnsi="IRNazanin" w:eastAsia="IRNazanin"/>
          <w:color w:val="111111"/>
          <w:sz w:val="28"/>
          <w:sz w:val="28"/>
          <w:szCs w:val="28"/>
          <w:rtl w:val="true"/>
          <w:lang w:bidi="fa-IR"/>
        </w:rPr>
        <w:t>حدّثنا موسى بن اسماعيل حدّثنا عبدالواحد حدّثنا الشيباني حدّثنا يسير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سهل بن حنيف هل سمعت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الخوارج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أهوى بيده قبل العراق يخرج منه قوم يقرون القرآن لا يجاوز تراقیهم يمرقون من الاسلام مروق السّهم من الرمية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التاسعة بعد المأتين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النعمان، حدّثنا مهدي بن ميمون </w:t>
      </w:r>
    </w:p>
    <w:p>
      <w:pPr>
        <w:pStyle w:val="BookText"/>
        <w:rPr/>
      </w:pPr>
      <w:r>
        <w:rPr>
          <w:rFonts w:ascii="Amiri" w:hAnsi="Amiri" w:eastAsia="Amiri" w:cs="Amiri"/>
          <w:color w:val="111111"/>
          <w:sz w:val="28"/>
          <w:sz w:val="28"/>
          <w:szCs w:val="28"/>
          <w:rtl w:val="true"/>
          <w:lang w:bidi="ar-SA"/>
        </w:rPr>
        <w:t>سمعت محمد بن سيرين يحدّث عن معبد بن سيرين عن أبي سعيد الخدري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يخرج ناس من قبل المشرق و يقرؤن القرآن لا يجاوز تراقيهم يمرقون من الدين كما يمرق السّهم من الرّمية ثمّ لا يعودن فيه حتّى يعود السّهم الى فوقه، قيل و ما سيماهم؟ قال سيماهم التحليق او قال التسبيد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الواحدة و الستين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التعاون في بناء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عبد العزيز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الحذاء عن عكرمة قال لى ابن عباس و لا بنه علىّ انطلقا الى أبي سعيد فاسمعا في حديثه فانطلقنا فاذا هو في حائط يصلحه، فأخذ ردائه فاحتبى حتّى أتى ذكر بناء المسجد و قال كنّا نحمل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 عمّار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لبنتين فرأه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التراب عنه و يقول يا ويح عمّار يدعوهم الى الجنّة و يدعونه الى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السادسة و التسعين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 باب مسح الغبار عن الناس 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موسى أخبرنا عبدالوهاب، حدّثنا خالد عن عكرمة انّ ابن عباس قال له و لعليّ بن عبد الله انتيا أبا سعيد فاسمعا من حديثه فأتياه و هو و أخوه في حائط لهما يسقيانه فلماً رآنا جائنا فاحتبى و جلس فقال كنّا ننقل لبن المسجد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 كان عمّار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لبنتين فمّربه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عن رأسه الغبار و قال ويح عمّار تقتله الفئة </w:t>
      </w:r>
      <w:r>
        <w:rPr>
          <w:rStyle w:val="FootnoteAnchor"/>
          <w:rtl w:val="true"/>
        </w:rPr>
        <w:footnoteReference w:id="388"/>
      </w:r>
      <w:r>
        <w:rPr>
          <w:rFonts w:ascii="Amiri" w:hAnsi="Amiri" w:eastAsia="Amiri" w:cs="Amiri"/>
          <w:color w:val="111111"/>
          <w:sz w:val="28"/>
          <w:sz w:val="28"/>
          <w:szCs w:val="28"/>
          <w:rtl w:val="true"/>
          <w:lang w:bidi="ar-SA"/>
        </w:rPr>
        <w:t xml:space="preserve">الباغية، </w:t>
      </w:r>
    </w:p>
    <w:p>
      <w:pPr>
        <w:pStyle w:val="BookText"/>
        <w:rPr/>
      </w:pPr>
      <w:r>
        <w:rPr>
          <w:rFonts w:ascii="Amiri" w:hAnsi="Amiri" w:eastAsia="Amiri" w:cs="Amiri"/>
          <w:color w:val="111111"/>
          <w:sz w:val="28"/>
          <w:sz w:val="28"/>
          <w:szCs w:val="28"/>
          <w:rtl w:val="true"/>
          <w:lang w:bidi="ar-SA"/>
        </w:rPr>
        <w:t xml:space="preserve">عمّار يدعوهم </w:t>
      </w:r>
      <w:r>
        <w:rPr>
          <w:rStyle w:val="FootnoteAnchor"/>
          <w:rtl w:val="true"/>
        </w:rPr>
        <w:footnoteReference w:id="389"/>
      </w:r>
      <w:r>
        <w:rPr>
          <w:rFonts w:ascii="Amiri" w:hAnsi="Amiri" w:eastAsia="Amiri" w:cs="Amiri"/>
          <w:color w:val="111111"/>
          <w:sz w:val="28"/>
          <w:sz w:val="28"/>
          <w:szCs w:val="28"/>
          <w:rtl w:val="true"/>
          <w:lang w:bidi="ar-SA"/>
        </w:rPr>
        <w:t>الى الله و يدعونه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 من اقبح ذلك ما في التاسعة من الاوّل؛ باب وَ انَّ طائِفَتانِ مِنَ الْمُؤْمِنِينَ اقْتَتَلُوا فاصلحوا بَيْنَهُمَا</w:t>
      </w:r>
      <w:r>
        <w:rPr>
          <w:rStyle w:val="FootnoteAnchor"/>
          <w:rtl w:val="true"/>
        </w:rPr>
        <w:footnoteReference w:id="390"/>
      </w:r>
      <w:r>
        <w:rPr>
          <w:rFonts w:ascii="Amiri" w:hAnsi="Amiri" w:eastAsia="Amiri" w:cs="Amiri"/>
          <w:color w:val="111111"/>
          <w:sz w:val="28"/>
          <w:sz w:val="28"/>
          <w:szCs w:val="28"/>
          <w:rtl w:val="true"/>
          <w:lang w:bidi="ar-SA"/>
        </w:rPr>
        <w:t>فسمّاهم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الرحمن بن المبارك حدّثنا حماد بن زید، حدّثنا ايّوب و يونس عن الحسن عن الاحنف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لانصر هذا الرّجل فلقينى ابوبكرة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تريد؟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فانّي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التقى المسلمان بسيفهما فالقاتل و المقتول، في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حريصاً على قتل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اورده في كتاب الديات من الرابع ايضاً بعينه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الثانية و الخمسين بعد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كتاب الفتن باب اذا التقى المسلمان بسيفهما، حدّثنا عبد الله بن عبدالوهاب، حدّثنا حماد عن رجل لم يسمّه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بسلاحي ليالي الفتنة فاستقبلني ابوبكرة فقال أين تريد؟ قلت اريد نصرة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تواجه المسلمان بسيفهما فكلاهما </w:t>
      </w:r>
      <w:r>
        <w:rPr>
          <w:rStyle w:val="FootnoteAnchor"/>
          <w:rtl w:val="true"/>
        </w:rPr>
        <w:footnoteReference w:id="391"/>
      </w:r>
      <w:r>
        <w:rPr>
          <w:rFonts w:ascii="IRNazanin" w:hAnsi="IRNazanin" w:eastAsia="IRNazanin"/>
          <w:color w:val="111111"/>
          <w:sz w:val="28"/>
          <w:sz w:val="28"/>
          <w:szCs w:val="28"/>
          <w:rtl w:val="true"/>
          <w:lang w:bidi="fa-IR"/>
        </w:rPr>
        <w:t>من أهل النّار، قيل فهذا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أراد قتل صاحبه، قال حمّاد بن يزيد فذكرت هذا الحديث لاّيوب و يونس بن عبيد و أنا أريد أن يحدّثاني به فقالا انّما روى هذا الحديث الحسن عن الاحنف بن قيس عن أبي بكرة، حدّثنا سليمان، حدّثنا حمّاد بهذا و قال مومّل، حدّثنا حمّاد بن زيد، حدّثنا ايّوب و یونس و هشام و معلّی بن زیاد عن الحسن عن الاحنف أبي بكرة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معمّر عن ايّوب و رواه بکار بن عبدالعزيز عن أبيه عن أبي بكرة و قال غندر، حدّثنا شعبة عن منصور عن ربعي حراش عن أبي بكرة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يرفعه سفيان عن منصور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الحادية و التسعين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كتاب التفسير، في قوله تعالى وَ قاتِلُوهُمْ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لا تَكُونَ فِتْنَةُ وَ يَكُونَ الدِّينُ كُلُّهُ اللَّهُ</w:t>
      </w:r>
      <w:r>
        <w:rPr>
          <w:rStyle w:val="FootnoteAnchor"/>
          <w:rtl w:val="true"/>
        </w:rPr>
        <w:footnoteReference w:id="392"/>
      </w:r>
      <w:r>
        <w:rPr>
          <w:rFonts w:ascii="IRNazanin" w:hAnsi="IRNazanin" w:eastAsia="IRNazanin"/>
          <w:color w:val="111111"/>
          <w:sz w:val="28"/>
          <w:sz w:val="28"/>
          <w:szCs w:val="28"/>
          <w:rtl w:val="true"/>
          <w:lang w:bidi="fa-IR"/>
        </w:rPr>
        <w:t xml:space="preserve">، حدّثنا الحسن بن عبدالعزيز، حدّثنا عبد الله بن يحيى، حدّثنا حيوة عن بكر بن عمرو عن بكر عن نافع، عن ابن عمر رضی اله عنه انّ رجلاً جائه فقال يا ابا عبدالرحمن ألا تسمع ما ذكر الله في كتابه </w:t>
      </w:r>
      <w:r>
        <w:rPr>
          <w:rFonts w:ascii="Amiri" w:hAnsi="Amiri" w:eastAsia="Amiri" w:cs="Amiri"/>
          <w:color w:val="111111"/>
          <w:sz w:val="28"/>
          <w:sz w:val="28"/>
          <w:szCs w:val="28"/>
          <w:rtl w:val="true"/>
          <w:lang w:bidi="ar-SA"/>
        </w:rPr>
        <w:t>وَ إِنْ طائِفَتانِ</w:t>
      </w:r>
      <w:r>
        <w:rPr>
          <w:rStyle w:val="FootnoteAnchor"/>
          <w:rtl w:val="true"/>
        </w:rPr>
        <w:footnoteReference w:id="393"/>
      </w:r>
      <w:r>
        <w:rPr>
          <w:rFonts w:ascii="Amiri" w:hAnsi="Amiri" w:eastAsia="Amiri" w:cs="Amiri"/>
          <w:color w:val="111111"/>
          <w:sz w:val="28"/>
          <w:sz w:val="28"/>
          <w:szCs w:val="28"/>
          <w:rtl w:val="true"/>
          <w:lang w:bidi="ar-SA"/>
        </w:rPr>
        <w:t>الآية الّتي يقول الله تعالى وَ مَنْ یَقْتُلْ مُؤْمِناً مُتَعَمِّداً</w:t>
      </w:r>
      <w:r>
        <w:rPr>
          <w:rStyle w:val="FootnoteAnchor"/>
          <w:rtl w:val="true"/>
        </w:rPr>
        <w:footnoteReference w:id="394"/>
      </w:r>
      <w:r>
        <w:rPr>
          <w:rFonts w:ascii="Amiri" w:hAnsi="Amiri" w:eastAsia="Amiri" w:cs="Amiri"/>
          <w:color w:val="111111"/>
          <w:sz w:val="28"/>
          <w:sz w:val="28"/>
          <w:szCs w:val="28"/>
          <w:rtl w:val="true"/>
          <w:lang w:bidi="ar-SA"/>
        </w:rPr>
        <w:t>الآية قال فانّ الله يقول وَ قاتِلُوهُمْ حَتّی لا تَکُونَ فِتْنَهٌ</w:t>
      </w:r>
      <w:r>
        <w:rPr>
          <w:rStyle w:val="FootnoteAnchor"/>
          <w:rtl w:val="true"/>
        </w:rPr>
        <w:footnoteReference w:id="395"/>
      </w:r>
      <w:r>
        <w:rPr>
          <w:rFonts w:ascii="IRNazanin" w:hAnsi="IRNazanin" w:eastAsia="IRNazanin"/>
          <w:color w:val="111111"/>
          <w:sz w:val="28"/>
          <w:sz w:val="28"/>
          <w:szCs w:val="28"/>
          <w:rtl w:val="true"/>
          <w:lang w:bidi="fa-IR"/>
        </w:rPr>
        <w:t xml:space="preserve">قال </w:t>
      </w:r>
      <w:r>
        <w:rPr>
          <w:rStyle w:val="FootnoteAnchor"/>
          <w:rtl w:val="true"/>
        </w:rPr>
        <w:footnoteReference w:id="396"/>
      </w:r>
      <w:r>
        <w:rPr>
          <w:rFonts w:ascii="Amiri" w:hAnsi="Amiri" w:eastAsia="Amiri" w:cs="Amiri"/>
          <w:color w:val="111111"/>
          <w:sz w:val="28"/>
          <w:sz w:val="28"/>
          <w:szCs w:val="28"/>
          <w:rtl w:val="true"/>
          <w:lang w:bidi="ar-SA"/>
        </w:rPr>
        <w:t>ابن عمر قد فعلنا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كان الاسلام قليلاً فكان الرجل يفتن في دينه اما يقتلوه و اما يوثقوه حتّى كثر الاسلام فلم تكن فتنة فلمّا رأى انّه لا يوافقه فيما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عليّ و عثمان،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قولي في عليّ و عثمان، أمّا فكان الله قد عَفا عنه </w:t>
      </w:r>
      <w:r>
        <w:rPr>
          <w:rStyle w:val="FootnoteAnchor"/>
          <w:rtl w:val="true"/>
        </w:rPr>
        <w:footnoteReference w:id="397"/>
      </w:r>
      <w:r>
        <w:rPr>
          <w:rFonts w:ascii="Amiri" w:hAnsi="Amiri" w:eastAsia="Amiri" w:cs="Amiri"/>
          <w:color w:val="111111"/>
          <w:sz w:val="28"/>
          <w:sz w:val="28"/>
          <w:szCs w:val="28"/>
          <w:rtl w:val="true"/>
          <w:lang w:bidi="ar-SA"/>
        </w:rPr>
        <w:t>فكرهتم أن تعفوا عنه و امّا عليّ فابن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ختنه و أشار بيده و هذه ابنته او بنته حيث 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و السبعين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تفسير قوله تعالى وَ قَاتِلُوهُمْ حَتَّی لَا تَکُونَ فِتْنَةٌ وَ یَکُونَ الدِّینُ کُلُّهُ</w:t>
      </w:r>
      <w:r>
        <w:rPr>
          <w:rStyle w:val="FootnoteAnchor"/>
          <w:rtl w:val="true"/>
        </w:rPr>
        <w:footnoteReference w:id="398"/>
      </w:r>
      <w:r>
        <w:rPr>
          <w:rFonts w:ascii="IRNazanin" w:hAnsi="IRNazanin" w:eastAsia="IRNazanin"/>
          <w:color w:val="111111"/>
          <w:sz w:val="28"/>
          <w:sz w:val="28"/>
          <w:szCs w:val="28"/>
          <w:rtl w:val="true"/>
          <w:lang w:bidi="fa-IR"/>
        </w:rPr>
        <w:t>، حدّثنا محمّد بن بشّار، حدّثنا عبدالوهاب، حدّثنا عبيدالله عن نافع عن ابن عمر رضی الله عنه أتاه رجلان في فتنة ابن زبير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صنعوا و أنت ابن عمر و صاحب النبيّ صلّى الله عليه و سلّم فما يمنعك أن تخرج،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يمنعني إنّ الله حرّم دم أخي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الله </w:t>
      </w:r>
      <w:r>
        <w:rPr>
          <w:rFonts w:ascii="Amiri" w:hAnsi="Amiri" w:eastAsia="Amiri" w:cs="Amiri"/>
          <w:color w:val="111111"/>
          <w:sz w:val="28"/>
          <w:sz w:val="28"/>
          <w:szCs w:val="28"/>
          <w:rtl w:val="true"/>
          <w:lang w:bidi="ar-SA"/>
        </w:rPr>
        <w:t>وَ قاتِلُوهُمْ حَتّی لا تَکُونَ فِتْنَهٌ</w:t>
      </w:r>
      <w:r>
        <w:rPr>
          <w:rStyle w:val="FootnoteAnchor"/>
          <w:rtl w:val="true"/>
        </w:rPr>
        <w:footnoteReference w:id="3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 حتّى لم تكن فتنة و كان الدين الله، و أنتم تريدون أن تقاتلوا حتّى تكون فتنة و يكونَ الدّين لغير الله و زاد عثمان بن صالح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فلان و حيوة بن شريح عن بكر بن عمرو المعافري إنّ بكر بن عبدالله حدّثه النافع انّ رجلاً أتى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ما حملك على أن تحجّ عامّاً و تعتمر عاماً و تترك الجهاد في سبيل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ما رغب الله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بالله </w:t>
      </w:r>
    </w:p>
    <w:p>
      <w:pPr>
        <w:pStyle w:val="BookText"/>
        <w:rPr/>
      </w:pPr>
      <w:r>
        <w:rPr>
          <w:rFonts w:ascii="Amiri" w:hAnsi="Amiri" w:eastAsia="Amiri" w:cs="Amiri"/>
          <w:color w:val="111111"/>
          <w:sz w:val="28"/>
          <w:sz w:val="28"/>
          <w:szCs w:val="28"/>
          <w:rtl w:val="true"/>
          <w:lang w:bidi="ar-SA"/>
        </w:rPr>
        <w:t>و رسوله و الصلوات الخمس و صوم رمضان و اداء الزكاة و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أبا عبدالرحمن ألا تسمع ما ذكر أنّه في كتابه وَ إِنْ طائِفَتانِ مِنَ اَلْمُؤْمِنِینَ اِقْتَتَلُوا فَأَصْلِحُوا بَیْنَهُما فَإِنْ بَغَتْ إِحْداهُما عَلَی اَلْأُخْری فَقاتِلُوا اَلَّتِی تَبْغِی حَتّی تَفِیءَ إِلی أَمْرِ قَاتِلُوهُمْ حَتَّی لَا تَکُونَ فِتْنَةٌ</w:t>
      </w:r>
      <w:r>
        <w:rPr>
          <w:rStyle w:val="FootnoteAnchor"/>
          <w:rtl w:val="true"/>
        </w:rPr>
        <w:footnoteReference w:id="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فعلنا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الاسلام قليلاً و كان الرجل يفتن في دينه إمّا قتلوه إمّا يعذّبوه حتّى كثر الاسلام فلم تكن فتنة، قال فما قولك في عليّ فابن عمّ رسول الله و ختنه و أشار بيده فقال هذا بيته حيث ترون، أقول اصل القصّة و جوابه عن أمر الفتنة قد أورده في غير موضع و لا حاجة الى ذكر تمامها،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تبديل عدّة من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متعة الحجّ و غيرها و النّهي عن متعة النساء و الاتمام بمنى و تقديم الخطبة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السابعة و الثمانين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الحجّ في باب من أهلّ في زمن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يوسف، حدّثنا سفيان عن قيس بن مسلم عن طارق بن شهاب عن أبي موسى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قوم باليمن فجئت و هو بالبطحاء فقال بما أهللت؟ قلت أهللت كاهلال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معك من هدي؟ قلت لا؛ فأمرني فطفت بالبيت و بالصفا و المروة، ثمّ أمرني فأحللت فأتيت إمرأة من قومي فمشطتني او غسلت رأسي فقدم عمر رضی الله عنه فقال إن نأخذ بكتاب الله فانّه يأمر بالتمام </w:t>
      </w:r>
      <w:r>
        <w:rPr>
          <w:rStyle w:val="FootnoteAnchor"/>
          <w:rtl w:val="true"/>
        </w:rPr>
        <w:footnoteReference w:id="402"/>
      </w:r>
      <w:r>
        <w:rPr>
          <w:rFonts w:ascii="IRNazanin" w:hAnsi="IRNazanin" w:eastAsia="IRNazanin"/>
          <w:color w:val="111111"/>
          <w:sz w:val="28"/>
          <w:sz w:val="28"/>
          <w:szCs w:val="28"/>
          <w:rtl w:val="true"/>
          <w:lang w:bidi="fa-IR"/>
        </w:rPr>
        <w:t>، قال تعالى</w:t>
      </w: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403"/>
      </w:r>
      <w:r>
        <w:rPr>
          <w:rFonts w:ascii="Amiri" w:hAnsi="Amiri" w:eastAsia="Amiri" w:cs="Amiri"/>
          <w:color w:val="111111"/>
          <w:sz w:val="28"/>
          <w:sz w:val="28"/>
          <w:szCs w:val="28"/>
          <w:rtl w:val="true"/>
          <w:lang w:bidi="ar-SA"/>
        </w:rPr>
        <w:t xml:space="preserve">و إن تأخذ بسنّة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يحلّ حتّى نحر الهدي، أقول و قال السندي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عمر، في الكلام طيّ يعرف من الروايات الآخر أي فكنت أفتي بذلك الى خلافة عمر ثمّ منع عمر عن التمتّع فبلغني ذلك فمنعت من أفتيته و قلت إنّ عمر قادم فاقتدوا به فقدم عمر،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نأخذ بفتح الهمزة أي بدالي أن نأخذ أو يا للكسر أي نأخذ بذلك فهو خير و الأخذ بالكتاب مبنيّ على زعمه انّ معنى اتموا افرودا كلاً بالسفر له و الأخذ بالسنة من حيث بقاء الاحرام الى يوم النحر و التمتّع </w:t>
      </w:r>
      <w:r>
        <w:rPr>
          <w:rStyle w:val="FootnoteAnchor"/>
          <w:rtl w:val="true"/>
        </w:rPr>
        <w:footnoteReference w:id="404"/>
      </w:r>
      <w:r>
        <w:rPr>
          <w:rFonts w:ascii="IRNazanin" w:hAnsi="IRNazanin" w:eastAsia="IRNazanin"/>
          <w:color w:val="111111"/>
          <w:sz w:val="28"/>
          <w:sz w:val="28"/>
          <w:szCs w:val="28"/>
          <w:rtl w:val="true"/>
          <w:lang w:bidi="fa-IR"/>
        </w:rPr>
        <w:t>يفضي الى الحلّ منه قبل فصار مخالفاً للسنّة من هذه الحيثيّة و بني عمر على أنّ التمتّع كان مخصوصاً بمن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تشريعاً له و الّا فالأصل تركه كما هو مقتضى هذه الآية و هو الاشبه بالسنّة من جهة بقاء الاحرام الى يوم النحر و الله تعالى اعلم و في الّتي بعدها في باب التمتّع و الاقران و الافراد و فسخ الحجّ، لمن لم يكن معه هدي، حدّثنا محمّد بن بشار، حدّثنا غندر، حدّثنا شعبة عن الحكم عن عليّ بن الحسين عن مروان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عثمان و عليا و عثمان رضی الله عنه ينهي عن المتعة و أن يجمع بينهما فلمّا رأى عليّ أهل بها لبيك بعمرة و حجّة قال ما كنت لا دع 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أحد ثمّ قال بعد روايات حدّثنا آدم، حدّثنا شعبة أخبرنا ابو حمزة نصر بن عمران الضبيعي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تمتعت فنهاني ناس فسألت ابن عبّاس رضی الله عنه فأمرني؛ فرأيت في المنام كان رجلاً يقول لي حجّ مبرور و عمرة متقبّلة؛ فأخبرت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اقم عندي فاجعل لك سهماً من مالي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للرؤيا الّتي رأيت و في الّتي بعدها، حدّثنا ابونعیم، حدّثنا ابوشهاب قال قدمت مكّة بعمرة فدخلنا قبل الرؤية بثلاثة ايّام؛ فقال لي ناس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الآن حجّتك مكّية؛ فدخلت على عطاء استغنيه فقال، حدّثني جابر بن عبدالله رضی الله عنه يوم ساق البدن معه و قد اهلّو بالحجّ مفرداً؛ فقال لهم احلّوا من احرامكم بطواف البيت و بين الصفا و المروة و قصّروا ثمّ أقيموا حلالاً حتىّ اذا كان يوم التّروية فاحلّوا بالحج و اجعلوا الّتي قدّمتم بها متعة، فقالوا كيف نجعلها متعة و قد سّمينا الحجّ؛ فقال افعلوا ما أمرتكم فلولا انّي سقت الهدي لفعلت مثل الذي أمرتكم و لكن لا تحلّ لي حرام حتّى يبلغ الهدي محلّه ففعلوا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قتيبة بن سعيد، حدّثنا حجّاج بن محمّد الاعور عن شعبة عن عمرو بن مرة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عليّ و عثمان رضی الله عنه و هما يعفان في المتعة فقال عليّ ما تريد أن ننهى عن أمر </w:t>
      </w:r>
    </w:p>
    <w:p>
      <w:pPr>
        <w:pStyle w:val="BookText"/>
        <w:rPr/>
      </w:pPr>
      <w:r>
        <w:rPr>
          <w:rFonts w:ascii="Amiri" w:hAnsi="Amiri" w:eastAsia="Amiri" w:cs="Amiri"/>
          <w:color w:val="111111"/>
          <w:sz w:val="28"/>
          <w:sz w:val="28"/>
          <w:szCs w:val="28"/>
          <w:rtl w:val="true"/>
          <w:lang w:bidi="ar-SA"/>
        </w:rPr>
        <w:t>فعله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عليّ اهلّ بها جميعاً ثمّ قال بعد رواية </w:t>
      </w:r>
      <w:r>
        <w:rPr>
          <w:rStyle w:val="FootnoteAnchor"/>
          <w:rtl w:val="true"/>
        </w:rPr>
        <w:footnoteReference w:id="405"/>
      </w:r>
      <w:r>
        <w:rPr>
          <w:rFonts w:ascii="Amiri" w:hAnsi="Amiri" w:eastAsia="Amiri" w:cs="Amiri"/>
          <w:color w:val="111111"/>
          <w:sz w:val="28"/>
          <w:sz w:val="28"/>
          <w:szCs w:val="28"/>
          <w:rtl w:val="true"/>
          <w:lang w:bidi="ar-SA"/>
        </w:rPr>
        <w:t>باب التمتّع، حدّثنا موسى بن اسماعيل، حدّثنا همام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مطرف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و نزل القرآن قال رجل برأيه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الله تعالى ذلِکَ لِمَنْ لَمْ یَکُنْ</w:t>
      </w:r>
      <w:r>
        <w:rPr>
          <w:rStyle w:val="FootnoteAnchor"/>
          <w:rtl w:val="true"/>
        </w:rPr>
        <w:footnoteReference w:id="406"/>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معشر، حدّثنا عثمان بن غياث عن عكرمة عن ابن عباس رضی الله عنه، انّه سئل عن متعة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المهاجرون و الانصار و ازواج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و أهللنا فلمّا قدمنا مكّة،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اهلالكم بالحجّ عمرة الّا من قلد الهدي طفنا بالبيت و بالصفا و المروة و أتينا النساء و لبسنا الثياب،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السادسة بعد المأتين، حدّثنا عبدان، أخبرني أبي عن شعبة عن قيس بن مسلم عن طارق بن شهاب عن أبي موسى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بالبطحاء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اهللت؟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كاهلال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انطلق فطف بالبيت و بالصفا و المروة ثم أتيت أمرأة من نساء بني قيس فقلت رأسي ثمّ أهللت بالحجّ فكنت افتي به النّاس حتّى خلافة عمر، فذكرته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نأخذ بكتاب الله فانّه يأمرنا بالتمام و إن نأخذ بسنّة رسول الله صلّى الله عليه و سلّم 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يحلّ حتّى بلغ الهدي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الثالثة عشر بعد المأتين، في باب متى يحلّ المعتمر ؟ حدّثنا محمد بن بشار، حدّثنا غندر، حدّثنا شعبة فذكر مثل ذلك باختلاف 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أفتي به حتّى كان في خلافة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نأخذ بكتاب الله فانّه يأمرنا بالتمام و إن نأخذ بقول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يحلّ حتّى يبلغ الهدي محلّه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الخمسين من الثالث، في بعث أبي موسى و معاذ الى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الوليد هو النرسي حدّثنا عبد الواحد عن ايّوب بن عائذ حدّثنا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طارق بن شهاب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ابوموسى الأشعري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أرض قومي فجئت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منيخ بالابطح،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أحججت یا عبدالله بن قيس؟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كاهلالك،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سقت هدياً؟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 قال فطف بالبيت و اسع بين الصفا و المروة ثمّ حلّ ففعلت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نساء بني قيس و كنّا بذلك حتّى استخلف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الثانية و السبعين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كتاب التفسير في قوله تعالى فَمَنْ تَمَتَّعَ بِالْعُمْرَهِ إِلَی الْحَجِّ</w:t>
      </w:r>
      <w:r>
        <w:rPr>
          <w:rStyle w:val="FootnoteAnchor"/>
          <w:rtl w:val="true"/>
        </w:rPr>
        <w:footnoteReference w:id="407"/>
      </w:r>
      <w:r>
        <w:rPr>
          <w:rFonts w:ascii="IRNazanin" w:hAnsi="IRNazanin" w:eastAsia="IRNazanin"/>
          <w:color w:val="111111"/>
          <w:sz w:val="28"/>
          <w:sz w:val="28"/>
          <w:szCs w:val="28"/>
          <w:rtl w:val="true"/>
          <w:lang w:bidi="fa-IR"/>
        </w:rPr>
        <w:t>، حدّثنا مسدّد، حدّثنا يحيى عن عمران بن أبي بكر، حدّثنا ابورجاء عن عمران بن حصين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آية المتعة في كتاب الله ففعلناها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ينزل قرآن يحرمه و لم ينه عنه حتّى مات، قال رجل برأيه ماشاء،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انّه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السّادسة و الثلاثين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في كتاب المغازي في غزوة خيبر، حدّثنا يحيى بن قزعة، حدّثنا مالك عن ابن شهاب عن عبدالله و الحسن ابني محمّد بن على عن أبيهما عن عليّ بن ابي طالب رضی الله عنه انّ رسول الله صلی الله علیه و آله نهى عن متعة النساء يوم خيبر و عن أكل الحمر الانسيّة و قال القسطلاني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يوم خيبر ثمّ رخّض فيه عام الفتح او عام حجّة الوداع؛ ثمّ حرّم الى يوم القيمة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الثامنة و الستين بعد المائة منه، في كتاب النكاح باب نهى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نكاح المتعة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مالك بن اسماعيل أخبرنا ابن عيينة انّه سمع الزهري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الحسن بن محمد بن عليّ و أخوه عبد الله عن أبيهما انّ علياً رضی الله عنه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نهي عن المتعة و عن لحوم الحمر زمن خيبر، حدّثنا محمّد بن بشّار، حدّثنا غندر، حدّثنا شعبة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عن متعة النساء فرخّص؛ فقال له موسى له انّما ذلک فی الحال الشديد و في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نحوه فقال ابن عباس نعم حدّثنا عليّ حدّثنا سفيان قال عمرو عن الحسن بن محمد عن جابر بن عبدالله و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جيش فأتانا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أذن لكم أن تستمتعوا فاستمتعوا قال ابن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اياس بن سلمة بن الأكوع عن أبيه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ّيّما رجل و إمرأة توافقا فعشرة ما بينهما ثلاث ليال فإن أحبّا أن يتزايدا او يتاركا؛ فما أدرى الشيء كان لنا خاصة ام للّناس عامّة قال </w:t>
      </w:r>
    </w:p>
    <w:p>
      <w:pPr>
        <w:pStyle w:val="BookText"/>
        <w:rPr/>
      </w:pPr>
      <w:r>
        <w:rPr>
          <w:rFonts w:ascii="Amiri" w:hAnsi="Amiri" w:eastAsia="Amiri" w:cs="Amiri"/>
          <w:color w:val="111111"/>
          <w:sz w:val="28"/>
          <w:sz w:val="28"/>
          <w:szCs w:val="28"/>
          <w:rtl w:val="true"/>
          <w:lang w:bidi="ar-SA"/>
        </w:rPr>
        <w:t>ابو عبدالله و بنيه على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ّنّه منسوخ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في الواحدة و الثلاثين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كتاب الصلوة، باب الصلوة بمنى، 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عن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نافع عن عبد الله رضی الله عنه صلّيت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ركعتين و أبي بكر و عمر و مع عثمان صدراً من امارته ثمّ اتمّها،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رواية اخرى، في القصر فيها، حدّثنا قتيبة قال حدّثنا عبد الواحد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عبدالرحمن بن يزيد يقول صلّى بنا عثمان بن عفان رضی الله عنه بمنى أربع ركعات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لعبد الله بن مسعود رضی الله عنه فاسترجع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ركعتين و صلّيت مع أبي بكر رضی الله عنه بمنى ركعتين و صلّيت مع عمر بن الخطاب رضی الله عنه بمنى ركعتين فليت حظّي من أربع ركعات ركعتان متقبلتان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الّتي بعدها في باب القصر اذا خرج من موضعه الخ، 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الزهري عن عروة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أوّل ما فرضت ركعتان فأقرت الصلاة السفر و اتمّت صلاة الحضر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عائشة تتمّ قال تأولت ما تأول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الثامنة و التسعين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الحّج، باب الصلاة بمنى، حدّثنا ابراهيم بن المنذر، حدّثنا ابن وهب أخبرني يونس عن ابن شهاب، قال أخبرني عبيدالله بن عبدالله بن عمر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ركعتين و أبوبكر و عمر و عثمان صدراً من خلافته؛ ثم قال بعد أخرى في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قبيصة عن عقبة حدّثنا سفيان عن الأعمش عن ابراهيم عن عبدالرحمن بن يزيد عن عبد الله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و مع أبي بكر رضی الله عنه عنه ركعتين و مع عمر رضی الله عنه عنه ركعتين ثمّ تفرقت بكم الطرق فياليت حظّي من أربع ركعتان متقبلتان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السابعة عشر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الصلاة، في كتاب العيدين، باب الخروج الى المصلّى بغير منبر، حدّثنا سعيد بن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زيد عن عياض بن عبدالله بن أبي سرح عن أبي سعيد الخدري قال رسول الله صلی الله علیه و آله يخرج يوم الفطر </w:t>
      </w:r>
      <w:bookmarkStart w:id="1195" w:name="pg16499_196851"/>
    </w:p>
    <w:p>
      <w:pPr>
        <w:pStyle w:val="BookText"/>
        <w:rPr/>
      </w:pPr>
      <w:bookmarkEnd w:id="1195"/>
      <w:r>
        <w:rPr>
          <w:rFonts w:ascii="Amiri" w:hAnsi="Amiri" w:eastAsia="Amiri" w:cs="Amiri"/>
          <w:color w:val="111111"/>
          <w:sz w:val="28"/>
          <w:sz w:val="28"/>
          <w:szCs w:val="28"/>
          <w:rtl w:val="true"/>
          <w:lang w:bidi="ar-SA"/>
        </w:rPr>
        <w:t>و الاضحى الى المصلّى، فاوّل شيء يبدأ به الصّلاة ثمّ ينصرف فيقوم مقابل الناس و الناس جلوس على صفوفهم فيعظهم و يوصيهم و يأمرهم فان كان يريد أن يقطع بعثا قطعه او يأمر بشيء أمر به شيء أمر به ثمّ ينصرف، قال ابو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الناس على ذلك حتّى خرجت مع مروان و هو أمير المدينة في اضحى فجبذت بثوبه فجبذني فارتفع فخطب قبل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غيرتم و الله، فقال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ما تعلم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و الله خير ممّا لا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يكونوا يجلسون لنا بعد الصلاة؛ فجعلتها قبل الصلاة</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9099662_1280447820"/>
      <w:bookmarkStart w:id="1197" w:name="_Toc498"/>
      <w:bookmarkEnd w:id="1196"/>
      <w:r>
        <w:rPr>
          <w:rtl w:val="true"/>
        </w:rPr>
        <w:t>و أمّا ترويج بدع في الدين كالاذان في الجمعة و صلاة الضحّى و الجماعة في النافلة</w:t>
      </w:r>
      <w:bookmarkEnd w:id="1197"/>
    </w:p>
    <w:p>
      <w:pPr>
        <w:pStyle w:val="Heading4"/>
        <w:numPr>
          <w:ilvl w:val="3"/>
          <w:numId w:val="1"/>
        </w:numPr>
        <w:rPr/>
      </w:pPr>
      <w:bookmarkStart w:id="1198" w:name="__RefHeading___Toc9099664_1280447820"/>
      <w:bookmarkStart w:id="1199" w:name="_Toc499"/>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 xml:space="preserve">ففي الثانية عشر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الجمعة باب الأذان يوم الجمعة حدّثنا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ذئب عن الزهري عن السائب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النداء يوم الجمعة اوّله اذا جلس الامام على المنبر على عهد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بكر و عمره رضی الله عنه فلمّا كان عثمان رضی الله عنه و كثر الناس زاد النداء الثالث على الزوراء ثمّ قال بعد روايات باب الجلوس على المنبر التأذين، حدّثنا يحيى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اللّيث عن عقيل عن ابن شهاب أنّ السائب بن يزيد أخبره أنّ التأذين الثانى يوم الجمعة أمر به عثمان حين كثر أهل المسجد و كان التأذين يوم الجمعة حين يجلس الامام، باب التأذين عند الخطبة، حدّثنا محمدّ بن مقاتل قال أخبرنا عبدالله قال أخبرنا يونس عن الزهري قال سمعت السائب بن يزيد يقول إنّ الأذان يوم الجمعة كان أوّله حين يجلس الامام يوم الجمعة على المنبر في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بكر و عمر رضی الله عنه فلمّا كان في خلافة عثمان رضی الله عنه و كثروا أمر عثمان يوم الجمعة بالاذان الثالث فأذن به على الزوراء فثبت الأمر على ذلك</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السادسة و الثلاثين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قال أخبرنا مالك عن ابن شهاب عن عروة بن الزبير عن عائشة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ليدع العمل و هو يحبّ أن يعمل به خشية أن يعمل به الناس فيفرض عليهم و ما سبح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سبحة الضّحى قطّ و أنّي لا سبحها،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الأربعين بعد المائة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في باب من لم يصلّ الضّحى ورأه واسعاً هذه الرواية بعينها و قال قبله في باب صلاة الضحّى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عن شعبة عن توبة عن مورق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بن عمر رضی الله عنه أتصلّي الضّحى؟ قال لا، قلت فعمر؟ قال لا؟ قلت فابوبكر؟ قال لا قلت فالنبيّ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اخاله، ثمّ حديث مشاهدة أمّ هاني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w:t>
      </w:r>
    </w:p>
    <w:p>
      <w:pPr>
        <w:pStyle w:val="BookText"/>
        <w:rPr/>
      </w:pPr>
      <w:r>
        <w:rPr>
          <w:rFonts w:ascii="Amiri" w:hAnsi="Amiri" w:eastAsia="Amiri" w:cs="Amiri"/>
          <w:color w:val="111111"/>
          <w:sz w:val="28"/>
          <w:sz w:val="28"/>
          <w:szCs w:val="28"/>
          <w:rtl w:val="true"/>
          <w:lang w:bidi="ar-SA"/>
        </w:rPr>
        <w:t>صلّى ثمان ركعات، و في باب صلاة الضّحى في الحضر وصيّة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مشاهدة أنس له صلّى ركعتين و قيل له أكان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غير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العاشرة بعد المأتين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باب كم اعتمر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قطيبة، حدّثنا جرير عن منصور عن مجاهد قال دخلت أنا و عروة بن الزبير المسجد فاذا عبدالله بن عمر جالس الى حجرة عائشة و اذا أناس يصلّون في المسجد صلاة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و عن صلاتهم فقال بدعة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اعتمر النبيّ صلّى الله عليه و سلّم؟ قال أربع، إحداهنّ في رجب فكرهنا أن نرد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استنان عائشة أمّ المؤمنين في الحجرة فقال عروة يا أمّاه ألا تسمعين ما يقول ابو عبدالرّحمن، قالت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ّعتمر أربع عمرات احداهنّ في 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عبد الرحمن، ما اعتمر عمرد الّا و هو و ما اعتمر في رجب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السادسة و الثلاثين بعد المأتين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في كتاب صلاة التراويح، حدّثنا عبدالله بن يوسف أخبرنا مالك عن أبي شهاب فتوفي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على ذلك ثمّ كان الأمر على ذلك في خلافة أبي بكر و صدراً من خلافة عمر رضی الله عنه و عن ابن شهاب عن عروة بن الزبير عن عبدالرحمن بن عبدالقاري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 بن الخطّاب ليلة في رمضان الى المسجد، فاذا الناس اوزاع متفرقون يصلّى الرّجل لنفسه و يصلّى الرّجل فيصلّى بصلاته الرهط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أرى لو جمعت هؤلاء على قاري واحد لكان أمثل ثمّ عزم فجمعهم على أبي بن كعب ثمّ خرجت معه ليلة أخرى و الناس يصلّون بصلاة قارئهم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البدعة هذه و الّتي ينامون عنها أفضل من الّتى يقومون يريد آخر اللّيل و كان الناس يقومون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الضلالات العامة الحادثة في الأمّة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الكتاب رجوع الناس في علوم الدين الى الفئة الباغية كمعاوية و ابن العاص و ابنه عبدالله و اضرابهم الّذين اهلكوا النّاس من قريش و هم عامة بني أميّة و غيرهم ممّن علم ممّا أوردناه من الصحيح عدم صلاحيتهم للمرجعيّة في العلوم الدينيّة و المتنافسين في الدنيا و الّذين ضربوا الاعناق لا لحلّها و الّذين ارتدّوا على أدبارهم القهقرى و لم يزالوا مرتدّين و أصرخوا في الدين الى غير ذلك و اقبح من ذلك اعتقادهم فيهم حسن الحال مع روايتهم الأمور الشفيعة فتبصر في أخبارهم لتعرف احوال اسلاف رجالهم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مما صنعوا بكتاب مكارم الاخلاق، و من أراد تفصيل ذلك فعليه برسالة تسديد المكارم و تفضيح الظالم، فانّي قد شرحت فيها صنيعهم بذلك الكتاب شرحاً وافياً </w:t>
      </w:r>
      <w:bookmarkStart w:id="1200" w:name="pg16499_196853"/>
    </w:p>
    <w:p>
      <w:pPr>
        <w:pStyle w:val="BookText"/>
        <w:rPr/>
      </w:pPr>
      <w:bookmarkEnd w:id="1200"/>
      <w:r>
        <w:rPr>
          <w:rFonts w:ascii="IRNazanin" w:hAnsi="IRNazanin" w:eastAsia="IRNazanin"/>
          <w:color w:val="111111"/>
          <w:sz w:val="28"/>
          <w:sz w:val="28"/>
          <w:szCs w:val="28"/>
          <w:rtl w:val="true"/>
          <w:lang w:bidi="fa-IR"/>
        </w:rPr>
        <w:t>و مجمل القول في أمره هنا انّهم غيّروا ما يكتب بعد أسامي النبيّ و الائمة علیهم السلام و جملة من أساميهم المباركة و كثيراً من أسامى الرواة من الاماميّة و مع ذلك و فقد زادوا في الكتاب شيئاً و نقصوا عنه ايضاً و غيّروا عبارات كثيرة من الفاظ الاحاديث و غيرها و نحن لمّا أفردنا ايضاح ذلك بالتصنيف نقتصر هنا من الأقسام المزبورة على جملة يعلم فيها أنّ دعاهم إليها حبّ مذهبهم و بغض مذهب الاماميّة و طريقتهم و شبه ذلك مبنيّاً لمواضع ذلك في النسخة المطبوعة في مطبعة السيد محمّد عبد الواحد الطوبي و السيّد عمر حسين الخشاب في سنة الثلاث و ثلاثمائة بعد الألف فانّ نسخة مکارم الاخلاق قد شاهدت منها في الغريّ و الحائر الى هذا الوقت اربع طبعات مصريّة ثلث منها في هذه المطبعة و الأخرى ببولاق و الثلث الآخر ايضاً كالاولى فيما شاهدته من مواضع تحريفها فنقول امّا الكلام في الزيادات</w:t>
      </w:r>
      <w:r>
        <w:rPr>
          <w:rFonts w:eastAsia="IRNazanin" w:cs="IRNazanin"/>
          <w:color w:val="111111"/>
          <w:sz w:val="28"/>
          <w:szCs w:val="28"/>
          <w:rtl w:val="true"/>
          <w:lang w:bidi="fa-IR"/>
        </w:rPr>
        <w:t>.</w:t>
      </w:r>
    </w:p>
    <w:p>
      <w:pPr>
        <w:pStyle w:val="Heading4"/>
        <w:numPr>
          <w:ilvl w:val="3"/>
          <w:numId w:val="1"/>
        </w:numPr>
        <w:rPr/>
      </w:pPr>
      <w:bookmarkStart w:id="1201" w:name="__RefHeading___Toc9099666_1280447820"/>
      <w:bookmarkStart w:id="1202" w:name="_Toc500"/>
      <w:bookmarkEnd w:id="1201"/>
      <w:r>
        <w:rPr>
          <w:rtl w:val="true"/>
        </w:rPr>
        <w:t>فالاولى</w:t>
      </w:r>
      <w:r>
        <w:rPr>
          <w:rtl w:val="true"/>
        </w:rPr>
        <w:t>:</w:t>
      </w:r>
      <w:bookmarkEnd w:id="1202"/>
    </w:p>
    <w:p>
      <w:pPr>
        <w:pStyle w:val="BookText"/>
        <w:rPr/>
      </w:pPr>
      <w:r>
        <w:rPr>
          <w:rFonts w:ascii="IRNazanin" w:hAnsi="IRNazanin" w:eastAsia="IRNazanin"/>
          <w:color w:val="111111"/>
          <w:sz w:val="28"/>
          <w:sz w:val="28"/>
          <w:szCs w:val="28"/>
          <w:rtl w:val="true"/>
          <w:lang w:bidi="fa-IR"/>
        </w:rPr>
        <w:t>في الخامسة و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بن الخطاب رضی الله عنه و بعد قول المصنّف امير المؤمنين و زاد في هذه الصفحة في الماء البارد حديثا من صحيحي البخاري و مسلم و تفسير اله و اشباه ذلك كثيرة جدّاً</w:t>
      </w:r>
      <w:r>
        <w:rPr>
          <w:rFonts w:eastAsia="IRNazanin" w:cs="IRNazanin"/>
          <w:color w:val="111111"/>
          <w:sz w:val="28"/>
          <w:szCs w:val="28"/>
          <w:rtl w:val="true"/>
          <w:lang w:bidi="fa-IR"/>
        </w:rPr>
        <w:t>.</w:t>
      </w:r>
    </w:p>
    <w:p>
      <w:pPr>
        <w:pStyle w:val="Heading4"/>
        <w:numPr>
          <w:ilvl w:val="3"/>
          <w:numId w:val="1"/>
        </w:numPr>
        <w:rPr/>
      </w:pPr>
      <w:bookmarkStart w:id="1203" w:name="__RefHeading___Toc9099668_1280447820"/>
      <w:bookmarkStart w:id="1204" w:name="_Toc501"/>
      <w:bookmarkEnd w:id="1203"/>
      <w:r>
        <w:rPr>
          <w:rtl w:val="true"/>
        </w:rPr>
        <w:t>الثانية</w:t>
      </w:r>
      <w:r>
        <w:rPr>
          <w:rtl w:val="true"/>
        </w:rPr>
        <w:t>:</w:t>
      </w:r>
      <w:bookmarkEnd w:id="1204"/>
    </w:p>
    <w:p>
      <w:pPr>
        <w:pStyle w:val="BookText"/>
        <w:rPr/>
      </w:pPr>
      <w:r>
        <w:rPr>
          <w:rFonts w:ascii="IRNazanin" w:hAnsi="IRNazanin" w:eastAsia="IRNazanin"/>
          <w:color w:val="111111"/>
          <w:sz w:val="28"/>
          <w:sz w:val="28"/>
          <w:szCs w:val="28"/>
          <w:rtl w:val="true"/>
          <w:lang w:bidi="fa-IR"/>
        </w:rPr>
        <w:t>في الثامنة و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الثريد، أضاف على ما في الكتاب أن في الترمذي من حديث أبي موسى الأشعري و أنس بن مالك رضی الله عنه 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عائشة على النساء كفضل الثريد على سائر الطعام ثمّ ذكر حديثاً آخر من صحيح أبي داود</w:t>
      </w:r>
      <w:r>
        <w:rPr>
          <w:rFonts w:eastAsia="IRNazanin" w:cs="IRNazanin"/>
          <w:color w:val="111111"/>
          <w:sz w:val="28"/>
          <w:szCs w:val="28"/>
          <w:rtl w:val="true"/>
          <w:lang w:bidi="fa-IR"/>
        </w:rPr>
        <w:t>.</w:t>
      </w:r>
    </w:p>
    <w:p>
      <w:pPr>
        <w:pStyle w:val="Heading4"/>
        <w:numPr>
          <w:ilvl w:val="3"/>
          <w:numId w:val="1"/>
        </w:numPr>
        <w:rPr/>
      </w:pPr>
      <w:bookmarkStart w:id="1205" w:name="__RefHeading___Toc9099670_1280447820"/>
      <w:bookmarkStart w:id="1206" w:name="_Toc502"/>
      <w:bookmarkEnd w:id="1205"/>
      <w:r>
        <w:rPr>
          <w:rtl w:val="true"/>
        </w:rPr>
        <w:t>الثالثة</w:t>
      </w:r>
      <w:r>
        <w:rPr>
          <w:rtl w:val="true"/>
        </w:rPr>
        <w:t>:</w:t>
      </w:r>
      <w:bookmarkEnd w:id="1206"/>
    </w:p>
    <w:p>
      <w:pPr>
        <w:pStyle w:val="BookText"/>
        <w:rPr/>
      </w:pPr>
      <w:r>
        <w:rPr>
          <w:rFonts w:ascii="IRNazanin" w:hAnsi="IRNazanin" w:eastAsia="IRNazanin"/>
          <w:color w:val="111111"/>
          <w:sz w:val="28"/>
          <w:sz w:val="28"/>
          <w:szCs w:val="28"/>
          <w:rtl w:val="true"/>
          <w:lang w:bidi="fa-IR"/>
        </w:rPr>
        <w:t>في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احاديث التمر اسقط قول المصنّف و عن الحسين بن على علیهما السلام فكتب في صحيح البخاري و مسلم رضی الله عنه من روايتي أبي بكر و عمر رضی الله عنه ثمّ ذكر حديث الحسين علیه السلام الّذي ذكره مصنّف الكتاب و زاد في تلك الصفحة ايضاً حدّيثاً تامّاً عن الشمائل الترمذي</w:t>
      </w:r>
      <w:r>
        <w:rPr>
          <w:rFonts w:eastAsia="IRNazanin" w:cs="IRNazanin"/>
          <w:color w:val="111111"/>
          <w:sz w:val="28"/>
          <w:szCs w:val="28"/>
          <w:rtl w:val="true"/>
          <w:lang w:bidi="fa-IR"/>
        </w:rPr>
        <w:t>.</w:t>
      </w:r>
    </w:p>
    <w:p>
      <w:pPr>
        <w:pStyle w:val="Heading4"/>
        <w:numPr>
          <w:ilvl w:val="3"/>
          <w:numId w:val="1"/>
        </w:numPr>
        <w:rPr/>
      </w:pPr>
      <w:bookmarkStart w:id="1207" w:name="__RefHeading___Toc9099672_1280447820"/>
      <w:bookmarkStart w:id="1208" w:name="_Toc503"/>
      <w:bookmarkEnd w:id="1207"/>
      <w:r>
        <w:rPr>
          <w:rtl w:val="true"/>
        </w:rPr>
        <w:t>الرابعة</w:t>
      </w:r>
      <w:r>
        <w:rPr>
          <w:rtl w:val="true"/>
        </w:rPr>
        <w:t>:</w:t>
      </w:r>
      <w:bookmarkEnd w:id="120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الخامسة و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الباذنجان، في الحديث الاوّل من الفردوس أضاف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لابي بكر بالصدّيقيّة بعد قوله شهدت الله بالحق و لي بالنبوّة و قيل قوله و لعليّ بالولاية؛ و هذا الحديث قد رواه سيد المحدّثين السيّد البحراني في مدينة المعاجز، في الباب السابع و الستّين من معاجز على علیه السلام عن ابن شهر آشوب عن الفردوس و كتاب العيون عن احمد المؤدّب عن أبي هريرة بدون هذه الزيادة و كذا رواه المجلسي رحمه الله في كتاب السماء و العالم في ابواب البقول في باب الباذنجان عن مكارم الاخلاق عن الفردوس بدون هذه الزيادة</w:t>
      </w:r>
      <w:r>
        <w:rPr>
          <w:rFonts w:eastAsia="IRNazanin" w:cs="IRNazanin"/>
          <w:color w:val="111111"/>
          <w:sz w:val="28"/>
          <w:szCs w:val="28"/>
          <w:rtl w:val="true"/>
          <w:lang w:bidi="fa-IR"/>
        </w:rPr>
        <w:t xml:space="preserve">. </w:t>
      </w:r>
      <w:bookmarkStart w:id="1209" w:name="pg16499_196854"/>
    </w:p>
    <w:p>
      <w:pPr>
        <w:pStyle w:val="Heading4"/>
        <w:numPr>
          <w:ilvl w:val="3"/>
          <w:numId w:val="1"/>
        </w:numPr>
        <w:rPr/>
      </w:pPr>
      <w:bookmarkStart w:id="1210" w:name="__RefHeading___Toc9099674_1280447820"/>
      <w:bookmarkStart w:id="1211" w:name="_Toc504"/>
      <w:bookmarkEnd w:id="1209"/>
      <w:bookmarkEnd w:id="1210"/>
      <w:r>
        <w:rPr>
          <w:rtl w:val="true"/>
        </w:rPr>
        <w:t>الخامسة</w:t>
      </w:r>
      <w:r>
        <w:rPr>
          <w:rtl w:val="true"/>
        </w:rPr>
        <w:t>:</w:t>
      </w:r>
      <w:bookmarkEnd w:id="1211"/>
    </w:p>
    <w:p>
      <w:pPr>
        <w:pStyle w:val="BookText"/>
        <w:rPr/>
      </w:pPr>
      <w:r>
        <w:rPr>
          <w:rFonts w:ascii="IRNazanin" w:hAnsi="IRNazanin" w:eastAsia="IRNazanin"/>
          <w:color w:val="111111"/>
          <w:sz w:val="28"/>
          <w:sz w:val="28"/>
          <w:szCs w:val="28"/>
          <w:rtl w:val="true"/>
          <w:lang w:bidi="fa-IR"/>
        </w:rPr>
        <w:t>في الثالثة و السبعين في الزيت، بعد قوله اربعين، اضاف و في الصحيحين من حديث عمر بن الخطاب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فنسب الحديث المروّي عن الصادق علیه السلام الى عمر و زاد في الّتي بعدها حديثاً مستقلاً عن صحيح البخاري</w:t>
      </w:r>
      <w:r>
        <w:rPr>
          <w:rFonts w:eastAsia="IRNazanin" w:cs="IRNazanin"/>
          <w:color w:val="111111"/>
          <w:sz w:val="28"/>
          <w:szCs w:val="28"/>
          <w:rtl w:val="true"/>
          <w:lang w:bidi="fa-IR"/>
        </w:rPr>
        <w:t>.</w:t>
      </w:r>
    </w:p>
    <w:p>
      <w:pPr>
        <w:pStyle w:val="Heading4"/>
        <w:numPr>
          <w:ilvl w:val="3"/>
          <w:numId w:val="1"/>
        </w:numPr>
        <w:rPr/>
      </w:pPr>
      <w:bookmarkStart w:id="1212" w:name="__RefHeading___Toc9099676_1280447820"/>
      <w:bookmarkStart w:id="1213" w:name="_Toc505"/>
      <w:bookmarkEnd w:id="1212"/>
      <w:r>
        <w:rPr>
          <w:rtl w:val="true"/>
        </w:rPr>
        <w:t>السادسة</w:t>
      </w:r>
      <w:r>
        <w:rPr>
          <w:rtl w:val="true"/>
        </w:rPr>
        <w:t>:</w:t>
      </w:r>
      <w:bookmarkEnd w:id="1213"/>
    </w:p>
    <w:p>
      <w:pPr>
        <w:pStyle w:val="BookText"/>
        <w:rPr/>
      </w:pPr>
      <w:r>
        <w:rPr>
          <w:rFonts w:ascii="IRNazanin" w:hAnsi="IRNazanin" w:eastAsia="IRNazanin"/>
          <w:color w:val="111111"/>
          <w:sz w:val="28"/>
          <w:sz w:val="28"/>
          <w:szCs w:val="28"/>
          <w:rtl w:val="true"/>
          <w:lang w:bidi="fa-IR"/>
        </w:rPr>
        <w:t>في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النكاح اضاف بعد قوله اراذل موتاكم الاعزاب قوله و في صحيح البخاري عن عبدالله بن مسعود رضی الله عنه قال كنا مع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شباباً لا نجد شيئاً فقال لنا رسول الله؛ ثمّ ذكر ما ذكره المصنّف و في الأصل بدل ذلك كلّه لفظة قال</w:t>
      </w:r>
      <w:r>
        <w:rPr>
          <w:rFonts w:eastAsia="IRNazanin" w:cs="IRNazanin"/>
          <w:color w:val="111111"/>
          <w:sz w:val="28"/>
          <w:szCs w:val="28"/>
          <w:rtl w:val="true"/>
          <w:lang w:bidi="fa-IR"/>
        </w:rPr>
        <w:t>.</w:t>
      </w:r>
    </w:p>
    <w:p>
      <w:pPr>
        <w:pStyle w:val="Heading4"/>
        <w:numPr>
          <w:ilvl w:val="3"/>
          <w:numId w:val="1"/>
        </w:numPr>
        <w:rPr/>
      </w:pPr>
      <w:bookmarkStart w:id="1214" w:name="__RefHeading___Toc9099678_1280447820"/>
      <w:bookmarkStart w:id="1215" w:name="_Toc506"/>
      <w:bookmarkEnd w:id="1214"/>
      <w:r>
        <w:rPr>
          <w:rtl w:val="true"/>
        </w:rPr>
        <w:t>السابعة</w:t>
      </w:r>
      <w:r>
        <w:rPr>
          <w:rtl w:val="true"/>
        </w:rPr>
        <w:t>:</w:t>
      </w:r>
      <w:bookmarkEnd w:id="1215"/>
    </w:p>
    <w:p>
      <w:pPr>
        <w:pStyle w:val="BookText"/>
        <w:rPr/>
      </w:pPr>
      <w:r>
        <w:rPr>
          <w:rFonts w:ascii="IRNazanin" w:hAnsi="IRNazanin" w:eastAsia="IRNazanin"/>
          <w:color w:val="111111"/>
          <w:sz w:val="28"/>
          <w:sz w:val="28"/>
          <w:szCs w:val="28"/>
          <w:rtl w:val="true"/>
          <w:lang w:bidi="fa-IR"/>
        </w:rPr>
        <w:t>في السادسة و العشرين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و صلوة النوافل في البيت افضل، اضاف قوله دعاء أبي بكر الصديق رضی الله عنه علّمه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ّبابكر الصدّيق رضی الله عنه أن يقول اللّهم إني أسئلك بمحمّد نبيّك، الخ و هذا الدعاء هنا في كمال الغرابة لعدم ارتباطه بالمقام اصلاً، كما لا يخفى على من لاحظ النسخة</w:t>
      </w:r>
      <w:r>
        <w:rPr>
          <w:rFonts w:eastAsia="IRNazanin" w:cs="IRNazanin"/>
          <w:color w:val="111111"/>
          <w:sz w:val="28"/>
          <w:szCs w:val="28"/>
          <w:rtl w:val="true"/>
          <w:lang w:bidi="fa-IR"/>
        </w:rPr>
        <w:t>.</w:t>
      </w:r>
    </w:p>
    <w:p>
      <w:pPr>
        <w:pStyle w:val="Heading4"/>
        <w:numPr>
          <w:ilvl w:val="3"/>
          <w:numId w:val="1"/>
        </w:numPr>
        <w:rPr/>
      </w:pPr>
      <w:bookmarkStart w:id="1216" w:name="__RefHeading___Toc9099680_1280447820"/>
      <w:bookmarkStart w:id="1217" w:name="_Toc507"/>
      <w:bookmarkEnd w:id="1216"/>
      <w:r>
        <w:rPr>
          <w:rtl w:val="true"/>
        </w:rPr>
        <w:t>الثامنة</w:t>
      </w:r>
      <w:r>
        <w:rPr>
          <w:rtl w:val="true"/>
        </w:rPr>
        <w:t>:</w:t>
      </w:r>
      <w:bookmarkEnd w:id="121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الحادية و الأربعين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صلاة الضرّ و الفقر كتب مضيفاً الى مذكره المصنّف بفضلك و كرمك يا ارحم الراحمين و صلّى الله على سيّدنا محمّد و على آله و صحبه و سلّم و يكرّر ذلك مراراً فانّ الله يفرّج كربه و نظير هذه الاضافة في الكتاب، كثيرة جداً من هنا الى أواخر الكتاب؛ فادرج الاصحاب مع الآل حيثما أمكنه و من أقبحه ما في السادسة و الستّين بعد المائة، في المريض المرويّ عن الصادق علیه السلام حيث اضاف بعد قوله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كتب و على ساير الصحابة و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في الثانية و السبعين بعد المائة، من اضافة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صحبه الطيّبين، بين قوله و آله و قوله الطاهرين، هذا و الزيادات الّتي عثرت عليها حين عرضت النسخة على نسخ خطبة قديمة عتيقة قد عددناها ثمانين و ذلك بعد ما سامحنا في الايراد من الخامسة و السبعين بعض المسامحة و بعد أن جعلنا الزيادات في كلّ صفحة واحدة من الواحدة و الاربعين بعد المائة و ربما تعدينا ذلك ايضاً يعرف تفصيله من كتابنا تسديد المكارم و نكتفى هنا بهذه الثمانية و أمّا الكلام فيما نقصوا عن ذلك الكتاب، فنسلك فيه المسلك المشار اليه فنترك ذكر الاكثر اكتفاءّ بما حرّرناه في رسالة تسديد المكارم و مواضع النقص بعد جعل ما في صفحة واحداً و إن تعدّد كما يعرف من الرسالة و تعدى ذلك في أواخر الأمر كما يعرف، منها ستّة و سبعون موضعاً و الّذي يهمّ الاشارة اليه مواضع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التاسعة و الستّين اسقط من حديث البرقي المشتمل على قصّة الغزل، قول أبي جعفر علیه السلام و خذ من طين قبر الحسين علیه السلام و المحبّة و مع ذلك كتب بدل قوله علیه السلام على الشيعة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المسلمين و أسقط ايضاً عنوان مصنّف الكتاب، في طين قبر الحسين علیه السلام و الأخبار الّتي ذكرها تلو ذلك العنوان و هي سبعة احاديث كاملة في أكله و آدابه،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 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العقيقة و ما يتعلّق بها، قد أسقط النبوي و قال النبيّ صلی الله علیه و آله يا فاطمة اثقبي أذني الحسن و الحسين خلافاً لليهود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السفر بعد قوله و يوم الجمعة يوم خطبة و نكاح أسقط حديث أبي أيّوب الخزّاز المشتمل على نحوسة يوم الاثنين لانّه لم يكن موافقاً لميل المحرّف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السابعة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المتاع بعد الحديث الأوّل، أسقط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مسموعات السيّد الامام ناصح الدين أبي البركات المشهدي رضی الله عنه عن محمد بن عيسى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الى ابو الحسن الرضا علیه السلام من خراسان ثياب رزم و كان بين ذلك طين فقلت للرّسول ما هذا؟ قال طين قبر الحسين علیه السلام ما يكاد يوجّه شيئاً من التّياب و لا غيره الا و يجعل فيه الطّين و كان يقول أمان باذن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الخامسة عشرة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الدعاء قد أسقط في مواضع،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و شبه ذلك بواسطة ان الصلوات على الآل و التوسّل بهم لم يكن موافقاً لميله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ادعيّة أعقاب الفرائض، أسقط اوّلاً ما رواه من مسموعات السيّد المزبور لاشتماله على فضل تسبيح الزهراء و المبدأة بالتكبير فيه و أسقط ايضاً ما رواه عن ابراهيم بن محمد الثقفي لاشتماله على فضل التسبيح من تربة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التاسعة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 الصلوات على آل محمّد من موضعين و العبارة في الاوّل هكذا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في الثاني يا ربّ محمد و آل محمّد صلّ على محمد و آل محمّد و عجّل فرج محمّد و آل محمّد و اعتق رقبتي من النّار و أسقط ايضاً صدر حديث هلقام و ذيله لما فيه من كرامته باب الحوائج موسى بن جعفر علیهما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و العشرين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بعقيب صلاة الفجر قد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تسبّح تسبيح فاطمة الزهراء الى قوله دعاء آخر و هذا الساقط قد اشتمل على أمور منها كيفيّة التسبيح المزبور موافقاً لمذهب الاماميّة و منها فضله عقيب كلّ صلاة و منها فضله اذا ختم بلا إله الّا الله و منها استحباب عدّة بسبحة من تربة الحسين وكون فضله حينئذٍ سبعين ضعفاً و منها فضل السجود على التربة الشريفة و انّه يخرق الحجب فاسقط ذلك كلّه لانّه لم يوافق مذاقه الميشوم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الثالثة و الثلاثين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الصلوات على النبيّ صلی الله علیه و آله قد أسقط لفظ الآل من العنوان ثمّ حذف الحديث الاوّل، ثمّ لفظ و آله من حديث أمير المؤمنين عليه السلام و أسقط ايضاً ما رواه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الكتب من صلّى على محمّد نبيّه كتب الله له مائة حسنة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 آل بيته، كتب الله له ألف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و الثلاثين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اتسع الخرق على الواقع، ففي البكاء أسقط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عيون الأخبار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تذكرنا مصابنا فبكى و أبكى لم تبك عينه يوم تبكي العيون من كتاب روضة الواعظين قال الصادق علیه السلام البكّاؤن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آدم و يعقوب و یوسف و فاطمة بنت محمد صلی الله علیه و آله و علي بن الحسين علیه السلام و قصّهم على الوجه المعروف فلم يكن ذكر ذلك موافقاً لميله و ميل أشياعه فحذفه و في الّتي بعدها أسقط الرواية عن الصادق علیه السلام في بكاء الحسن علیه السلام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و الثلاثين بعد المائة، قد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القرعة في المصحف يصلّى صلاة جعفر فاذا فرغ دعا بدعائها، ثمّ يأخذ المصحف ثمّ ينوي فرج آل محمد بدأ و عوداً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في قضائك و قدرك أن تفرّج عن وليّك و حجّتك في خلقك في عامنا هذا و شهرنا هذا فاخرج لنا رأس آية من كتابك نستدلّ بها على ذلك ثم بعد سبع ورقات و بعد عشر اسطر من ظهر الورقة السابعة و ينظر ما يأتيه في الحادي عشر من السطر، ثمّ يعيد الفصل ثانياً لنفس فانّه يتبيّن حاجته إن شاء الله و أسقط ايضاً ما رواه بعده من كتاب تهذيب الأحكام ثمّ عنوان في طلب الحاجة و ما في ذيله و أسقط ايضاً من دعاء اللّهم انّي حللت بساحتك قوله و اسئلك بحقّ الاسم الّذي جعلته عند محمّد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التاسعة و الثلاثين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أسقط فيه قول المصنّف و صلاة الحاجة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حزنك أمر شديد، فصلّ ركعتين فقرأ في إحديهما الفاتحة و آية الكرسي و في الثانية الفاتحة و انّا أنزلناه في ليلة القدر؛ ثمّ خذ المصحف و ارفعه فوق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من أرسلته الى خلقك و حق كلّ آية فيه و بحق كلّ من مدحته فيه عليك و بحقّك عليه و لا نعرف أحداً أعرف بحقك منك يا سيّدى يا الله؛ عشر مرّات، بحقّ محمّد عشراً، بحقّ عليّ، عشراً، بحقّ فاطمة، عشراً، بحقّ امام تعد كلّ امام بعده عشراً حتّى تنتهي الى الامام حقّ الّذي هو إمام زمانك فانّك لا تقوم من مقامك حتّى تقضى حاجتك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 قبل صلاة الإستغاثة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المكروب، تصلّي ركعتين و تأخذ المصحف، فترفعه الى الله تعالى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 بِمَا فِیهِ وَ فِیهِ</w:t>
      </w:r>
    </w:p>
    <w:p>
      <w:pPr>
        <w:pStyle w:val="BookText"/>
        <w:rPr/>
      </w:pPr>
      <w:r>
        <w:rPr>
          <w:rFonts w:ascii="Amiri" w:hAnsi="Amiri" w:eastAsia="Amiri" w:cs="Amiri"/>
          <w:color w:val="111111"/>
          <w:sz w:val="28"/>
          <w:sz w:val="28"/>
          <w:szCs w:val="28"/>
          <w:rtl w:val="true"/>
          <w:lang w:bidi="ar-SA"/>
        </w:rPr>
        <w:t>اِسْمُکَ اَلْأَکْبَرُ وَ أَسْمَاؤُکَ اَلْحُسْنَی وَ مَا بِهِ تُخَافُ وَ تُرْجَی أَسْأَلُکَ أَنْ تُصَلِّیَ عَلَی مُحَمَّدٍ وَ آلِ مُحَمَّدٍ وَ تَقْضِیَ حَاجَتِی وَ تُسَمِّیهَا صلوة الِاسْتِغَاثَةِ بالبتول،</w:t>
      </w:r>
      <w:r>
        <w:rPr>
          <w:rFonts w:ascii="IRNazanin" w:hAnsi="IRNazanin" w:eastAsia="IRNazanin"/>
          <w:color w:val="111111"/>
          <w:sz w:val="28"/>
          <w:sz w:val="28"/>
          <w:szCs w:val="28"/>
          <w:rtl w:val="true"/>
          <w:lang w:bidi="fa-IR"/>
        </w:rPr>
        <w:t xml:space="preserve"> تصلّى ركعتين ثمّ تسجد و تقول یا فاطمه، مائة مرّة ثمّ ضع خدّك الأيمن على الارض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 تضع خدّك الأيسر على الأرض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اسجد و قل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عشر دفعات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آمناً من كلّ شيء و كلّ شيءٍ منك خائف حذر اسئلك بامنك من كلّ شيء و خوف كل شيء منك أن تصلّي على محمّد و آل محمّد و أن تعطيني أماناً لنفسي و أهلي و مالي حتّى لا أخاف أحداً و لا أحذر من شيء أبداً انّك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صلاة الإستغاثة محرّفاً؛ ثمّ أسقط عنواناً آخر و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الغياث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کَانَتْ لِأَحَدِکُمُ اِسْتِغَاثَهٌ إِلَی اَللَّهِ تَعَالَی فَلْیُصَلِّ رَکْعَتَیْنِ ثُمَّ یَسْجُدُ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رَسُولَ اَللَّهِ یَا عَلِیُّ یَا سَیِّدَ اَلْمُؤْمِنِینَ وَ اَلْمُؤْمِنَاتِ بِکُمَا أَسْتَغِیثُ إِلَی اَللَّهِ تَعَالَی یَا مُحَمَّدُ یَا عَلِیُّ أَسْتَغِیثُ بِکُمَا یَا غَوْثَاهُ بِاللَّهِ وَ بِمُحَمَّدٍ وَ عَلِیٍّ وَ فَاطِمَهَ وَ تَعُدُّ اَلْأَئِمَّهَ بِکُمْ أَتَوَسَّلُ إِلَی اَللَّهِ فَإِنَّکَ تُغَاثُ مِنْ سَاعَتِکَ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الثالثة و الأربعين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اسقط عن عنوان صلاة الجائع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فاطمة عليه السلام الى النبىّ صلی الله علیه و آله فشكت الجوع، فقال لها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قُولِی یَا مُشْبِعَ اَلْجَوْعَهِ وَ یَا رَافِعَ اَلْوَضَعَهِ لاَ تُجِعْ فَاطِمَهَ بِنْتَ مُحَمَّدٍ صَلَّی اللَّهُ عَلَیْهِ وَ آلِهِ وَ أَمَرَهَا أَنْ تَدْعُوَ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 الأربعين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أسقط عن عنوان صلاة الضالّة و دعائها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الانصارى إنّ النبيّ صلی الله علیه و آله علّم عليّا و فاطمة هذا الدعاء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نزلت بكما مصيبة أو خصماً جور سلطان او ضلّت لكما ضالّة فاحسنا الوضوء و صلّيا و أن كتب بدل ذلك كله عبارات آخر محرّفة و أسقط ايضاً ممّا يتعبّد عند رؤية الهلال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بيمينك قوله الله محمّد علي فاطمة الحسن و الحسين عليه السلام الى آخرهم و تكتب و أسقط ايضاً بعد قوله و انّي نظرت الى أسمائك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نبيّك وليّك و أوليائك و في الّتي بعدها قد أسقط لفظ و عليّ بعد قوله محمّد و لفظ و ابوتراب بعد قوله و الخضر و أسقط ايضاً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بحقّ محمّد،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فاطمة و الحسن و الحسين و عليّ الى نقول و الحجّة الخلف القائم المنتظر صلوات الله عليهم و سلّم تسليماً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الواحدة و الخمسين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العطاس قد أسقط اوّلاً حديث نسيم و هو هذا عن نسيم خادم الحسن بن علی علسه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دخلت عليه بعد مولده بعشرة ليال فعطست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بذلك، فقال ألا ابشّرك بالعطاس؟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الموت ثلاثة ايّام، و ثانياً اسقط من كيفيّة التسميت بعد قوله و للّذي هداك الله قوله للنبيّ و الامام صلّى الله عليك و في ذلك الحديث ايضاً سقطان آخران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السادسة و الخمسين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اسقط و من قرأ إذا جاء الخ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عوض فاطمة من فدك طاعة الحمى لها فايّما رجل احبها و أحبّ ولدها فاصابته الحمى فقرأ ألف مرّة قل هو الله أحد ثمّ قال بحقّ فاطمة زالت عند الحمى باذن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و الخمسين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اسقط قبل قوله و تكتب في جام و زجاج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الصادقين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من تربة الحسين و تداف في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الستّين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قوله لوجع الأذن أسقط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لشبكور عن أبي يوسف المعصب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الاوّل علیه السلام أشكو اليك ما أجد في بصري و قد صرت شبكوراً فان رأيت ان تعلّمني شيئاً قال اكتب هذه الآية </w:t>
      </w:r>
      <w:r>
        <w:rPr>
          <w:rFonts w:ascii="Amiri" w:hAnsi="Amiri" w:eastAsia="Amiri" w:cs="Amiri"/>
          <w:color w:val="111111"/>
          <w:sz w:val="28"/>
          <w:sz w:val="28"/>
          <w:szCs w:val="28"/>
          <w:rtl w:val="true"/>
          <w:lang w:bidi="ar-SA"/>
        </w:rPr>
        <w:t>اللَّهُ نُورُ السَّمواتِ</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الخ مرّات في جام ثمّ اغسله و صيره في قارورة و اكتحل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اكتحلت الّا اقلّ من مائة ميل حتّى صحّ بصري اصبحّ ما كان اوّل ماكنت، و في الّتي بعدها قبل قوله عوذة لوجع الرحم، قد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 كتبت إلى أبي الحسن علیه السلام جعلت فداك قبلى رجل من مواليك به حصر البول و هو يسئلك الدعاء له أن يلبسه الله العافية و اسمه نفيس الخادم؛ فاجاب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الله ضرّك و دفع عنك مكاره الدنيا و الآخرة و الخ بالقرآن فانّه يشفى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الثالثة و الستين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عن عنوان البرص و الجذام قوله شكى رجل الى أبي عبد الله علیه السلام البرص فأمر أن يأخذ طين قبر الحسين علیه السلام بماء السماء ففعل ذلك فيراً</w:t>
      </w:r>
    </w:p>
    <w:p>
      <w:pPr>
        <w:pStyle w:val="BookText"/>
        <w:rPr/>
      </w:pPr>
      <w:r>
        <w:rPr>
          <w:rFonts w:ascii="IRNazanin" w:hAnsi="IRNazanin" w:eastAsia="IRNazanin"/>
          <w:color w:val="111111"/>
          <w:sz w:val="28"/>
          <w:sz w:val="28"/>
          <w:szCs w:val="28"/>
          <w:rtl w:val="true"/>
          <w:lang w:bidi="fa-IR"/>
        </w:rPr>
        <w:t>الواحد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 الستين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الفصل الثالث قد اسقط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قوله و شيء من طين قبر الحسين علیه السلام ثمّ أسقط ما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الحشر و هو هذا، قال ابو جعفر علیه السلام قال الله تعالى </w:t>
      </w:r>
      <w:r>
        <w:rPr>
          <w:rFonts w:ascii="Amiri" w:hAnsi="Amiri" w:eastAsia="Amiri" w:cs="Amiri"/>
          <w:color w:val="111111"/>
          <w:sz w:val="28"/>
          <w:sz w:val="28"/>
          <w:szCs w:val="28"/>
          <w:rtl w:val="true"/>
          <w:lang w:bidi="ar-SA"/>
        </w:rPr>
        <w:t>وَ نُنَزِّلُ مِنَ الْقُرْآنِ مَا هُوَ شِفَاءٌ وَ رَحْمَهٌ</w:t>
      </w:r>
      <w:r>
        <w:rPr>
          <w:rStyle w:val="FootnoteAnchor"/>
          <w:rtl w:val="true"/>
        </w:rPr>
        <w:footnoteReference w:id="410"/>
      </w:r>
      <w:r>
        <w:rPr>
          <w:rFonts w:ascii="IRNazanin" w:hAnsi="IRNazanin" w:eastAsia="IRNazanin"/>
          <w:color w:val="111111"/>
          <w:sz w:val="28"/>
          <w:sz w:val="28"/>
          <w:szCs w:val="28"/>
          <w:rtl w:val="true"/>
          <w:lang w:bidi="fa-IR"/>
        </w:rPr>
        <w:t xml:space="preserve">و قال الله </w:t>
      </w:r>
      <w:r>
        <w:rPr>
          <w:rFonts w:ascii="Amiri" w:hAnsi="Amiri" w:eastAsia="Amiri" w:cs="Amiri"/>
          <w:color w:val="111111"/>
          <w:sz w:val="28"/>
          <w:sz w:val="28"/>
          <w:szCs w:val="28"/>
          <w:rtl w:val="true"/>
          <w:lang w:bidi="ar-SA"/>
        </w:rPr>
        <w:t>یَخْرُجُ مِنْ بُطُونِها شَرابٌ مُخْتَلِفٌ أَلْوانُهُ فِیهِ شِفاءٌ لِلنّاسِ</w:t>
      </w:r>
      <w:r>
        <w:rPr>
          <w:rStyle w:val="FootnoteAnchor"/>
          <w:rtl w:val="true"/>
        </w:rPr>
        <w:footnoteReference w:id="411"/>
      </w:r>
      <w:r>
        <w:rPr>
          <w:rFonts w:ascii="IRNazanin" w:hAnsi="IRNazanin" w:eastAsia="IRNazanin"/>
          <w:color w:val="111111"/>
          <w:sz w:val="28"/>
          <w:sz w:val="28"/>
          <w:szCs w:val="28"/>
          <w:rtl w:val="true"/>
          <w:lang w:bidi="fa-IR"/>
        </w:rPr>
        <w:t>و قال صلی الله علیه و آله الحبّة السوداء شفاء من كلّ داء و نحن نقول بظهر الكوفة قبر لا يلوذ به ذو عاهة الّا شفاه الله تعالى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السادسة و الستّين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الخ قوله دعاء آخر و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بعده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مسموعات السيّد الامام ناصح الدين أبي البركات المشهدي 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طِینُ قَبْرِ اَلْحُسَیْنِ عَلَیْهِ السَّلاَمُ شِفَاءٌ مِنْ کُلِّ</w:t>
      </w:r>
    </w:p>
    <w:p>
      <w:pPr>
        <w:pStyle w:val="BookText"/>
        <w:rPr/>
      </w:pPr>
      <w:r>
        <w:rPr>
          <w:rFonts w:ascii="Amiri" w:hAnsi="Amiri" w:eastAsia="Amiri" w:cs="Amiri"/>
          <w:color w:val="111111"/>
          <w:sz w:val="28"/>
          <w:sz w:val="28"/>
          <w:szCs w:val="28"/>
          <w:rtl w:val="true"/>
          <w:lang w:bidi="ar-SA"/>
        </w:rPr>
        <w:t>دَاءٍ فَإِذَا أَکَلتهُ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اِجْعَلْهُ رِزْقاً وَاسِعاً وَ عِلْماً نَافِعاً وَ شِفَاءً مِنْ کُلِّ دَاءٍ إِنَّکَ عَلی کُلِّ شَیْءٍ قَدِیرٌ</w:t>
      </w:r>
      <w:r>
        <w:rPr>
          <w:rFonts w:ascii="IRNazanin" w:hAnsi="IRNazanin" w:eastAsia="IRNazanin"/>
          <w:color w:val="111111"/>
          <w:sz w:val="28"/>
          <w:sz w:val="28"/>
          <w:szCs w:val="28"/>
          <w:rtl w:val="true"/>
          <w:lang w:bidi="fa-IR"/>
        </w:rPr>
        <w:t xml:space="preserve"> و قال الصادق علیه السلام </w:t>
      </w:r>
      <w:r>
        <w:rPr>
          <w:rFonts w:ascii="Amiri" w:hAnsi="Amiri" w:eastAsia="Amiri" w:cs="Amiri"/>
          <w:color w:val="111111"/>
          <w:sz w:val="28"/>
          <w:sz w:val="28"/>
          <w:szCs w:val="28"/>
          <w:rtl w:val="true"/>
          <w:lang w:bidi="ar-SA"/>
        </w:rPr>
        <w:t>مَنْ أَصَابَتْهُ عِلَّهٌ فَبَدَأَ بِطِینِ قَبْرِ اَلْحُسَیْنِ عَلَیْهِ اَلسَّلاَمُ شَفَاهُ اَللَّهُ عزّوجلّ مِنْ تِلْکَ اَلْعِلَّهِ إِلاَّ أَنْ تَکُونَ عِلَّهَ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الثامنة و الستين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عن عنوان صلاة للحمي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و أنا محموم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ضعيفاً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حتى أصابتني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اذاحم احدكم فليدخل البيت وحده و يصلّى ركعتين و يضع خدّه الأيمن على الأرض و يقول يا فاطمة بنت محمّد عشر مرّات استشفع بك الى الله فيما نزل لي فأنّه يبرأ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الواحدة و السبعين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عنوان حرز النبيّ صلی الله علیه و آله لفاطمة أسقط بعد قوله و رسوله الكريم قوله و الله محمّد و عليّ و فاطمة و الحسن و الحسين و ما كتب بعد ذلك محرّف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السابعة و السبعين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الاحراز، أسقط حرز أمير المؤمنين علیه السلام و لا حاجة الى اراه و قد رواه السيّد في المهج </w:t>
      </w:r>
      <w:r>
        <w:rPr>
          <w:rStyle w:val="FootnoteAnchor"/>
          <w:rtl w:val="true"/>
        </w:rPr>
        <w:footnoteReference w:id="412"/>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الثامنة و السبعين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بعد دعاء النّور </w:t>
      </w:r>
      <w:r>
        <w:rPr>
          <w:rStyle w:val="FootnoteAnchor"/>
          <w:rtl w:val="true"/>
        </w:rPr>
        <w:footnoteReference w:id="413"/>
      </w:r>
      <w:r>
        <w:rPr>
          <w:rFonts w:ascii="IRNazanin" w:hAnsi="IRNazanin" w:eastAsia="IRNazanin"/>
          <w:color w:val="111111"/>
          <w:sz w:val="28"/>
          <w:sz w:val="28"/>
          <w:szCs w:val="28"/>
          <w:rtl w:val="true"/>
          <w:lang w:bidi="fa-IR"/>
        </w:rPr>
        <w:t xml:space="preserve">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علمته فاطمة علیها السلام سلمان رحمه الله فذكر سلمان انّه علم اكثر من ألف رجل من أهل مكّة و المدينة ممّن بهم الحمى و كلّهم برأوا باذن الله تعالى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الوصيّة قد أسقط عنه مواضع منها فضل مؤمني آخر الزّمان و منها ما بعد قوله صلی الله علیه و آله بالعقيق الأحمر فأنّه اوّل جبل اقرّ لله بالوحدانيّة ولي بالنبوّة و هو هكذا و لك بالوصيّة و لولدك بالامامة و لشيعتك بالجنّة و لأعدائك بالنّار، يا عليّ انّ الله تعالى اشرف على الدنيا فاختارني منها على رجال العالمين ثم اطلع الثانية فاختارك على رجال العالمين ثمّ اطلع الثالثة فاختار الائمة من ولدك على رجال العالمين ثمّ طلع الرابعة فاختار فاطمة على نساء العالمين يا عليّ رأيت اسمك مقروناً باسمي في أربعة مواطن و آنست بالنظر اليه، انّي لمّا بلغت بيت المقدس في معراجي الى السماء وجدت على صخرتها لا اله الّا الله، محمّد رسول الله، أيّدته بوزيره و نصرته بوزيره و قلت لجبرئيل، من وزيري؟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فلمّا انتهيت الى سدرة المنتهي </w:t>
      </w:r>
      <w:bookmarkStart w:id="1218" w:name="pg16499_196860"/>
    </w:p>
    <w:p>
      <w:pPr>
        <w:pStyle w:val="BookText"/>
        <w:rPr/>
      </w:pPr>
      <w:bookmarkEnd w:id="1218"/>
      <w:r>
        <w:rPr>
          <w:rFonts w:ascii="IRNazanin" w:hAnsi="IRNazanin" w:eastAsia="IRNazanin"/>
          <w:color w:val="111111"/>
          <w:sz w:val="28"/>
          <w:sz w:val="28"/>
          <w:szCs w:val="28"/>
          <w:rtl w:val="true"/>
          <w:lang w:bidi="fa-IR"/>
        </w:rPr>
        <w:t>وجدت مكتوباً عليها، إنّي أنا الله لا اله الّا أنا وحدي محمّد صفوتي من خلقى أيّدته بوزيره و نصرته بوزيره فقلت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 فقال علی بن ابى طالب فلمّا جاوزت السدرة المنتهى الى عرش ربّ العالمين وجدت مكتوباً على قوائمه أنا الله لا اله الّا أنا وحدي محمّد أيّدته بوزيره و نصرته بوزيره، يا عليّ إنّ الله تعالى اعطاني فيك سبع خصال انت اوّل من ينشق عنه القبر معي و أنت اوّل من يقف على الصراط معي و أنت أوّل من يكسى اذا كسيت و يحبى اذا حُبيت و أنت اوّل من يسكن معي في العلّيين و أنت أوّل من يشرب معي من الرحيق المختوم الذي ختامه 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 السند من حديث أبي ذر المشتمل على اسامي جملة الاخیار و تبجيلهم، فلاحظ</w:t>
      </w:r>
      <w:r>
        <w:rPr>
          <w:rFonts w:eastAsia="IRNazanin" w:cs="IRNazanin"/>
          <w:color w:val="111111"/>
          <w:sz w:val="28"/>
          <w:szCs w:val="28"/>
          <w:rtl w:val="true"/>
          <w:lang w:bidi="fa-IR"/>
        </w:rPr>
        <w:t>.</w:t>
      </w:r>
    </w:p>
    <w:p>
      <w:pPr>
        <w:pStyle w:val="Heading3"/>
        <w:numPr>
          <w:ilvl w:val="2"/>
          <w:numId w:val="1"/>
        </w:numPr>
        <w:rPr/>
      </w:pPr>
      <w:bookmarkStart w:id="1219" w:name="__RefHeading___Toc9099682_1280447820"/>
      <w:bookmarkStart w:id="1220" w:name="_Toc508"/>
      <w:bookmarkEnd w:id="1219"/>
      <w:r>
        <w:rPr>
          <w:rtl w:val="true"/>
        </w:rPr>
        <w:t>و أمّا التبديل في عبارات الكتاب فكثير ايضاً و نحن نقتصر على جملة يسيرة تحذو حذو ما سبق، فنقول</w:t>
      </w:r>
      <w:r>
        <w:rPr>
          <w:rtl w:val="true"/>
        </w:rPr>
        <w:t>:</w:t>
      </w:r>
      <w:bookmarkEnd w:id="1220"/>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في الخامسة و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الماء المغلي قوله، عن الرضا علیه السلام فكتب مكانه، عن بعض الحكماء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التاسعة و الستّين في السّكر،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عنه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الفضلاء رضی الله عنه و في التمر،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و كتب عوضاً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العارفين و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صحيفة الرضا عنه عن آبائه علیهم السلام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الثانية و الستّين في التّين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السابعة و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انّه دعا بالها ضوم و كتب بدلاً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الحكماء انّه كان بضمّها الى و في العدس ترك قوله من الفردوس قال النبيّ صلی الله علیه و آله فكتب بعض الصالحين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و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الزّيت ترك قوله من صحيفة الرضا عنه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بعض الحكماء المتّقين، و من الحديث الثاني ايضاً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لعليّ، في وصيّته، يا علىّ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الحكماء لتلميذ له، ثمّ بعد ترك قوله عن الصادق علیه السلام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الصحيحين من حديث عمر بن الخطّاب رضی الله عنه و في السعة الخ في آخره ترك قوله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الشفاء الخ، فكتب مكانه و من نوابغ الكلم الحكمية ما قاله بعض الحكماء لتلامذته لكلّ داء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السعد اسقط اسم الرضا علیه السلام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الصالحين، و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حمل الى خراسان بلغني أنّه ما ربنا و كتب مكانه ثمّ انيّ </w:t>
      </w:r>
    </w:p>
    <w:p>
      <w:pPr>
        <w:pStyle w:val="BookText"/>
        <w:rPr/>
      </w:pPr>
      <w:r>
        <w:rPr>
          <w:rFonts w:ascii="IRNazanin" w:hAnsi="IRNazanin" w:eastAsia="IRNazanin"/>
          <w:color w:val="111111"/>
          <w:sz w:val="28"/>
          <w:sz w:val="28"/>
          <w:szCs w:val="28"/>
          <w:rtl w:val="true"/>
          <w:lang w:bidi="fa-IR"/>
        </w:rPr>
        <w:t>رأيته في اليقظة ما رأّ على منزلنا و في الاسنان اسقط قوله عن الباقر علیه السلام و كتب مكانه عن بعض الحكماء و كذا ترك في السويق اسم الصادق علیه السلام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التاسعة و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العشاء ترك قوله، قال رسول الله صلی الله علیه و آله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أنين في الكماة ترك قوله عن الرضا علیه السلام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زيد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و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الجواد علیه السلام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الأصفياء من عترته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آله و صحبه و سایر ذریّته و بعده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و بعده،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أمير المؤمنين عليه السلام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و في تعليل مهر السنّة، ترك قوله و لا يصلّى على محمّد و آل محمّد صلواة الله عليهم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يصلّى على سيّدنا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له من هذا القبيل من التغيير في الكتاب و بعد ذلك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أمالي السيّد أبي طالب الهروي عن زين العابدين علیه السلام قال خطب النبيّ صلی الله علیه و آله حين زوّج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السادسة و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أدب الزّفاف، ترك قوله عن الصادق علیه السلام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الصالحين و كذا صنع بقوله عن الباقر علیه السلام و في رواية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ترك قوله عليّ بن ابی طالب علیه السلام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اصحابه؛ ثمّ ذكر الحديث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الدار؛ ثمّ قطعه فكتب و قيل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عرسك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العروس، ثمّ ذكره الى قوله فيصير داء عليها واسقط اسم رسول الله صلی الله علیه و آله و عليّ عليه السلام بهذا التغيير الى أن كتب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احفظ وصيّتي هذا كما حفظتها عن أخي جبرئيل،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احفظ وصيّتي هذه كما حفظتها عن أساتذتي الجهابذة الحكماء و قد نزل بها جبرئيل في الوحي القويم ثمّ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و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و ترك مثله ايضاً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الحكماء و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الظرفاء و اسقط قوله و عن النبيّ صلى الله عليه و آله أوصى عليّاً، يا عليّ لا وليمة إلّا في خمس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العلماء الوليمة في خمس و في أوّل الفصل الخامس،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الله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بعض العلماء و أشباه ذلك كثيرة جداً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التسعين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المرأة ترك قوله و قال النبيّ صلی الله علیه و آله و كتب، و قال بعض </w:t>
      </w:r>
    </w:p>
    <w:p>
      <w:pPr>
        <w:pStyle w:val="BookText"/>
        <w:rPr/>
      </w:pPr>
      <w:r>
        <w:rPr>
          <w:rFonts w:ascii="Amiri" w:hAnsi="Amiri" w:eastAsia="Amiri" w:cs="Amiri"/>
          <w:color w:val="111111"/>
          <w:sz w:val="28"/>
          <w:sz w:val="28"/>
          <w:szCs w:val="28"/>
          <w:rtl w:val="true"/>
          <w:lang w:bidi="ar-SA"/>
        </w:rPr>
        <w:t>الفضلاء، و في الّتي بعدها بدل قوله فانّه أدوم لجمالها يقوله احون لعرضها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 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العقيقة،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يعطيها الّا لأهل الولاية،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للفقراء و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 الآداب لمولاي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بعضهم و في هذا الحديث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ليحنكه بماء الفرات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ليحنكه بالتمر و في رواية نوادر الحكمة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الفرات و بتربة الحسين علیه السلام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اَلْفُرَاتِ فَإِنْ لَمْ یَکُنْ فَبِمَاءِ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الثامنة و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في نوادر النكاح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بذي محرم؟ بقوله هل يصافح الرجل المرأة في البيت بحضرة محرم؟</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الواحدة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حمل العصاء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يجر بها الماء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يهش بها غنمه و في آخر الصفحة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رضی الله عنه كما ترك في اسطر الاوّل من الّتي بعدها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كتاب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رضی الله عنه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عشر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يقال في الصباح و المساء، ترك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الرواية عن أبي السرى سهل بن يعقوب الملقّب بأبي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علي بن محمّد 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سَيِّدِي قَدْ وَقَعَ إِلَيَّ اخْتِيَارَاتُ الْأَيَّامِ عَنْ الصَّادِقِ عليه السلام ما حَدَّثَنِي بِهِ الْحَسَنُ بْنُ عَبْدِ اللَّهِ بْنِ مُطَهَّرٍ عَنْ مُحَمَّدِ بْنِ سُلَيْمَانَ الدَّيْلَمِيِّ عَنْ أَبِيهِ عَنْ الصَّادِقِ عليه السلام فِي كُلِّ شَهْرٍ فَأَعْرِضُهُ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فَلَمَّا عَرَضْتُهُ عَلَيْهِ وَ صَحَّحْتُهُ،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أَكْثَرِ هَذِهِ الْأَيَّامِ قَوَاطِعُ عَنِ الْمَقَاصِدِ مِمّا ذُكِرَ فِيهَا مِنَ النَّحْسِ وَ الْمَخَاوِفِ، فَتَدُلُّنِي عَلَى الِاحْتِرَازِ مِنَ الْمَخَاوِفِ فِيهَا فَربی تَدْعُونِي الضَّرُورَةُ إِلَى التَّوَجُّهِ فِي الْحَوَائِجِ فِيهَا فَقَالَ لِي يَا سَهْلُ إِنَّ لِشِيعَتِنَا بِوَلَايَتِنَا لَعِصْمَةً لَوْ سَلَكُوا بِهَا فِي الحج الْبِحَارِ الْغَامِرَةِ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سَبَاسِبِ الْبِيدِ الْغَائِرَةِ وَ بَيْنَ سِبَاعٍ وَ ذِئَابٍ وَ أَعَادِي الْجِنِّ وَ الْإِنْسِ لَأَمِنُوا مِنْ مَخَاوِفِهِمْ بِوَلَايَتِهِمْ لَنَا فَثِقْ بِاللَّهِ عَزَّوَجَلَّ فِي الْوَلَاءِ لِأَئِمَّتِكَ الطَّاهِرِينَ وَ تَوَجَّهْ حَيْثُ شِئْتَ وَ اقْصِدْ مَا شِئْتَ یا سهل إِذَا أَصْبَحْتَ وَ قُلْتَ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مكان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علي بن محمّد العسكري رضی الله عنه يا سيّدى قد وصل إلينا ممّا روي عن الصادق رضی الله عنه في الايّام النحسة و السعية في كلّ شهر ما حفظناه و اثقنا ضبطه و خلا عن التحريف و التغيير فحصل في أنفسنا خوف شديد في الاقدام على أعمالنا و احوالنا في الايّام النّحسة و ربما دعتنا الضرورة الى التوجّه في بعض حوائجنا و مصالحنا في هذه الايّام فدلّنا على ما يدفع عنّا الخوف و الشوم ان فعلتا شيئاً فيها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من وثق به عزّوجلّ و اعتصم بحبل ولاء نبيّه و آله و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 لجج البحار الغامرة سلك البيداء الغائرة بين السباع و الذئاب و أعادي الجن و الانس و الجنّ من مخاوفهم بولاية لنبيّه و آله و صحبه الطيبين </w:t>
      </w:r>
    </w:p>
    <w:p>
      <w:pPr>
        <w:pStyle w:val="BookText"/>
        <w:rPr/>
      </w:pPr>
      <w:r>
        <w:rPr>
          <w:rFonts w:ascii="IRNazanin" w:hAnsi="IRNazanin" w:eastAsia="IRNazanin"/>
          <w:color w:val="111111"/>
          <w:sz w:val="28"/>
          <w:sz w:val="28"/>
          <w:szCs w:val="28"/>
          <w:rtl w:val="true"/>
          <w:lang w:bidi="fa-IR"/>
        </w:rPr>
        <w:t>و الطاهرين نثق بالله و اخلص النيّة في و لائهم و توجّه حيث شئت و اقصد ما شئت في ايّ شيء شئت يا هذا اذا أصبحت فقل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الدعاء فقد ترك منه قوله في جنّة من كلّ مخوف بلباس سابغة ولاء أهل بيت نبيّك علیهم السلام و كتب بدلاً عنه متدرعاً لجنّة سابغة من حبّ نبيّك و آله و صحبه عليه الصلاة و السلام و ترك قوله الاعراف بحصّتهم و كتب موالاة احبّائك و حذف بعد قوله جميعاً قوله بانّ الحقّ لهم و معهم و فيهم و بهم و لم يحصل له بدلاً اصلاً و ترك قوله فصل اللّهم على محمّد و آل محمّد عليهم السلام و أعذني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و سلّم على سيّدنا محمّد و اصحابه فأعذني و ترك قوله و قلتها عشياً حطت في حض من مخاوفك و امن من محذورك و كتب مكانه و قلتها ثلاثاً اذا أمسيت أيضاً ثامن من المخاوف و ينحج و زاد بعد قوله و سلامته قوله و صحابته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عشرة بعد المائة، في الأدعية المخصوصة باعقاب الفرائض او لا ترك قوله عن سبح تسبيح الزهراء علیها السلام وكتب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و حمد و كبر ثلاثاً و ثلاثين و هذا مخالف للاصل في العدد و الترتيب كما لا يخفى؛ ثمّ ترك حديث تعليم رسول الله صلی الله علیه و آله فاطمة عليهم السلام ذلك التسبيح على الوجه الذي أورده مصنّف الكتاب و اورد رواية في مكانه يشتمل على التعليم المزبور الا انّ فيها توسط عائشة في تبليغ حاجة فاطمة علیها السلام الى رسول الله صلی الله علیه و آله و هي موافقة لما رواه البخاري في بعض المواضع من كتابه و إن كان اورد المغاير لها ايضاً و مع ذلك ففيها تقديم التكبير و أنّ عدده أربع و ثلاثون و توسط التسبيح و ثالثاً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 آله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رضی الله عنه ثمّ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فليقل في دبر الصلوات الخمس نسبة الربّ تعالى اثنى عشر مرّة ثمّ يبسط يده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مكانه فليستغفر الله تعالى دبر الصلوات الخمس و ليسبّح الله ثلاثا و ثلاثين و اليحمد ثلاثاً و ثلاثين و ليكبّر ثلاثاً و ثلاثين و يصلّ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و ليقل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التاسعة عشرة بعد المائة، ترك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 روي عن هلقام بن أبي هلقام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أبا ابراهيم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علّمني دعاء جامعاً للدنيا و الآخرة و أوجزه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دبر الفجر الى أن تطلع الشمس، سبحان الله العظيم و بحمده أستغفر الله و أسئله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كنت أسوء أهل بيتي حالاً فما علمت حتّى أتاني ميراث من قبل رجل ما ظننت انّ بيني و بينه قرابة و إنّي اليوم أيسر أهل بيتي و ما ذلك الاّ لما علّمني مولاي العبد الصالح موسی بن جعفر علیه السلام و كتب مكانه و ينبغي أن يقول الشخص بين سنة الصبح و الفريضة و ذلك آكد او بعد صلاة الفجر الى ما يطلع الشمس سبحان الله و بحمده سبحان الله العظيم استغفر الله فمن واظب على ذلك أتته الدنيا و هي راغمة فقد ورد انّ رجلاً شكى الفقر الى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تسبيح الملائكة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 الثلاثين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البكاء ترك من حديث الباقر علیه السلام مع أبيه قوله بعد هنيئة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أَعْطِنِی بَعْضَ تِلْکَ اَلصُّحُفِ اَلَّتِی فِیهَا عِبَادَهُ عَلِیٍّ علیه السلام فَأَعْطَیْتُهُ؛ فَقَرَأَ فِیهَا یَسِیراً ثُمَّ تَرَکَهَا مِنْ یَدِهِ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یَقْوَی عَلَی عِبَادَهِ عَلِیِّ بْنِ أَبِی طَالِبٍ علیه السلام</w:t>
      </w:r>
      <w:r>
        <w:rPr>
          <w:rFonts w:ascii="IRNazanin" w:hAnsi="IRNazanin" w:eastAsia="IRNazanin"/>
          <w:color w:val="111111"/>
          <w:sz w:val="28"/>
          <w:sz w:val="28"/>
          <w:szCs w:val="28"/>
          <w:rtl w:val="true"/>
          <w:lang w:bidi="fa-IR"/>
        </w:rPr>
        <w:t xml:space="preserve"> وكتب عوضاً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من خاف النّار ذهب عنه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يتحمّل أن يكتب الأصل لما فيه من ذكر على علیه السلام بالفضل و قد روى هذا الحديث كما ذكره المصنّف صاحب كتاب ينابيع المودّة من طرقهم؛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و الأربعين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الفقر، أسقط اوّل الحديث و كتب مكانه، محرّفاً و اسقط أيضاً قوله فزُر رسول الله من أعلى سطحك و كتب مكانه فاسعد على سطحك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 الخمسين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السور في سورة الواقعة ترك قوله و هي في أمير المؤمنين و أولاده علیهم السلام و كتب مكانه و هى من أهمّ أوراد أهل البيت رضی الله عنه في الّتي بعدها في سورة التوحيد أسقط قوله ثم مات في مرضه أو في تلك الشدّة الّتي نزلت به فهو أهل النار و كتب مكانه، قوله احدى عشرة مرّة، فلاحظ</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الثالثة عشرة بعد المأتين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افتتحت هذا الكتاب بخطبة أمير المؤمنين تبركاً بها و لانّها حاوية لمجامع الآداب و الأخلاق، أردت أن أختم بخطبة الموسومة بسمات المؤمنين المرقومة بصفات المتّقين اذ هو خير امام للمؤمنين و أنجع موعظة للمتّقين فاختمت بذلك الكتاب؛ فصار ختامه مسك روي انّ صاحباً له يقال له همّام، كان رجلاً عابداً،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صف لي المتّقين كانّي أنظر اليهم فتثاقل علي علیه السلام عن جوابه، ثمّ قال يا همّام اتق الله و احسن؛ فانّ الله مع الّذين اتّقوا و الذين هم محسنون؛ فلم يقنع همّام بذلك القول حتّى عزم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 أثنى عليه و صلّى على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كتب مکان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نختم هذا الكتاب بخطبة منسوبة لأمير المؤمنين سيّدنا علىّ بن ابي طالب كرمّ الله وجهه، فنقول قال له رضی الله عنه بعض أصحابه رضي الله عنهم، يا أمير المؤمنين، صف لي المتّقين كانّي أنظر اليهم، فقال رضی الله عنه بعد حمد الله و الصلاة و السّلام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جملة ممّا صنع بكتاب مكارم الأخلاق و قد عرفت انّا قد سلكنا في الإشارة الى بيان الانواع مسلك الاختصار و مع هذه التغييرات في هذا المؤلّف طبعوه و كتبوا في ظهر الورقة الاولى مكارم الاخلاق، للعالم العلّامة الفهّامة الشيخ رضي الدين أبي نصر ابن الامام أمين الدين أبي علي فضل الله الطبرسي رحمه الله، آمين و اسم أبي المؤلّف ايضاً أبي علىّ الفضل بن الحسن الطبرسي و قد أوردنا شيئاً من ترجمة المؤلّف في رسالة تسديد المكارم 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صنعوا بكتاب الكشكول لشيخنا البهائي رحمه الله و مجمل القول في أمره، انّي عثرت على النسخة المصريّة المطبوعة فى المطبعة الميمنيّة، </w:t>
      </w:r>
      <w:r>
        <w:rPr>
          <w:rStyle w:val="FootnoteAnchor"/>
          <w:rtl w:val="true"/>
        </w:rPr>
        <w:footnoteReference w:id="415"/>
      </w:r>
      <w:r>
        <w:rPr>
          <w:rFonts w:ascii="IRNazanin" w:hAnsi="IRNazanin" w:eastAsia="IRNazanin"/>
          <w:color w:val="111111"/>
          <w:sz w:val="28"/>
          <w:sz w:val="28"/>
          <w:szCs w:val="28"/>
          <w:rtl w:val="true"/>
          <w:lang w:bidi="fa-IR"/>
        </w:rPr>
        <w:t xml:space="preserve">بجوار احمد الدردير، القريب من الجامع الأزهر، ادارة احمد البابي الحلبي،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سنة الخمس بعد الثلاثمائة و الألف من الهجرة النبويّة، الّتى ألحق بها شرح القصيدة المؤلف في مدح مولانا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المنيني و كتب على حواشيها كتاب أدب الدنيا و الدين للماوردي فوجدت نسخة الكتاب كما لا يخفى على اولى الابصار و اردت عرضها على النسخة الكاملة ليعود ما فيها كما اودعها مؤلّفها رحمه الله و يخلو عمّا صنعه محرّفوا الكتاب الذين يحرّفون الكلم عن مواضعه، فشرعت في عرضها على النسخة المطبوعة في دار الخلافة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صانها الله عن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ستّ و تسعين و المأتين بعد الألف؛ لكونها معروضة على النسخ العتيقة المعتبرة فعرضتها الى صفحة العشرين من المصريّة فوجدتها قد اسقط منها الى ذلك الحدّ من أربعة عشر موضعاً اكثرها اشعار فارسيّة أو عربيّة أوردها بمناسبة تلك الأشعار و ما يتبع ذلك و غيّر منها مع ذلك مواضع آخر مثل انّه ترك في خطبة الكتاب في الصلوات على الرسول بعد الحمد؛ قوله و آله و كتب مكانه و صحبه و ترك قول صلی الله علیه و آله و شبه ذلك ممّا يرسمه علماء الإماميّة بعد ذكر رسول الله صلی الله علیه و آله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ما يذكرونه بعد ذكر الائمّة و كتب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و زاد الترضى بعد ذكر من لم يتعارف كتبه بعد ذكره عند الاماميّة و قدّم أشياء على آخر و بدّل قوله كاتب الحروف بقوله جامع الكتاب الى غير ذلك ممّا لا يلزم حصره و تعديده ثمّ بعد ذلك الحدّ راجعت النسختين اجمالاً فوجدت المصريّة، أنّ فيها من ذلك تخريب الترتيب و الترصيف الّذي قد خرج من قلم المؤلّف فقد نثر تلك اللثالى و نظم بنظم آخر بحيث لا يمكن تصحيحها كمالاً من ذلك الكتاب لكثرة اختلال النّظام و بعد المواضع و المساقط و مع ذلك كلّه اسقطوا عنها بعض الادعيّة الّتي ذكرها المؤلّف و لعلّهم اسقطوا مع ذلك شيئاً آخر من غير ذلك السنخ او غيّروا ممّا هو كذلك فلمّا يئست من التصحيح لذلك تركته و اكتفيت على تلك الإشارة الاجمالية في أمره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فعل و لم يعمّ به البلوى؛ مثل ما عمّ بمكارم الاخلاق و الكشكول و هو ما فعل بنسخة من اصول الكافي خطية فوجدها بعض القوم فغيّر ما كتب فيها بعد أسامي النبيّ و الائمة علیهم السلام و شبه ذلك بحكم المرقوم أولاً و كتابة ما يرسمه أهل السنّة ثمّ وجده بعض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على ما افسده و كتب فوقه ما يصلحه و النسخة الآن عند العالم العامل </w:t>
      </w:r>
    </w:p>
    <w:p>
      <w:pPr>
        <w:pStyle w:val="BookText"/>
        <w:rPr/>
      </w:pPr>
      <w:r>
        <w:rPr>
          <w:rFonts w:ascii="Amiri" w:hAnsi="Amiri" w:eastAsia="Amiri" w:cs="Amiri"/>
          <w:color w:val="111111"/>
          <w:sz w:val="28"/>
          <w:sz w:val="28"/>
          <w:szCs w:val="28"/>
          <w:rtl w:val="true"/>
          <w:lang w:bidi="ar-SA"/>
        </w:rPr>
        <w:t>جناب الحاج السيد اسماعيل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اقبح من ذلك و اوضح فساداً ما فعل بنسخة من كتاب مطالب السؤول في مناقب آل الرسول، </w:t>
      </w:r>
      <w:r>
        <w:rPr>
          <w:rStyle w:val="FootnoteAnchor"/>
          <w:rtl w:val="true"/>
        </w:rPr>
        <w:footnoteReference w:id="416"/>
      </w:r>
      <w:r>
        <w:rPr>
          <w:rFonts w:ascii="IRNazanin" w:hAnsi="IRNazanin" w:eastAsia="IRNazanin"/>
          <w:color w:val="111111"/>
          <w:sz w:val="28"/>
          <w:sz w:val="28"/>
          <w:szCs w:val="28"/>
          <w:rtl w:val="true"/>
          <w:lang w:bidi="fa-IR"/>
        </w:rPr>
        <w:t>للشيخ كمال الدين أبي سالم محمد بن طلحة بن محمّد بن الحسن الحلبي الشافعي؛ فانّي وجدت نسخة عتيقة ستعرف تاريخها في خزانة المولى الأجلّ الحاج آن الحاج آقا ميرزا الاصفهاني النجفي، قد حك عنه اسم الكتاب المزبور و كتب في محلّه منال الطالب في مناقب الامام علي بن ابي طالب و اسقط ايضاً ما بعد رثاء رسول الله صلی الله علیه و آله و هو من اواسط ما ينقله من كلامه المنظوم ثمّ كتب هذا آخر كتاب منال الطالب في مناقب الامام علی بن ابی طالب صلوات الله عليه و الحمد لله حقّ حمده و صلواته على سيّدنا محمّد و آله الطاهرين صلاة دائمة الى يوم الدّين و تقدير الفراغ من كتبه في شهور سنة عشرين و ستمائة هذا، و في تلك النسخة، شواهد واضحة على السرقة من الكتاب، مثل عبارات في ديباجته و مقدمته صريحة في أنّ الكتاب في فضائل غير واحد و تبويبه له إثنا عشر باباً كلّ باب في واحد من الائمة الإثنى عشر منسوباً اليه بذكر اسمه الشريف و كذا فهرست فصول الباب الاوّل و ايضاح عناوينها و ما ذكره في أواخر الفصل التاسع من أنّ التتمة تأتي في الفصل الموضوع لقتله و مع وجود هذه الشواهد في النسخة كيف يحتمل كونها تمام الكتاب الّذي ألّفه مؤلّفه و مع ذلك فالتاريخ المزبور اسبق من بعض تواريخ تأليف ابن طلحة لهذا الكتاب لو كان وقع في حال اعتزاله عن الوزارة، كما ذكره بعض من تعرّض لحاله من أهل الرّجال من أهل السنّة فعن الأسدي في طبقات فقهاء الشافعيّة و في سنة ثمان و اربعين و ستمائة كتب تقليده بالوزارة فاعتذر و تنصّل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لعلّ هذا يؤيّد صحة غيره من التواريخ المذكورة له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النسخة المزبورة قد تداولتها أيدي جملة من القضاة ففى ظهر الورقة الاولى منها هكذا، كتاب منال الطالب في مناقب الامام علي بن ابي طالب صلوات الله عليه و على الأئمة الطاهرة ثمّ بفاصلة سطر انتقل هذا الكتاب و هو منال الطالب في مناقب الامام علي بن ابي طالب علیه السلام الى مولانا القاضي العلّامة العالم العامل الزاهد العابد، شافعي الزمان و شريح الأوان، ابو حنيفة الثاني، مفتى الفريقين عالم المذهبين، رئيس رؤساء الأصحاب، قاضي قضاة التومانان و ديار بكر، محيى الملّة و الشّريعة و الدّنيا و الدّين، نجم الاسلام و المسلمين أدام الله فضائله و افضاله و حرسه و اسبغ حاله و أدام علوّه و إقباله و أيّده و أهله و عياله بمحمّد و آله و صحبه صلّى الله علیهم اجمعین، آمین، آمین يا ربّ العالمين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محاذي السطر الاوّل من ذلك، محمّد بن قيصر بن عبدالله المفوّض أمره الى الله و في </w:t>
      </w:r>
    </w:p>
    <w:p>
      <w:pPr>
        <w:pStyle w:val="BookText"/>
        <w:rPr/>
      </w:pPr>
      <w:r>
        <w:rPr>
          <w:rFonts w:ascii="Amiri" w:hAnsi="Amiri" w:eastAsia="Amiri" w:cs="Amiri"/>
          <w:color w:val="111111"/>
          <w:sz w:val="28"/>
          <w:sz w:val="28"/>
          <w:szCs w:val="28"/>
          <w:rtl w:val="true"/>
          <w:lang w:bidi="ar-SA"/>
        </w:rPr>
        <w:t>تحاذي السطر الثاني، حسين بن قيصر بن عبدالله تعالى عنه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انّهم طبعوا ايضاً كتاب نهج البلاغة و فعلوا به ايضاً شيئاً، إلّا أنّي لم أره الى الوقت و لا يطمئنّ بعد ذلك بما طبعوه الاّ بعد العرض على الصحيح و كفاك هذا شاهداً على أنّ القوم كانوا يدسّون في أصول الاصحاب و كتبهم و يحرّفون الكلم عن مواضعها و يضعون الاحاديث المخلوقة الى غير ذلك ممّا يعرفه البصير باحوال الرجال و لا يهمّ التفصيل في ذلك فالّذي نبّهناك بلا شيء ممّا يلقاه كتب الاماميّة من هؤلاء و من أعظم ذلك ما تداول في تلك الأعصار في بغداد و شبهها من إحراق كتبهم يعمان فيما فعل بالقرآن في كتب التفاسير و غيرها المشحونة بالايات الكريمة و شبهها و منها إتلاف كتبهم بالقائها في الشطوط و الأنهار بواسطة انّهم رأوا في بعضها طعناً فيمن لا يرونه مطعوناً و شبه ذلك فيتلفون ما كان من ذلك و غيره في أيدي الإماميّة مع أنّ ذلك الطعن سبب جوازه مأثور في رواياتهم أو مأخوذ من فحول علمائهم كما يعلم ذلك من الكتب المصنّفة في هذا الشأن الى غير ذلك ما لا يحصى و عند الله نحتسب و كيف يحلّ لمسلم يؤمن بالله و رسوله المنع من اظهار كتب الّفها فحول علماء المذاهب الأربعة المستخرجة من الصحّاح المعروفة و ما هو عندهم بمنزلتها و المنع من إشاعة تلك الكتب و أخذها و اتلافها او حبسها عمّن تراجعها خوفاً من ظهور الفلج و تقوي البيّنات و الحجج و حبّاً لاختفاء الحقّ و ظهور الباطل و شيوع النصب و الأمر أوضح من أن يخفى و كاالشّمس في وسط السماء و إن عجز عن دركها الاعمى و كلّ ذلك ضلالات من هؤلاء مهلكة مصيبات على الاماميّة فادحة و الى الله المشتكى و الى محمّد المصطفى و آله النجباء فليكن هذا آخر ما نورده في هذه الرسالة و هو كاف بعد ما كان الغرض محض الاشارة دون البسط و الاطالة فخذوا حذركم و اعلموا انّ مثل ذلك لم يزل و لا يزال و كونوا على بصيرة من امركم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مؤلّفه الفقير الى الله، محمّد المدعوّ بباقر في الغريّ و الحائر الشريفين و انتهى في الغريّ في الليلة التاسعة من شهر رمضان المبارك من سنة التسع و الثلاثمائة بعد الألف من الهجرة حامداً مصلّياً مسلّماً</w:t>
      </w:r>
      <w:r>
        <w:rPr>
          <w:rFonts w:eastAsia="Amiri" w:cs="Amiri" w:ascii="Amiri" w:hAnsi="Amiri"/>
          <w:color w:val="111111"/>
          <w:sz w:val="28"/>
          <w:szCs w:val="28"/>
          <w:rtl w:val="true"/>
          <w:lang w:bidi="ar-SA"/>
        </w:rPr>
        <w:t xml:space="preserve">. </w:t>
      </w:r>
      <w:bookmarkStart w:id="1221" w:name="pg16499_196868"/>
    </w:p>
    <w:p>
      <w:pPr>
        <w:pStyle w:val="Heading2"/>
        <w:numPr>
          <w:ilvl w:val="1"/>
          <w:numId w:val="1"/>
        </w:numPr>
        <w:rPr/>
      </w:pPr>
      <w:bookmarkStart w:id="1222" w:name="__RefHeading___Toc9099684_1280447820"/>
      <w:bookmarkStart w:id="1223" w:name="_Toc509"/>
      <w:bookmarkEnd w:id="1221"/>
      <w:bookmarkEnd w:id="1222"/>
      <w:r>
        <w:rPr/>
        <w:t>8</w:t>
      </w:r>
      <w:r>
        <w:rPr>
          <w:rtl w:val="true"/>
        </w:rPr>
        <w:t>.</w:t>
      </w:r>
      <w:r>
        <w:rPr>
          <w:rtl w:val="true"/>
        </w:rPr>
        <w:t>نبذة الباغي</w:t>
      </w:r>
      <w:bookmarkEnd w:id="1223"/>
    </w:p>
    <w:p>
      <w:pPr>
        <w:pStyle w:val="BookText"/>
        <w:rPr/>
      </w:pPr>
      <w:r>
        <w:rPr>
          <w:rFonts w:ascii="Amiri" w:hAnsi="Amiri" w:eastAsia="Amiri" w:cs="Amiri"/>
          <w:color w:val="111111"/>
          <w:sz w:val="28"/>
          <w:sz w:val="28"/>
          <w:szCs w:val="28"/>
          <w:rtl w:val="true"/>
          <w:lang w:bidi="ar-SA"/>
        </w:rPr>
        <w:t>في ما لا بدّ منه من آداب الداعي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عدّة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جمال الدين أحمد بن محمّد بن فهد الحلّي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فارس حسّون کریم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4" w:name="pg16499_196870"/>
      <w:bookmarkStart w:id="1225" w:name="pg16499_196870"/>
      <w:bookmarkEnd w:id="1225"/>
    </w:p>
    <w:p>
      <w:pPr>
        <w:pStyle w:val="Heading2"/>
        <w:numPr>
          <w:ilvl w:val="1"/>
          <w:numId w:val="1"/>
        </w:numPr>
        <w:rPr/>
      </w:pPr>
      <w:bookmarkStart w:id="1226" w:name="pg16499_196870"/>
      <w:bookmarkStart w:id="1227" w:name="__RefHeading___Toc9099686_1280447820"/>
      <w:bookmarkStart w:id="1228" w:name="_Toc510"/>
      <w:bookmarkEnd w:id="1226"/>
      <w:bookmarkEnd w:id="1227"/>
      <w:r>
        <w:rPr>
          <w:rtl w:val="true"/>
        </w:rPr>
        <w:t>مقدّمة التحقيق</w:t>
      </w:r>
      <w:bookmarkEnd w:id="1228"/>
    </w:p>
    <w:p>
      <w:pPr>
        <w:pStyle w:val="Heading3"/>
        <w:numPr>
          <w:ilvl w:val="2"/>
          <w:numId w:val="1"/>
        </w:numPr>
        <w:rPr/>
      </w:pPr>
      <w:bookmarkStart w:id="1229" w:name="__RefHeading___Toc9099688_1280447820"/>
      <w:bookmarkStart w:id="1230" w:name="_Toc511"/>
      <w:bookmarkEnd w:id="1229"/>
      <w:r>
        <w:rPr>
          <w:rtl w:val="true"/>
        </w:rPr>
        <w:t>اشاره</w:t>
      </w:r>
      <w:bookmarkEnd w:id="1230"/>
    </w:p>
    <w:p>
      <w:pPr>
        <w:pStyle w:val="BookText"/>
        <w:rPr/>
      </w:pPr>
      <w:r>
        <w:rPr>
          <w:rFonts w:ascii="Amiri" w:hAnsi="Amiri" w:eastAsia="Amiri" w:cs="Amiri"/>
          <w:color w:val="111111"/>
          <w:sz w:val="28"/>
          <w:sz w:val="28"/>
          <w:szCs w:val="28"/>
          <w:rtl w:val="true"/>
          <w:lang w:bidi="ar-SA"/>
        </w:rPr>
        <w:t>لقد صرّح القرآن الكريم بأنّ الغاية من خلق الإنسان هي العبادة وَ مَا خَلَقْتُ الْجِنَّ وَ الإِنْسَ إِلَّا لِيَعْبُدونِ</w:t>
      </w:r>
      <w:r>
        <w:rPr>
          <w:rStyle w:val="FootnoteAnchor"/>
          <w:rtl w:val="true"/>
        </w:rPr>
        <w:footnoteReference w:id="417"/>
      </w:r>
      <w:r>
        <w:rPr>
          <w:rFonts w:ascii="Amiri" w:hAnsi="Amiri" w:eastAsia="Amiri" w:cs="Amiri"/>
          <w:color w:val="111111"/>
          <w:sz w:val="28"/>
          <w:sz w:val="28"/>
          <w:szCs w:val="28"/>
          <w:rtl w:val="true"/>
          <w:lang w:bidi="ar-SA"/>
        </w:rPr>
        <w:t>فالعبادة هي حركة نحو الله الخالق، و لمّا كان الدعاء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الشريف </w:t>
      </w:r>
      <w:r>
        <w:rPr>
          <w:rStyle w:val="FootnoteAnchor"/>
          <w:rtl w:val="true"/>
        </w:rPr>
        <w:footnoteReference w:id="418"/>
      </w:r>
      <w:r>
        <w:rPr>
          <w:rFonts w:ascii="Amiri" w:hAnsi="Amiri" w:eastAsia="Amiri" w:cs="Amiri"/>
          <w:color w:val="111111"/>
          <w:sz w:val="28"/>
          <w:sz w:val="28"/>
          <w:szCs w:val="28"/>
          <w:rtl w:val="true"/>
          <w:lang w:bidi="ar-SA"/>
        </w:rPr>
        <w:t>و أشار له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اُجيبُ دَعْوَةَ الدّاعِ إِذا دَعانِ</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الدعاء من أقوى الروابط بين الخالق و المخلوق، و هو مفتاح بلوغ الأمال و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محلّ الإنسان و منزلته عند الله عزّوجلّ على قدر دعائه، و قيمته بقدر اهتمامه بمناجاته و ندائه قُلْ ما يَعْبَؤُا بِكُمْ رَبِّي لَوْلا دُعاؤُكُمْ</w:t>
      </w:r>
      <w:r>
        <w:rPr>
          <w:rStyle w:val="FootnoteAnchor"/>
          <w:rtl w:val="true"/>
        </w:rPr>
        <w:footnoteReference w:id="420"/>
      </w:r>
      <w:r>
        <w:rPr>
          <w:rFonts w:ascii="Amiri" w:hAnsi="Amiri" w:eastAsia="Amiri" w:cs="Amiri"/>
          <w:color w:val="111111"/>
          <w:sz w:val="28"/>
          <w:sz w:val="28"/>
          <w:szCs w:val="28"/>
          <w:rtl w:val="true"/>
          <w:lang w:bidi="ar-SA"/>
        </w:rPr>
        <w:t>فإن هو دعا و تضرّع و انقطع إليه تعالى سيزول بأسه، و يكشف كربه، و يتسامى و ينتصر على ذاته، و إن هو ترك الدعاء كان ذلك استكباراً عن عبادته تعالى و الجزاء دخول النار و العذاب المهين وَ قالَ رَبُّكُمُ ادْعونِي أَسْتَجِبْ لَكُمْ إنَّ الَّذينَ يَسْتَكْبِرُونَ عَنْ عِبادَتي سَيَدْخُلونَ جَهَنَّمَ دَاخِرينَ</w:t>
      </w:r>
      <w:r>
        <w:rPr>
          <w:rStyle w:val="FootnoteAnchor"/>
          <w:rtl w:val="true"/>
        </w:rPr>
        <w:footnoteReference w:id="421"/>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اُخرى، فإنّ الداعي يجب أن يتّصف بأمورٍ كي ينال من ثمرات الدعاء و معطياته؛ فإنّه لا بدّ أن يعرف أنّ أصله من التراب و من طينٍ و من حمأٍ مسنونٍ و من ماءٍ مهينٍ، و في أسفل درجات الرذالة و النقصان، و يعرف أنّه مملوك لمالكٍ قادرٍ قاهرٍ في أعظم درجات الجلالة و المهابة، له ملك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يدعو و يستغيث مالكه و على وجهه ذلّ العبوديّة بادئاً بالحمد و الثناء </w:t>
      </w:r>
      <w:bookmarkStart w:id="1231" w:name="pg16499_196871"/>
    </w:p>
    <w:p>
      <w:pPr>
        <w:pStyle w:val="BookText"/>
        <w:rPr/>
      </w:pPr>
      <w:bookmarkEnd w:id="1231"/>
      <w:r>
        <w:rPr>
          <w:rFonts w:ascii="Amiri" w:hAnsi="Amiri" w:eastAsia="Amiri" w:cs="Amiri"/>
          <w:color w:val="111111"/>
          <w:sz w:val="28"/>
          <w:sz w:val="28"/>
          <w:szCs w:val="28"/>
          <w:rtl w:val="true"/>
          <w:lang w:bidi="ar-SA"/>
        </w:rPr>
        <w:t>على الباري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أَنْ یَسْأَلَ أَحَدٌ مِنْکُمْ رَبَّهُ شَیْئاً مِنْ حَوَائِجِ اَلدُّنْیَا وَ اَلْآخِرَهِ حَتَّی یَبْدَأَ بِالثَّنَاءِ عَلَی اَللَّهِ عزّوجلّ وَ اَلْمِدْحَهِ لَهُ، وَ اَلصَّلاَهِ عَلَی اَلنَّبِیِّ وَ آلِهِ، ثُمَّ اَلاِعْتِرَافِ بِالذَّنْبِ، وَ ثُمَّ اَلْمَسْأَلَهِ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9099690_1280447820"/>
      <w:bookmarkStart w:id="1233" w:name="_Toc512"/>
      <w:bookmarkEnd w:id="1232"/>
      <w:r>
        <w:rPr>
          <w:rtl w:val="true"/>
        </w:rPr>
        <w:t>استجابة الدعاء</w:t>
      </w:r>
      <w:bookmarkEnd w:id="1233"/>
    </w:p>
    <w:p>
      <w:pPr>
        <w:pStyle w:val="BookText"/>
        <w:rPr/>
      </w:pPr>
      <w:r>
        <w:rPr>
          <w:rFonts w:ascii="Amiri" w:hAnsi="Amiri" w:eastAsia="Amiri" w:cs="Amiri"/>
          <w:color w:val="111111"/>
          <w:sz w:val="28"/>
          <w:sz w:val="28"/>
          <w:szCs w:val="28"/>
          <w:rtl w:val="true"/>
          <w:lang w:bidi="ar-SA"/>
        </w:rPr>
        <w:t>من البديهي أن يكون الخالق عزّوجلّ هو الموفّق عبده دوماً لأعمال الخير و الصلاح، و لولا توفيقه تعالى لما أقدم العبد على فعلٍ فيه نفعه، و هكذا بالتأكيد فإنّ دعاء العبد و حتى إلحاحه في دعائه ما هو إلاّ بتوفيقٍ من الله سبحانه قد سبق الدعاء على أن تلحق الدعاء الاستجابة، فتكون للباري على عبده منّتان؛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بعد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فُتِحَ له مِن الدُّعاءِ مِنکُم فُتِحَت لَهُ أبوابُ الإجابَهِ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طائفة من الشروط و الآداب الّتي تتعلّق باستجابة الدعاء نذكرها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من الأبواب الّتي أمر الله تعالى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القلب على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ترقيق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الدعاء في الشدّة و الرخاء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بعهد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الدعاء بالعمل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ضمن السنن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الذنوب</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للدعاء و طلب التأمين من المؤمنين</w:t>
      </w:r>
      <w:r>
        <w:rPr>
          <w:rFonts w:eastAsia="Amiri" w:cs="Amiri" w:ascii="Amiri" w:hAnsi="Amiri"/>
          <w:color w:val="111111"/>
          <w:sz w:val="28"/>
          <w:szCs w:val="28"/>
          <w:rtl w:val="true"/>
          <w:lang w:bidi="ar-SA"/>
        </w:rPr>
        <w:t xml:space="preserve">. </w:t>
      </w:r>
      <w:bookmarkStart w:id="1234" w:name="pg16499_196872"/>
    </w:p>
    <w:p>
      <w:pPr>
        <w:pStyle w:val="BookText"/>
        <w:rPr/>
      </w:pPr>
      <w:bookmarkEnd w:id="1234"/>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الترسّل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تحضير النفس للدعاء بالحمد و الاستغفار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الله بأسمائه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الحاجات بين يدي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للآخرين و من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نزول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جوف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على الوجه و الرأس بعد الدعاء</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أمّا أوقات استجابة الدعاء فقد ورد في روايات كثيرة ذكر الأوقات الّتي يستجاب فيها الدعاء، و من تلك الأوقات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الغداة ساعة و بعد العصر ساعة، الصباح، ما بين الظهر و العصر، ساعة من الليل، السحر إلى طلوع الشمس، يوم الجمعة، هبوب الرياح، نزول المطر، عند ظهور آية معجزة،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الى ما ورد من التأكيد عليه كالتختّم بالعقيق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أمير المؤمنين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تَخَتَّمُوا بِالعَقيقِ یُبارِك اللهُ عَلَيكُم، وَ تَكُونُوا في اَمنٍ مِنَ البَلاءِ</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9099692_1280447820"/>
      <w:bookmarkStart w:id="1236" w:name="_Toc513"/>
      <w:bookmarkEnd w:id="1235"/>
      <w:r>
        <w:rPr>
          <w:rtl w:val="true"/>
        </w:rPr>
        <w:t>الدعاء عند الرسول صلی الله علیه و آله و الأئمة و العلماء</w:t>
      </w:r>
      <w:r>
        <w:rPr>
          <w:rtl w:val="true"/>
        </w:rPr>
        <w:t>:</w:t>
      </w:r>
      <w:bookmarkEnd w:id="1236"/>
    </w:p>
    <w:p>
      <w:pPr>
        <w:pStyle w:val="BookText"/>
        <w:rPr/>
      </w:pPr>
      <w:r>
        <w:rPr>
          <w:rFonts w:ascii="IRNazanin" w:hAnsi="IRNazanin" w:eastAsia="IRNazanin"/>
          <w:color w:val="111111"/>
          <w:sz w:val="28"/>
          <w:sz w:val="28"/>
          <w:szCs w:val="28"/>
          <w:rtl w:val="true"/>
          <w:lang w:bidi="fa-IR"/>
        </w:rPr>
        <w:t>لقد أرسى سيّد الكائنات رسول الله صلی الله علیه و آله أساس الدعاء لأُمّته و فتح بابه على مصراعيه، ليبقى تراثاً يرتاده الطالبون الحيارى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رفد هذا التراث من بعده وصيّه و خليفته باب مدينة علمه و حكمته سيّد الوصيّين أمير المؤمنين عليّ بن أبي طالب علیه السلام حيث صارت أدعيته تملأ الأسماع؛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غيرها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 بعده سبطاه الحسن و الحسين علیهما السلام </w:t>
      </w:r>
      <w:r>
        <w:rPr>
          <w:rStyle w:val="FootnoteAnchor"/>
          <w:rtl w:val="true"/>
        </w:rPr>
        <w:footnoteReference w:id="428"/>
      </w:r>
      <w:r>
        <w:rPr>
          <w:rFonts w:ascii="IRNazanin" w:hAnsi="IRNazanin" w:eastAsia="IRNazanin"/>
          <w:color w:val="111111"/>
          <w:sz w:val="28"/>
          <w:sz w:val="28"/>
          <w:szCs w:val="28"/>
          <w:rtl w:val="true"/>
          <w:lang w:bidi="fa-IR"/>
        </w:rPr>
        <w:t>، و هذا دعاء الحسين الشهيد علیه السلام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يجسّد إيمانه المطلق بالله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بعدهم اهتمّ أئمّتنا علیهم السلام بالدعاء كثيراً و أولوه اهتماماً بالغاً </w:t>
      </w:r>
      <w:r>
        <w:rPr>
          <w:rStyle w:val="FootnoteAnchor"/>
          <w:rtl w:val="true"/>
        </w:rPr>
        <w:footnoteReference w:id="429"/>
      </w:r>
      <w:r>
        <w:rPr>
          <w:rFonts w:ascii="Amiri" w:hAnsi="Amiri" w:eastAsia="Amiri" w:cs="Amiri"/>
          <w:color w:val="111111"/>
          <w:sz w:val="28"/>
          <w:sz w:val="28"/>
          <w:szCs w:val="28"/>
          <w:rtl w:val="true"/>
          <w:lang w:bidi="ar-SA"/>
        </w:rPr>
        <w:t xml:space="preserve">، و هكذا دواليك يزداد التراث الدعائي متانة في عهد كلّ إمام حتى عهد الإمام الثاني عشر المهدي المنتظر عجّل الله تعالى فرجه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تراهم قد تركوا لنا تراثاً هائلاً في مختلف فنون الأدعية أضحى سلاحاً للمؤمن المتضرّع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السيّد ابن طاووس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و منهج العبادات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كتب الأدعية عنده بلغت أكثر من سبعين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 أثرى هذا التراث و أغناه فهو رابع الأئمة، سيّد الساجدين، وزين العابدين، الإمام عليّ الحسين علیه السلام، حيث ترك لنا أعظم ثروة روحيّة ألا و هي صحيفته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آل محمّد و زبورهم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 قد جُمعت هذه الصحف الخمس في كتابٍ واحدٍ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لنا مساهمة كبيرة في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صدر ضمن منشورات مؤسّسة الإمام المهدي علیه السلام،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هذا الاهتمام البالغ ليدلّ بالتأكيد على أنّهم قد أبصروا معبودهم بقلوبهم و عقولهم، فتدّبروا آيات كتابه، و أمعنوا النظر في عجائبه، سواء في الكون أو في الإنسان، فآمنوا إيماناً لا يشوبه الشكّ و الارتياب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هذا النهج سار علماؤنا من المتقدّمين و المتأخرّين متّبعين سيرة الأئمّة المعصومين علیهم السلام </w:t>
      </w:r>
      <w:bookmarkStart w:id="1237" w:name="pg16499_196874"/>
    </w:p>
    <w:p>
      <w:pPr>
        <w:pStyle w:val="BookText"/>
        <w:rPr/>
      </w:pPr>
      <w:bookmarkEnd w:id="1237"/>
      <w:r>
        <w:rPr>
          <w:rFonts w:ascii="Amiri" w:hAnsi="Amiri" w:eastAsia="Amiri" w:cs="Amiri"/>
          <w:color w:val="111111"/>
          <w:sz w:val="28"/>
          <w:sz w:val="28"/>
          <w:szCs w:val="28"/>
          <w:rtl w:val="true"/>
          <w:lang w:bidi="ar-SA"/>
        </w:rPr>
        <w:t>في دعواتهم سيّما و أنّها ذخائر التراث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هؤلاء الأعاظم بإنشاء الأدعية و المناجات فحسب، بل عكفوا على تأليف كتب الأدعية و الزيارات، و تصنيفها و تبويبها، و بيان خصوصيّاتها و شرحها، فخلّفوا لنا طائفة من الأسفار الّتي تغذّي الروح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شيخ الطائفة محمّد بن الحسن الطوسي، المتوفّى عام</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رضيّ الدين عليّ بن طاووس الحلّيّ، المتوفّى عام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ألّف جملة وافرة من كتب الدعاء؛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مؤلّف هذا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ابن فهد الحلّي،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الجودة، و قد بلور فيه تهذيب النفس و السير إلى الله تعالى، و الإعراض عن زخارف الدنيا و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إبراهيم الكفعميّ، المتوفّى أواخر القرن التاسع أو أوائل القرن العاشر، هو الآخر ترك لنا آثاراً نفيسة؛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الشيخ البهائيّ، المتوفّى عام</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العلّامة المجلسيّ، المتوفّى عام</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السيّد علي خان المدنيّ، المتوفّى عام</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العلّامة محمّد إسماعيل المازندراني الخواجوئي، المتوفّى عام</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الشيخ عبّاس القمّي، المتوفّى عام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السيّد محسن الأمين، المتوفّى عام</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حتّى يومنا هذا</w:t>
      </w:r>
      <w:r>
        <w:rPr>
          <w:rFonts w:eastAsia="Amiri" w:cs="Amiri" w:ascii="Amiri" w:hAnsi="Amiri"/>
          <w:color w:val="111111"/>
          <w:sz w:val="28"/>
          <w:szCs w:val="28"/>
          <w:rtl w:val="true"/>
          <w:lang w:bidi="ar-SA"/>
        </w:rPr>
        <w:t>.</w:t>
      </w:r>
    </w:p>
    <w:p>
      <w:pPr>
        <w:pStyle w:val="Heading2"/>
        <w:numPr>
          <w:ilvl w:val="1"/>
          <w:numId w:val="1"/>
        </w:numPr>
        <w:rPr/>
      </w:pPr>
      <w:bookmarkStart w:id="1238" w:name="__RefHeading___Toc9099694_1280447820"/>
      <w:bookmarkStart w:id="1239" w:name="_Toc514"/>
      <w:bookmarkEnd w:id="1238"/>
      <w:r>
        <w:rPr>
          <w:rtl w:val="true"/>
        </w:rPr>
        <w:t>ترجمة المؤلّف</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المؤلّف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أنظر أيضاً ما كتبه المحقّقون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 و الشيخ مجتبى العراقي، و السيّد محمّد عبد الرزاق، و السيّد مهدي الرجائي، في مقدّمات الكتب التي حقّقوها للمؤلّف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كتبناه في مقدّمة تحقيقنا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 ذلك هو الأساس في هذه الترجمة</w:t>
      </w:r>
      <w:r>
        <w:rPr>
          <w:rFonts w:eastAsia="Amiri" w:cs="Amiri" w:ascii="Amiri" w:hAnsi="Amiri"/>
          <w:color w:val="111111"/>
          <w:sz w:val="28"/>
          <w:szCs w:val="28"/>
          <w:rtl w:val="true"/>
          <w:lang w:bidi="ar-SA"/>
        </w:rPr>
        <w:t>.</w:t>
      </w:r>
    </w:p>
    <w:p>
      <w:pPr>
        <w:pStyle w:val="Heading2"/>
        <w:numPr>
          <w:ilvl w:val="1"/>
          <w:numId w:val="1"/>
        </w:numPr>
        <w:rPr/>
      </w:pPr>
      <w:bookmarkStart w:id="1240" w:name="__RefHeading___Toc9099696_1280447820"/>
      <w:bookmarkStart w:id="1241" w:name="_Toc515"/>
      <w:bookmarkEnd w:id="1240"/>
      <w:r>
        <w:rPr>
          <w:rtl w:val="true"/>
        </w:rPr>
        <w:t>اسمه و نسبه</w:t>
      </w:r>
      <w:bookmarkEnd w:id="1241"/>
    </w:p>
    <w:p>
      <w:pPr>
        <w:pStyle w:val="Heading3"/>
        <w:numPr>
          <w:ilvl w:val="2"/>
          <w:numId w:val="1"/>
        </w:numPr>
        <w:rPr/>
      </w:pPr>
      <w:bookmarkStart w:id="1242" w:name="__RefHeading___Toc9099698_1280447820"/>
      <w:bookmarkStart w:id="1243" w:name="_Toc516"/>
      <w:bookmarkEnd w:id="1242"/>
      <w:r>
        <w:rPr>
          <w:rtl w:val="true"/>
        </w:rPr>
        <w:t>اشاره</w:t>
      </w:r>
      <w:bookmarkEnd w:id="12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الدين أبو العبّاس أحمد بن شمس الدين محمّد بن فهد الحلّي الأسديّ</w:t>
      </w:r>
      <w:r>
        <w:rPr>
          <w:rFonts w:eastAsia="Amiri" w:cs="Amiri" w:ascii="Amiri" w:hAnsi="Amiri"/>
          <w:color w:val="111111"/>
          <w:sz w:val="28"/>
          <w:szCs w:val="28"/>
          <w:rtl w:val="true"/>
          <w:lang w:bidi="ar-SA"/>
        </w:rPr>
        <w:t xml:space="preserve">. </w:t>
      </w:r>
      <w:bookmarkStart w:id="1244" w:name="pg16499_196875"/>
    </w:p>
    <w:p>
      <w:pPr>
        <w:pStyle w:val="Heading3"/>
        <w:numPr>
          <w:ilvl w:val="2"/>
          <w:numId w:val="1"/>
        </w:numPr>
        <w:rPr/>
      </w:pPr>
      <w:bookmarkStart w:id="1245" w:name="__RefHeading___Toc9099700_1280447820"/>
      <w:bookmarkStart w:id="1246" w:name="_Toc517"/>
      <w:bookmarkEnd w:id="1244"/>
      <w:bookmarkEnd w:id="1245"/>
      <w:r>
        <w:rPr>
          <w:rtl w:val="true"/>
        </w:rPr>
        <w:t>ولادته و نشأته</w:t>
      </w:r>
      <w:bookmarkEnd w:id="1246"/>
    </w:p>
    <w:p>
      <w:pPr>
        <w:pStyle w:val="BookText"/>
        <w:rPr/>
      </w:pPr>
      <w:r>
        <w:rPr>
          <w:rFonts w:ascii="Amiri" w:hAnsi="Amiri" w:eastAsia="Amiri" w:cs="Amiri"/>
          <w:color w:val="111111"/>
          <w:sz w:val="28"/>
          <w:sz w:val="28"/>
          <w:szCs w:val="28"/>
          <w:rtl w:val="true"/>
          <w:lang w:bidi="ar-SA"/>
        </w:rPr>
        <w:t>وُلد قدس سره سنة</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السيفيّة، و تتلمذ على يد أكابر العلماء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فترة مدرّساً في المدرسة الزينيّة في الحلّة، ثمّ انتقل إلى كربلاء و بقي فيها، و أسّس حوزتها العلميّة، و اُزدهرت بانتقاله الحركة العلميّة في كربلاء و أصبحت إحدى المراكز العلميّة المهمّة كالنجف و الحلّة و بغداد</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9099702_1280447820"/>
      <w:bookmarkStart w:id="1248" w:name="_Toc518"/>
      <w:bookmarkEnd w:id="1247"/>
      <w:r>
        <w:rPr>
          <w:rtl w:val="true"/>
        </w:rPr>
        <w:t>الثناء عليه</w:t>
      </w:r>
      <w:bookmarkEnd w:id="1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ثقة، صالح، زاهد، عابد، ورع، جلیل 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العلّامة، الفهّامة، الثقة، الجليل، الزاهد، العابد، الورع، العظيم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العارف الملّي، و كاشف أسرار الفضائل بالفهم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الاشتهار بالفضل و الإتقان، و الذوق و العرفان، و الزهد و الأخلاق، و الخوف و الإشفاق، و غير أُولئك من جميل السياق، ما يكفينا مؤونة التعريف، و يغنينا عن مرارة التوصيف، و قد جمع بين المعقول و المنقول، و الفروع و الأصول، و القشر و اللبّ، و اللفظ و المعنى، و الظاهر و الباطن، و العلم و العمل، بأحسن ما كان يجمع و يكمل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وجدت في بعض مصنّفات من عاصرناه أنّ ابن فهد ناظر أهل السنّة في زمان الميرزا إسبند التركمان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والياً على عراق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فتصدّى لإثبات مذهبه و إبطال مذاهب أهل السنّة، و غلب على جميع علماء أهل العراق، فغيّر الميرزا مذهبه و خطب باسم أمير المؤمنين و أولاده الأئمّة علیهم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أنّه رأى في الطيف أمير المؤمنين صلوات الله عليه آخذاً بيد السيّد المرتضى رضي الله عنه يتماشيان في الروضة المطهّرة الغرويّة، و ثيابهما من الحرير الأخضر، و تقدّم الشيخ أحمد بن فهد و سلّم عليهما، فأجاباه، فقال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بناصرنا أهل البيت، ثمّ سأله السيّد عن أسماء تصانيفه، فلمّا ذكرها له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مشتملاً على تحرير المسائل، و تسهيل الطرق و الدلائل، و اجعل مفتتح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المقدّس بكماله عن مشابهة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الشيخ الأجلّ شرع في تصنيف كتاب التحرير، و افتتحه بما ذكره السيّد</w:t>
      </w:r>
      <w:r>
        <w:rPr>
          <w:rFonts w:eastAsia="Amiri" w:cs="Amiri" w:ascii="Amiri" w:hAnsi="Amiri"/>
          <w:color w:val="111111"/>
          <w:sz w:val="28"/>
          <w:szCs w:val="28"/>
          <w:rtl w:val="true"/>
          <w:lang w:bidi="ar-SA"/>
        </w:rPr>
        <w:t xml:space="preserve">. </w:t>
      </w:r>
      <w:bookmarkStart w:id="1249" w:name="pg16499_196876"/>
    </w:p>
    <w:p>
      <w:pPr>
        <w:pStyle w:val="Heading3"/>
        <w:numPr>
          <w:ilvl w:val="2"/>
          <w:numId w:val="1"/>
        </w:numPr>
        <w:rPr/>
      </w:pPr>
      <w:bookmarkStart w:id="1250" w:name="__RefHeading___Toc9099704_1280447820"/>
      <w:bookmarkStart w:id="1251" w:name="_Toc519"/>
      <w:bookmarkEnd w:id="1249"/>
      <w:bookmarkEnd w:id="1250"/>
      <w:r>
        <w:rPr>
          <w:rtl w:val="true"/>
        </w:rPr>
        <w:t>مشایخه</w:t>
      </w:r>
      <w:bookmarkEnd w:id="1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أحمد بن عبد الله بن سعيد بن المتوّج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بن الأعرج 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جلال الدين عبد الله بن شرف 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الخازن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بهاء الدين عليّ بن عبد الحميد، النسّابة الحسيني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نظام الدين عليّ بن عبد الحميد النيلي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ضياء الدين عليّ بن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ظهير الدين عليّ بن يوسف بن عبد الحميد النيلي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المقداد بن عبد الله السيوري</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9099706_1280447820"/>
      <w:bookmarkStart w:id="1253" w:name="_Toc520"/>
      <w:bookmarkEnd w:id="1252"/>
      <w:r>
        <w:rPr>
          <w:rtl w:val="true"/>
        </w:rPr>
        <w:t>إجازات شيوخه له</w:t>
      </w:r>
      <w:r>
        <w:rPr>
          <w:rtl w:val="true"/>
        </w:rPr>
        <w:t>:</w:t>
      </w:r>
      <w:bookmarkEnd w:id="1253"/>
    </w:p>
    <w:p>
      <w:pPr>
        <w:pStyle w:val="Heading4"/>
        <w:numPr>
          <w:ilvl w:val="3"/>
          <w:numId w:val="1"/>
        </w:numPr>
        <w:rPr/>
      </w:pPr>
      <w:bookmarkStart w:id="1254" w:name="__RefHeading___Toc9099708_1280447820"/>
      <w:bookmarkStart w:id="1255" w:name="_Toc521"/>
      <w:bookmarkEnd w:id="1254"/>
      <w:r>
        <w:rPr/>
        <w:t>1</w:t>
      </w:r>
      <w:r>
        <w:rPr>
          <w:rtl w:val="true"/>
        </w:rPr>
        <w:t>-</w:t>
      </w:r>
      <w:r>
        <w:rPr>
          <w:rtl w:val="true"/>
        </w:rPr>
        <w:t>إجازة الشيخ عليّ بن محمّد بن عبد الحميد النيلي</w:t>
      </w:r>
      <w:r>
        <w:rPr>
          <w:rtl w:val="true"/>
        </w:rPr>
        <w:t>:</w:t>
      </w:r>
      <w:bookmarkEnd w:id="12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النبيّ و آله الطاهرين، و 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استخرت الله و أجزت للشيخ الأجل الأوحد، العالم العامل، الفاضل الكامل، الورع المحقّق، افتخار العلماء، مرجع الفضلاء، بقيّة الصالحين، زين الحاجّ و المعتمرين، جمال الملّة و الحقّ والدين، أحمد بن المرحوم شمس الدين محمّد بن فهد، أدام الله فضله، و كثّر في العلماء مثله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9099710_1280447820"/>
      <w:bookmarkStart w:id="1257" w:name="_Toc522"/>
      <w:bookmarkEnd w:id="1256"/>
      <w:r>
        <w:rPr/>
        <w:t>2</w:t>
      </w:r>
      <w:r>
        <w:rPr>
          <w:rtl w:val="true"/>
        </w:rPr>
        <w:t>-</w:t>
      </w:r>
      <w:r>
        <w:rPr>
          <w:rtl w:val="true"/>
        </w:rPr>
        <w:t>إجازة الشيخ عليّ بن الحسن بن محمّد الخازن</w:t>
      </w:r>
      <w:r>
        <w:rPr>
          <w:rtl w:val="true"/>
        </w:rPr>
        <w:t>:</w:t>
      </w:r>
      <w:bookmarkEnd w:id="125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بنعمته تتمّ الصالحات، و صلّى على سيّد المخلوقات، محمّد و آله خير مَوالٍ و سادات، و سلًم تسليماً</w:t>
      </w:r>
      <w:r>
        <w:rPr>
          <w:rFonts w:eastAsia="Amiri" w:cs="Amiri" w:ascii="Amiri" w:hAnsi="Amiri"/>
          <w:color w:val="111111"/>
          <w:sz w:val="28"/>
          <w:szCs w:val="28"/>
          <w:rtl w:val="true"/>
          <w:lang w:bidi="ar-SA"/>
        </w:rPr>
        <w:t xml:space="preserve">. </w:t>
      </w:r>
      <w:bookmarkStart w:id="1258" w:name="pg16499_196877"/>
    </w:p>
    <w:p>
      <w:pPr>
        <w:pStyle w:val="BookText"/>
        <w:rPr/>
      </w:pPr>
      <w:bookmarkEnd w:id="1258"/>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العبد الفقير إلى الله سبحانه، الملتجئ إلى عفوه و تجاوزه، والراجي من فضله و كرمه، عليّ بن الحسن بن محمّد الخازن بالمشهد المقدّس الطاهر الإماميّ الحسينيّ الحائريّ صلوات الله و سلامه، و أشرف تحيّاته على ساكنه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شرّفني المولى الفقيه، العالم العامل، الورع المخلص الكامل، جامع الفضائل، مجمع الأفاضل، الراغب في اقتناء العلوم العقليّة و النقليّة، و المجتهد في تحصيل الكمالات النفسانيّة، الفائز بالسهم العليّ، أفضل إخوانه، إمام الحاجّ و المعتمرين، جمال الملّة، و نظام الفِرقة، مولانا جمال الملّة و الحقّ والدين، أحمد ابن المرحوم شمس الدين محمّد بن فهد الحلّي، لطف الله به، و جعلني أهلاً لِما التمس منّي و لم أكن أهلاً له، بأن أُجيز له ما أجاز لي الشيخ الفقيه إمام المذهب، خاتمة الكلّ، مقتدى الطائفة المحقة، و رئيس الفرقة الناجية، السعيد المرحوم، و الشهيد المظلوم، الفائز بالدرجات العلى و المحلّ الأسنى، الشيخ أبو عبد الله محمّد بن مكّي، أسكنه الله بحبوحة جنّته، و جعله من الفائزين بمحبّته، المعوّضين بما عوّض أهل محنته، بمحمّد و أطائب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إلى ملتمسه، لوجوب طاعته، و تحتّم إرادته، وأستعنت بواهب العقل و مفيض الجود في التوفيق لمقتضى إرادته، و شرعت في ثبت ما أجازه لي قدّس الله لطيفته، و حكيت صورة الإجازة حسب ما اختاره الشيخ جمال الدين أحمد بمقتضى إرادته، وفّقه الله و إيّانا و كافّة المؤمنين لِما فيه صلاح دنياه و آخرته، بمحمّد و ذرّيّته، وها هي</w:t>
      </w:r>
      <w:r>
        <w:rPr>
          <w:rFonts w:eastAsia="Amiri" w:cs="Amiri" w:ascii="Amiri" w:hAnsi="Amiri"/>
          <w:color w:val="111111"/>
          <w:sz w:val="28"/>
          <w:szCs w:val="28"/>
          <w:rtl w:val="true"/>
          <w:lang w:bidi="ar-SA"/>
        </w:rPr>
        <w:t xml:space="preserve">: ...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قدس سره إجازة لأحد تلامذته، إضافة إلى وقوعه في طرق إجازات عديدة لا يسع المجال لإحصائها هنا</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9099712_1280447820"/>
      <w:bookmarkStart w:id="1260" w:name="_Toc523"/>
      <w:bookmarkEnd w:id="1259"/>
      <w:r>
        <w:rPr>
          <w:rtl w:val="true"/>
        </w:rPr>
        <w:t>تلامذته</w:t>
      </w:r>
      <w:bookmarkEnd w:id="1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أحمد بن محمّد السبعي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حسين الجزائري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عزّ الدين حسن بن عليّ الشهير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العشرة، الكرواني الكركي العاملیّ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رضيّ الدين حسين،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راشد، القطيفي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السميع بن فيّاض الأسدي الحلّي</w:t>
      </w:r>
      <w:r>
        <w:rPr>
          <w:rFonts w:eastAsia="Amiri" w:cs="Amiri" w:ascii="Amiri" w:hAnsi="Amiri"/>
          <w:color w:val="111111"/>
          <w:sz w:val="28"/>
          <w:szCs w:val="28"/>
          <w:rtl w:val="true"/>
          <w:lang w:bidi="ar-SA"/>
        </w:rPr>
        <w:t xml:space="preserve">. </w:t>
      </w:r>
      <w:bookmarkStart w:id="1261" w:name="pg16499_196878"/>
    </w:p>
    <w:p>
      <w:pPr>
        <w:pStyle w:val="BookText"/>
        <w:rPr/>
      </w:pPr>
      <w:bookmarkEnd w:id="126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عبد الملك بن شمس الدين إسحاق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فضل بن هيكل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محمّد بن طيّ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هلال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فلاح بن محمّد الموسوي الحويزي الواسطي المشعشعي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نور بخش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مفلح بن الحسن الصيمري</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9099714_1280447820"/>
      <w:bookmarkStart w:id="1263" w:name="_Toc524"/>
      <w:bookmarkEnd w:id="1262"/>
      <w:r>
        <w:rPr>
          <w:rtl w:val="true"/>
        </w:rPr>
        <w:t>مؤلّفاته</w:t>
      </w:r>
      <w:bookmarkEnd w:id="1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 الختوم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الحوادث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الراغبين في ما اشتملت عليه مسألة الكثرة في سهو المصلين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الأئمّة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في صفات العارفين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الصلاة في بيان معاني أفعالها و أقوالها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التواريخ الشرعيّة عن الأئمّة المهديّة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البحرانيّة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الشاميّة الأُولى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الشاميّة الثانية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في الصلاة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الفريد، في التوحيد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في فقه الصلاة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وجيزة في واجبات الحجّ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منافيات نيّة الحجّ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أهل الجزائر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تحمّل العبادة عن الغير، من الصلاة و الصيام و غيرها، و بيان آداب العمل و كيفيّة الاستنابة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السهو في الصلاة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العبادات الخمس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فضل الجماعة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كثير الشكّ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 الجواب في الفقه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الإرشاد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الألفيّة للشهيد الأوّل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 نجاح الساعي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الإيجاز لخائف الإعواز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الشيخ أبي العبّاس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في التعقيبات و الدعوات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الصلاة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المحتاج في مناسك الحاجّ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الجليّة في معرفة النيّة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الفوائد، في الفقه من العبادات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في الفتوى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المبتدي و هداية المقتدي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المقتصر من شرح المختصر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1264" w:name="pg16499_196881"/>
    </w:p>
    <w:p>
      <w:pPr>
        <w:pStyle w:val="BookText"/>
        <w:rPr/>
      </w:pPr>
      <w:bookmarkEnd w:id="1264"/>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في شرح المختصر النافع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الحاوي لتحرير الفتاوي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الباغي في ما لا بُدّ منه من آداب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بين يديك، و هو مختصر كتابه عدّة الداعي</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فقه الصلاة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الصلاة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9099716_1280447820"/>
      <w:bookmarkStart w:id="1266" w:name="_Toc525"/>
      <w:bookmarkEnd w:id="1265"/>
      <w:r>
        <w:rPr>
          <w:rtl w:val="true"/>
        </w:rPr>
        <w:t>وفاته و مدّة عمره</w:t>
      </w:r>
      <w:bookmarkEnd w:id="1266"/>
    </w:p>
    <w:p>
      <w:pPr>
        <w:pStyle w:val="BookText"/>
        <w:rPr/>
      </w:pPr>
      <w:r>
        <w:rPr>
          <w:rFonts w:ascii="Amiri" w:hAnsi="Amiri" w:eastAsia="Amiri" w:cs="Amiri"/>
          <w:color w:val="111111"/>
          <w:sz w:val="28"/>
          <w:sz w:val="28"/>
          <w:szCs w:val="28"/>
          <w:rtl w:val="true"/>
          <w:lang w:bidi="ar-SA"/>
        </w:rPr>
        <w:t xml:space="preserve">توفّي قدس السره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 عمره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9099718_1280447820"/>
      <w:bookmarkStart w:id="1268" w:name="_Toc526"/>
      <w:bookmarkEnd w:id="1267"/>
      <w:r>
        <w:rPr>
          <w:rtl w:val="true"/>
        </w:rPr>
        <w:t>مرقده</w:t>
      </w:r>
      <w:bookmarkEnd w:id="1268"/>
    </w:p>
    <w:p>
      <w:pPr>
        <w:pStyle w:val="BookText"/>
        <w:rPr/>
      </w:pPr>
      <w:r>
        <w:rPr>
          <w:rFonts w:ascii="IRNazanin" w:hAnsi="IRNazanin" w:eastAsia="IRNazanin"/>
          <w:color w:val="111111"/>
          <w:sz w:val="28"/>
          <w:sz w:val="28"/>
          <w:szCs w:val="28"/>
          <w:rtl w:val="true"/>
          <w:lang w:bidi="fa-IR"/>
        </w:rPr>
        <w:t>قال في مراقد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مرقده في كربلاء المقدّسة، بداره التي تقع قِبلة المرقد الإمام الحسين علیه السلام قريبة منه، و قبره مشيّد عليه قبّة قديمة، و حول قبره صحن دار تحوطه أُسطوانات و غرف كانت مأوىّ لزائري مرقد أبي الشهداء الحسين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مرقده لقراءة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هي عادتنا في كلّ عام نأتي لزيارة الحسين علیه السلام في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على سعته مكتظّاً بالزائرين حتّى في بستانه الوقف الذي كانت الزوّار تقيم فيه أيّام الصيف، و المعروف و المشهور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داره التي فيها جدّته على أن تكون قبراً و مزاراً له، و مأوىّ للزائرين الضيوف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البستان المحيطة بداره و قبره، المعروفة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بستان 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وقف عليه</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9099720_1280447820"/>
      <w:bookmarkStart w:id="1270" w:name="_Toc527"/>
      <w:bookmarkEnd w:id="1269"/>
      <w:r>
        <w:rPr>
          <w:rtl w:val="true"/>
        </w:rPr>
        <w:t>سميّه</w:t>
      </w:r>
      <w:bookmarkEnd w:id="127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يشترك معه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هو شهاب الدين أحمد بن فهد بن حسن بن محمّد بن إدريس بن </w:t>
      </w:r>
      <w:bookmarkStart w:id="1271" w:name="pg16499_196882"/>
    </w:p>
    <w:p>
      <w:pPr>
        <w:pStyle w:val="BookText"/>
        <w:rPr/>
      </w:pPr>
      <w:bookmarkEnd w:id="1271"/>
      <w:r>
        <w:rPr>
          <w:rFonts w:ascii="Amiri" w:hAnsi="Amiri" w:eastAsia="Amiri" w:cs="Amiri"/>
          <w:color w:val="111111"/>
          <w:sz w:val="28"/>
          <w:sz w:val="28"/>
          <w:szCs w:val="28"/>
          <w:rtl w:val="true"/>
          <w:lang w:bidi="ar-SA"/>
        </w:rPr>
        <w:t>فهد المقرئ الأحسائيّ، و قد عاصر كلّ منهما الآخر، و بقي الأحسائيّ بعد وفاة الأسديّ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هذا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القرن التاسع الهجريّ، توفّي في الحلّة السيفيّة، و الأحسائي هو صاحب خلاصة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 لكلّ منهما شرح على إرشاد الأذهان للعلّامة الحلّي</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9099722_1280447820"/>
      <w:bookmarkStart w:id="1273" w:name="_Toc528"/>
      <w:bookmarkEnd w:id="1272"/>
      <w:r>
        <w:rPr>
          <w:rtl w:val="true"/>
        </w:rPr>
        <w:t>حول الكتاب</w:t>
      </w:r>
      <w:bookmarkEnd w:id="1273"/>
    </w:p>
    <w:p>
      <w:pPr>
        <w:pStyle w:val="BookText"/>
        <w:rPr/>
      </w:pPr>
      <w:r>
        <w:rPr>
          <w:rFonts w:ascii="IRNazanin" w:hAnsi="IRNazanin" w:eastAsia="IRNazanin"/>
          <w:color w:val="111111"/>
          <w:sz w:val="28"/>
          <w:sz w:val="28"/>
          <w:szCs w:val="28"/>
          <w:rtl w:val="true"/>
          <w:lang w:bidi="fa-IR"/>
        </w:rPr>
        <w:t xml:space="preserve">کتاب شيّق على صغره، اختصره رحمه الله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فيه ما لا بدّ منه من آداب الداعي، و قد رتّبه في ثلاثة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الدعاء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9099724_1280447820"/>
      <w:bookmarkStart w:id="1275" w:name="_Toc529"/>
      <w:bookmarkEnd w:id="1274"/>
      <w:r>
        <w:rPr>
          <w:rtl w:val="true"/>
        </w:rPr>
        <w:t>النسخ المعتمدة</w:t>
      </w:r>
      <w:r>
        <w:rPr>
          <w:rtl w:val="true"/>
        </w:rPr>
        <w:t>:</w:t>
      </w:r>
      <w:bookmarkEnd w:id="1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المخطوطة المحفوظة في مكتبة جامعة طهران، و هي الكتاب الثاني في المجموعة رقم</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و المذكورة في فهرسها</w:t>
      </w: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الكتاب الأوّل في هذه المجموعة فهو عدّة الداعي للمؤلّف نفسه، و كُتب في نهاية نسخة عدّة الداعي أنّها كتبت سنة</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المدرسة الزينيّة في الحلّة السيفيّة، أي في عصر المؤلّف قدس سره، و بما أنّ النسختين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 و نبذة الباغي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مكتوبتان بخطّ واحد، فيظنّ أنّ نسخة نبذة الباغي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مكتوبة في عصر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هذه النسخة في</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صفحة، و بخطّ النسخ، احتوت كلّ صفحة</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المخطوطة المحفوظة في مكتبة آية الله العظمى المرعشيّ النجفيّ قدس سره بقم، و هي الكتاب الثاني في المجموعة رقم</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المذكورة في فهرسها</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و هي أيضاً مع عدّة الداعي في هذه المجموعة، مكتوبة بخطّ النسخ، كاتبها محمّد مقيم بن محمّد شفيع الخوانساري سنة </w:t>
      </w:r>
      <w:bookmarkStart w:id="1276" w:name="pg16499_196883"/>
    </w:p>
    <w:p>
      <w:pPr>
        <w:pStyle w:val="BookText"/>
        <w:rPr/>
      </w:pPr>
      <w:bookmarkEnd w:id="1276"/>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في</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صفحة، احتوت كلّ صفحة</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 بقياس</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277" w:name="__RefHeading___Toc9099726_1280447820"/>
      <w:bookmarkStart w:id="1278" w:name="_Toc530"/>
      <w:bookmarkEnd w:id="1277"/>
      <w:r>
        <w:rPr>
          <w:rtl w:val="true"/>
        </w:rPr>
        <w:t>منهج التحقيق</w:t>
      </w:r>
      <w:bookmarkEnd w:id="1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 النسختين مع بعضهما و أثبتّ نصّاً ملفّقاً قدر الوسع و الإمكان، و ما وجدت من اختلاف بينهما أشرت له في محلّه، و ما أثبتّه من إحداهما أو من المصادر جعلته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أشرت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الكتاب هو مختصر عدّة الداعي لذا أشرت لمواقع الأحاديث في عدّة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أرجعت الأحاديث الشريفة إلى أُصولها الحديثيّة المعتبرة، و قابلتها معها، و أشرت للاختلافات الموجودة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عدّة فهارس و جعلتها في آخر الكتاب و ذلك تيسيراً للقارىء الكريم في البلوغ لمرامه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تجدر الإشارة إليه أنّ هناك نسخة أُخرى لم يتسنّ لي الحصول عليها، و هي محفوظة في مكتبة آية الله العظمى المرعشي قدس سره أيضاً، في المجموعة رقم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 الكتاب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ذكرت في فهرس المكتبة </w:t>
      </w:r>
      <w:r>
        <w:rPr>
          <w:rFonts w:eastAsia="Amiri" w:cs="Amiri" w:ascii="Amiri" w:hAnsi="Amiri"/>
          <w:color w:val="111111"/>
          <w:sz w:val="28"/>
          <w:szCs w:val="28"/>
          <w:lang w:bidi="ar-SA"/>
        </w:rPr>
        <w:t>222/7</w:t>
      </w:r>
      <w:r>
        <w:rPr>
          <w:rFonts w:ascii="Amiri" w:hAnsi="Amiri" w:eastAsia="Amiri" w:cs="Amiri"/>
          <w:color w:val="111111"/>
          <w:sz w:val="28"/>
          <w:sz w:val="28"/>
          <w:szCs w:val="28"/>
          <w:rtl w:val="true"/>
          <w:lang w:bidi="ar-SA"/>
        </w:rPr>
        <w:t>، مكتوبة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بخطّ فارسي 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كاتبها عبد الله بن حسن بن عبد الله في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bookmarkStart w:id="1279" w:name="pg16499_196884"/>
    </w:p>
    <w:p>
      <w:pPr>
        <w:pStyle w:val="Heading2"/>
        <w:numPr>
          <w:ilvl w:val="1"/>
          <w:numId w:val="1"/>
        </w:numPr>
        <w:rPr/>
      </w:pPr>
      <w:bookmarkStart w:id="1280" w:name="__RefHeading___Toc9099728_1280447820"/>
      <w:bookmarkStart w:id="1281" w:name="_Toc531"/>
      <w:bookmarkEnd w:id="1279"/>
      <w:bookmarkEnd w:id="1280"/>
      <w:r>
        <w:rPr>
          <w:rtl w:val="true"/>
        </w:rPr>
        <w:t>[</w:t>
      </w:r>
      <w:r>
        <w:rPr>
          <w:rtl w:val="true"/>
        </w:rPr>
        <w:t>ربّ يشر واعن</w:t>
      </w:r>
      <w:r>
        <w:rPr>
          <w:rtl w:val="true"/>
        </w:rPr>
        <w:t>]</w:t>
      </w:r>
      <w:bookmarkEnd w:id="1281"/>
    </w:p>
    <w:p>
      <w:pPr>
        <w:pStyle w:val="Heading3"/>
        <w:numPr>
          <w:ilvl w:val="2"/>
          <w:numId w:val="1"/>
        </w:numPr>
        <w:rPr/>
      </w:pPr>
      <w:bookmarkStart w:id="1282" w:name="__RefHeading___Toc9099730_1280447820"/>
      <w:bookmarkStart w:id="1283" w:name="_Toc532"/>
      <w:bookmarkEnd w:id="1282"/>
      <w:r>
        <w:rPr>
          <w:rtl w:val="true"/>
        </w:rPr>
        <w:t>اشاره</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يشر واعن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الحمد لله موضح الرشاد، و مرشد العباد، و الصلاة على سيّدنا محمّد الهادي إلى السداد، و على آله الألبّاء </w:t>
      </w:r>
      <w:r>
        <w:rPr>
          <w:rStyle w:val="FootnoteAnchor"/>
          <w:rtl w:val="true"/>
        </w:rPr>
        <w:footnoteReference w:id="480"/>
      </w:r>
      <w:r>
        <w:rPr>
          <w:rFonts w:ascii="Amiri" w:hAnsi="Amiri" w:eastAsia="Amiri" w:cs="Amiri"/>
          <w:color w:val="111111"/>
          <w:sz w:val="28"/>
          <w:sz w:val="28"/>
          <w:szCs w:val="28"/>
          <w:rtl w:val="true"/>
          <w:lang w:bidi="ar-SA"/>
        </w:rPr>
        <w:t xml:space="preserve">الأمجاد، صلاة مترادفة الأمداد، و باقية إلى يوم الحشر و التناد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نبذة يسيرة تشتمل على ما لا بُدّ منه من آداب الداعي، اختصرناها من كتاب العدّة، و فيها أبواب</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9099732_1280447820"/>
      <w:bookmarkStart w:id="1285" w:name="_Toc533"/>
      <w:bookmarkEnd w:id="1284"/>
      <w:r>
        <w:rPr>
          <w:rtl w:val="true"/>
        </w:rPr>
        <w:t>[</w:t>
      </w:r>
      <w:r>
        <w:rPr>
          <w:rtl w:val="true"/>
        </w:rPr>
        <w:t>الباب</w:t>
      </w:r>
      <w:r>
        <w:rPr>
          <w:rtl w:val="true"/>
        </w:rPr>
        <w:t xml:space="preserve">] </w:t>
      </w:r>
      <w:r>
        <w:rPr>
          <w:rtl w:val="true"/>
        </w:rPr>
        <w:t>الأوّل</w:t>
      </w:r>
      <w:r>
        <w:rPr>
          <w:rtl w:val="true"/>
        </w:rPr>
        <w:t xml:space="preserve">: </w:t>
      </w:r>
      <w:r>
        <w:rPr>
          <w:rtl w:val="true"/>
        </w:rPr>
        <w:t>في اسباب الإجابة</w:t>
      </w:r>
      <w:bookmarkEnd w:id="1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اسباب الإجابة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هی خمسة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الوقت، و هو ثلاث و 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الجمعة سيّد الأيّام، تضاعف فيه الحسنات، و ترفع فيه الدرجات،</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تستجاب فيه الدعوات، و تكشف فيه الكربات، و تقضى فيه الحوائج العظام، و هو يوم المزيد، فيه </w:t>
      </w:r>
    </w:p>
    <w:p>
      <w:pPr>
        <w:pStyle w:val="BookText"/>
        <w:rPr/>
      </w:pPr>
      <w:r>
        <w:rPr>
          <w:rFonts w:ascii="IRNazanin" w:hAnsi="IRNazanin" w:eastAsia="IRNazanin"/>
          <w:color w:val="111111"/>
          <w:sz w:val="28"/>
          <w:sz w:val="28"/>
          <w:szCs w:val="28"/>
          <w:rtl w:val="true"/>
          <w:lang w:bidi="fa-IR"/>
        </w:rPr>
        <w:t>عتقاء وطلقاء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دعا فيه أحد و عرف حقّه و حرمته إلّا كان حقّاً على الله عزّوجلّ أن يجعله من عتقائه و طلقائه من النار، فإن مات في يومه أو ليلته مات شهيداً و بعث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استخفّ أحد بحرمته و ضيّع حقّه إلّا كان حقّاً على الله عزّوجلّ أن يصليه نارجهنّم إلّا أن يتوب</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اِخْتَارَ مِنْ کُلِّ شَیْءٍ شَیْئاً، وَ اِخْتَارَ مِنَ اَلْأَیَّامِ یَوْمَ اَلْجُمُعَهِ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حِینُ یَبْعَثُ اَللَّهُ اَلْعِبَادَ أَتَی بِالْأَیَّامِ یَعْرِفُهَا اَلْخَلاَئِقُ بِأَسْمَائِهَا وَ حُلِیِّهَا یَقْدُمُهَا یَوْمُ اَلْجُمُعَهِ، لَهُ نُورٌ سَاطِعٌ تَتْبَعُهُ اَلْأَیَّامِ، کَأَنَّهُ عَرُوسٌ کَرِیمَهٌ ذَاتُ وَقَارٍ تُهْدَی إِلَی ذِی حِلْمٍ و یَسار</w:t>
      </w:r>
    </w:p>
    <w:p>
      <w:pPr>
        <w:pStyle w:val="BookText"/>
        <w:rPr/>
      </w:pPr>
      <w:r>
        <w:rPr>
          <w:rFonts w:ascii="Amiri" w:hAnsi="Amiri" w:eastAsia="Amiri" w:cs="Amiri"/>
          <w:color w:val="111111"/>
          <w:sz w:val="28"/>
          <w:sz w:val="28"/>
          <w:szCs w:val="28"/>
          <w:rtl w:val="true"/>
          <w:lang w:bidi="ar-SA"/>
        </w:rPr>
        <w:t xml:space="preserve">ثمّ يكون يوم الجمعة شاهداً و حافظاً لمن يسارع إلى الجمعة من المؤمنين، يدخل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على قدر سبقهم إلى الجمعة</w:t>
      </w:r>
      <w:r>
        <w:rPr>
          <w:rFonts w:eastAsia="Amiri" w:cs="Amiri" w:ascii="Amiri" w:hAnsi="Amiri"/>
          <w:color w:val="111111"/>
          <w:sz w:val="28"/>
          <w:szCs w:val="28"/>
          <w:rtl w:val="true"/>
          <w:lang w:bidi="ar-SA"/>
        </w:rPr>
        <w:t xml:space="preserve">» </w:t>
      </w:r>
      <w:r>
        <w:rPr>
          <w:rStyle w:val="FootnoteAnchor"/>
          <w:rtl w:val="true"/>
        </w:rPr>
        <w:footnoteReference w:id="488"/>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مَاتَ مَا بَیْنَ زَوَالِ اَلشَّمْسِ مِنْ یَوْمِ اَلْخَمِیسِ إِلَی زَوَالِ اَلشَّمْسِ مِنْ یَوْمِ اَلْجُمُعَهِ مِنَ اَلْمُؤْمِنِینَ أَعَاذَهُ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ضَغْطَهِ اَلْقَبْرِ</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ascii="Amiri" w:hAnsi="Amiri" w:eastAsia="Amiri" w:cs="Amiri"/>
          <w:color w:val="111111"/>
          <w:sz w:val="28"/>
          <w:sz w:val="28"/>
          <w:szCs w:val="28"/>
          <w:rtl w:val="true"/>
          <w:lang w:bidi="ar-SA"/>
        </w:rPr>
        <w:t xml:space="preserve">مَنْ مَاتَ لَیْلَهَ اَلْجُمُعَهِ کَتَبَ اَللَّهُ لَهُ بَرَاءَهً مِنْ ضَغْطَهِ اَلْقَبْرِ، وَ مَنْ مَاتَ یَوْمَ اَلْجُمُعَهِ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لَهُ بَرَاءَهً مِنَ اَلنَّارِ</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السابعة من الليل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الأخير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الجمعة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w:t>
      </w:r>
      <w:r>
        <w:rPr>
          <w:rStyle w:val="FootnoteAnchor"/>
          <w:rtl w:val="true"/>
        </w:rPr>
        <w:footnoteReference w:id="494"/>
      </w:r>
      <w:r>
        <w:rPr>
          <w:rFonts w:ascii="Amiri" w:hAnsi="Amiri" w:eastAsia="Amiri" w:cs="Amiri"/>
          <w:color w:val="111111"/>
          <w:sz w:val="28"/>
          <w:sz w:val="28"/>
          <w:szCs w:val="28"/>
          <w:rtl w:val="true"/>
          <w:lang w:bidi="ar-SA"/>
        </w:rPr>
        <w:t>ساعتين من الجمعة، ما بين فراغ الإمام من الخطبة إلى استواء الصفوف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أُخرى من آخره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نصف القرص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ليالي القدر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ليلة الجهنيّ </w:t>
      </w:r>
      <w:r>
        <w:rPr>
          <w:rStyle w:val="FootnoteAnchor"/>
          <w:rtl w:val="true"/>
        </w:rPr>
        <w:footnoteReference w:id="496"/>
      </w:r>
      <w:r>
        <w:rPr>
          <w:rFonts w:ascii="Amiri" w:hAnsi="Amiri" w:eastAsia="Amiri" w:cs="Amiri"/>
          <w:color w:val="111111"/>
          <w:sz w:val="28"/>
          <w:sz w:val="28"/>
          <w:szCs w:val="28"/>
          <w:rtl w:val="true"/>
          <w:lang w:bidi="ar-SA"/>
        </w:rPr>
        <w:t>و أيّامها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ليالي 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الأعياد الثلاثة و أيّامها،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 الأضحى و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ليالي الإحياء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رجب، و ليلة النصف من شعبان، و ليلتا </w:t>
      </w:r>
      <w:r>
        <w:rPr>
          <w:rStyle w:val="FootnoteAnchor"/>
          <w:rtl w:val="true"/>
        </w:rPr>
        <w:footnoteReference w:id="497"/>
      </w:r>
      <w:r>
        <w:rPr>
          <w:rFonts w:ascii="Amiri" w:hAnsi="Amiri" w:eastAsia="Amiri" w:cs="Amiri"/>
          <w:color w:val="111111"/>
          <w:sz w:val="28"/>
          <w:sz w:val="28"/>
          <w:szCs w:val="28"/>
          <w:rtl w:val="true"/>
          <w:lang w:bidi="ar-SA"/>
        </w:rPr>
        <w:t>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المولد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النصف من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ليلة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الحرم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أحقّها منها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ذو القعدة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للنهار </w:t>
      </w:r>
      <w:r>
        <w:rPr>
          <w:rStyle w:val="FootnoteAnchor"/>
          <w:rtl w:val="true"/>
        </w:rPr>
        <w:footnoteReference w:id="498"/>
      </w:r>
      <w:r>
        <w:rPr>
          <w:rFonts w:ascii="Amiri" w:hAnsi="Amiri" w:eastAsia="Amiri" w:cs="Amiri"/>
          <w:color w:val="111111"/>
          <w:sz w:val="28"/>
          <w:sz w:val="28"/>
          <w:szCs w:val="28"/>
          <w:rtl w:val="true"/>
          <w:lang w:bidi="ar-SA"/>
        </w:rPr>
        <w:t xml:space="preserve">اثنتا عشرة ساعة، يُتوجّه بكلّ </w:t>
      </w:r>
      <w:r>
        <w:rPr>
          <w:rStyle w:val="FootnoteAnchor"/>
          <w:rtl w:val="true"/>
        </w:rPr>
        <w:footnoteReference w:id="499"/>
      </w:r>
      <w:r>
        <w:rPr>
          <w:rFonts w:ascii="IRNazanin" w:hAnsi="IRNazanin" w:eastAsia="IRNazanin"/>
          <w:color w:val="111111"/>
          <w:sz w:val="28"/>
          <w:sz w:val="28"/>
          <w:szCs w:val="28"/>
          <w:rtl w:val="true"/>
          <w:lang w:bidi="fa-IR"/>
        </w:rPr>
        <w:t xml:space="preserve">ساعةٍ منها بإمامٍ من أئمّة الهدى علیهم السلام بدعائها </w:t>
      </w:r>
      <w:r>
        <w:rPr>
          <w:rStyle w:val="FootnoteAnchor"/>
          <w:rtl w:val="true"/>
        </w:rPr>
        <w:footnoteReference w:id="500"/>
      </w:r>
      <w:r>
        <w:rPr>
          <w:rFonts w:ascii="Amiri" w:hAnsi="Amiri" w:eastAsia="Amiri" w:cs="Amiri"/>
          <w:color w:val="111111"/>
          <w:sz w:val="28"/>
          <w:sz w:val="28"/>
          <w:szCs w:val="28"/>
          <w:rtl w:val="true"/>
          <w:lang w:bidi="ar-SA"/>
        </w:rPr>
        <w:t xml:space="preserve">الخاصّ بها، على ما ذكره شيخنا في المصباح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1286" w:name="pg16499_196887"/>
    </w:p>
    <w:p>
      <w:pPr>
        <w:pStyle w:val="BookText"/>
        <w:rPr/>
      </w:pPr>
      <w:bookmarkEnd w:id="1286"/>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يتُوجّه في كلّ يوم من أيّام الأُسبوع بواحدٍ منهم علیهم السلام، فيوم السبت للنبيّ صلى الله عليه و آله و سلم، و يوم الأحد لعليٍّ، و يوم الاثنين للحسنين علیهما السلام، و يوم الثلاثاء لزين العابدين و الباقر و الصادق علیهم السلام، و يوم الأربعاء للكاظم و الرضا و الجواد و الهادي علیهم السلام، و يوم الخميس للحسن العسكريّ علیه السلام </w:t>
      </w:r>
      <w:r>
        <w:rPr>
          <w:rStyle w:val="FootnoteAnchor"/>
          <w:rtl w:val="true"/>
        </w:rPr>
        <w:footnoteReference w:id="502"/>
      </w:r>
      <w:r>
        <w:rPr>
          <w:rFonts w:ascii="IRNazanin" w:hAnsi="IRNazanin" w:eastAsia="IRNazanin"/>
          <w:color w:val="111111"/>
          <w:sz w:val="28"/>
          <w:sz w:val="28"/>
          <w:szCs w:val="28"/>
          <w:rtl w:val="true"/>
          <w:lang w:bidi="fa-IR"/>
        </w:rPr>
        <w:t>، و يوم الجمعة للحجّة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زوال الشمس، فقد روي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فتحت أبواب السماء و أبواب الجنان و أستجيب الدعاء، فطوبى لمن رفع له عند ذلك عمل صالح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بقي من النهار للظهر نحو رمح من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هبوب الرياح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أوّل قطرة من دم الشهيد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السحر إلى طلوع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قراءة الجحد عشر مرّات مع طلوع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قراءة القدر خمسة عشرة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الثلث الأخير من ليلة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الأذان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 القرآن</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9099734_1280447820"/>
      <w:bookmarkStart w:id="1288" w:name="_Toc534"/>
      <w:bookmarkEnd w:id="1287"/>
      <w:r>
        <w:rPr>
          <w:rtl w:val="true"/>
        </w:rPr>
        <w:t>الثاني</w:t>
      </w:r>
      <w:r>
        <w:rPr>
          <w:rtl w:val="true"/>
        </w:rPr>
        <w:t xml:space="preserve">: </w:t>
      </w:r>
      <w:r>
        <w:rPr>
          <w:rtl w:val="true"/>
        </w:rPr>
        <w:t>ما يرجع إلى المكان</w:t>
      </w:r>
      <w:r>
        <w:rPr>
          <w:rtl w:val="true"/>
        </w:rPr>
        <w:t>:</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المكان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كالمسجد، و الحرم ، و الكعبة، و عرفة، و مزدلفة، و الحائر</w:t>
      </w:r>
      <w:r>
        <w:rPr>
          <w:rFonts w:eastAsia="Amiri" w:cs="Amiri" w:ascii="Amiri" w:hAnsi="Amiri"/>
          <w:color w:val="111111"/>
          <w:sz w:val="28"/>
          <w:szCs w:val="28"/>
          <w:rtl w:val="true"/>
          <w:lang w:bidi="ar-SA"/>
        </w:rPr>
        <w:t xml:space="preserve">. </w:t>
      </w:r>
      <w:bookmarkStart w:id="1289" w:name="pg16499_196888"/>
    </w:p>
    <w:p>
      <w:pPr>
        <w:pStyle w:val="Heading3"/>
        <w:numPr>
          <w:ilvl w:val="2"/>
          <w:numId w:val="1"/>
        </w:numPr>
        <w:rPr/>
      </w:pPr>
      <w:bookmarkStart w:id="1290" w:name="__RefHeading___Toc9099736_1280447820"/>
      <w:bookmarkStart w:id="1291" w:name="_Toc535"/>
      <w:bookmarkEnd w:id="1289"/>
      <w:bookmarkEnd w:id="1290"/>
      <w:r>
        <w:rPr>
          <w:rtl w:val="true"/>
        </w:rPr>
        <w:t>الثالث</w:t>
      </w:r>
      <w:r>
        <w:rPr>
          <w:rtl w:val="true"/>
        </w:rPr>
        <w:t xml:space="preserve">: </w:t>
      </w:r>
      <w:r>
        <w:rPr>
          <w:rtl w:val="true"/>
        </w:rPr>
        <w:t>ما يرجع إلى الفعل</w:t>
      </w:r>
      <w:r>
        <w:rPr>
          <w:rtl w:val="true"/>
        </w:rPr>
        <w:t>:</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كأعقاب الصلوات، و تأكيد </w:t>
      </w:r>
      <w:r>
        <w:rPr>
          <w:rStyle w:val="FootnoteAnchor"/>
          <w:rtl w:val="true"/>
        </w:rPr>
        <w:footnoteReference w:id="507"/>
      </w:r>
      <w:r>
        <w:rPr>
          <w:rFonts w:ascii="Amiri" w:hAnsi="Amiri" w:eastAsia="Amiri" w:cs="Amiri"/>
          <w:color w:val="111111"/>
          <w:sz w:val="28"/>
          <w:sz w:val="28"/>
          <w:szCs w:val="28"/>
          <w:rtl w:val="true"/>
          <w:lang w:bidi="ar-SA"/>
        </w:rPr>
        <w:t>سؤال الجنّة و الحور العين، و الاستجارة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و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الظهر و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سجوده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المريض لعائده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السائل المعطيه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دعوة الحاجّ لمتلقّيه؟ </w:t>
      </w:r>
      <w:r>
        <w:rPr>
          <w:rStyle w:val="FootnoteAnchor"/>
          <w:rtl w:val="true"/>
        </w:rPr>
        <w:footnoteReference w:id="509"/>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دعوة الحاجّ إذا قدم قبل أن تصيبه الذنوب</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رواه الصدوق قدس سره في من لا يحضره الفقيه</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9099738_1280447820"/>
      <w:bookmarkStart w:id="1293" w:name="_Toc536"/>
      <w:bookmarkEnd w:id="1292"/>
      <w:r>
        <w:rPr>
          <w:rtl w:val="true"/>
        </w:rPr>
        <w:t>الرابع</w:t>
      </w:r>
      <w:r>
        <w:rPr>
          <w:rtl w:val="true"/>
        </w:rPr>
        <w:t xml:space="preserve">: </w:t>
      </w:r>
      <w:r>
        <w:rPr>
          <w:rtl w:val="true"/>
        </w:rPr>
        <w:t>حالات الداعي</w:t>
      </w:r>
      <w:r>
        <w:rPr>
          <w:rtl w:val="true"/>
        </w:rPr>
        <w:t>:</w:t>
      </w:r>
      <w:bookmarkEnd w:id="1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كالصوم؛ فدعاء الصائم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صلّى صلاة لا يخطر على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شيء من أُمور الدنيا، لا يسأل الله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اقشعرّ جلده و دمعت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التقاء الصفّين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تطهّر و جلس ينتظر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في يده خاتم فيروزج </w:t>
      </w:r>
      <w:r>
        <w:rPr>
          <w:rStyle w:val="FootnoteAnchor"/>
          <w:rtl w:val="true"/>
        </w:rPr>
        <w:footnoteReference w:id="513"/>
      </w:r>
      <w:r>
        <w:rPr>
          <w:rFonts w:ascii="Amiri" w:hAnsi="Amiri" w:eastAsia="Amiri" w:cs="Amiri"/>
          <w:color w:val="111111"/>
          <w:sz w:val="28"/>
          <w:sz w:val="28"/>
          <w:szCs w:val="28"/>
          <w:rtl w:val="true"/>
          <w:lang w:bidi="ar-SA"/>
        </w:rPr>
        <w:t>، أو عقيق كلّه،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ثلاثة نفر اجتمعوا عند أخ لهم يأمنون بوائقه، و لا يخافون غوائله، إن دعوا الله أجابهم، و إن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إن سكتوا ابتدأهم، و ما اجتمع أربعة على أمر إلّا تفرّقوا عن إجابة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 </w:t>
      </w:r>
      <w:r>
        <w:rPr>
          <w:rStyle w:val="FootnoteAnchor"/>
          <w:rtl w:val="true"/>
        </w:rPr>
        <w:footnoteReference w:id="515"/>
      </w:r>
      <w:r>
        <w:rPr>
          <w:rFonts w:ascii="Amiri" w:hAnsi="Amiri" w:eastAsia="Amiri" w:cs="Amiri"/>
          <w:color w:val="111111"/>
          <w:sz w:val="28"/>
          <w:sz w:val="28"/>
          <w:szCs w:val="28"/>
          <w:rtl w:val="true"/>
          <w:lang w:bidi="ar-SA"/>
        </w:rPr>
        <w:t xml:space="preserve">لولدها إذا كان مريضاً، بعد أن ترقى سطحها و تحسر عن قناعها </w:t>
      </w:r>
      <w:r>
        <w:rPr>
          <w:rStyle w:val="FootnoteAnchor"/>
          <w:rtl w:val="true"/>
        </w:rPr>
        <w:footnoteReference w:id="516"/>
      </w:r>
      <w:r>
        <w:rPr>
          <w:rFonts w:ascii="Amiri" w:hAnsi="Amiri" w:eastAsia="Amiri" w:cs="Amiri"/>
          <w:color w:val="111111"/>
          <w:sz w:val="28"/>
          <w:sz w:val="28"/>
          <w:szCs w:val="28"/>
          <w:rtl w:val="true"/>
          <w:lang w:bidi="ar-SA"/>
        </w:rPr>
        <w:t>حتّى يبدو شعرها نحو السماء،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أعطَيتنِيهِ، و أنتَ و هبتَهُ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اللّهمّ فَاجْعَل هِبَتَكَ اليَومَ جديدةً، إنّك قادرُ مقتَدرُ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كان متضمّناً للاسم الأعظم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الدعاء بالأسماء الحسنى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الدعاء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سَيّداهُ 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ربّاهُ 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الثانی الداعیو هو قسمان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يستجاب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يستجاب دعاؤه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هو خمسة عشر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إذا برّه، و عليه إذا عقّه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الوالدة؛ فإنّ دعوتها أحدّ من السيف</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المظلوم على ظالمه، و لمن انتصر له منه</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المحتاج لأخيه إذا وصله، و عليه إذا قطعه مع استعياء </w:t>
      </w:r>
      <w:r>
        <w:rPr>
          <w:rStyle w:val="FootnoteAnchor"/>
          <w:rtl w:val="true"/>
        </w:rPr>
        <w:footnoteReference w:id="523"/>
      </w:r>
      <w:r>
        <w:rPr>
          <w:rFonts w:ascii="Amiri" w:hAnsi="Amiri" w:eastAsia="Amiri" w:cs="Amiri"/>
          <w:color w:val="111111"/>
          <w:sz w:val="28"/>
          <w:sz w:val="28"/>
          <w:szCs w:val="28"/>
          <w:rtl w:val="true"/>
          <w:lang w:bidi="ar-SA"/>
        </w:rPr>
        <w:t>أخيه و حاجته إلى رفده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يعتمد في حوائجه على غير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المتقدّم في الدعاء قبل نزول البلاء</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الإمام المقسط</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المُعمِّم </w:t>
      </w:r>
      <w:r>
        <w:rPr>
          <w:rStyle w:val="FootnoteAnchor"/>
          <w:rtl w:val="true"/>
        </w:rPr>
        <w:footnoteReference w:id="525"/>
      </w:r>
      <w:r>
        <w:rPr>
          <w:rFonts w:ascii="IRNazanin" w:hAnsi="IRNazanin" w:eastAsia="IRNazanin"/>
          <w:color w:val="111111"/>
          <w:sz w:val="28"/>
          <w:sz w:val="28"/>
          <w:szCs w:val="28"/>
          <w:rtl w:val="true"/>
          <w:lang w:bidi="fa-IR"/>
        </w:rPr>
        <w:t>بدعائه</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حسن ظنّه بربّه في إجابته</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دعاه </w:t>
      </w:r>
      <w:r>
        <w:rPr>
          <w:rStyle w:val="FootnoteAnchor"/>
          <w:rtl w:val="true"/>
        </w:rPr>
        <w:footnoteReference w:id="526"/>
      </w:r>
      <w:r>
        <w:rPr>
          <w:rFonts w:ascii="Amiri" w:hAnsi="Amiri" w:eastAsia="Amiri" w:cs="Amiri"/>
          <w:color w:val="111111"/>
          <w:sz w:val="28"/>
          <w:sz w:val="28"/>
          <w:szCs w:val="28"/>
          <w:rtl w:val="true"/>
          <w:lang w:bidi="ar-SA"/>
        </w:rPr>
        <w:t>منقطعاً إليه، كالغريق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المقسم على الله بمحمد و أهل بيته، و أبتدأ دعاءه </w:t>
      </w:r>
      <w:r>
        <w:rPr>
          <w:rStyle w:val="FootnoteAnchor"/>
          <w:rtl w:val="true"/>
        </w:rPr>
        <w:footnoteReference w:id="527"/>
      </w:r>
      <w:r>
        <w:rPr>
          <w:rFonts w:ascii="Amiri" w:hAnsi="Amiri" w:eastAsia="Amiri" w:cs="Amiri"/>
          <w:color w:val="111111"/>
          <w:sz w:val="28"/>
          <w:sz w:val="28"/>
          <w:szCs w:val="28"/>
          <w:rtl w:val="true"/>
          <w:lang w:bidi="ar-SA"/>
        </w:rPr>
        <w:t>بالصلاة و ختمه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طيّب كسبه</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طهّر نفسه بالتقوى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بظهر الغيب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يستجاب دعاؤه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هو ثمانية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في بيته فاغراً فاه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على زوجته و قد جعل الله بيده طلاقها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على غريم جحده و قد ترك ما أُمر به من الإشهاد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رُزق مالاً فأفسده، ثمّ دعا ليرزقه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على جار يقدر على التحوّل عن جواره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بقلبٍ قاس أو ساهٍ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يتقدّم في الدعاء حتّى نزل به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و هو مصرّ على المعاصي، و المتحمّل لتبعات المخلوقين، و أكل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الظَلَمة، و إن اجتمعوا للدعاء لُعنوا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وظنّه عدم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على نفسه في حال ضجره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على حبيبه</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 على أهل العراق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لا يستجاب لهم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532"/>
      </w:r>
      <w:r>
        <w:rPr>
          <w:rFonts w:ascii="Amiri" w:hAnsi="Amiri" w:eastAsia="Amiri" w:cs="Amiri"/>
          <w:color w:val="111111"/>
          <w:sz w:val="28"/>
          <w:sz w:val="28"/>
          <w:szCs w:val="28"/>
          <w:rtl w:val="true"/>
          <w:lang w:bidi="ar-SA"/>
        </w:rPr>
        <w:t>بيده طلاق امرأته و هي تؤذيه، و عنده ما يعطيها و لم يخلّ سبيلها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أبق مملوكه ثلاث مرّات و لم يبعه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مرّ بحائط مائل و هو يقبل إليه و لم يسرع المشي حتّى سقط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أقرض رجلاً مالاً فلم يشهد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رجل جلس</w:t>
      </w:r>
      <w:r>
        <w:rPr>
          <w:rStyle w:val="FootnoteAnchor"/>
          <w:rtl w:val="true"/>
        </w:rPr>
        <w:footnoteReference w:id="5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 لم يطلب</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الدعاءو له آداب تنقسم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يتقدّم الدعاء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هو 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 الطيب</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الرواح إلى المسجد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أستقبال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أعتقاده قدرة الله سبحانه على </w:t>
      </w:r>
      <w:r>
        <w:rPr>
          <w:rStyle w:val="FootnoteAnchor"/>
          <w:rtl w:val="true"/>
        </w:rPr>
        <w:footnoteReference w:id="536"/>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ظنّه بالله تعالى في تعجيل إجابته</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إقباله بقلبه</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يسأل محرَّماً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قطيعة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يتضمّن قلّة الحياء، و إساءة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لا يقدر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يتجاوز الحدّ في سؤاله </w:t>
      </w:r>
      <w:r>
        <w:rPr>
          <w:rStyle w:val="FootnoteAnchor"/>
          <w:rtl w:val="true"/>
        </w:rPr>
        <w:footnoteReference w:id="537"/>
      </w:r>
      <w:r>
        <w:rPr>
          <w:rFonts w:ascii="Amiri" w:hAnsi="Amiri" w:eastAsia="Amiri" w:cs="Amiri"/>
          <w:color w:val="111111"/>
          <w:sz w:val="28"/>
          <w:sz w:val="28"/>
          <w:szCs w:val="28"/>
          <w:rtl w:val="true"/>
          <w:lang w:bidi="ar-SA"/>
        </w:rPr>
        <w:t>كأن يطلب منازل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تنظيف </w:t>
      </w:r>
      <w:r>
        <w:rPr>
          <w:rStyle w:val="FootnoteAnchor"/>
          <w:rtl w:val="true"/>
        </w:rPr>
        <w:footnoteReference w:id="538"/>
      </w:r>
      <w:r>
        <w:rPr>
          <w:rFonts w:ascii="IRNazanin" w:hAnsi="IRNazanin" w:eastAsia="IRNazanin"/>
          <w:color w:val="111111"/>
          <w:sz w:val="28"/>
          <w:sz w:val="28"/>
          <w:szCs w:val="28"/>
          <w:rtl w:val="true"/>
          <w:lang w:bidi="fa-IR"/>
        </w:rPr>
        <w:t>البطن من الحرام بالصوم و الجوع</w:t>
      </w:r>
      <w:r>
        <w:rPr>
          <w:rFonts w:eastAsia="IRNazanin" w:cs="IRNazanin"/>
          <w:color w:val="111111"/>
          <w:sz w:val="28"/>
          <w:szCs w:val="28"/>
          <w:rtl w:val="true"/>
          <w:lang w:bidi="fa-IR"/>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تجديد التوبة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يقارن حال الدعاء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هو ثلاثة عشر</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التلبّت بالدعاء</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الاستعجال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الحاجة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الإسرار بالدعاء</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التعميم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البصبصة و</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الخشوع، و البكاء، و إن لم يجب </w:t>
      </w:r>
      <w:r>
        <w:rPr>
          <w:rStyle w:val="FootnoteAnchor"/>
          <w:rtl w:val="true"/>
        </w:rPr>
        <w:footnoteReference w:id="542"/>
      </w:r>
      <w:r>
        <w:rPr>
          <w:rFonts w:ascii="Amiri" w:hAnsi="Amiri" w:eastAsia="Amiri" w:cs="Amiri"/>
          <w:color w:val="111111"/>
          <w:sz w:val="28"/>
          <w:sz w:val="28"/>
          <w:szCs w:val="28"/>
          <w:rtl w:val="true"/>
          <w:lang w:bidi="ar-SA"/>
        </w:rPr>
        <w:t>فالتباكي</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الإقبال بالقلب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الاعتراف بالذنب</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المدحة و الثناء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دُعَاءٍ مَحْجُوبٌ </w:t>
      </w:r>
      <w:r>
        <w:rPr>
          <w:rStyle w:val="FootnoteAnchor"/>
          <w:rtl w:val="true"/>
        </w:rPr>
        <w:footnoteReference w:id="544"/>
      </w:r>
      <w:r>
        <w:rPr>
          <w:rFonts w:ascii="Amiri" w:hAnsi="Amiri" w:eastAsia="Amiri" w:cs="Amiri"/>
          <w:color w:val="111111"/>
          <w:sz w:val="28"/>
          <w:sz w:val="28"/>
          <w:szCs w:val="28"/>
          <w:rtl w:val="true"/>
          <w:lang w:bidi="ar-SA"/>
        </w:rPr>
        <w:t>حَتَّی یُصَلَّی عَلَی مُحَمَّدٍ وَ آلِ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صَلَّی عَلَیَّ آدَمیّ مِنْ قِبَلِ نَفْسِهِ، صَادِقٌ بِهَا قَلْبُهُ، إِلاَّ 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عَلَیْهِ عَشْرَ صَلَوَاتٍ، وَ رَفَعَ لَهُ عَشْرَ دَرَجَاتٍ، وَ کَتَبَ لَهُ عَشْرَ حَسَنَاتٍ، وَ مَحَا عَنْهُ عَشْرَ سَیِّئَاتٍ</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 مُحَمَّدٍ و آلِ مُحَمَّدٍ، وَ أَعْطَاهُ اَللَّهُ اِثْنَیْنِ وَ سَبْعِینَ </w:t>
      </w:r>
      <w:r>
        <w:rPr>
          <w:rStyle w:val="FootnoteAnchor"/>
          <w:rtl w:val="true"/>
        </w:rPr>
        <w:footnoteReference w:id="548"/>
      </w:r>
      <w:r>
        <w:rPr>
          <w:rFonts w:ascii="Amiri" w:hAnsi="Amiri" w:eastAsia="Amiri" w:cs="Amiri"/>
          <w:color w:val="111111"/>
          <w:sz w:val="28"/>
          <w:sz w:val="28"/>
          <w:szCs w:val="28"/>
          <w:rtl w:val="true"/>
          <w:lang w:bidi="ar-SA"/>
        </w:rPr>
        <w:t>، وَ خَرَجَ مِنْ ذُنُوبِهِ کَیَوْمَ وَلَدَتْهُ أُمُّهُ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صَلّی عَلَیَّ ولَم یُصَلِّ عَلی آلی لَم یَجِد ریحَ الجَنَّهِ، و إنَّ ریحَها لَیوجَدُ مِن مَسیرَهِ خَمسِمِئَهِ عامٍ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وَ سَلم ذَاتَ یَوْمٍ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بِأَبِی أَنْتَ وَ أُمِّی، فَإِنَّکَ لَمْ تَزَلْ مُبَشِّراً بِکُلِّ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آنِفاً بِالْعَجَبِ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أَخْبَرَکَ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أَنَّ اَلرَّجُلَ مِنْ أُمَّتِی إِذَا صَلَّی عَلَیَّ وَ أَتْبَعَ بِالصَّلاَهِ عَلَی أَهْلِ بَیْتِی، فُتِّحَتْ لَه أَبْوَابُ اَلسَّمَاءِ، وَ صَلَّتْ عَلَیْهِ اَلْمَلاَئِکَهُ سَبْعِینَ صَلاَهً، وَ إِنَّهُ لَمُذْنِبٌ خَطَّاءٌ، ثُمَّ تتَحَاتُّ </w:t>
      </w:r>
      <w:r>
        <w:rPr>
          <w:rStyle w:val="FootnoteAnchor"/>
          <w:rtl w:val="true"/>
        </w:rPr>
        <w:footnoteReference w:id="552"/>
      </w:r>
      <w:r>
        <w:rPr>
          <w:rFonts w:ascii="Amiri" w:hAnsi="Amiri" w:eastAsia="Amiri" w:cs="Amiri"/>
          <w:color w:val="111111"/>
          <w:sz w:val="28"/>
          <w:sz w:val="28"/>
          <w:szCs w:val="28"/>
          <w:rtl w:val="true"/>
          <w:lang w:bidi="ar-SA"/>
        </w:rPr>
        <w:t>عَنْهُ اَلذُّنُوبُ کَمَا یَتَحَاتُّ اَلْوَرَقُ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اَللَّهُ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 وَ سَعْدَیْکَ؛ وَ یَقُولُ 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تُصَلُّونَ عَلَیْهِ سَبْعِینَ صَلاَهً، وَ أَنَا أُصَلِّی عَلَیْهِ سَبْعَمِائَهِ 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صَلَّی عَلَیَّ وَ لَمْ یُتْبِعْ بِالصَّلاَهِ عَلَی أَهْلِ بَیْتِی کَانَ بَیْنَهَ وَ بَیْنَ اَلسَّمَاءِ سَبْعُونَ حِجَاباً، وَ 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 لاَ سَعْدَیْکَ، 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تُصْعِدُوا دُعَاءَهُ إِلاَّ أَنْ یُلْحِقَ بِالنَّبِیّی عِتْرَتَهُ؛ فَلاَ تَزَالُ مَحْجُوبة حَتَّی یُلْحِقَ بِی أَهْلَ بَیْتِی</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w:t>
      </w:r>
      <w:r>
        <w:rPr>
          <w:rStyle w:val="FootnoteAnchor"/>
          <w:rtl w:val="true"/>
        </w:rPr>
        <w:footnoteReference w:id="554"/>
      </w:r>
      <w:r>
        <w:rPr>
          <w:rFonts w:ascii="Amiri" w:hAnsi="Amiri" w:eastAsia="Amiri" w:cs="Amiri"/>
          <w:color w:val="111111"/>
          <w:sz w:val="28"/>
          <w:sz w:val="28"/>
          <w:szCs w:val="28"/>
          <w:rtl w:val="true"/>
          <w:lang w:bidi="ar-SA"/>
        </w:rPr>
        <w:t xml:space="preserve">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بالدعاء</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هو على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باطن الكفّين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فيه الأصابع يميناً و شمالاً و باطنها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إصبعه مرّة و يضعها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السبّابة، و ينبغي أن يكون عند العبرة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يديه </w:t>
      </w:r>
      <w:r>
        <w:rPr>
          <w:rStyle w:val="FootnoteAnchor"/>
          <w:rtl w:val="true"/>
        </w:rPr>
        <w:footnoteReference w:id="557"/>
      </w:r>
      <w:r>
        <w:rPr>
          <w:rFonts w:ascii="Amiri" w:hAnsi="Amiri" w:eastAsia="Amiri" w:cs="Amiri"/>
          <w:color w:val="111111"/>
          <w:sz w:val="28"/>
          <w:sz w:val="28"/>
          <w:szCs w:val="28"/>
          <w:rtl w:val="true"/>
          <w:lang w:bidi="ar-SA"/>
        </w:rPr>
        <w:t xml:space="preserve">تلقاء وجهه مع رفع ذراعيه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1294" w:name="pg16499_196895"/>
    </w:p>
    <w:p>
      <w:pPr>
        <w:pStyle w:val="BookText"/>
        <w:rPr/>
      </w:pPr>
      <w:bookmarkEnd w:id="1294"/>
      <w:r>
        <w:rPr>
          <w:rFonts w:ascii="Amiri" w:hAnsi="Amiri" w:eastAsia="Amiri" w:cs="Amiri"/>
          <w:color w:val="111111"/>
          <w:sz w:val="28"/>
          <w:sz w:val="28"/>
          <w:szCs w:val="28"/>
          <w:rtl w:val="true"/>
          <w:lang w:bidi="ar-SA"/>
        </w:rPr>
        <w:t xml:space="preserve">و في رواية أبي بصير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يديك، تُجاوِز بهما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يديه على منكبيه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قال السيّد ابن طاووس قدس سره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أورد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لعلّه يمكن أن يكون المراد بهذه الإشارات، أنّ بسط اليد في الرغبة أقرب إلى حال من يكون رجاؤه لله جلّ جلاله و حسن ظنّه بأفضاله يزيد على خوفه من جلاله، فالراغب يسأل الأمان فيبسط كفّه لِما ينزل فيها من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الرهبة و كون ظهر الكفّين إلى السماء، فلعلّ المراد بذلك أنّ العبد يقول بلسان حال الذلّة لمالك دار الفناء و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أُقدم على بسط كفّي إليك، فقد جعلت وجه كفّي إلى الأرض ذلّاً و خجلاً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بتحريك الأصابع يميناً و شمالاً في المتضرّع، أنّه على عادة الثاكل عند المصاب الهائل تقلّب يديها و تنوح بها إدباراً و إقبالاً، و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بالتبتّل يرفع إصبعه مرّة و يضعها مرّة، أنّ معنى التبتّل الانقطاع، فكأنّه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إليك وحدك لِما أنت أهله من الإلهيّة، و يشير بإصبعه و حدها من دون الأصابع على سبيل الوحدانيّة، و هذا مقام جليل فلا يدّعيه العبد إلّا عند العبرة و وقوفه موقف العبد الذليل، و اشتغاله بصاحب الجلال عن طلب الأمال و التعرّض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بالابتهال و مدّ يده تلقاء وجهه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أنواع العبوديّة و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بالاستكانة و ترك يديه على 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قد غللت يديّ إلى عنقي كما يفعل العبد الجاني إذا حمل إلى مولاه تحت الأسر في القيود و الأغلال و وضع بين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5" w:name="__RefHeading___Toc9099740_1280447820"/>
      <w:bookmarkStart w:id="1296" w:name="_Toc537"/>
      <w:bookmarkEnd w:id="1295"/>
      <w:r>
        <w:rPr>
          <w:rtl w:val="true"/>
        </w:rPr>
        <w:t>فصل</w:t>
      </w:r>
      <w:bookmarkEnd w:id="1296"/>
    </w:p>
    <w:p>
      <w:pPr>
        <w:pStyle w:val="BookText"/>
        <w:rPr/>
      </w:pPr>
      <w:r>
        <w:rPr>
          <w:rFonts w:ascii="Amiri" w:hAnsi="Amiri" w:eastAsia="Amiri" w:cs="Amiri"/>
          <w:color w:val="111111"/>
          <w:sz w:val="28"/>
          <w:sz w:val="28"/>
          <w:szCs w:val="28"/>
          <w:rtl w:val="true"/>
          <w:lang w:bidi="ar-SA"/>
        </w:rPr>
        <w:t>في كيفيّة الثناء</w:t>
      </w:r>
    </w:p>
    <w:p>
      <w:pPr>
        <w:pStyle w:val="BookText"/>
        <w:rPr/>
      </w:pPr>
      <w:r>
        <w:rPr>
          <w:rFonts w:ascii="IRNazanin" w:hAnsi="IRNazanin" w:eastAsia="IRNazanin"/>
          <w:color w:val="111111"/>
          <w:sz w:val="28"/>
          <w:sz w:val="28"/>
          <w:szCs w:val="28"/>
          <w:rtl w:val="true"/>
          <w:lang w:bidi="fa-IR"/>
        </w:rPr>
        <w:t>و في رواية عثمان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فتحمد الله و تذكر نعمه عندك، ثمّ تشكره، ثمّ تصلّي على النبيّ صلی الله علیه و آله، ثمّ تذكر ذنوبك فتقرّ بها، ثمّ تستغفر الله منها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562"/>
      </w:r>
      <w:r>
        <w:rPr>
          <w:rFonts w:ascii="Amiri" w:hAnsi="Amiri" w:eastAsia="Amiri" w:cs="Amiri"/>
          <w:color w:val="111111"/>
          <w:sz w:val="28"/>
          <w:sz w:val="28"/>
          <w:szCs w:val="28"/>
          <w:rtl w:val="true"/>
          <w:lang w:bidi="ar-SA"/>
        </w:rPr>
        <w:t>رواية 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563"/>
      </w:r>
      <w:r>
        <w:rPr>
          <w:rFonts w:ascii="Amiri" w:hAnsi="Amiri" w:eastAsia="Amiri" w:cs="Amiri"/>
          <w:color w:val="111111"/>
          <w:sz w:val="28"/>
          <w:sz w:val="28"/>
          <w:szCs w:val="28"/>
          <w:rtl w:val="true"/>
          <w:lang w:bidi="ar-SA"/>
        </w:rPr>
        <w:t xml:space="preserve">طلبتم الحاجة فمجّدوا الله العزيز الجبّار، و أمدحوه، و أثنوا </w:t>
      </w:r>
      <w:bookmarkStart w:id="1297" w:name="pg16499_196896"/>
    </w:p>
    <w:p>
      <w:pPr>
        <w:pStyle w:val="BookText"/>
        <w:rPr/>
      </w:pPr>
      <w:bookmarkEnd w:id="1297"/>
      <w:r>
        <w:rPr>
          <w:rFonts w:ascii="Amiri" w:hAnsi="Amiri" w:eastAsia="Amiri" w:cs="Amiri"/>
          <w:color w:val="111111"/>
          <w:sz w:val="28"/>
          <w:sz w:val="28"/>
          <w:szCs w:val="28"/>
          <w:rtl w:val="true"/>
          <w:lang w:bidi="ar-SA"/>
        </w:rPr>
        <w:t>عليه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أَجودَ مَنْ أَعْطَى، و يا خَيْرَ مَنْ سُئِلَ، و يا أَرْحَمَ مَنِ اسْتُرْحِمَ، يا واحِدُ یا أَحَدُ، يا فَرْدُ يا صَمَدُ </w:t>
      </w:r>
      <w:r>
        <w:rPr>
          <w:rStyle w:val="FootnoteAnchor"/>
          <w:rtl w:val="true"/>
        </w:rPr>
        <w:footnoteReference w:id="564"/>
      </w:r>
      <w:r>
        <w:rPr>
          <w:rFonts w:ascii="Amiri" w:hAnsi="Amiri" w:eastAsia="Amiri" w:cs="Amiri"/>
          <w:color w:val="111111"/>
          <w:sz w:val="28"/>
          <w:sz w:val="28"/>
          <w:szCs w:val="28"/>
          <w:rtl w:val="true"/>
          <w:lang w:bidi="ar-SA"/>
        </w:rPr>
        <w:t>، يا مَنْ لَمْ يَتَّخِذُ صاحِبَةً و لا وَلَداً، يا مَنْ يَفْعَلُ ما يَشاءُ، و يْحَكمُ ما يُريدُ، و يَقضي ما أَحَبَّ، يا مَنْ يَحولُ بَيْنَ الْمَرْءِ وَ قَلْبِهِ، يا مَنْ هُوَ بِالْمَنْظَرِ الأعلى، يا مَنْ لَيْسَ كَمِثْلِهِ شَيءٌ، يَا سَميعُ يا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أسماء الله عزّ وجلّ، فإنّ أسماء الله كثيرة، و صلّ على محمّد و آل محمّد،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أَوْسِعْ عَلَيَّ مِنْ رِزْقِكَ الحَلالِ ما أَكُتُّ بِهِ وجْهي، و 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عَنْ أَمانَتي، و أَصِلُ بهِ رَحِمي، و تَكونُ لي عَوْناً عَلَى الحَجِّ والعُمْرَةِ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8" w:name="__RefHeading___Toc9099742_1280447820"/>
      <w:bookmarkStart w:id="1299" w:name="_Toc538"/>
      <w:bookmarkEnd w:id="1298"/>
      <w:r>
        <w:rPr>
          <w:rtl w:val="true"/>
        </w:rPr>
        <w:t>فصل</w:t>
      </w:r>
      <w:bookmarkEnd w:id="1299"/>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567"/>
      </w:r>
      <w:r>
        <w:rPr>
          <w:rFonts w:ascii="IRNazanin" w:hAnsi="IRNazanin" w:eastAsia="IRNazanin"/>
          <w:color w:val="111111"/>
          <w:sz w:val="28"/>
          <w:sz w:val="28"/>
          <w:szCs w:val="28"/>
          <w:rtl w:val="true"/>
          <w:lang w:bidi="fa-IR"/>
        </w:rPr>
        <w:t>عليّ بن حسّان، عن بعض أصحابه، عن 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کُلُّ دُعَاءٍ لاَ یَکُونُ قَبْلَهُ تَمْجِیدٌ فَهُوَ أَبْتَرُ، إِنَّمَا اَلتَّمْجِیدُ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أَدْنَی مَا یُجْزِئُ مِنَ اَلتَّمْجِیدِ؟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اَلْأَوَّلُ فَلَیْسَ قَبْلَکَ </w:t>
      </w:r>
      <w:r>
        <w:rPr>
          <w:rStyle w:val="FootnoteAnchor"/>
          <w:rtl w:val="true"/>
        </w:rPr>
        <w:footnoteReference w:id="569"/>
      </w:r>
      <w:r>
        <w:rPr>
          <w:rFonts w:ascii="Amiri" w:hAnsi="Amiri" w:eastAsia="Amiri" w:cs="Amiri"/>
          <w:color w:val="111111"/>
          <w:sz w:val="28"/>
          <w:sz w:val="28"/>
          <w:szCs w:val="28"/>
          <w:rtl w:val="true"/>
          <w:lang w:bidi="ar-SA"/>
        </w:rPr>
        <w:t xml:space="preserve">شَیْءٌ، وَ أَنْتَ اَلْآخِرُ فَلَیْسَ بَعْدَکَ شَیْءٌ، وَ أَنْتَ اَلظَّاهِرُ فَلَیْسَ فَوْقَکَ شَیْءٌ، وَ أَنْتَ اَلْبَاطِنُ فَلَیْسَ دُونَکَ شَیْءٌ، وَ أَنْتَ اَلْعَزِیزُ اَلْحَکِیمُ﴾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الإسناد </w:t>
      </w:r>
      <w:r>
        <w:rPr>
          <w:rStyle w:val="FootnoteAnchor"/>
          <w:rtl w:val="true"/>
        </w:rPr>
        <w:footnoteReference w:id="5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یجزی من التمجید؟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bookmarkStart w:id="1300" w:name="pg16499_196897"/>
    </w:p>
    <w:p>
      <w:pPr>
        <w:pStyle w:val="BookText"/>
        <w:rPr/>
      </w:pPr>
      <w:bookmarkEnd w:id="1300"/>
      <w:r>
        <w:rPr>
          <w:rFonts w:ascii="Amiri" w:hAnsi="Amiri" w:eastAsia="Amiri" w:cs="Amiri"/>
          <w:color w:val="111111"/>
          <w:sz w:val="28"/>
          <w:sz w:val="28"/>
          <w:szCs w:val="28"/>
          <w:rtl w:val="true"/>
          <w:lang w:bidi="ar-SA"/>
        </w:rPr>
        <w:t>اَلْحَمْدُ للّهِ الَّذی عَلا فَقَهَرَ، وَ الْحَمْدُ للّه ِالَّذی مَلَّکَ فَقَدَرَ،</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 الْحَمْدُ للّه الَّذی بَطَنَ فَخَبَرَ، وَ الْحَمْدُ للّه ِالَّذی یُحْییِ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یُمیتُ الأَحْیاءَ</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pStyle w:val="Heading2"/>
        <w:numPr>
          <w:ilvl w:val="1"/>
          <w:numId w:val="1"/>
        </w:numPr>
        <w:rPr/>
      </w:pPr>
      <w:bookmarkStart w:id="1301" w:name="__RefHeading___Toc9099744_1280447820"/>
      <w:bookmarkStart w:id="1302" w:name="_Toc539"/>
      <w:bookmarkEnd w:id="1301"/>
      <w:r>
        <w:rPr>
          <w:rtl w:val="true"/>
        </w:rPr>
        <w:t>فصل</w:t>
      </w:r>
      <w:bookmarkEnd w:id="1302"/>
    </w:p>
    <w:p>
      <w:pPr>
        <w:pStyle w:val="BookText"/>
        <w:rPr/>
      </w:pPr>
      <w:r>
        <w:rPr>
          <w:rFonts w:ascii="Amiri" w:hAnsi="Amiri" w:eastAsia="Amiri" w:cs="Amiri"/>
          <w:color w:val="111111"/>
          <w:sz w:val="28"/>
          <w:sz w:val="28"/>
          <w:szCs w:val="28"/>
          <w:rtl w:val="true"/>
          <w:lang w:bidi="ar-SA"/>
        </w:rPr>
        <w:t>فقد تحصّل لك ممّا عرفتَ أنّه لا بُدّ مع الآداب المتقدّمة من المدحة و الثناء، و ذلك غير منحصر في لفظ معيّن، لإطلاق كثير من الروايات بتقديم المدحة و الثناء من غير تعيين، فيرجع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أقلّه أن يذكر في مدحه و ثنائه ما يليق بجلاله، و أجود ما كان ذلك بذكر شيء من أسمائه الحسنى؛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الأَْسْمَآءُ الْحُسْنَی فَادْعُوهُ بِهَا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أَكثِر مِن اَسماءِ اللهِ عَزَّوَجَلَّ، فَاِنَّ اسماءَ اللهِ كَثيرَةٌ، فإن أردتها فاطلبها من كتاب عدّة الداعي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فاذكر من الثناء ما روي عن الصادق علیه السلام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أمير المؤمنين علیه السلام</w:t>
      </w:r>
      <w:r>
        <w:rPr>
          <w:rFonts w:eastAsia="IRNazanin" w:cs="IRNazanin"/>
          <w:color w:val="111111"/>
          <w:sz w:val="28"/>
          <w:szCs w:val="28"/>
          <w:rtl w:val="true"/>
          <w:lang w:bidi="fa-IR"/>
        </w:rPr>
        <w:t xml:space="preserve">: ] </w:t>
      </w:r>
      <w:r>
        <w:rPr>
          <w:rStyle w:val="FootnoteAnchor"/>
          <w:rtl w:val="true"/>
        </w:rPr>
        <w:footnoteReference w:id="577"/>
      </w:r>
      <w:r>
        <w:rPr>
          <w:rFonts w:ascii="Amiri" w:hAnsi="Amiri" w:eastAsia="Amiri" w:cs="Amiri"/>
          <w:color w:val="111111"/>
          <w:sz w:val="28"/>
          <w:sz w:val="28"/>
          <w:szCs w:val="28"/>
          <w:rtl w:val="true"/>
          <w:lang w:bidi="ar-SA"/>
        </w:rPr>
        <w:t xml:space="preserve">إنّ المسألة بعد المدحة، فإذا </w:t>
      </w:r>
      <w:r>
        <w:rPr>
          <w:rStyle w:val="FootnoteAnchor"/>
          <w:rtl w:val="true"/>
        </w:rPr>
        <w:footnoteReference w:id="578"/>
      </w:r>
      <w:r>
        <w:rPr>
          <w:rFonts w:ascii="Amiri" w:hAnsi="Amiri" w:eastAsia="Amiri" w:cs="Amiri"/>
          <w:color w:val="111111"/>
          <w:sz w:val="28"/>
          <w:sz w:val="28"/>
          <w:szCs w:val="28"/>
          <w:rtl w:val="true"/>
          <w:lang w:bidi="ar-SA"/>
        </w:rPr>
        <w:t>دعوتَ الله فمجّده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نمجّده؟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أَقْرَبُ إِلَيَّ مِنْ حَبْلِ الوَريدِ، يَا مَنْ يَحولُ بَينَ المَرءِ وَ قَلْبِهِ، يَا مَنْ هُوَ بِالمَنظَرِ الأعلى، يا مَنْ لَيسَ كَمَثَلِهِ شَيءٌ</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فمجّده بقول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عَلاَ فَقَهَرَ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بالتمجيد </w:t>
      </w:r>
      <w:r>
        <w:rPr>
          <w:rStyle w:val="FootnoteAnchor"/>
          <w:rtl w:val="true"/>
        </w:rPr>
        <w:footnoteReference w:id="580"/>
      </w:r>
      <w:r>
        <w:rPr>
          <w:rFonts w:ascii="Amiri" w:hAnsi="Amiri" w:eastAsia="Amiri" w:cs="Amiri"/>
          <w:color w:val="111111"/>
          <w:sz w:val="28"/>
          <w:sz w:val="28"/>
          <w:szCs w:val="28"/>
          <w:rtl w:val="true"/>
          <w:lang w:bidi="ar-SA"/>
        </w:rPr>
        <w:t>المتقدّم عليه</w:t>
      </w:r>
      <w:r>
        <w:rPr>
          <w:rFonts w:eastAsia="Amiri" w:cs="Amiri" w:ascii="Amiri" w:hAnsi="Amiri"/>
          <w:color w:val="111111"/>
          <w:sz w:val="28"/>
          <w:szCs w:val="28"/>
          <w:rtl w:val="true"/>
          <w:lang w:bidi="ar-SA"/>
        </w:rPr>
        <w:t xml:space="preserve">. </w:t>
      </w:r>
      <w:bookmarkStart w:id="1303" w:name="pg16499_196898"/>
    </w:p>
    <w:p>
      <w:pPr>
        <w:pStyle w:val="Heading2"/>
        <w:numPr>
          <w:ilvl w:val="1"/>
          <w:numId w:val="1"/>
        </w:numPr>
        <w:rPr/>
      </w:pPr>
      <w:bookmarkStart w:id="1304" w:name="__RefHeading___Toc9099746_1280447820"/>
      <w:bookmarkStart w:id="1305" w:name="_Toc540"/>
      <w:bookmarkEnd w:id="1303"/>
      <w:bookmarkEnd w:id="1304"/>
      <w:r>
        <w:rPr>
          <w:rtl w:val="true"/>
        </w:rPr>
        <w:t>فصل</w:t>
      </w:r>
      <w:bookmarkEnd w:id="1305"/>
    </w:p>
    <w:p>
      <w:pPr>
        <w:pStyle w:val="BookText"/>
        <w:rPr/>
      </w:pPr>
      <w:r>
        <w:rPr>
          <w:rFonts w:ascii="Amiri" w:hAnsi="Amiri" w:eastAsia="Amiri" w:cs="Amiri"/>
          <w:color w:val="111111"/>
          <w:sz w:val="28"/>
          <w:sz w:val="28"/>
          <w:szCs w:val="28"/>
          <w:rtl w:val="true"/>
          <w:lang w:bidi="ar-SA"/>
        </w:rPr>
        <w:t>في كيفيّة العمل</w:t>
      </w:r>
    </w:p>
    <w:p>
      <w:pPr>
        <w:pStyle w:val="BookText"/>
        <w:rPr/>
      </w:pPr>
      <w:r>
        <w:rPr>
          <w:rFonts w:ascii="Amiri" w:hAnsi="Amiri" w:eastAsia="Amiri" w:cs="Amiri"/>
          <w:color w:val="111111"/>
          <w:sz w:val="28"/>
          <w:sz w:val="28"/>
          <w:szCs w:val="28"/>
          <w:rtl w:val="true"/>
          <w:lang w:bidi="ar-SA"/>
        </w:rPr>
        <w:t>فإذا أردتَ ذلك فتطهّر، و اُستقبل القبلة، و أقرأ ما تيسّر من القرآن، و أحسن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التمجيد؛ و أيسره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الإخلاص، و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ثمّ قل ما تختاره من ضروب التمجيد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اذكر ذنوبك على سبيل التفصيل ذنباً ذنباً، و إن كان الوقت ضيّقاً عليك أو كنتَ مستعجلاً أو عجزتَ عن ذِكرها، فاذكر ما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ذُنوباً، و أَعْظمُ عُيوباً، و أَقْبَحُ أَفعالاً، و أشْنَعُ آثاراً مِنْ أنْ أَقْدِرَ على إحْصاءِ عُيوبي أَو تعدادِ ذُنوبي، و إنّما أُوَبّخُ بِهَذا نَفْسي، ورَحْمَتُكَ و مَغْفِرَتُكَ يا رَبِّ أَعْظَمُ و أَوْسَعُ مِنْهَا، لأَنّها وَسِعَتْ كُلَّ شَيءٍ وَ أَنا أَسْتَغْفِرُكَ يا إلهي و أَتوبُ إِلَيْكَ مِنْ كُلِّ ما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إرادَتَكَ أَو زالَ عَنْ مَحَبَّتِكَ، تَوْبَةَ مَنْ لَا يُحَدِّثُ نَفْسَهُ بِمَعْصِيةٍ و لا يَضْمِرُ </w:t>
      </w:r>
      <w:r>
        <w:rPr>
          <w:rStyle w:val="FootnoteAnchor"/>
          <w:rtl w:val="true"/>
        </w:rPr>
        <w:footnoteReference w:id="582"/>
      </w:r>
      <w:r>
        <w:rPr>
          <w:rFonts w:ascii="Amiri" w:hAnsi="Amiri" w:eastAsia="Amiri" w:cs="Amiri"/>
          <w:color w:val="111111"/>
          <w:sz w:val="28"/>
          <w:sz w:val="28"/>
          <w:szCs w:val="28"/>
          <w:rtl w:val="true"/>
          <w:lang w:bidi="ar-SA"/>
        </w:rPr>
        <w:t xml:space="preserve">أَنْ يَعودَ في خَطيئَةٍ، فَصَلِّ على مُحَمّدٍ و تُبْ عَلَيَّ،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التَوّابُ الرَحيمُ، اللَّهُمَّ صَلِّ عَلَى مُحَمّدٍ و آلِ مُحَمّدٍ و أَغْفِرْ لِفُلان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تسمّي أربعين من إخوتك بأسمائهم و أسماء آبائهم، فتدعو إليهم مع المغفرة بما تحبّ من أمر الدين و الدنيا </w:t>
      </w:r>
      <w:r>
        <w:rPr>
          <w:rStyle w:val="FootnoteAnchor"/>
          <w:rtl w:val="true"/>
        </w:rPr>
        <w:footnoteReference w:id="584"/>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تعسّر عليك معرفة آبائهم، اقتصرت على أسمائهم، و إنْ عجزتَ عمّم بالمؤمنين و المؤمنات، و إنْ عمّمتَ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المعرفة</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كان أحسن، ثمّ تطلب ما تريد</w:t>
      </w:r>
      <w:r>
        <w:rPr>
          <w:rFonts w:eastAsia="Amiri" w:cs="Amiri" w:ascii="Amiri" w:hAnsi="Amiri"/>
          <w:color w:val="111111"/>
          <w:sz w:val="28"/>
          <w:szCs w:val="28"/>
          <w:rtl w:val="true"/>
          <w:lang w:bidi="ar-SA"/>
        </w:rPr>
        <w:t>.</w:t>
      </w:r>
    </w:p>
    <w:p>
      <w:pPr>
        <w:pStyle w:val="Heading2"/>
        <w:numPr>
          <w:ilvl w:val="1"/>
          <w:numId w:val="1"/>
        </w:numPr>
        <w:rPr/>
      </w:pPr>
      <w:bookmarkStart w:id="1306" w:name="__RefHeading___Toc9099748_1280447820"/>
      <w:bookmarkStart w:id="1307" w:name="_Toc541"/>
      <w:bookmarkEnd w:id="1306"/>
      <w:r>
        <w:rPr>
          <w:rtl w:val="true"/>
        </w:rPr>
        <w:t>فصل</w:t>
      </w:r>
      <w:bookmarkEnd w:id="130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الأحسن في الترتيب أن تبدأ بالثناء عليه بما </w:t>
      </w:r>
      <w:r>
        <w:rPr>
          <w:rStyle w:val="FootnoteAnchor"/>
          <w:rtl w:val="true"/>
        </w:rPr>
        <w:footnoteReference w:id="586"/>
      </w:r>
      <w:r>
        <w:rPr>
          <w:rFonts w:ascii="Amiri" w:hAnsi="Amiri" w:eastAsia="Amiri" w:cs="Amiri"/>
          <w:color w:val="111111"/>
          <w:sz w:val="28"/>
          <w:sz w:val="28"/>
          <w:szCs w:val="28"/>
          <w:rtl w:val="true"/>
          <w:lang w:bidi="ar-SA"/>
        </w:rPr>
        <w:t>هو أهله، ثمّ تذكر نعمه عندك و تعدّدها واحدة واحدة، الدينيّة و الدنيويّة، فتقول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أَنْعَمْتَ عَلَيَّ بِكَذا و هَدَيْتَني لِمَعْرِفَة كَذَا، وَ أَسْبَغْتَ عَلَيَّ مِنْ نِعَمِكَ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 دافَعْتَ عَنّي مِنَ البَلاء كَذا و كَذا، و سَتَرْتَ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كَذا و كَذا، أَنْتَ الذي، أَنْتَ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حتّى تأخذ غايتك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كَثيراً، و لَكَ المَنُّ فاضلاً</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أَنا يا سَيّدي عَبْدُكَ المُسْرِفُ عَلَى نَفْسِهِ، المُستَخِفُّ بِحُرْمَةِ رَبِّهِ، و أَنا الفاعِلُ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الفاعِلُ كَذا و كَذا</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ذنوبك كبيرها و صغيرها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وَ لَوْلا عِصْمَتُكَ إِيّايَ و شُمولُ ألطافِكَ لي </w:t>
      </w:r>
      <w:r>
        <w:rPr>
          <w:rStyle w:val="FootnoteAnchor"/>
          <w:rtl w:val="true"/>
        </w:rPr>
        <w:footnoteReference w:id="592"/>
      </w:r>
      <w:r>
        <w:rPr>
          <w:rFonts w:ascii="Amiri" w:hAnsi="Amiri" w:eastAsia="Amiri" w:cs="Amiri"/>
          <w:color w:val="111111"/>
          <w:sz w:val="28"/>
          <w:sz w:val="28"/>
          <w:szCs w:val="28"/>
          <w:rtl w:val="true"/>
          <w:lang w:bidi="ar-SA"/>
        </w:rPr>
        <w:t>لَكانَ مِنّي أَعْظَمُ مِمَّا ذَكَرْتُ، و أَفْطَعُ مِمَّا 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مَوْلايَ الذي لَمْ يَتَجَدّدْ لَكَ عَلَيَّ نِعْمَةُ إِلَّا شَهَدَتْ عَلَيَّ بِمَعْصيَةٍ، و أَنْتَ يا سَيّدي الذي لَم تَزَلْ نِعَمُكَ عَلَيَّ فِي تَزايُدٍ و تَرَادُفٍ، أَوْ قَرْتَني نِعَماً </w:t>
      </w:r>
      <w:r>
        <w:rPr>
          <w:rStyle w:val="FootnoteAnchor"/>
          <w:rtl w:val="true"/>
        </w:rPr>
        <w:footnoteReference w:id="593"/>
      </w:r>
      <w:r>
        <w:rPr>
          <w:rFonts w:ascii="Amiri" w:hAnsi="Amiri" w:eastAsia="Amiri" w:cs="Amiri"/>
          <w:color w:val="111111"/>
          <w:sz w:val="28"/>
          <w:sz w:val="28"/>
          <w:szCs w:val="28"/>
          <w:rtl w:val="true"/>
          <w:lang w:bidi="ar-SA"/>
        </w:rPr>
        <w:t>، و أَوْقَرْتُ نَفْسِي ذُنوباً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تجتهد على البكاء غاية الجهد، و إن بلغ قلبك في القساوة و الجمود إلى عدم التحريك بذلك، فذكّر نفسك الخبيثة بالنار،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تسمحي اليوم بالدموع سمحت غداً </w:t>
      </w:r>
      <w:r>
        <w:rPr>
          <w:rStyle w:val="FootnoteAnchor"/>
          <w:rtl w:val="true"/>
        </w:rPr>
        <w:footnoteReference w:id="594"/>
      </w:r>
      <w:r>
        <w:rPr>
          <w:rFonts w:ascii="Amiri" w:hAnsi="Amiri" w:eastAsia="Amiri" w:cs="Amiri"/>
          <w:color w:val="111111"/>
          <w:sz w:val="28"/>
          <w:sz w:val="28"/>
          <w:szCs w:val="28"/>
          <w:rtl w:val="true"/>
          <w:lang w:bidi="ar-SA"/>
        </w:rPr>
        <w:t>بالصديد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 سمعت أنّ العبد يؤمر به إلى النار، فيمضي مع الملائكة لِيَدُعُّوه في النار دعّاً،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أبكي على نفسي؛ فيبكي دماً و صديداً،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يكفيك بعض هذا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تذكر حوائجك و مهمّاتك، و إن طاش عقلك </w:t>
      </w:r>
      <w:r>
        <w:rPr>
          <w:rStyle w:val="FootnoteAnchor"/>
          <w:rtl w:val="true"/>
        </w:rPr>
        <w:footnoteReference w:id="595"/>
      </w:r>
      <w:r>
        <w:rPr>
          <w:rFonts w:ascii="Amiri" w:hAnsi="Amiri" w:eastAsia="Amiri" w:cs="Amiri"/>
          <w:color w:val="111111"/>
          <w:sz w:val="28"/>
          <w:sz w:val="28"/>
          <w:szCs w:val="28"/>
          <w:rtl w:val="true"/>
          <w:lang w:bidi="ar-SA"/>
        </w:rPr>
        <w:t xml:space="preserve">في تلك الحال بالبكاء، و ذهل </w:t>
      </w:r>
      <w:r>
        <w:rPr>
          <w:rStyle w:val="FootnoteAnchor"/>
          <w:rtl w:val="true"/>
        </w:rPr>
        <w:footnoteReference w:id="596"/>
      </w:r>
      <w:r>
        <w:rPr>
          <w:rFonts w:ascii="Amiri" w:hAnsi="Amiri" w:eastAsia="Amiri" w:cs="Amiri"/>
          <w:color w:val="111111"/>
          <w:sz w:val="28"/>
          <w:sz w:val="28"/>
          <w:szCs w:val="28"/>
          <w:rtl w:val="true"/>
          <w:lang w:bidi="ar-SA"/>
        </w:rPr>
        <w:t>لبّك بالخوف</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المسألة و الدعاء، فاستغرق فيه و أغتنمه، وليتك تشرق في دمعتك فتموت من </w:t>
      </w:r>
      <w:r>
        <w:rPr>
          <w:rStyle w:val="FootnoteAnchor"/>
          <w:rtl w:val="true"/>
        </w:rPr>
        <w:footnoteReference w:id="597"/>
      </w:r>
      <w:r>
        <w:rPr>
          <w:rFonts w:ascii="Amiri" w:hAnsi="Amiri" w:eastAsia="Amiri" w:cs="Amiri"/>
          <w:color w:val="111111"/>
          <w:sz w:val="28"/>
          <w:sz w:val="28"/>
          <w:szCs w:val="28"/>
          <w:rtl w:val="true"/>
          <w:lang w:bidi="ar-SA"/>
        </w:rPr>
        <w:t>ساعتك، فتكون من أسعد الشهداء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لقد مات همّام </w:t>
      </w:r>
      <w:r>
        <w:rPr>
          <w:rStyle w:val="FootnoteAnchor"/>
          <w:rtl w:val="true"/>
        </w:rPr>
        <w:footnoteReference w:id="598"/>
      </w:r>
      <w:r>
        <w:rPr>
          <w:rFonts w:ascii="IRNazanin" w:hAnsi="IRNazanin" w:eastAsia="IRNazanin"/>
          <w:color w:val="111111"/>
          <w:sz w:val="28"/>
          <w:sz w:val="28"/>
          <w:szCs w:val="28"/>
          <w:rtl w:val="true"/>
          <w:lang w:bidi="fa-IR"/>
        </w:rPr>
        <w:t xml:space="preserve">صاحب أمير المؤمنين علیه السلام في صعقته </w:t>
      </w:r>
      <w:r>
        <w:rPr>
          <w:rStyle w:val="FootnoteAnchor"/>
          <w:rtl w:val="true"/>
        </w:rPr>
        <w:footnoteReference w:id="599"/>
      </w:r>
      <w:r>
        <w:rPr>
          <w:rFonts w:ascii="Amiri" w:hAnsi="Amiri" w:eastAsia="Amiri" w:cs="Amiri"/>
          <w:color w:val="111111"/>
          <w:sz w:val="28"/>
          <w:sz w:val="28"/>
          <w:szCs w:val="28"/>
          <w:rtl w:val="true"/>
          <w:lang w:bidi="ar-SA"/>
        </w:rPr>
        <w:t xml:space="preserve">عند سماع الموعظة البليغة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كذا جرى لكثير من الأولياء عند ذكر الجنّة و النار و سماع بليغ </w:t>
      </w:r>
      <w:r>
        <w:rPr>
          <w:rStyle w:val="FootnoteAnchor"/>
          <w:rtl w:val="true"/>
        </w:rPr>
        <w:footnoteReference w:id="601"/>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تخف على فوات مسألتك و ذهولك عمّا قصدت له بخلوتك، فإنّ الله سبحانه يقضيها لك على أتمّ ما تريد و إن لم تذكر بلسانك، و قد ذكرنا سند ذلك في العدّة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إنْ أرجعت إلى وقارك، وعاودك الروح و الطمأنينة، و سألت، فاسأل ما يقرّبك منه و يحسّن أدبك فی حضرته، و أسأله دوام مراقبته و الملازمة بخدمته، ودع الدنيا، فليستْ لك و لستَ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سألتَ شيئاً منها، فقيّده بأن يجعله لك عوناً على طاعته، و بلاغاً تنال به شرف كرامته في الدنيا و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ascii="Amiri" w:hAnsi="Amiri" w:eastAsia="Amiri" w:cs="Amiri"/>
          <w:color w:val="111111"/>
          <w:sz w:val="28"/>
          <w:sz w:val="28"/>
          <w:szCs w:val="28"/>
          <w:rtl w:val="true"/>
          <w:lang w:bidi="ar-SA"/>
        </w:rPr>
        <w:t xml:space="preserve">و إن كان الوقت عليك ضيّقاً أو كنتَ مستعجلاً فأقلّ ما يجزيك أن تقول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یا اَللّهُ یَا رَبَّ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اَقْرَبُ اِلَیَّ مِنْ حَبْلِ الْوَریدِ، يَا مَنْ يَحُولُ بَيْنَ الْمَرْءِ وَ قَلْبِهِ، یَا مَنْ هُوَ بِالْمَنْظَرِ اَلْأَعْلَی، یَا مَنْ لَیْسَ کَمِثْلِهِ شَیْءٌ، أَنْتَ أَرْحَمُ الرّاحِمینَ، وَ أَجْوَدُ الْأَجْوَدینَ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إلهى أَعْظَمُ المُسرِفينَ وَ أَفحشُ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لَمْ أَدَعْ شَيْئاً مِنَ الذُّنوبِ إِلَّا فَعَلْتُهُ، أَنا الذي إذا تَأَمّلْتُ </w:t>
      </w:r>
      <w:r>
        <w:rPr>
          <w:rStyle w:val="FootnoteAnchor"/>
          <w:rtl w:val="true"/>
        </w:rPr>
        <w:footnoteReference w:id="605"/>
      </w:r>
      <w:r>
        <w:rPr>
          <w:rFonts w:ascii="Amiri" w:hAnsi="Amiri" w:eastAsia="Amiri" w:cs="Amiri"/>
          <w:color w:val="111111"/>
          <w:sz w:val="28"/>
          <w:sz w:val="28"/>
          <w:szCs w:val="28"/>
          <w:rtl w:val="true"/>
          <w:lang w:bidi="ar-SA"/>
        </w:rPr>
        <w:t>حَسَناتِي وَ جَدْتُها سَيِّئَاتٍ، و أَنا أَسْتَغْفِرُكَ وَ أَتُوبُ إِلَيْكَ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أسألُكَ أَنْ تُصَلّيَ على مُحَمّدٍ وَ آلِ مُحَمّدٍ، وَ أَنْ تَغْفِرَ لِلمُؤمِنينَ و المؤمِناتِ، وَ أَنْ تَمُنَّ عَلَيْهِم بِمَسائِلِهِمْ، وَ أَنْ تَجودَ عَلَيْهِمْ بِما أَنْتَ أَهْلُهُ، يا أَرْحَمَ الراحِمِينَ، وَ تَفْعَلَ بي كَذا وَ كَذا، وَ صَلِّ عَلَى مُحَمّدٍ و آلِهِ، ما شاءَ اللهُ 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يتأخّر عن الدعاء من الآداب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الدعاء مع الإجابة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يختم دعاءه بالصلاة على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بعد الدعاء خيراً منه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يمسح بيديه وجهه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نورده في هذه النبذة،</w:t>
      </w:r>
    </w:p>
    <w:p>
      <w:pPr>
        <w:pStyle w:val="BookText"/>
        <w:rPr/>
      </w:pPr>
      <w:r>
        <w:rPr>
          <w:rFonts w:ascii="Amiri" w:hAnsi="Amiri" w:eastAsia="Amiri" w:cs="Amiri"/>
          <w:color w:val="111111"/>
          <w:sz w:val="28"/>
          <w:sz w:val="28"/>
          <w:szCs w:val="28"/>
          <w:rtl w:val="true"/>
          <w:lang w:bidi="ar-SA"/>
        </w:rPr>
        <w:t>و من أراد الاستقصاء في هذا الباب فعليه بكتاب عدّة الداعي، فإنّه كاسمه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آله الطاهرين،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1308" w:name="pg16499_196902"/>
    </w:p>
    <w:p>
      <w:pPr>
        <w:pStyle w:val="Heading2"/>
        <w:numPr>
          <w:ilvl w:val="1"/>
          <w:numId w:val="1"/>
        </w:numPr>
        <w:rPr/>
      </w:pPr>
      <w:bookmarkStart w:id="1309" w:name="__RefHeading___Toc9099750_1280447820"/>
      <w:bookmarkStart w:id="1310" w:name="_Toc542"/>
      <w:bookmarkEnd w:id="1308"/>
      <w:bookmarkEnd w:id="1309"/>
      <w:r>
        <w:rPr/>
        <w:t>9</w:t>
      </w:r>
      <w:r>
        <w:rPr>
          <w:rtl w:val="true"/>
        </w:rPr>
        <w:t>.</w:t>
      </w:r>
      <w:r>
        <w:rPr>
          <w:rtl w:val="true"/>
        </w:rPr>
        <w:t>استجابة الدعاء</w:t>
      </w:r>
      <w:bookmarkEnd w:id="1310"/>
    </w:p>
    <w:p>
      <w:pPr>
        <w:pStyle w:val="Heading3"/>
        <w:numPr>
          <w:ilvl w:val="2"/>
          <w:numId w:val="1"/>
        </w:numPr>
        <w:rPr/>
      </w:pPr>
      <w:bookmarkStart w:id="1311" w:name="__RefHeading___Toc9099752_1280447820"/>
      <w:bookmarkStart w:id="1312" w:name="_Toc543"/>
      <w:bookmarkEnd w:id="1311"/>
      <w:r>
        <w:rPr>
          <w:rtl w:val="true"/>
        </w:rPr>
        <w:t>اشاره</w:t>
      </w:r>
      <w:bookmarkEnd w:id="1312"/>
    </w:p>
    <w:p>
      <w:pPr>
        <w:pStyle w:val="BookText"/>
        <w:rPr/>
      </w:pPr>
      <w:r>
        <w:rPr>
          <w:rFonts w:ascii="Amiri" w:hAnsi="Amiri" w:eastAsia="Amiri" w:cs="Amiri"/>
          <w:color w:val="111111"/>
          <w:sz w:val="28"/>
          <w:sz w:val="28"/>
          <w:szCs w:val="28"/>
          <w:rtl w:val="true"/>
          <w:lang w:bidi="ar-SA"/>
        </w:rPr>
        <w:t>تأليف أبو يوسف يعقوب بن إسحاق بن الصباح</w:t>
      </w:r>
    </w:p>
    <w:p>
      <w:pPr>
        <w:pStyle w:val="BookText"/>
        <w:rPr/>
      </w:pPr>
      <w:r>
        <w:rPr>
          <w:rFonts w:ascii="Amiri" w:hAnsi="Amiri" w:eastAsia="Amiri" w:cs="Amiri"/>
          <w:color w:val="111111"/>
          <w:sz w:val="28"/>
          <w:sz w:val="28"/>
          <w:szCs w:val="28"/>
          <w:rtl w:val="true"/>
          <w:lang w:bidi="ar-SA"/>
        </w:rPr>
        <w:t xml:space="preserve">الفيلسوف الكندي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فارس حسّون كريم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3" w:name="pg16499_196904"/>
      <w:bookmarkStart w:id="1314" w:name="pg16499_196904"/>
      <w:bookmarkEnd w:id="1314"/>
    </w:p>
    <w:p>
      <w:pPr>
        <w:pStyle w:val="Heading3"/>
        <w:numPr>
          <w:ilvl w:val="2"/>
          <w:numId w:val="1"/>
        </w:numPr>
        <w:rPr/>
      </w:pPr>
      <w:bookmarkStart w:id="1315" w:name="pg16499_196904"/>
      <w:bookmarkStart w:id="1316" w:name="__RefHeading___Toc9099754_1280447820"/>
      <w:bookmarkStart w:id="1317" w:name="_Toc544"/>
      <w:bookmarkEnd w:id="1315"/>
      <w:bookmarkEnd w:id="1316"/>
      <w:r>
        <w:rPr>
          <w:rtl w:val="true"/>
        </w:rPr>
        <w:t>ترجمة المؤلّف</w:t>
      </w:r>
      <w:bookmarkEnd w:id="1317"/>
    </w:p>
    <w:p>
      <w:pPr>
        <w:pStyle w:val="Heading4"/>
        <w:numPr>
          <w:ilvl w:val="3"/>
          <w:numId w:val="1"/>
        </w:numPr>
        <w:rPr/>
      </w:pPr>
      <w:bookmarkStart w:id="1318" w:name="__RefHeading___Toc9099756_1280447820"/>
      <w:bookmarkStart w:id="1319" w:name="_Toc545"/>
      <w:bookmarkEnd w:id="1318"/>
      <w:r>
        <w:rPr>
          <w:rtl w:val="true"/>
        </w:rPr>
        <w:t>اشاره</w:t>
      </w:r>
      <w:bookmarkEnd w:id="1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المؤلّف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انظر في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لابن النديم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تاريخ حكماء الإسلام للبيهقي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337/12</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305/6</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دراسات في تاريخ الفلسفة العربيّة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هديّة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اكتفاء القنوع بما هو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307/10</w:t>
      </w:r>
      <w:r>
        <w:rPr>
          <w:rFonts w:ascii="IRNazanin" w:hAnsi="IRNazanin" w:eastAsia="IRNazanin"/>
          <w:color w:val="111111"/>
          <w:sz w:val="28"/>
          <w:sz w:val="28"/>
          <w:szCs w:val="28"/>
          <w:rtl w:val="true"/>
          <w:lang w:bidi="fa-IR"/>
        </w:rPr>
        <w:t>، معجم المؤلّفين لكحّالة</w:t>
      </w:r>
      <w:r>
        <w:rPr>
          <w:rFonts w:eastAsia="IRNazanin" w:cs="IRNazanin"/>
          <w:color w:val="111111"/>
          <w:sz w:val="28"/>
          <w:szCs w:val="28"/>
          <w:rtl w:val="true"/>
          <w:lang w:bidi="fa-IR"/>
        </w:rPr>
        <w:t xml:space="preserve">: </w:t>
      </w:r>
      <w:r>
        <w:rPr>
          <w:rFonts w:eastAsia="IRNazanin" w:cs="IRNazanin"/>
          <w:color w:val="111111"/>
          <w:sz w:val="28"/>
          <w:szCs w:val="28"/>
          <w:lang w:bidi="fa-IR"/>
        </w:rPr>
        <w:t>224/13</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الأعلام للزركلي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فلاسفة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مستدركات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r>
        <w:rPr>
          <w:rFonts w:eastAsia="IRNazanin" w:cs="IRNazanin"/>
          <w:color w:val="111111"/>
          <w:sz w:val="28"/>
          <w:szCs w:val="28"/>
          <w:rtl w:val="true"/>
          <w:lang w:bidi="fa-IR"/>
        </w:rPr>
        <w:t>.</w:t>
      </w:r>
    </w:p>
    <w:p>
      <w:pPr>
        <w:pStyle w:val="Heading4"/>
        <w:numPr>
          <w:ilvl w:val="3"/>
          <w:numId w:val="1"/>
        </w:numPr>
        <w:rPr/>
      </w:pPr>
      <w:bookmarkStart w:id="1320" w:name="__RefHeading___Toc9099758_1280447820"/>
      <w:bookmarkStart w:id="1321" w:name="_Toc546"/>
      <w:bookmarkEnd w:id="1320"/>
      <w:r>
        <w:rPr>
          <w:rtl w:val="true"/>
        </w:rPr>
        <w:t>اسمه و نسبه</w:t>
      </w:r>
      <w:bookmarkEnd w:id="1321"/>
    </w:p>
    <w:p>
      <w:pPr>
        <w:pStyle w:val="BookText"/>
        <w:rPr/>
      </w:pPr>
      <w:r>
        <w:rPr>
          <w:rFonts w:ascii="Amiri" w:hAnsi="Amiri" w:eastAsia="Amiri" w:cs="Amiri"/>
          <w:color w:val="111111"/>
          <w:sz w:val="28"/>
          <w:sz w:val="28"/>
          <w:szCs w:val="28"/>
          <w:rtl w:val="true"/>
          <w:lang w:bidi="ar-SA"/>
        </w:rPr>
        <w:t>أبو يوسف يعقوب بن إسحاق بن الصباح بن عمران بن إسماعيل بن محمّد بن الأشعث بن قيس الكندي، ينتهي نسبه إلى يعرب بن قحطان</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9099760_1280447820"/>
      <w:bookmarkStart w:id="1323" w:name="_Toc547"/>
      <w:bookmarkEnd w:id="1322"/>
      <w:r>
        <w:rPr>
          <w:rtl w:val="true"/>
        </w:rPr>
        <w:t>ولادته</w:t>
      </w:r>
      <w:bookmarkEnd w:id="1323"/>
    </w:p>
    <w:p>
      <w:pPr>
        <w:pStyle w:val="BookText"/>
        <w:rPr/>
      </w:pPr>
      <w:r>
        <w:rPr>
          <w:rFonts w:ascii="Amiri" w:hAnsi="Amiri" w:eastAsia="Amiri" w:cs="Amiri"/>
          <w:color w:val="111111"/>
          <w:sz w:val="28"/>
          <w:sz w:val="28"/>
          <w:szCs w:val="28"/>
          <w:rtl w:val="true"/>
          <w:lang w:bidi="ar-SA"/>
        </w:rPr>
        <w:t>اختلف في تعيين تاريخ و محلّ ولادته رحمه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واسط أو الكوفة أو البصرة، و ذلك في عام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عام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م؛ و قيل قبل ذلك، و على كلّ حالٍ فهو عاش في القرن الثالث الهجري، أي في القرن التاسع الميلادي</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9099762_1280447820"/>
      <w:bookmarkStart w:id="1325" w:name="_Toc548"/>
      <w:bookmarkEnd w:id="1324"/>
      <w:r>
        <w:rPr>
          <w:rtl w:val="true"/>
        </w:rPr>
        <w:t>أسرته</w:t>
      </w:r>
      <w:bookmarkEnd w:id="132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أبناء ملوك العرب، كان أبوه إسحاق أميراً على الكوفة للمهديّ و الرشيد زهاء عشرين عاماً، و كان جدّه الأشعث بن قيس من أصحاب النبي صلى الله عليه و آله بعد الإسلام، و كان في زمن الجاهليّة ملكاً على جميع كندة، ورث المملكة عن آبائه و أجداده</w:t>
      </w:r>
      <w:r>
        <w:rPr>
          <w:rFonts w:eastAsia="Amiri" w:cs="Amiri" w:ascii="Amiri" w:hAnsi="Amiri"/>
          <w:color w:val="111111"/>
          <w:sz w:val="28"/>
          <w:szCs w:val="28"/>
          <w:rtl w:val="true"/>
          <w:lang w:bidi="ar-SA"/>
        </w:rPr>
        <w:t xml:space="preserve">. </w:t>
      </w:r>
      <w:bookmarkStart w:id="1326" w:name="pg16499_196905"/>
    </w:p>
    <w:p>
      <w:pPr>
        <w:pStyle w:val="Heading3"/>
        <w:numPr>
          <w:ilvl w:val="2"/>
          <w:numId w:val="1"/>
        </w:numPr>
        <w:rPr/>
      </w:pPr>
      <w:bookmarkStart w:id="1327" w:name="__RefHeading___Toc9099764_1280447820"/>
      <w:bookmarkStart w:id="1328" w:name="_Toc549"/>
      <w:bookmarkEnd w:id="1326"/>
      <w:bookmarkEnd w:id="1327"/>
      <w:r>
        <w:rPr>
          <w:rtl w:val="true"/>
        </w:rPr>
        <w:t>نبذة عن حياته و سيرته</w:t>
      </w:r>
      <w:bookmarkEnd w:id="1328"/>
    </w:p>
    <w:p>
      <w:pPr>
        <w:pStyle w:val="BookText"/>
        <w:rPr/>
      </w:pPr>
      <w:r>
        <w:rPr>
          <w:rFonts w:ascii="Amiri" w:hAnsi="Amiri" w:eastAsia="Amiri" w:cs="Amiri"/>
          <w:color w:val="111111"/>
          <w:sz w:val="28"/>
          <w:sz w:val="28"/>
          <w:szCs w:val="28"/>
          <w:rtl w:val="true"/>
          <w:lang w:bidi="ar-SA"/>
        </w:rPr>
        <w:t>نشأ في البصرة، و انتقل إلى بغداد عاصمة العلم و الثقافة العالميّة آنذاك، و قد انتهل من تلك المعارف حتى أصبح رأسه دائرة معارف 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الكنديّ معجباً في الفلسفة اليونانيّة و الحكمة الهنديّة، و المعارف الفارسيّة إعجاباً شديداً حتی أنّه عكف على كلّ هذه المنتجات القيّمة يلتهمها في نهمٍ لم يعرف العرب له نظيراً من قبل، و لهذا كان هو أوّل من دعى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فيلسوف العرب</w:t>
      </w:r>
      <w:r>
        <w:rPr>
          <w:rFonts w:eastAsia="IRNazanin" w:cs="IRNazanin"/>
          <w:color w:val="111111"/>
          <w:sz w:val="28"/>
          <w:szCs w:val="28"/>
          <w:rtl w:val="true"/>
          <w:lang w:bidi="fa-IR"/>
        </w:rPr>
        <w:t>».</w:t>
      </w:r>
    </w:p>
    <w:p>
      <w:pPr>
        <w:pStyle w:val="Heading3"/>
        <w:numPr>
          <w:ilvl w:val="2"/>
          <w:numId w:val="1"/>
        </w:numPr>
        <w:rPr/>
      </w:pPr>
      <w:bookmarkStart w:id="1329" w:name="__RefHeading___Toc9099766_1280447820"/>
      <w:bookmarkStart w:id="1330" w:name="_Toc550"/>
      <w:bookmarkEnd w:id="1329"/>
      <w:r>
        <w:rPr>
          <w:rtl w:val="true"/>
        </w:rPr>
        <w:t>ما قيل عنه</w:t>
      </w:r>
      <w:bookmarkEnd w:id="1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فيلسوف عربيّ و إسلاميّ حاول التوفيق بين آراء افلاطون و أرسطو، و اقتفى أثره الفارابي في ذلك، ثمّ ابن سينا، فألّف كتاب الشفاء في الحكمة المشائيّة، ثمّ كتاب الإشارات في الحكمة الاشرافيّة، و الكندي حكيم إلهيّ و عقليّ و تأكيديّ و خلقيّ و دينيّ و قائل بوجود المجرّدات و الموجودات الغير المحسوسة، و معتقد بشرف الإنسانيّة، و احترام النواميس الفطريّة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عن النبوّة بالإجمال، و عن النبوّة المحمّديّة خاصّة، و فهم الوحي الإسلامي فهماً فلسفيّاً، و لا تفتأ تظهر في رسائله عبارات واضحة تدلّ على روح الإيمان العميق، و قد اضطرّته روح الإيمان هذه إلى مخالفة أرسطو في قدم العالم و إلى تأكيد العناية الإلهيّة و صفات الإله المبدع الفعّال المدبّر الحكيم، و يخرج من نظره الفلسفي بوجهة نظر عامّة تقوم على فهم الدين بالعقل الفلسفي و تنتهي إلى مذهب ديني فلسفي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تاريخ الفلسفة العربيّة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الباحثون على اعتبار الكندي هو المؤسّس الأوّل للفلسفة العربيّة التوفيقيّة المرتكزة على أنّ جوهر الشريعة الإسلاميّة و جوهر الفلسفة واحد، و قد وضع مصطلحات و تحديدات لهذه الفلسفة المزدوجة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 المصدر، استعان بها مَن جاء بعده من مفكّري الإسلام، وحسّنوها و كيّفوا و بدّلوا كلّما اقتضت الحال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مجهوده الخصب الرائع في التأليف يفوق كثيراً ما يتوقّعه الإنسان من مفكّر عربي في ميدان الفلسفة، و في مختلف الفروع العلميّة، أيّام كانت كلّ الفروع العقليّة و حتى الشرعيّة ما زالت لدى المسلمين في دور التكوين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الكندي طبيباً حاذقاً، و فيلسوفاً عظيماً، و منجّماً ماهراً، كما كان رياضيّاً كبيراً، آخذاً </w:t>
      </w:r>
      <w:bookmarkStart w:id="1331" w:name="pg16499_196906"/>
    </w:p>
    <w:p>
      <w:pPr>
        <w:pStyle w:val="BookText"/>
        <w:rPr/>
      </w:pPr>
      <w:bookmarkEnd w:id="1331"/>
      <w:r>
        <w:rPr>
          <w:rFonts w:ascii="Amiri" w:hAnsi="Amiri" w:eastAsia="Amiri" w:cs="Amiri"/>
          <w:color w:val="111111"/>
          <w:sz w:val="28"/>
          <w:sz w:val="28"/>
          <w:szCs w:val="28"/>
          <w:rtl w:val="true"/>
          <w:lang w:bidi="ar-SA"/>
        </w:rPr>
        <w:t xml:space="preserve">بجوانب المعرفة، و قد ترك آثاراً جليلة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الكنديّ و الحسن بن الهيثم في الصفّ الأوّل مع بطليموس</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9099768_1280447820"/>
      <w:bookmarkStart w:id="1333" w:name="_Toc551"/>
      <w:bookmarkEnd w:id="1332"/>
      <w:r>
        <w:rPr>
          <w:rtl w:val="true"/>
        </w:rPr>
        <w:t>مع الفلك و النجوم</w:t>
      </w:r>
      <w:bookmarkEnd w:id="1333"/>
    </w:p>
    <w:p>
      <w:pPr>
        <w:pStyle w:val="BookText"/>
        <w:rPr/>
      </w:pPr>
      <w:r>
        <w:rPr>
          <w:rFonts w:ascii="Amiri" w:hAnsi="Amiri" w:eastAsia="Amiri" w:cs="Amiri"/>
          <w:color w:val="111111"/>
          <w:sz w:val="28"/>
          <w:sz w:val="28"/>
          <w:szCs w:val="28"/>
          <w:rtl w:val="true"/>
          <w:lang w:bidi="ar-SA"/>
        </w:rPr>
        <w:t>إنّ علم الفلك من جملة العلوم القديمة ذات التاريخ العريق، حيث نجد آثار ذلك في الاُمم السابقة، إلاّ أنّ هذا العلم صار مشوباً بعدّة اعتقادات باطلة خارجة عن مسؤوليّته، كالاعتقاد بكون الأفلاك و النجوم هي الخالقة و المؤثّرة في الكون بصورة مستقلّة أو مشتركة مع الباري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عالمنا الكنديّ فكان لا يؤمن بأثر الكواكب في أحوال الناس و لا يقول بما يقول به المنجّمون من التنبّؤات القائمة على حركة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أنّه لم يشتغل في الفلك، فقد وجّه إليه اهتمامه من ناحيته العلميّة، و قطع شوطاً في علم النجوم و إرصادها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ذلك مؤلّفات و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اعتبره بعض المؤرّخين واحداً من ثمانية هم أئمّة العلوم الفلكيّة فى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الرأي الّذي قال به من عدم تأثير الكواكب في الإنسان صورة من نظريّاته الّتي توصّل إليها بما يتعلّق بالنفس الإنسانيّة و عالم الأفلاك</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9099770_1280447820"/>
      <w:bookmarkStart w:id="1335" w:name="_Toc552"/>
      <w:bookmarkEnd w:id="1334"/>
      <w:r>
        <w:rPr>
          <w:rtl w:val="true"/>
        </w:rPr>
        <w:t>الاختلاف في مذهبه</w:t>
      </w:r>
      <w:bookmarkEnd w:id="1335"/>
    </w:p>
    <w:p>
      <w:pPr>
        <w:pStyle w:val="BookText"/>
        <w:rPr/>
      </w:pPr>
      <w:r>
        <w:rPr>
          <w:rFonts w:ascii="Amiri" w:hAnsi="Amiri" w:eastAsia="Amiri" w:cs="Amiri"/>
          <w:color w:val="111111"/>
          <w:sz w:val="28"/>
          <w:sz w:val="28"/>
          <w:szCs w:val="28"/>
          <w:rtl w:val="true"/>
          <w:lang w:bidi="ar-SA"/>
        </w:rPr>
        <w:t>اختلف المؤرّخون في ديانته و عقيدته اختلافاً كبيراً؛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يهوديّاً ثمّ أسلم؛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المعتزلة، و 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بالإمكان فهم عقيدته و مذهبه من خلال ما تبقّى من مؤلّفاته و ترجمته، ثمّ دراسة أخبار تلاميذه و معتقداتهم، و الخلفاء الّذين عاصرهم، و كان عندهم عظيم المنزلة</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9099772_1280447820"/>
      <w:bookmarkStart w:id="1337" w:name="_Toc553"/>
      <w:bookmarkEnd w:id="1336"/>
      <w:r>
        <w:rPr>
          <w:rtl w:val="true"/>
        </w:rPr>
        <w:t>الكندي الشيعي</w:t>
      </w:r>
      <w:bookmarkEnd w:id="133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رحمه الله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أَنْزَلَ عَلَیْکَ الْکِتَابَ مِنْهُ آیَاتٌ مُحْکَمَاتٌ هُنَّ اُمُّ الْکِتَابِ وَ اُخَرُ مُتَشَابِهَاتُ فَاَمَّا الَّذینَ فی قُلُوبِهِمْ زَیْغٌ فَیَتَّبِعُونَ مَا تَشَابَهَ مِنْهُ ابْتِغَاءَ الْفِتْنَةِ وَ ابْتِغَاءَ تَاْویلِهِ وَ مَا یَعْلَمُ تَاْویلَهُ اِلاَّ اللّهُ وَ الرَّاسِخُونَ فِی الْعِلْمِ</w:t>
      </w:r>
      <w:r>
        <w:rPr>
          <w:rStyle w:val="FootnoteAnchor"/>
          <w:rtl w:val="true"/>
        </w:rPr>
        <w:footnoteReference w:id="607"/>
      </w:r>
      <w:r>
        <w:rPr>
          <w:rFonts w:ascii="IRNazanin" w:hAnsi="IRNazanin" w:eastAsia="IRNazanin"/>
          <w:color w:val="111111"/>
          <w:sz w:val="28"/>
          <w:sz w:val="28"/>
          <w:szCs w:val="28"/>
          <w:rtl w:val="true"/>
          <w:lang w:bidi="fa-IR"/>
        </w:rPr>
        <w:t>فتحيّر الكندي في المتشابهات، فقال له بعض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يعرف القرآن من خوطب به، و هو رسول الله صلی الله علیه و آله و أهل البيت أدرى بما في البيت، </w:t>
      </w:r>
    </w:p>
    <w:p>
      <w:pPr>
        <w:pStyle w:val="BookText"/>
        <w:rPr/>
      </w:pPr>
      <w:r>
        <w:rPr>
          <w:rFonts w:ascii="IRNazanin" w:hAnsi="IRNazanin" w:eastAsia="IRNazanin"/>
          <w:color w:val="111111"/>
          <w:sz w:val="28"/>
          <w:sz w:val="28"/>
          <w:szCs w:val="28"/>
          <w:rtl w:val="true"/>
          <w:lang w:bidi="fa-IR"/>
        </w:rPr>
        <w:t>و عندنا في سامرّاء رجل من أهل بيت رسول الله و هو حفيده و سبطه الإمام الحسن العسكري علیه السلام، و قد أجبره الخليفة على الإقامة في سامرّاء، فاسأله عن تفسير الآيات و تأويل المتشابهات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فاستحسن الكندي كلامه، و هكذا ساعده التوفيق الإلهى على تحصيل الثقافة القرآنية الكاملة من الإمام الحسن بن علي العسكري، و هذه منقبة تاريخيّة تفرّد بها الكندي من بين فلاسفة العرب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اُخبر المتوكّل العبّاسي بأنّ الكندي تعلّم من الإمام العسكري تفسير القرآن و اُصول الإسلام، صادر جميع كتبه لكنّه ردّها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وجدناه رحمه الله يختم رسائله بتعابيرٍ ممّا اعتاده الشيعة و اختصّوا به دون سواهم؛</w:t>
      </w:r>
    </w:p>
    <w:p>
      <w:pPr>
        <w:pStyle w:val="BookText"/>
        <w:rPr/>
      </w:pPr>
      <w:r>
        <w:rPr>
          <w:rFonts w:ascii="Amiri" w:hAnsi="Amiri" w:eastAsia="Amiri" w:cs="Amiri"/>
          <w:color w:val="111111"/>
          <w:sz w:val="28"/>
          <w:sz w:val="28"/>
          <w:szCs w:val="28"/>
          <w:rtl w:val="true"/>
          <w:lang w:bidi="ar-SA"/>
        </w:rPr>
        <w:t xml:space="preserve">مثل ما ختم به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الفلسفة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صلواته على محمّد النبيّ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جاء به في ختام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 الجرم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الصلاة على محمّدٍ المصطفى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جاء في رسالته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الصلاة على رسوله محمّدٍ و آله الطاهرين الطيّبين،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رسالتاه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حدود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التعابير يصحّ أن تكون قرينة قويّة على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روى الكليني </w:t>
      </w:r>
      <w:r>
        <w:rPr>
          <w:rStyle w:val="FootnoteAnchor"/>
          <w:rtl w:val="true"/>
        </w:rPr>
        <w:footnoteReference w:id="608"/>
      </w:r>
      <w:r>
        <w:rPr>
          <w:rFonts w:ascii="IRNazanin" w:hAnsi="IRNazanin" w:eastAsia="IRNazanin"/>
          <w:color w:val="111111"/>
          <w:sz w:val="28"/>
          <w:sz w:val="28"/>
          <w:szCs w:val="28"/>
          <w:rtl w:val="true"/>
          <w:lang w:bidi="fa-IR"/>
        </w:rPr>
        <w:t>سؤال يعقوب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أسأله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یَعْبُدُ الْعَبْدُ رَبَّهُ وَ هُوَ لَا یَرَاهُ؟</w:t>
      </w:r>
    </w:p>
    <w:p>
      <w:pPr>
        <w:pStyle w:val="BookText"/>
        <w:rPr/>
      </w:pPr>
      <w:r>
        <w:rPr>
          <w:rFonts w:ascii="Amiri" w:hAnsi="Amiri" w:eastAsia="Amiri" w:cs="Amiri"/>
          <w:color w:val="111111"/>
          <w:sz w:val="28"/>
          <w:sz w:val="28"/>
          <w:szCs w:val="28"/>
          <w:rtl w:val="true"/>
          <w:lang w:bidi="ar-SA"/>
        </w:rPr>
        <w:t>و 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الحديث</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أصحاب الرجال أنّ يعقوب بن إسحاق هو ابن السكّيت و الظاهر أنّه غيره لأنّ ابن السكّيت قتله المتوكّل في زمان الهادي علیه السلام و لم يلحق أبا محمّد علیه 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يحتمل أن يكون يعقوب بن إسحاق هو الكندي</w:t>
      </w:r>
      <w:r>
        <w:rPr>
          <w:rFonts w:eastAsia="Amiri" w:cs="Amiri" w:ascii="Amiri" w:hAnsi="Amiri"/>
          <w:color w:val="111111"/>
          <w:sz w:val="28"/>
          <w:szCs w:val="28"/>
          <w:rtl w:val="true"/>
          <w:lang w:bidi="ar-SA"/>
        </w:rPr>
        <w:t xml:space="preserve">. </w:t>
      </w:r>
      <w:bookmarkStart w:id="1338" w:name="pg16499_196908"/>
    </w:p>
    <w:p>
      <w:pPr>
        <w:pStyle w:val="BookText"/>
        <w:rPr/>
      </w:pPr>
      <w:bookmarkEnd w:id="1338"/>
      <w:r>
        <w:rPr>
          <w:rFonts w:ascii="IRNazanin" w:hAnsi="IRNazanin" w:eastAsia="IRNazanin"/>
          <w:color w:val="111111"/>
          <w:sz w:val="28"/>
          <w:sz w:val="28"/>
          <w:szCs w:val="28"/>
          <w:rtl w:val="true"/>
          <w:lang w:bidi="fa-IR"/>
        </w:rPr>
        <w:t>من تلامذته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أحمد بن سهل البلخي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الطيّب السرخسي الفيلسوف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معشر جعفر بن محمّد البلخي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المعروف بدبيس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9099774_1280447820"/>
      <w:bookmarkStart w:id="1340" w:name="_Toc554"/>
      <w:bookmarkEnd w:id="1339"/>
      <w:r>
        <w:rPr>
          <w:rtl w:val="true"/>
        </w:rPr>
        <w:t>من أقواله</w:t>
      </w:r>
      <w:bookmarkEnd w:id="1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الشرّ فإن الشرّ للشرّير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 الهوى و أطع من شئت، و لا تغترّ بمال و إن كثر، و لا تطلب حاجة إلى كذوب فإنّه يبعدها و هي قريبة، و لا إلى جاهلٍ فإنّه يجعل حاجتك و قاية لحاجته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تنجو ممّا تكره حتى تمتنع عن كثيرٍ ممّا تحبّ و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ينبسط بحديثك فارفع عنه مؤونة الاستماع منك</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9099776_1280447820"/>
      <w:bookmarkStart w:id="1342" w:name="_Toc555"/>
      <w:bookmarkEnd w:id="1341"/>
      <w:r>
        <w:rPr>
          <w:rtl w:val="true"/>
        </w:rPr>
        <w:t>مؤلّفاتة</w:t>
      </w:r>
      <w:bookmarkEnd w:id="1342"/>
    </w:p>
    <w:p>
      <w:pPr>
        <w:pStyle w:val="BookText"/>
        <w:rPr/>
      </w:pPr>
      <w:r>
        <w:rPr>
          <w:rFonts w:ascii="Amiri" w:hAnsi="Amiri" w:eastAsia="Amiri" w:cs="Amiri"/>
          <w:color w:val="111111"/>
          <w:sz w:val="28"/>
          <w:sz w:val="28"/>
          <w:szCs w:val="28"/>
          <w:rtl w:val="true"/>
          <w:lang w:bidi="ar-SA"/>
        </w:rPr>
        <w:t>لقد صنّف رحمه الله في مختلف فنون العلوم؛ كالطبّ، و الفلسفة، و الموسيقى، و الهندسة، و تقويم البلدان، و الفلك، و بلغت تأليفاته حدّاً كبيراً، ذكر غالبيّتها ابن النديم في الفهرست،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اختيارات الأيّام، الأدوية المركّبة، إلهيّات أرسطو، تحاويل السنين، رسالة في التنجيم، رسم المعمور، عمل السيوف، الفلسفة الأولى فيما دون الطبيعيّات و التوحيد، القول في النفس،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ترجم و شرح كتباً كثيرة يزيد عددها على ثلاثمائة</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9099778_1280447820"/>
      <w:bookmarkStart w:id="1344" w:name="_Toc556"/>
      <w:bookmarkEnd w:id="1343"/>
      <w:r>
        <w:rPr>
          <w:rtl w:val="true"/>
        </w:rPr>
        <w:t>وفاته</w:t>
      </w:r>
      <w:bookmarkEnd w:id="134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اختلف في تعيين تاريخ ولادته رحمه الله فإنّ الاختلاف وقع أيضاً في تعيين تاريخ وفاته ؛ فقيل </w:t>
      </w:r>
      <w:r>
        <w:rPr>
          <w:rFonts w:eastAsia="Amiri" w:cs="Amiri" w:ascii="Amiri" w:hAnsi="Amiri"/>
          <w:color w:val="111111"/>
          <w:sz w:val="28"/>
          <w:szCs w:val="28"/>
          <w:rtl w:val="true"/>
          <w:lang w:bidi="ar-SA"/>
        </w:rPr>
        <w:t xml:space="preserve">: </w:t>
      </w:r>
      <w:bookmarkStart w:id="1345" w:name="pg16499_196909"/>
    </w:p>
    <w:p>
      <w:pPr>
        <w:pStyle w:val="BookText"/>
        <w:rPr/>
      </w:pPr>
      <w:bookmarkEnd w:id="1345"/>
      <w:r>
        <w:rPr>
          <w:rFonts w:ascii="IRNazanin" w:hAnsi="IRNazanin" w:eastAsia="IRNazanin"/>
          <w:color w:val="111111"/>
          <w:sz w:val="28"/>
          <w:sz w:val="28"/>
          <w:szCs w:val="28"/>
          <w:rtl w:val="true"/>
          <w:lang w:bidi="fa-IR"/>
        </w:rPr>
        <w:t xml:space="preserve">إنّه توفّي ببغداد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قيل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قيل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 سنة وفاة الإمام الحسن العسكري علیه السلام؛ و قيل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ذكروا أنّه عمّر و عاش أكثر من ثمانين سنة</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9099780_1280447820"/>
      <w:bookmarkStart w:id="1347" w:name="_Toc557"/>
      <w:bookmarkEnd w:id="1346"/>
      <w:r>
        <w:rPr>
          <w:rtl w:val="true"/>
        </w:rPr>
        <w:t>حول الكتاب</w:t>
      </w:r>
      <w:bookmarkEnd w:id="1347"/>
    </w:p>
    <w:p>
      <w:pPr>
        <w:pStyle w:val="BookText"/>
        <w:rPr/>
      </w:pPr>
      <w:r>
        <w:rPr>
          <w:rFonts w:ascii="IRNazanin" w:hAnsi="IRNazanin" w:eastAsia="IRNazanin"/>
          <w:color w:val="111111"/>
          <w:sz w:val="28"/>
          <w:sz w:val="28"/>
          <w:szCs w:val="28"/>
          <w:rtl w:val="true"/>
          <w:lang w:bidi="fa-IR"/>
        </w:rPr>
        <w:t>رويت عن أهل البيت علیهم السلام الكثير من الروايات و الأخبار الّتي تمدح علم النجوم و أهله، و من ذلك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الكراجكي في 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اَلْعُلُومُ 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لِلْأَدْیَانِ، وَ اَلطِّبُّ لِلْأَبْدَانِ، وَ اَلنَّحْوُ لِلِّسَانِ، وَ اَلنُّجُومُ لِمَعْرِفَهِ اَلْأَزْمَانِ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طاووس في 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يحيى الخثعمي،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النجوم أحقّ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الأرض من يعلمها؟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في الأرض من يعلمها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السيّد أيضاً في فرج المهموم،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بعدّة طرقٍ إلى يونس بن عبد الرحمن في جامعه الصغير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فِدَاکَ، أَخْبِرْنِی عَنْ عِلْمِ اَلنُّجُومِ مَا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علم من علم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يعلمه؟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أعلم الناس به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في مستدرك الوسائل نقلاً عن كتاب نزهة الكرام و بستان العوامّ لمحمّد بن الحسين بن الحسن الرازي، في أواخر المجلّد الثاني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هارون الرشيد بعث إلى موسى بن جعفر علیهما السلام فأحضره، فلمّا حضر عنده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ينسبونكم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علم النجوم، و إنّ معرفتكم بها معرفة جيّدة، و فقهاء العامّة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ذَکَرُوا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فی أَصْحَابِی فَاسْکُتُوا، وَ إِذَا ذَکَرُوا اَلْقَدَرَ فَاسْکُتُوا، وَ إِذَا ذُکِرَ اَلنُّجُومُ فَاسْکُتُوا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كان </w:t>
      </w:r>
    </w:p>
    <w:p>
      <w:pPr>
        <w:pStyle w:val="BookText"/>
        <w:rPr/>
      </w:pPr>
      <w:r>
        <w:rPr>
          <w:rFonts w:ascii="Amiri" w:hAnsi="Amiri" w:eastAsia="Amiri" w:cs="Amiri"/>
          <w:color w:val="111111"/>
          <w:sz w:val="28"/>
          <w:sz w:val="28"/>
          <w:szCs w:val="28"/>
          <w:rtl w:val="true"/>
          <w:lang w:bidi="ar-SA"/>
        </w:rPr>
        <w:t>أعلم الخلائق بعلم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تقول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عارفين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ضعيف، و إسناده مطعون فيه، و الله تبارك و تعالى قد مدح النجوم، و لولا أنّ النجوم صحيحة ما مدحها الله عزّوجلّ، و الأنبياء علیهم السلام كانوا عالمين بها، و قد قال الله تبارك و تعالى في حقّ إبراهيم خليل الرحمن صلوات الله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کَذلِكَ نُرِى إِبْرَاهِيمَ مَلَكُوتَ السَّمواتِ وَ الْاَرْضِ وَ لِيَكُونَ مِنَ الْمُوقِنِينَ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نَظْرَهً فِی اَلنُّجُومِ فَقالَ إِنِّی سَقِیمٌ</w:t>
      </w:r>
      <w:r>
        <w:rPr>
          <w:rStyle w:val="FootnoteAnchor"/>
          <w:rtl w:val="true"/>
        </w:rPr>
        <w:footnoteReference w:id="614"/>
      </w:r>
      <w:r>
        <w:rPr>
          <w:rFonts w:ascii="Amiri" w:hAnsi="Amiri" w:eastAsia="Amiri" w:cs="Amiri"/>
          <w:color w:val="111111"/>
          <w:sz w:val="28"/>
          <w:sz w:val="28"/>
          <w:szCs w:val="28"/>
          <w:rtl w:val="true"/>
          <w:lang w:bidi="ar-SA"/>
        </w:rPr>
        <w:t>؛ فلو لم يكن عالماً بعلم النجوم ما نظر فيها،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إدريس كان أعلم أهل زمانه بالنجوم، و الله تبارك و تعالى قد أقسم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وَ إِنَّهُ لَقَسَمٌ لَّوْ تَعْلَمُونَ عَظِیمٌ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Style w:val="FootnoteAnchor"/>
          <w:rtl w:val="true"/>
        </w:rPr>
        <w:footnoteReference w:id="616"/>
      </w:r>
      <w:r>
        <w:rPr>
          <w:rFonts w:ascii="Amiri" w:hAnsi="Amiri" w:eastAsia="Amiri" w:cs="Amiri"/>
          <w:color w:val="111111"/>
          <w:sz w:val="28"/>
          <w:sz w:val="28"/>
          <w:szCs w:val="28"/>
          <w:rtl w:val="true"/>
          <w:lang w:bidi="ar-SA"/>
        </w:rPr>
        <w:t>؛ و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برجاً و سبعة 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بالليل و النهار بأمر الله عزّوجلّ، و بعد علم القرآن ما يكون أشرف من علم النجوم، و هو علم الأنبياء و الأوصياء و ورثة الأنبياء، الّذين قال الله عزّوجلّ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نعرف هذا العلم و 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تظهروه عند الجهّال و عوامّ الناس حتى لا يشنعوا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تموت قبلي أم أنا أموت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تعرف هذا من علم النجوم؟ فقال له موسى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آمِنِّی حَتَّی أُخْبِرَکَ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أَمُوتُ قَبْلَکَ، وَ مَا کَذَّبَتْ وَ لا أُكْذِبُ، وَ وَفَاتِی قَرِیبٌ</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الرسالة الماثلة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درّة ثمينة من درر تراثنا الغالي، و من عجائب </w:t>
      </w:r>
      <w:bookmarkStart w:id="1348" w:name="pg16499_196911"/>
    </w:p>
    <w:p>
      <w:pPr>
        <w:pStyle w:val="BookText"/>
        <w:rPr/>
      </w:pPr>
      <w:bookmarkEnd w:id="1348"/>
      <w:r>
        <w:rPr>
          <w:rFonts w:ascii="Amiri" w:hAnsi="Amiri" w:eastAsia="Amiri" w:cs="Amiri"/>
          <w:color w:val="111111"/>
          <w:sz w:val="28"/>
          <w:sz w:val="28"/>
          <w:szCs w:val="28"/>
          <w:rtl w:val="true"/>
          <w:lang w:bidi="ar-SA"/>
        </w:rPr>
        <w:t>تلك الشجرة المباركة الّتي تؤتي خيرها كلّ حينٍ لطالب الخير و تهبه الحياة، قد سلك فيها مؤلّفها مسلك أهل التنجيم و الفلسفة لبراعته في هذا المجال، لذا احتزمت الجدَّ في تصحيحها و نشرها</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9099782_1280447820"/>
      <w:bookmarkStart w:id="1350" w:name="_Toc558"/>
      <w:bookmarkEnd w:id="1349"/>
      <w:r>
        <w:rPr>
          <w:rtl w:val="true"/>
        </w:rPr>
        <w:t>النسخة المعتمدة</w:t>
      </w:r>
      <w:bookmarkEnd w:id="1350"/>
    </w:p>
    <w:p>
      <w:pPr>
        <w:pStyle w:val="BookText"/>
        <w:rPr/>
      </w:pPr>
      <w:r>
        <w:rPr>
          <w:rFonts w:ascii="Amiri" w:hAnsi="Amiri" w:eastAsia="Amiri" w:cs="Amiri"/>
          <w:color w:val="111111"/>
          <w:sz w:val="28"/>
          <w:sz w:val="28"/>
          <w:szCs w:val="28"/>
          <w:rtl w:val="true"/>
          <w:lang w:bidi="ar-SA"/>
        </w:rPr>
        <w:t>هي المصوّرة المحفوظة في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الفيلم رقم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المذكورة في فهرس مصوّرات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مصوّرة عن النسخة المحفوظة في المكتبة الرضويّة بمشهد في المجموعة رقم</w:t>
      </w:r>
      <w:r>
        <w:rPr>
          <w:rFonts w:eastAsia="Amiri" w:cs="Amiri" w:ascii="Amiri" w:hAnsi="Amiri"/>
          <w:color w:val="111111"/>
          <w:sz w:val="28"/>
          <w:szCs w:val="28"/>
          <w:lang w:bidi="ar-SA"/>
        </w:rPr>
        <w:t>5504</w:t>
      </w:r>
      <w:r>
        <w:rPr>
          <w:rFonts w:ascii="Amiri" w:hAnsi="Amiri" w:eastAsia="Amiri" w:cs="Amiri"/>
          <w:color w:val="111111"/>
          <w:sz w:val="28"/>
          <w:sz w:val="28"/>
          <w:szCs w:val="28"/>
          <w:rtl w:val="true"/>
          <w:lang w:bidi="ar-SA"/>
        </w:rPr>
        <w:t>، و نسختنا هي الكتاب الثاني في هذه المجموعة تقع في الصفحات</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النسخة في فهرس المكتبة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نسخة كلّيّة الحقوق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يعقوب بن إسحاق الكندي في تحرّي وقتٍ يرتجى فيه استجابة الدعاء و التضرّع إلى الله عزّوجلّ من جهة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افتقدته نسختنا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النسخة في القرن الحادي عشر و بخطّ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احتوت كلّ صفحة</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نحمده تعالى أن وفّقنا لإحياء أثرٍ ثمين آخر من تراثنا الإسلامي العزيز، و نسأله سبحانه أن يوفّقنا لإحياء آثار اُخرى، فإنّه نعم الموفّق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المعتاصة على الروحانيّين فضلاً عن ذوي الأجساد الناطقة إلاّ لمن منحه الله عزّوجلّ معرفة ذلك على جهة البعث و الرسالة، و الوقت المبتدأ به على معرفته لا يستحيل من جهة التنجيم، إذ كان مذهب القوم دلائل الأشخاص العالية أنّه يظهر تأثيرها في الأشخاص الكائنة و فيما تحت الكون و الفساد ممّا في العالم السفلي، فإمّا أن تكون معرفة الأوقات السماوية الّتي فوق الكون فمعدوم ذلك، إذ هي علّة لما تحتها، و ليست علّة لما فوقها و إزائها، و إنّما هي محدودة في هذا العالم هناك و غير محدودة و إن توقّف من جهة المعلولات على شيء من إرادة العلل و لانفراده بالوحدة إلاّ من جهة أنّها معلولات، و أنّ تأثير الصنعة فيها السعادة لإسعاد كلّ عملٍ يبتدأ به من دعاء أو غير ذلك من الابتداءات، فإنّ هذا يسهل مطلبه على هذه الجهة، فلنبتدىء من ذلك بما رأته الفلاسفة منها ثمّ بما ذهب إليه أصحاب النجوميّة، و نستعين بالله على 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الفلاسفة الموحّدون الّذين على غير ملّتنا من جهة الشرائط الناموسيّة و الوضعيّة فإنّهم يرون أنّ الكواكب إذا كانت على هيئة يجب أن يقبل في مثلها الدعاء للمستجيب، و يضيفون تلك الإجابة إلى الكواكب، و يذكرون أنّها من الوسائط فيما بينهم و بين الباري جلّ و عزّ، و يجعلون أكثر الأمر في ذلك للمشتري، و حملهم ذلك على أن جعلوا لكلّ كوكبٍ من السبعة شكلاً يقرّبون فيه القرابين و يعمّرونها و السدنة فيه مع ما يأخذون به أنفسهم من التعظيم له و القربان فيه بسبب كوكبه المنسوب إليه في ذلك قول سقراط </w:t>
      </w:r>
      <w:r>
        <w:rPr>
          <w:rStyle w:val="FootnoteAnchor"/>
          <w:rtl w:val="true"/>
        </w:rPr>
        <w:footnoteReference w:id="619"/>
      </w:r>
      <w:r>
        <w:rPr>
          <w:rFonts w:ascii="Amiri" w:hAnsi="Amiri" w:eastAsia="Amiri" w:cs="Amiri"/>
          <w:color w:val="111111"/>
          <w:sz w:val="28"/>
          <w:sz w:val="28"/>
          <w:szCs w:val="28"/>
          <w:rtl w:val="true"/>
          <w:lang w:bidi="ar-SA"/>
        </w:rPr>
        <w:t xml:space="preserve">في وقت ما سقي السمّ و حضرته الوفاة في الكتاب </w:t>
      </w:r>
    </w:p>
    <w:p>
      <w:pPr>
        <w:pStyle w:val="BookText"/>
        <w:rPr/>
      </w:pPr>
      <w:r>
        <w:rPr>
          <w:rFonts w:ascii="IRNazanin" w:hAnsi="IRNazanin" w:eastAsia="IRNazanin"/>
          <w:color w:val="111111"/>
          <w:sz w:val="28"/>
          <w:sz w:val="28"/>
          <w:szCs w:val="28"/>
          <w:rtl w:val="true"/>
          <w:lang w:bidi="fa-IR"/>
        </w:rPr>
        <w:t xml:space="preserve">المنسوب إلى فاذن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فاذن من أصدقاء سقراط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أقريطن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أقريطون صديقاً حميماً لسقراط و رجلاً من أصحاب اليسار، و كان يزور سقراط في السجن و يحاول إقناعه بالهرب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القضاة أنفسهم كانوا يرحّبون بهذا الحلّ، لكنّ سقراط رفض، لأنّ واجب المواطن الأوّل عنده أن يطيع شرائع الدولة ولو كان تطبيقها مجحفاً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العلماء بأخبار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تاريخ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بعدهما، موسوعة أعلام الفلسفة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559/1</w:t>
      </w:r>
      <w:r>
        <w:rPr>
          <w:rFonts w:ascii="Amiri" w:hAnsi="Amiri" w:eastAsia="Amiri" w:cs="Amiri"/>
          <w:color w:val="111111"/>
          <w:sz w:val="28"/>
          <w:sz w:val="28"/>
          <w:szCs w:val="28"/>
          <w:rtl w:val="true"/>
          <w:lang w:bidi="ar-SA"/>
        </w:rPr>
        <w:t>، من الفلسفة اليونانيّة إلى الفلسفة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لهيكل الزهرة عليَّ قربان ذلك فقرّبوه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انقرضت تلك الاُمم من الفلاسفة وحدث بعدهم قوم عادمون للفلسفة اتّخذوا أصناماً و سمّوا كلّ صنمٍ منها باسم كوكبٍ من الكواكب السبعة، و كانوا يقرّبون و يصلّون لتلك الأصنام و يجعلونها و سائط بينهم 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الكواكب على غير ما كانت الفلاسفة تذهب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مذهب أهل التنجيم فإنّهم لمّا رأوا أنّ أسعد كواكب الفلك الزهرة و المشتري رأوا أن يجعل أحدهما في الطالع لابتداء الدلالة، و الآخر في الرابع لصلاح العاقبة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قوم منهم أن يجعلوا أحدهما في الطالع، و الآخر في العاشر، أحدهما للابتداء، و الآخر للموضع الّذي يرتفع إليه النداء و الدعاء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قوم إلى أن جعلوا أحدهما في الحادي عشر، و الآخر في الرابع لتسعد ما يرجى و العاقبة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قوم إلى أن يجعل أحدهما في التاسع، و الآخر في الرابع ليسعد دنياه و دينه، و الآخر للعاقبة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هذان السعدان في هذه الحالات في بيوتهما مسعودين بحالاتهما من الشمس في التشريق، و في غيبوبة النحسين عنهما و في الاحتراق و الرجعة و القمر مسعود بهما مواصل لهما في موضع يقبلانه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قوم منهم 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يبتدأ بالدعاء لطلب المال في وقتٍ يكون اتّصال القمر فيه بالمشتري في بيوت الزهرة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لطلب الأهل فالوقت فيه اتّصال القمر بالزهرة في بيوت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ذلك لطلب المساكن و العقار فليكن ذلك و القمر متّصل بزحلٍ من موضعٍ يقبل القمر، و أن يكون السعدان في أحد المواضع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طلب المرتبة و الرئاسة فليكن القمر متّصل بالشمس من مقبوله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لرئاسة الجيوش فليكن القمر متّصل بالمرّيخ من موضعٍ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طلب العلم و الوزارة فليكن ذلك و القمر متّصل بالمشتري من موضعٍ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في طلب الملك فليكن ذلك و القمر متّصل بالشمس و هي في وسط السماء من حيث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لطلب و لاية عهدٍ أو نقلةٍ و حركةٍ فليكن ذلك و القمر في موضعٍ محمودٍ مسعودٍ كذلك فليوصل القمر لكلّ ما يريد من هذه الأصناف بعد أن يقبل من موضعه و يسعد بسعد قويّ و يناظر الكواكب المشاكلة للغرض المقصود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قوم منهم 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الكوكب الّذي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اندروميطا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كوكب الفرس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الخضيب</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بَلّها، من طريق الاستعارة؛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الأشبه أن يكون أراد المبالغة في البكاء، حتى احمرّ دمعه، فخَضَبَ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الخضيبُ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على التشبيه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هو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وجدناه نحن على الحقيقة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 عشرة درجة في الحمل و عرضه شمالي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الخامس على درج المرّيخ؛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قارنه عطارد و القمر كان ذلك في الأوقات المحمودة المرجوّة لإجابة الدعاء في صلاح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قارنه المرّيخ و دعا دلّ على أنّه ينال المرتبة و الرئاسة على الأساورة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قارنه زحل و هو مسعود دلّ على أنّ الداعي يسعد في وسط عمره إلى انقضائه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منحوساً دلّ على ضدّ ذلك، و يدلّ على أنّه يكون عن المسكنة عريان، لأنّ الملغزين يلغزون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مضغوط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قارنه المشتري دلّ على أن الداعي ينصر على ظالمه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قارنته الزهرة دلّ على أنّه يجاب على كثرة المال إلّا أنّ عمره يقلّ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عليّ بن زبيدة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لابن الندیم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هديّة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669/1</w:t>
      </w:r>
      <w:r>
        <w:rPr>
          <w:rFonts w:ascii="IRNazanin" w:hAnsi="IRNazanin" w:eastAsia="IRNazanin"/>
          <w:color w:val="111111"/>
          <w:sz w:val="28"/>
          <w:sz w:val="28"/>
          <w:szCs w:val="28"/>
          <w:rtl w:val="true"/>
          <w:lang w:bidi="fa-IR"/>
        </w:rPr>
        <w:t>، معجم المؤلَفين</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منهما حالاً في إجابة الدعاء، و في كثيرٍ من الأفعال و الأعمال و المواليد و ابتداءات الأعمال، و في الملل و الدول، و في تحاويل سني العالم، إلاّ أنّها مرموزة في كتب القوم لا ضنّاً منهم به على أهل العلم و المستحقّين له، لكنّه إنّما ستروه على السفهاء و أهل الحيل، لأنّهم يستعملونه في شهواتهم و فيما يضرّ و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حضرني و حضره الفكر ممّا ذهب إليه أهل هذا المذهب من الطائفتين، نفعك الله بصالحه، و تغمّدك بغفرانه و عفوه، و الله وليّ الإجابة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بعون الله تعالى، و الحمد لله ربّ العالمين، و الصلاة على رسوله محمّد و آله الطاهرين الطيّبين، و الحمد لله ربّ العالمين</w:t>
      </w:r>
      <w:r>
        <w:rPr>
          <w:rFonts w:eastAsia="Amiri" w:cs="Amiri" w:ascii="Amiri" w:hAnsi="Amiri"/>
          <w:color w:val="111111"/>
          <w:sz w:val="28"/>
          <w:szCs w:val="28"/>
          <w:rtl w:val="true"/>
          <w:lang w:bidi="ar-SA"/>
        </w:rPr>
        <w:t xml:space="preserve">. </w:t>
      </w:r>
      <w:bookmarkStart w:id="1351" w:name="pg16499_196916"/>
    </w:p>
    <w:p>
      <w:pPr>
        <w:pStyle w:val="Heading2"/>
        <w:numPr>
          <w:ilvl w:val="1"/>
          <w:numId w:val="1"/>
        </w:numPr>
        <w:rPr/>
      </w:pPr>
      <w:bookmarkStart w:id="1352" w:name="__RefHeading___Toc9099784_1280447820"/>
      <w:bookmarkStart w:id="1353" w:name="_Toc559"/>
      <w:bookmarkEnd w:id="1351"/>
      <w:bookmarkEnd w:id="1352"/>
      <w:r>
        <w:rPr/>
        <w:t>10</w:t>
      </w:r>
      <w:r>
        <w:rPr>
          <w:rtl w:val="true"/>
        </w:rPr>
        <w:t>.</w:t>
      </w:r>
      <w:r>
        <w:rPr>
          <w:rtl w:val="true"/>
        </w:rPr>
        <w:t>تاریخ حملة و هّابیها به کربلا</w:t>
      </w:r>
      <w:bookmarkEnd w:id="1353"/>
    </w:p>
    <w:p>
      <w:pPr>
        <w:pStyle w:val="Heading3"/>
        <w:numPr>
          <w:ilvl w:val="2"/>
          <w:numId w:val="1"/>
        </w:numPr>
        <w:rPr/>
      </w:pPr>
      <w:bookmarkStart w:id="1354" w:name="__RefHeading___Toc9099786_1280447820"/>
      <w:bookmarkStart w:id="1355" w:name="_Toc560"/>
      <w:bookmarkEnd w:id="1354"/>
      <w:r>
        <w:rPr>
          <w:rtl w:val="true"/>
        </w:rPr>
        <w:t>اشاره</w:t>
      </w:r>
      <w:bookmarkEnd w:id="1355"/>
    </w:p>
    <w:p>
      <w:pPr>
        <w:pStyle w:val="BookText"/>
        <w:rPr/>
      </w:pPr>
      <w:r>
        <w:rPr>
          <w:rFonts w:ascii="IRNazanin" w:hAnsi="IRNazanin" w:eastAsia="IRNazanin"/>
          <w:color w:val="111111"/>
          <w:sz w:val="28"/>
          <w:sz w:val="28"/>
          <w:szCs w:val="28"/>
          <w:rtl w:val="true"/>
          <w:lang w:bidi="fa-IR"/>
        </w:rPr>
        <w:t>از مؤلفی ناشناخته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علیرضا هَزار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سرزمین عراق، از آغاز خلافت امیر مؤمنان علیه السلام، مرکز رشد و دامن گستری تشیع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بیش تر از چهار سال، شاهد حکومت عدل علوی بوده و غالب مردم، در پرتو تربیت های نظری و عملی آن بزرگوار،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اساس و هندسة نخستینِ اندیشة شیعی را در عراق طراحی کرد و پس از شهادت حضرت، زمینة لازم را برای رشد و فربهی تشیع در جامعه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کوفه پایگاهِ گشایش ها و فتح هایی بود که مسلمانان در مشرق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تا بسیاری از صحابیان پیامبر صلی الله علیه و آله، از همان، روزهای نخستین کشورگشایی ها، در عراق و ایران، عازم کوفه و بصره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شهر، تا آن جا بود که خلیفة اوّل آن را سيّد الأمصار و جمجمة العرب می خواند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همچنان که امیر مؤمنان علیه السلام آن را کنز الایمان و جمجمة الإسلام می نامید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عراق تحت فرمان و چیره گی ایرانیان بود که در جمادی الاولی سال</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هجری قمری، در دوران خلافت ابوبکر، قسمتی از آن که شامل، بانقیا، کسکر، جابان، حیره و خورنق بود، به دست مسلمانان افتاد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جنگ قادسیه اتفاق افتاد، خاک مدائن و کربلا هم در شمار نصیب های مسلمانان قرار نگرفت و در نهایت تا سال</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هجری، تمام عراق، در اختیارِ اسلامْ کیشان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دورانِ دوران ها، هماره ویژگی های جغرافیایی و طبیعی عراق که می توانست فواید و عواید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زیادی را موجوب شود، ذهن و اندیشة حاکمان را برای دست یازیدن </w:t>
      </w:r>
    </w:p>
    <w:p>
      <w:pPr>
        <w:pStyle w:val="BookText"/>
        <w:rPr/>
      </w:pPr>
      <w:r>
        <w:rPr>
          <w:rFonts w:ascii="IRNazanin" w:hAnsi="IRNazanin" w:eastAsia="IRNazanin"/>
          <w:color w:val="111111"/>
          <w:sz w:val="28"/>
          <w:sz w:val="28"/>
          <w:szCs w:val="28"/>
          <w:rtl w:val="true"/>
          <w:lang w:bidi="fa-IR"/>
        </w:rPr>
        <w:t>بدان می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زیر، از چرخش پیوستة پیشگفته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تا سال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ساسانیان و روم شرقی، مورد نزاع و تخاصم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مسلمانان بود و در حکومت امیر مؤمنان علیه السلام، شهر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و پایتخت بود و سپس در قلمرو حکومت بنی امیه درآمد، ولی در عین حال مورد ادعای عبدالله زبیر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تا سال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در دستان بنی امیه، دستمالی می شد و از آن سال به بعد، عباسیان بر آن ظفر یافتند و پایتخت خود را بغداد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سامرا، مرکز خلافت بنی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از اختیار عباسیان بیرون آمد و بنی حمدان بر آن چیره شدند و مرکز خلافت خود را موصل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سرزمین بین بین حمدان و آل بویه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آل بویه، بنی مروان و بنی عقیل و بنی مزید، بر سر ان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تحت فرمان سلجوقی ها، فاطمی ها و صلیبی 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 عراق بین صلیبیان که مرکزشان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بنی مزید که پایتخت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سلجوقیان و امیران زنگی که مقرشان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دست به دست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تیره ای از ایوبیان، امیران بکتکین و اتابکان بکتیمور و اتابکان کردستان بر عراق حکم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هجوم آوردند و عراق در دست ایلخانیان مغول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آل جلایر و قره قویونلو و آق قویونلر بر سر حکومت عراق تخاصمی در گرفت و سپس از سال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زیر فرمان امیر تیمور گرگان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امیر تیمور گرگانی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جلایر آن را مالک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 قویونلو به حکمرانی پرداختند و از سال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صفویه، نزاع 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جانب صفویان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کاملاً به تصرف عثمانی ها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عثمانی ها بر عراق و عراقی ها، حکومت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افشاریه به آن جا حمله کردند و در سال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مرکز تجاری انگلیس، که اولین گام نامبارک استعمار بود، در بصره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کام عثمانی ها بود و در سال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به عراق هجوم آوردند و به غارت کربلا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نتیجة انقلاب ملی شیخ عبدالرحمن گیلانی که درویشی صوفی بود، برای حکومت موقت عراق انتخاب شد ولی مردم عراق گزینش او را برنتافتند و به شوریدن های خود ادامه دادند، تا آن که در سال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فيصل، پسر سید حسین شریف مکه را از حجاز آورده به حکومت عراق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کودتای عبدالکریم قاسم، رژیم سلطنتی سقوط کرد و جمهوریت عراق رسمیت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و سویِ کوته نگاشتة ما در این مقال و نیز متن رساله، حوادثِ قرن سیزدهم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هجومِ وهابیان به عراق، به ویژه کربلا، و درندگی ها و دَد رفتاری های ایشان، آن چنان گران و جان فرساست، که بیش ترینة کسانی که در تاریخ نگاری عراق، سعی برده اند و قلمی زده اند، به تفصیلی که گاه به تفخیم هم کشیده می شده به تلخ کامیِ تمام، به اعادت یاد و احیای خاطرة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ازری </w:t>
      </w:r>
      <w:r>
        <w:rPr>
          <w:rStyle w:val="FootnoteAnchor"/>
          <w:rtl w:val="true"/>
        </w:rPr>
        <w:footnoteReference w:id="629"/>
      </w:r>
      <w:r>
        <w:rPr>
          <w:rFonts w:ascii="IRNazanin" w:hAnsi="IRNazanin" w:eastAsia="IRNazanin"/>
          <w:color w:val="111111"/>
          <w:sz w:val="28"/>
          <w:sz w:val="28"/>
          <w:szCs w:val="28"/>
          <w:rtl w:val="true"/>
          <w:lang w:bidi="fa-IR"/>
        </w:rPr>
        <w:t>درباره فتنة وهابی ها قصیده ای را در</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تنظیم کرده که عدد ابجدی هر مصرع، تاریخی است که در آن حادثه و بلایی از جانب وهابیان رخ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 از این قصيدة فاخر را در ذیل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أرَيحا فَقَد لأحَتْ طَلايعُ كربَلا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لِنُقْبِرَ اَشْلاءَ وَ نُسْعِدْ مُرَمَّلا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لِنَبْكيَ دَوْراً راعَها قَارِعُ الرَّدى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فَاَوْجَفْت مِنْهَا مَا اسْتَقَرَ وَ ما 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لاُخْبِيَة قَدْ قَلَدَ السَّيْفَ نَحْرَها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مُسْتَرْجِعٍ قد حَنَّ يَدْعُوا مُحَوْقِلا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لِذِبْحٍ الرِّجالِ بِالْمَساجِدِ ساجَلوا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بمحكمه التَّنْزيْلَ مِنْ اُمَّها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نادى بِهِ ناعي الصَّلاحِ مُوَرِّخا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غاوَرْتَنَا اليَوْمَ اَرْزَاءُ كَرْبَلا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356" w:name="pg16499_196921"/>
    </w:p>
    <w:p>
      <w:pPr>
        <w:pStyle w:val="BookText"/>
        <w:rPr/>
      </w:pPr>
      <w:bookmarkEnd w:id="1356"/>
      <w:r>
        <w:rPr>
          <w:rFonts w:ascii="IRNazanin" w:hAnsi="IRNazanin" w:eastAsia="IRNazanin"/>
          <w:color w:val="111111"/>
          <w:sz w:val="28"/>
          <w:sz w:val="28"/>
          <w:szCs w:val="28"/>
          <w:rtl w:val="true"/>
          <w:lang w:bidi="fa-IR"/>
        </w:rPr>
        <w:t>از آن جا که برخی از این جنایات فجیع و مهيب وهابیان واقعة عاشورا را برای مردمان تداعی می کرد، حملة وهابیان به کربلا را، حادثه طفِ ثانی، نام کردند</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1357" w:name="__RefHeading___Toc9099788_1280447820"/>
      <w:bookmarkStart w:id="1358" w:name="_Toc561"/>
      <w:bookmarkEnd w:id="1357"/>
      <w:r>
        <w:rPr>
          <w:rtl w:val="true"/>
        </w:rPr>
        <w:t>حادثه مناخور</w:t>
      </w:r>
      <w:bookmarkEnd w:id="1358"/>
    </w:p>
    <w:p>
      <w:pPr>
        <w:pStyle w:val="BookText"/>
        <w:rPr/>
      </w:pPr>
      <w:r>
        <w:rPr>
          <w:rFonts w:ascii="IRNazanin" w:hAnsi="IRNazanin" w:eastAsia="IRNazanin"/>
          <w:color w:val="111111"/>
          <w:sz w:val="28"/>
          <w:sz w:val="28"/>
          <w:szCs w:val="28"/>
          <w:rtl w:val="true"/>
          <w:lang w:bidi="fa-IR"/>
        </w:rPr>
        <w:t>پس از حادثة وهابیان از مهم ترین وقایعی که بر کربلا گذشت، حادثة مناخور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فارسی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مأمور اصطبل و مهتر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مناخور که نام اصلیش سلیمان و اهل روسیه است، مدت ها مهتر و مناخور سعید پاشا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سعید پاشا در سال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مناخور به داوود پاشا، والی بغداد پیوست و داوود پاشا، مناخور را مأمور جنگ و حمله به اهالی کربلا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کربلا تا سال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از ظلم و ستم مناخور در سختی بودند تا آن که در همان سال، حکومت داوود پاشا سقوط کرد و مناخور هم طبعاً، فرو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داوود پاشا، ضعف دولت عثمانی را دریافت، در ولایت عراق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عراق آمد و لشکر فراخی را که غالباً به سلاح جدید هم، مجهز بودند،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 تر شهرهايِ عراق، غیر از کربلا و حلّه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مناخور، به حلّه حمله برده و آن جا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سوی کربلا روان شدند و آن شهر را به مدت هیجده روز،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شهر حمله کردند ولی بر فتح آن، ظفر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کربلا در فاصله سال های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سوی سپاه مناخور تهدیدی جدی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جنگ های بسیاری میان اهالی کربلا با لشگر مناخور در گرفت که به قرار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مناخور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مشمش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نزاع را از آن روی، مشمش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که سپاه مناخور، به باغ های کربلا حمله کرده و درختان زرد آلو را قطع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 غاضريه</w:t>
      </w:r>
      <w:r>
        <w:rPr>
          <w:rFonts w:eastAsia="Amiri" w:cs="Amiri" w:ascii="Amiri" w:hAnsi="Amiri"/>
          <w:color w:val="111111"/>
          <w:sz w:val="28"/>
          <w:szCs w:val="28"/>
          <w:rtl w:val="true"/>
          <w:lang w:bidi="ar-SA"/>
        </w:rPr>
        <w:t xml:space="preserve">. </w:t>
      </w:r>
      <w:bookmarkStart w:id="1359" w:name="pg16499_196922"/>
    </w:p>
    <w:p>
      <w:pPr>
        <w:pStyle w:val="BookText"/>
        <w:rPr/>
      </w:pPr>
      <w:bookmarkEnd w:id="135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قنابل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توپ برای حمله به کربلا استفاده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باخیه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آورده اند در این حادثه،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شلیک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واقعة مخيم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واقعة برديه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بنى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مناخور از سپاه خود، طرفی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عشایر بنی حسن کمک گرفت و کشتار بسیاری به راه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بود که داوود پاشا، فرمان امان برای کربلایی ها صادر کرد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شیخ احمد احسایی، سفرهای بسیاری داشته، که یکی از آن ها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حادثة وهابی ها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وی سوی مشهد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بصره آمد و مجلس درسی تشکیل داد و پس از آن به خواست فتحعلی شاه به تهران رفت و سپس در یزد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دعوت پسر فتحعلی شاه، محمد علی میرزا، به کرمانشاه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در حادثة مناخور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کربلا عازم بیت الله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درگذشت او را در شب جمعة ماه ذی قعده در سال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632"/>
      </w:r>
      <w:r>
        <w:rPr>
          <w:rFonts w:ascii="IRNazanin" w:hAnsi="IRNazanin" w:eastAsia="IRNazanin"/>
          <w:color w:val="111111"/>
          <w:sz w:val="28"/>
          <w:sz w:val="28"/>
          <w:szCs w:val="28"/>
          <w:rtl w:val="true"/>
          <w:lang w:bidi="fa-IR"/>
        </w:rPr>
        <w:t xml:space="preserve">و ریحانة الأدب، آن را در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که در جایی نزدیک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به مرگش انجامید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پس از شیخ احمد، بسیاری به سوی شاگرد وی، سید کاظم رشتی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نقل کرده اند، در حادثة مناخور، آنانی که به خانه ها شیخیه و سید کاظم رشتی پناه می آوردند، در امان بودند</w:t>
      </w:r>
      <w:r>
        <w:rPr>
          <w:rFonts w:eastAsia="IRNazanin" w:cs="IRNazanin"/>
          <w:color w:val="111111"/>
          <w:sz w:val="28"/>
          <w:szCs w:val="28"/>
          <w:rtl w:val="true"/>
          <w:lang w:bidi="fa-IR"/>
        </w:rPr>
        <w:t xml:space="preserve">. </w:t>
      </w:r>
      <w:r>
        <w:rPr>
          <w:rStyle w:val="FootnoteAnchor"/>
          <w:rtl w:val="true"/>
        </w:rPr>
        <w:footnoteReference w:id="634"/>
      </w:r>
    </w:p>
    <w:p>
      <w:pPr>
        <w:pStyle w:val="Heading3"/>
        <w:numPr>
          <w:ilvl w:val="2"/>
          <w:numId w:val="1"/>
        </w:numPr>
        <w:rPr/>
      </w:pPr>
      <w:bookmarkStart w:id="1360" w:name="__RefHeading___Toc9099790_1280447820"/>
      <w:bookmarkStart w:id="1361" w:name="_Toc562"/>
      <w:bookmarkEnd w:id="1360"/>
      <w:r>
        <w:rPr>
          <w:rtl w:val="true"/>
        </w:rPr>
        <w:t>کتاب تاریخ حملة وهابی ها به کربلا</w:t>
      </w:r>
      <w:bookmarkEnd w:id="136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شرحِ منبرانة حمله وهابی ها به کربلا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این کتاب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اطلاعاتی از آن حوادث را در اختیار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p>
    <w:p>
      <w:pPr>
        <w:pStyle w:val="BookText"/>
        <w:rPr/>
      </w:pPr>
      <w:r>
        <w:rPr>
          <w:rFonts w:ascii="IRNazanin" w:hAnsi="IRNazanin" w:eastAsia="IRNazanin"/>
          <w:color w:val="111111"/>
          <w:sz w:val="28"/>
          <w:sz w:val="28"/>
          <w:szCs w:val="28"/>
          <w:rtl w:val="true"/>
          <w:lang w:bidi="fa-IR"/>
        </w:rPr>
        <w:t xml:space="preserve">اصلی نگارندة کتاب، ذکر جنگ های سال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مناسبت، اشاراتی به پیش و پس آن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معلوم است که از ایرانیان ساکن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دیگری نیز در همین موضوع، از دانشمندی ایرانی، به نام محمد ابراهیم بن محمد کریم همدانی سراغ داریم که در کربلا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سال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حملة وهابی ها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در کتابخانة آیت الله مرعشی نجفی قدس سره به ش </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دست است، که اساس کار ما در این ویرایش بوده است</w:t>
      </w:r>
      <w:r>
        <w:rPr>
          <w:rFonts w:eastAsia="IRNazanin" w:cs="IRNazanin"/>
          <w:color w:val="111111"/>
          <w:sz w:val="28"/>
          <w:szCs w:val="28"/>
          <w:rtl w:val="true"/>
          <w:lang w:bidi="fa-IR"/>
        </w:rPr>
        <w:t xml:space="preserve">. </w:t>
      </w:r>
      <w:bookmarkStart w:id="1362" w:name="pg16499_196924"/>
    </w:p>
    <w:p>
      <w:pPr>
        <w:pStyle w:val="Heading3"/>
        <w:numPr>
          <w:ilvl w:val="2"/>
          <w:numId w:val="1"/>
        </w:numPr>
        <w:rPr/>
      </w:pPr>
      <w:bookmarkStart w:id="1363" w:name="__RefHeading___Toc9099792_1280447820"/>
      <w:bookmarkStart w:id="1364" w:name="_Toc563"/>
      <w:bookmarkEnd w:id="1362"/>
      <w:bookmarkEnd w:id="1363"/>
      <w:r>
        <w:rPr>
          <w:rtl w:val="true"/>
        </w:rPr>
        <w:t>تاریخ حملة وهّابی ها به کربلا</w:t>
      </w:r>
      <w:bookmarkEnd w:id="1364"/>
    </w:p>
    <w:p>
      <w:pPr>
        <w:pStyle w:val="BookText"/>
        <w:rPr/>
      </w:pPr>
      <w:r>
        <w:rPr>
          <w:rFonts w:ascii="IRNazanin" w:hAnsi="IRNazanin" w:eastAsia="IRNazanin"/>
          <w:color w:val="111111"/>
          <w:sz w:val="28"/>
          <w:sz w:val="28"/>
          <w:szCs w:val="28"/>
          <w:rtl w:val="true"/>
          <w:lang w:bidi="fa-IR"/>
        </w:rPr>
        <w:t>و چون که غرض از این کتاب، ذکر جنگ های سال هزار و دویستُ چهل و چهار لشگر کفرائر شقاوت ثمر داودپاشا، بود به این سبب به ذکر آن 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داود پاشا در سال هزار و دویست و چهل و یک، از فتح کربلای معلی مأیوس گردید، جاصی جعفر و سفوک را از سرداری معزول و به زندان حائری محبوس گردانید و شاید از این ترسید که مبادا به سبب دیدن معجزات جنگ های گذشته، دل ایشان به اسلام مایل و از شقاوت دور گردند و به این جهت از وی یاغی شوند و چون می دانست که دل میرآخور، به چنین چیزها نرم نخواهد شد و شقاوت او نه از این شقاوت ها است و علاوه بر این میرآخور صاحب حیله های چندی است که به کار می آیند، به این سبب او را معزز نگه داشت و سفوک نیز به هزار حیله و تزویر و تدبیر کثیر، خود را از زندان خلاص گردانیده از بغداد بیرون رفت و با داودپاشا یاغی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القصه، چون داودپاشا در سال هزار و دویست و چهل و یک، از فتح کربلا عاجز و متحیّر ماند، بنا گذاشت که بزرگان ولایت کربلا را با یکدیگر به عداوت بیندازد و با هم دشمن گرداند، که شاید از این راه بعضی از ایشان از غصة دیگری ولایت را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به این قصد گاهی حکومت کربلا را سید سلطان، پسر سید ثابت که از جانب داود پاشا در کربلا حاکم بود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کلیددار داد و گاهی سید حسین نقیب را که از جانب داود باشا در آن ارض اقدس نقیب بود از نقابت عزل نمود و سید وهّاب، پسر سید محمد علی، کلیددار قدیمی حضرت سید الشهدا علیه السلام را به نقابت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گاهی حکومت را از سید محمد علی کلیددار گرفت، بار دیگر به سید سلطان تسلیم کرد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که سید حسین نقیب و سید محمد علی کلیددار و سید سلطان، جهان دیده و زیرک بودند و غرض داود باشا را می دانستند، لهذا خود را با ریسمان حیله و تدبیر آن مکّار عیّار به چاه ذلّت و محنت نیانداختند و با یکدیگر به نوع خوشی سلوک </w:t>
      </w:r>
    </w:p>
    <w:p>
      <w:pPr>
        <w:pStyle w:val="BookText"/>
        <w:rPr/>
      </w:pPr>
      <w:r>
        <w:rPr>
          <w:rFonts w:ascii="IRNazanin" w:hAnsi="IRNazanin" w:eastAsia="IRNazanin"/>
          <w:color w:val="111111"/>
          <w:sz w:val="28"/>
          <w:sz w:val="28"/>
          <w:szCs w:val="28"/>
          <w:rtl w:val="true"/>
          <w:lang w:bidi="fa-IR"/>
        </w:rPr>
        <w:t>نمودند که هم اطاعت داودپاشا را کردند در عزل و نصب و هم از هم نریختند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داودپاشا دانست که از آن ها امر درست نمی شود و به تدبیر پیش نمی رود و ولایت گرفته نمی شود، از آن دست کشیده به سید وهاب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دید که او طفل و جاهل است و از حیله و تدبیر و از فراست و تدبیر عاری است، و معلم کامل و مدبّر عامل و استاد عاقلی و مربی هوشمندی ندارد که او را رهنمایی به خیر و عافیت بکند بلکه جماعتی از اجامره </w:t>
      </w:r>
      <w:r>
        <w:rPr>
          <w:rStyle w:val="FootnoteAnchor"/>
          <w:rtl w:val="true"/>
        </w:rPr>
        <w:footnoteReference w:id="636"/>
      </w:r>
      <w:r>
        <w:rPr>
          <w:rFonts w:ascii="IRNazanin" w:hAnsi="IRNazanin" w:eastAsia="IRNazanin"/>
          <w:color w:val="111111"/>
          <w:sz w:val="28"/>
          <w:sz w:val="28"/>
          <w:szCs w:val="28"/>
          <w:rtl w:val="true"/>
          <w:lang w:bidi="fa-IR"/>
        </w:rPr>
        <w:t xml:space="preserve">و اوباش به طمع راه معاش در گرد اموال مفت و بلاش </w:t>
      </w:r>
      <w:r>
        <w:rPr>
          <w:rStyle w:val="FootnoteAnchor"/>
          <w:rtl w:val="true"/>
        </w:rPr>
        <w:footnoteReference w:id="637"/>
      </w:r>
      <w:r>
        <w:rPr>
          <w:rFonts w:ascii="IRNazanin" w:hAnsi="IRNazanin" w:eastAsia="IRNazanin"/>
          <w:color w:val="111111"/>
          <w:sz w:val="28"/>
          <w:sz w:val="28"/>
          <w:szCs w:val="28"/>
          <w:rtl w:val="true"/>
          <w:lang w:bidi="fa-IR"/>
        </w:rPr>
        <w:t>او می کردند، دانست که اگر کار پیش رود در این جا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مقدمه را در این جا بگذار و قدری از تعریف احوال سید وهاب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سید وهّاب پسر سید محمد علی، کلیددار قدیمی حضرت سید الشهدا علیه السلام بود و جلال و تشخص پدرش، بلکه چنانکه شنیدم، تقدّسش نیز پیش تر و زیادتر از همه بزرگان کربلا بوده است و نقیب و سید محمد علی و سید سلطان و دیگران او را اعظم از خود می دانستند و احترامش را نگه می داشتند و سید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صغر و طفولیت بود که پدرش فوت شده بود و کلیدداری را سید ثابت که یکی از اعاظم کربلای معلی بود، از داود پاشا گرفته بود و بعد از چند سال منتقل به سید محمد علی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که سال هزار و دویست و چهل و چهار است او کلیددار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سيد وهّاب به حدّ بلوغ رسید و آرزوی کلیدداری را نمود و خواست که رتبه پدر را تحصیل کند، امّا از آن راهی که مربّی دنیا دیده و استاد فراست کشیده نداشت که او را به طریق زیرکی و کاردانی، به تدریج بعد از مدارا با اهل روزگار و پس از جلب قلوب اعاظم و اشراف به جایی رساند، بلکه سید جعفر روضه خوان بی فهم بی مدرکِ فاسد الاعتقادِ نکرده کاژ را، کلید عقل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مرد از راه دوستی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امور سید وهاب می کوشید و لکن دوست نادان بود و تا به حال متوجه چنین کارها نشده بود که پخته 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ریاست بود و لکن قابلیت او را نداشت چنان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با مردم دانا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دانا به از نادان دوست</w:t>
      </w:r>
    </w:p>
    <w:p>
      <w:pPr>
        <w:pStyle w:val="BookText"/>
        <w:rPr/>
      </w:pPr>
      <w:r>
        <w:rPr>
          <w:rFonts w:ascii="IRNazanin" w:hAnsi="IRNazanin" w:eastAsia="IRNazanin"/>
          <w:color w:val="111111"/>
          <w:sz w:val="28"/>
          <w:sz w:val="28"/>
          <w:szCs w:val="28"/>
          <w:rtl w:val="true"/>
          <w:lang w:bidi="fa-IR"/>
        </w:rPr>
        <w:t xml:space="preserve">دشمن دانا نیازارد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بیازارد تو را نادان دوست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کار هر بافنده با حلاج نیست و همه کس نمی تواند که امور سلطنت و ریاست دنیا را به عقل خود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کاری کار کرد تا از دقایق او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نقیب و کلیدار </w:t>
      </w:r>
    </w:p>
    <w:p>
      <w:pPr>
        <w:pStyle w:val="BookText"/>
        <w:rPr/>
      </w:pPr>
      <w:r>
        <w:rPr>
          <w:rFonts w:ascii="IRNazanin" w:hAnsi="IRNazanin" w:eastAsia="IRNazanin"/>
          <w:color w:val="111111"/>
          <w:sz w:val="28"/>
          <w:sz w:val="28"/>
          <w:szCs w:val="28"/>
          <w:rtl w:val="true"/>
          <w:lang w:bidi="fa-IR"/>
        </w:rPr>
        <w:t>و سید سلطان و سایر اعاظم کربلا، همه احترام سید وهّاب را، نگه می داشتند و عزتش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با چشم خود دیدم که سید و هّاب را سید محمد علی کلیددار، در رفتار، بر خود مقدم نموده، راه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سید وهاب را به بغداد برد که از داود پاشا کلیدداری و حکومت و نقابت از برای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قدری در بغداد معطّل و سرگردان شدند، به آرزوی ریاست و بعضی از اموال، سید وهاب را در خانه داود باشا مضمحل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در کربلا به مصرف آن کسانی رسانید که در گرد سید وهاب می گردیدند و آخرالامر، هم خود را مفتضح و هم سید وهاب را رسوای عالم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باعث قتل چندین هزار نفس محترمه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چون سید وهّاب مدّتی در بغداد با کلید عقل خود برای حصول مطالب مذکوره به سر برد و داودپاشا نیز صلاح کار خود را در حصول این امور دانست، به این جهت رقم حکومت و نقابت و کلیدداری هر سه را نوشته با خلعت هر سه تسلیم سید وهاب کرد و رقم دیگر برای نقیب و کلیددار و سید سلطان صادر نمود، به این مضمون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از برامزها که فلان و فلان و فلان اند، ایشان را گرفته، با غل و زنجیر روانه بغداد نمایند که ایشان دزدند، و حال آن که داودپاشا می دانست که آن سه نفر از مطیعان و یاوران سید وهاب اند، بلکه غرض وی آن بود که نقیب و کلیددار و سید سلطان را با سید وهاب به کدورت و دعوا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چون رقم تمام شد، به اتّفاق سه نفر چوخادار که به اصطلاح عجم محصل </w:t>
      </w:r>
      <w:r>
        <w:rPr>
          <w:rStyle w:val="FootnoteAnchor"/>
          <w:rtl w:val="true"/>
        </w:rPr>
        <w:footnoteReference w:id="638"/>
      </w:r>
      <w:r>
        <w:rPr>
          <w:rFonts w:ascii="IRNazanin" w:hAnsi="IRNazanin" w:eastAsia="IRNazanin"/>
          <w:color w:val="111111"/>
          <w:sz w:val="28"/>
          <w:sz w:val="28"/>
          <w:szCs w:val="28"/>
          <w:rtl w:val="true"/>
          <w:lang w:bidi="fa-IR"/>
        </w:rPr>
        <w:t>گویند، همراه سید وهاب روانه کربلا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کربلا شدند، رقم نقیب را به وی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سید وهاب از راه کم کاری و نادانی، رقم نقابت و حکومت و کلیدداری خود را بروز داد و آوازه را بلند نمود و اظهار جلال و بزرگی خود را نمود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نقیب و کلیددار و سید سلطان این مقدمه را شنیدند و خود را معزول و او را منصوب دیدند، بر ایشان گران آمد که یکباره دست از بزرگی خود بردارند و رعیّت سید وهّاب شوند، پس همه به خانه نقیب، جمعیت نمودند و تمهید و تدبیر کار و صلاح خود را به انجام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کسی را به پیش سید وهّاب فرستادند، که باشا از ما فلان و فلان و فلان را خواسته و ناچاریم در </w:t>
      </w:r>
    </w:p>
    <w:p>
      <w:pPr>
        <w:pStyle w:val="BookText"/>
        <w:rPr/>
      </w:pPr>
      <w:r>
        <w:rPr>
          <w:rFonts w:ascii="IRNazanin" w:hAnsi="IRNazanin" w:eastAsia="IRNazanin"/>
          <w:color w:val="111111"/>
          <w:sz w:val="28"/>
          <w:sz w:val="28"/>
          <w:szCs w:val="28"/>
          <w:rtl w:val="true"/>
          <w:lang w:bidi="fa-IR"/>
        </w:rPr>
        <w:t>فرستادن ایشان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تسلیم ما نما تا روانه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وهّاب گفت امروز اختیار با من است، خود می دانم و با شما رجوعی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ما مأموریم به فرستادن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نقیب و کلیددار و سید سلطان سعی در گرفتن آن سه نفر نمودند و سید وهّاب مانع شده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طرف آتش کینه و کدورت مشتعل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بنای محاربه نهادند، و هر کس با تابع و یاوران خود جمعیت نموده، در مقابل یکدیگر صف کشیدند، و از طلوع آفتاب تا زوال ظهر، محاربه نمودند و از هر طرف گلوله تفنگ را مانند تگرگ به یکدیگر بارانیدند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جماعت سید وهاب منهزم شده، فرار کردند و جماعت نقیب بر سر خانه سید وهّاب و تابعانش ریختند و آن چه داشتند همه را به غارت بردند و بعضی از خانه های ایشان را خراب نموده و سید وهاب را دستگیر کرده، در مقام افتضاحش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میرزا محمد حسین، مشاهدة صورت حال را نمود، سید وهاب را از دست ایشان خلاص کرده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نقیب با دسته خود و با خواطر شاد به خانمان خود برگردید و آن روز و آن شب را میهمانی نمود و تابعان خود را جمع نموده مشغول تدارک روز آینده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دانستند که آتش این فتنه خاموش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شجاعان تابعان نقیب، سرهنگ و سردار دسته و قبیله بود، تا تابعانْ خود مهیّای کارزار داود پاشا گردیدند، چه عرب و چه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تفصیل اسامی سرهنگان تابعان نقیب، بدان که از جملة سرهنگان عرب، حسین حدّاد و پسرش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ایشان بسیار و پر 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حدّاد در اول آهنگر بود و از کثرت تدبیر و هوش و بسیاری کاردانی و مهارتی که داشت، گروه عظیمی از عرب های کربلا، مطیع و منقاد او گردیده، وی را بزرگ و صاحب اختیار خود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جوان رشیدی بود و گلولة تفنگ او، از نشانه، خطا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سرهنگان عرب محمد پسر حمزه بود که او را محمد حمزه می نامیدند، و چه گویم از تعریف جرأت و رشادت او که آوازة شمشیرش، پهلوانان روزگار را ذلیل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جنگ گو پای جرأت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باب نصرت به رویش گشاد</w:t>
      </w:r>
    </w:p>
    <w:p>
      <w:pPr>
        <w:pStyle w:val="BookText"/>
        <w:rPr/>
      </w:pPr>
      <w:r>
        <w:rPr>
          <w:rFonts w:ascii="IRNazanin" w:hAnsi="IRNazanin" w:eastAsia="IRNazanin"/>
          <w:color w:val="111111"/>
          <w:sz w:val="28"/>
          <w:sz w:val="28"/>
          <w:szCs w:val="28"/>
          <w:rtl w:val="true"/>
          <w:lang w:bidi="fa-IR"/>
        </w:rPr>
        <w:t xml:space="preserve">چون بر قبضه تیغ بنهاد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توپ و خمپاره در هم شکست</w:t>
      </w:r>
    </w:p>
    <w:p>
      <w:pPr>
        <w:pStyle w:val="BookText"/>
        <w:rPr/>
      </w:pPr>
      <w:r>
        <w:rPr>
          <w:rFonts w:ascii="IRNazanin" w:hAnsi="IRNazanin" w:eastAsia="IRNazanin"/>
          <w:color w:val="111111"/>
          <w:sz w:val="28"/>
          <w:sz w:val="28"/>
          <w:szCs w:val="28"/>
          <w:rtl w:val="true"/>
          <w:lang w:bidi="fa-IR"/>
        </w:rPr>
        <w:t>و لیکن جثة ضعیف کوتاهی داشت و با رؤیت چرکین و پای برهنه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در نظرها بسیار بی عرضه و حقیر می نمود و این است که دانایان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چه بینی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از مروت خود مزن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مغزیست در هر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مردیست در هر پیرهن </w:t>
      </w:r>
    </w:p>
    <w:p>
      <w:pPr>
        <w:pStyle w:val="BookText"/>
        <w:rPr/>
      </w:pPr>
      <w:r>
        <w:rPr>
          <w:rFonts w:ascii="IRNazanin" w:hAnsi="IRNazanin" w:eastAsia="IRNazanin"/>
          <w:color w:val="111111"/>
          <w:sz w:val="28"/>
          <w:sz w:val="28"/>
          <w:szCs w:val="28"/>
          <w:rtl w:val="true"/>
          <w:lang w:bidi="fa-IR"/>
        </w:rPr>
        <w:t>غرض، محمد حمزه، سرهنگ جماعتی از شجاعان و پهلونان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جملة سرهنگان عرب، محمد جلال نام بود و او قاتل علی افندی بود و او از رئیس الاشرار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سرهنگان عرب هاچم نام بود و او سرهنگ یک محلّه بود که اسم اهل آن محله را لیکیسی می گفتند و همه سنّی بودند و لیکن علی الظاهر، خیانتی از ایشان نسبت به مسلمانان کربلا سر نزده بود و همه مطیع امر و نهی نقیب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هاچم که سرهنگ ایشان بود مرد، هوشمند زرنگی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که مذکور شد سرهنگان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سرهنگان عجم از آن جمله علی اکبر بروجردی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رشیدی شجاعی بدان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دست می بود در هر هنر</w:t>
      </w:r>
    </w:p>
    <w:p>
      <w:pPr>
        <w:pStyle w:val="BookText"/>
        <w:rPr/>
      </w:pPr>
      <w:r>
        <w:rPr>
          <w:rFonts w:ascii="IRNazanin" w:hAnsi="IRNazanin" w:eastAsia="IRNazanin"/>
          <w:color w:val="111111"/>
          <w:sz w:val="28"/>
          <w:sz w:val="28"/>
          <w:szCs w:val="28"/>
          <w:rtl w:val="true"/>
          <w:lang w:bidi="fa-IR"/>
        </w:rPr>
        <w:t xml:space="preserve">بُدی پیش جنگش عرب تا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جلاوت شدی نام وی را رقم</w:t>
      </w:r>
    </w:p>
    <w:p>
      <w:pPr>
        <w:pStyle w:val="BookText"/>
        <w:rPr/>
      </w:pPr>
      <w:r>
        <w:rPr>
          <w:rFonts w:ascii="IRNazanin" w:hAnsi="IRNazanin" w:eastAsia="IRNazanin"/>
          <w:color w:val="111111"/>
          <w:sz w:val="28"/>
          <w:sz w:val="28"/>
          <w:szCs w:val="28"/>
          <w:rtl w:val="true"/>
          <w:lang w:bidi="fa-IR"/>
        </w:rPr>
        <w:t>و از جمله سرهنگان عجم جعفر بلوچ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بلوچ، اسم 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او آقا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مسن ماهر هوشیار و تفنگ چی بسیار سختی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سروران بود در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زمان بود در روز تنگ</w:t>
      </w:r>
    </w:p>
    <w:p>
      <w:pPr>
        <w:pStyle w:val="BookText"/>
        <w:rPr/>
      </w:pPr>
      <w:r>
        <w:rPr>
          <w:rFonts w:ascii="IRNazanin" w:hAnsi="IRNazanin" w:eastAsia="IRNazanin"/>
          <w:color w:val="111111"/>
          <w:sz w:val="28"/>
          <w:sz w:val="28"/>
          <w:szCs w:val="28"/>
          <w:rtl w:val="true"/>
          <w:lang w:bidi="fa-IR"/>
        </w:rPr>
        <w:t xml:space="preserve">بُدی تشنه خون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ساقی تشنه در وقت تنگ</w:t>
      </w:r>
    </w:p>
    <w:p>
      <w:pPr>
        <w:pStyle w:val="BookText"/>
        <w:rPr/>
      </w:pPr>
      <w:r>
        <w:rPr>
          <w:rFonts w:ascii="IRNazanin" w:hAnsi="IRNazanin" w:eastAsia="IRNazanin"/>
          <w:color w:val="111111"/>
          <w:sz w:val="28"/>
          <w:sz w:val="28"/>
          <w:szCs w:val="28"/>
          <w:rtl w:val="true"/>
          <w:lang w:bidi="fa-IR"/>
        </w:rPr>
        <w:t>و از جمله سرهنگان عجم، حاجی محمد بلوچ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رستمی بود فرید و شیری بود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اژدهایی به شکل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عاجز از جنگ وی شیر نر</w:t>
      </w:r>
    </w:p>
    <w:p>
      <w:pPr>
        <w:pStyle w:val="BookText"/>
        <w:rPr/>
      </w:pPr>
      <w:r>
        <w:rPr>
          <w:rFonts w:ascii="IRNazanin" w:hAnsi="IRNazanin" w:eastAsia="IRNazanin"/>
          <w:color w:val="111111"/>
          <w:sz w:val="28"/>
          <w:sz w:val="28"/>
          <w:szCs w:val="28"/>
          <w:rtl w:val="true"/>
          <w:lang w:bidi="fa-IR"/>
        </w:rPr>
        <w:t xml:space="preserve">نبودش وِ را باک در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گر بُدی کرگدن سر به سر</w:t>
      </w:r>
    </w:p>
    <w:p>
      <w:pPr>
        <w:pStyle w:val="BookText"/>
        <w:rPr/>
      </w:pPr>
      <w:r>
        <w:rPr>
          <w:rFonts w:ascii="IRNazanin" w:hAnsi="IRNazanin" w:eastAsia="IRNazanin"/>
          <w:color w:val="111111"/>
          <w:sz w:val="28"/>
          <w:sz w:val="28"/>
          <w:szCs w:val="28"/>
          <w:rtl w:val="true"/>
          <w:lang w:bidi="fa-IR"/>
        </w:rPr>
        <w:t>و از جمله سرهنگان عجم پسر نادعلی بلوچ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رستمی بود در جرأت، یگانه روزگار و در هیبت شیر گرسنه در حین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پهلوانان در این خاکدان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شجاعت نهادند جان</w:t>
      </w:r>
    </w:p>
    <w:p>
      <w:pPr>
        <w:pStyle w:val="BookText"/>
        <w:rPr/>
      </w:pPr>
      <w:r>
        <w:rPr>
          <w:rFonts w:ascii="IRNazanin" w:hAnsi="IRNazanin" w:eastAsia="IRNazanin"/>
          <w:color w:val="111111"/>
          <w:sz w:val="28"/>
          <w:sz w:val="28"/>
          <w:szCs w:val="28"/>
          <w:rtl w:val="true"/>
          <w:lang w:bidi="fa-IR"/>
        </w:rPr>
        <w:t xml:space="preserve">و لیکن به خاطر ندارد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علی شیردل پهلوان</w:t>
      </w:r>
    </w:p>
    <w:p>
      <w:pPr>
        <w:pStyle w:val="BookText"/>
        <w:rPr/>
      </w:pPr>
      <w:r>
        <w:rPr>
          <w:rFonts w:ascii="IRNazanin" w:hAnsi="IRNazanin" w:eastAsia="IRNazanin"/>
          <w:color w:val="111111"/>
          <w:sz w:val="28"/>
          <w:sz w:val="28"/>
          <w:szCs w:val="28"/>
          <w:rtl w:val="true"/>
          <w:lang w:bidi="fa-IR"/>
        </w:rPr>
        <w:t>و از جمله سرهنگان عجم، جواد خوانساری بود، رشید و مدبّر و تفنگ چی بسیار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صوت تفنگش جهان پر زشور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گلولش شب تار هور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نپرّد پرنده در آن پهن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جا جواد از خیالش گذشت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مجموع این سرهنگان از عرب تا عجم، در تحت حکم سید محمد علی کلیددار و سید </w:t>
      </w:r>
    </w:p>
    <w:p>
      <w:pPr>
        <w:pStyle w:val="BookText"/>
        <w:rPr/>
      </w:pPr>
      <w:r>
        <w:rPr>
          <w:rFonts w:ascii="IRNazanin" w:hAnsi="IRNazanin" w:eastAsia="IRNazanin"/>
          <w:color w:val="111111"/>
          <w:sz w:val="28"/>
          <w:sz w:val="28"/>
          <w:szCs w:val="28"/>
          <w:rtl w:val="true"/>
          <w:lang w:bidi="fa-IR"/>
        </w:rPr>
        <w:t>سلطان و آن ها امر نقیب مأمور بودند، زیرا که نقیب شخص جلیل القدر و ریش سفید و دانای کار و مدبّر روزگار بود و نقابت و شرافت و نجابت را از اجداد و آبای خود داشت و از اولاد سید مرتضی علم الهدی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اصل و نسب جدّ و آبا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اش بود گردد نقیب</w:t>
      </w:r>
    </w:p>
    <w:p>
      <w:pPr>
        <w:pStyle w:val="BookText"/>
        <w:rPr/>
      </w:pPr>
      <w:r>
        <w:rPr>
          <w:rFonts w:ascii="IRNazanin" w:hAnsi="IRNazanin" w:eastAsia="IRNazanin"/>
          <w:color w:val="111111"/>
          <w:sz w:val="28"/>
          <w:sz w:val="28"/>
          <w:szCs w:val="28"/>
          <w:rtl w:val="true"/>
          <w:lang w:bidi="fa-IR"/>
        </w:rPr>
        <w:t xml:space="preserve">چو او مؤمن صاف و پاک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بار دیگر ز مادر بزاد</w:t>
      </w:r>
    </w:p>
    <w:p>
      <w:pPr>
        <w:pStyle w:val="BookText"/>
        <w:rPr/>
      </w:pPr>
      <w:r>
        <w:rPr>
          <w:rFonts w:ascii="IRNazanin" w:hAnsi="IRNazanin" w:eastAsia="IRNazanin"/>
          <w:color w:val="111111"/>
          <w:sz w:val="28"/>
          <w:sz w:val="28"/>
          <w:szCs w:val="28"/>
          <w:rtl w:val="true"/>
          <w:lang w:bidi="fa-IR"/>
        </w:rPr>
        <w:t xml:space="preserve">مسلمان او بود و هر کس چو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بر او بر ائمه عدوست</w:t>
      </w:r>
    </w:p>
    <w:p>
      <w:pPr>
        <w:pStyle w:val="BookText"/>
        <w:rPr/>
      </w:pPr>
      <w:r>
        <w:rPr>
          <w:rFonts w:ascii="IRNazanin" w:hAnsi="IRNazanin" w:eastAsia="IRNazanin"/>
          <w:color w:val="111111"/>
          <w:sz w:val="28"/>
          <w:sz w:val="28"/>
          <w:szCs w:val="28"/>
          <w:rtl w:val="true"/>
          <w:lang w:bidi="fa-IR"/>
        </w:rPr>
        <w:t xml:space="preserve">ز بس آیه بر کفر سنّی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نشان هدایت بماند</w:t>
      </w:r>
    </w:p>
    <w:p>
      <w:pPr>
        <w:pStyle w:val="BookText"/>
        <w:rPr/>
      </w:pPr>
      <w:r>
        <w:rPr>
          <w:rFonts w:ascii="IRNazanin" w:hAnsi="IRNazanin" w:eastAsia="IRNazanin"/>
          <w:color w:val="111111"/>
          <w:sz w:val="28"/>
          <w:sz w:val="28"/>
          <w:szCs w:val="28"/>
          <w:rtl w:val="true"/>
          <w:lang w:bidi="fa-IR"/>
        </w:rPr>
        <w:t>و امّا کلیددار پس در تشخص و جلال و عقل و کمال و دولت و مال و سخاوت و خصال در ولایت کربلا بلکه در همه مملکت روم ممتاز بود و در قوّه خود پادشاهی بود و احتیاج به نقیب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راه عاقلی و زرنگی، نقیب را ریش سفید و بزرگ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نقیب به جای پدر او بود، و نمی خواست که نفاقی فیمابین افتد، وگرنه کلیددار در جرأت و تدبیر مانندی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 بود در قوهّ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 بود اصبح نمای </w:t>
      </w:r>
      <w:r>
        <w:rPr>
          <w:rStyle w:val="FootnoteAnchor"/>
          <w:rtl w:val="true"/>
        </w:rPr>
        <w:footnoteReference w:id="640"/>
      </w:r>
      <w:r>
        <w:rPr>
          <w:rFonts w:ascii="Amiri" w:hAnsi="Amiri" w:eastAsia="Amiri" w:cs="Amiri"/>
          <w:color w:val="111111"/>
          <w:sz w:val="28"/>
          <w:sz w:val="28"/>
          <w:szCs w:val="28"/>
          <w:rtl w:val="true"/>
          <w:lang w:bidi="ar-SA"/>
        </w:rPr>
        <w:t>زَمن</w:t>
      </w:r>
    </w:p>
    <w:p>
      <w:pPr>
        <w:pStyle w:val="BookText"/>
        <w:rPr/>
      </w:pPr>
      <w:r>
        <w:rPr>
          <w:rFonts w:ascii="IRNazanin" w:hAnsi="IRNazanin" w:eastAsia="IRNazanin"/>
          <w:color w:val="111111"/>
          <w:sz w:val="28"/>
          <w:sz w:val="28"/>
          <w:szCs w:val="28"/>
          <w:rtl w:val="true"/>
          <w:lang w:bidi="fa-IR"/>
        </w:rPr>
        <w:t xml:space="preserve">کلیدار بودی بر آن تاجدار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نور وی عرش شد آشکار</w:t>
      </w:r>
    </w:p>
    <w:p>
      <w:pPr>
        <w:pStyle w:val="BookText"/>
        <w:rPr/>
      </w:pPr>
      <w:r>
        <w:rPr>
          <w:rFonts w:ascii="IRNazanin" w:hAnsi="IRNazanin" w:eastAsia="IRNazanin"/>
          <w:color w:val="111111"/>
          <w:sz w:val="28"/>
          <w:sz w:val="28"/>
          <w:szCs w:val="28"/>
          <w:rtl w:val="true"/>
          <w:lang w:bidi="fa-IR"/>
        </w:rPr>
        <w:t xml:space="preserve">از این ره که بد خادم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رشک می برد روح الامین</w:t>
      </w:r>
    </w:p>
    <w:p>
      <w:pPr>
        <w:pStyle w:val="BookText"/>
        <w:rPr/>
      </w:pPr>
      <w:r>
        <w:rPr>
          <w:rFonts w:ascii="IRNazanin" w:hAnsi="IRNazanin" w:eastAsia="IRNazanin"/>
          <w:color w:val="111111"/>
          <w:sz w:val="28"/>
          <w:sz w:val="28"/>
          <w:szCs w:val="28"/>
          <w:rtl w:val="true"/>
          <w:lang w:bidi="fa-IR"/>
        </w:rPr>
        <w:t>و سید سلطان نیز از اعاظم و إشراف كربلای معلی بود و علی الظاهر در تشخصّ و جلال و مرتبه و کمال کم تر از کسی نبود و آوازة جلالش گوش گردون را پاره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سید ثابت از دانایان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برازنده کی شان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به تدبیر حیران اوست</w:t>
      </w:r>
    </w:p>
    <w:p>
      <w:pPr>
        <w:pStyle w:val="BookText"/>
        <w:rPr/>
      </w:pPr>
      <w:r>
        <w:rPr>
          <w:rFonts w:ascii="IRNazanin" w:hAnsi="IRNazanin" w:eastAsia="IRNazanin"/>
          <w:color w:val="111111"/>
          <w:sz w:val="28"/>
          <w:sz w:val="28"/>
          <w:szCs w:val="28"/>
          <w:rtl w:val="true"/>
          <w:lang w:bidi="fa-IR"/>
        </w:rPr>
        <w:t xml:space="preserve">چنان کار خود را به برد از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عاجز بماندند زو مردمان</w:t>
      </w:r>
    </w:p>
    <w:p>
      <w:pPr>
        <w:pStyle w:val="BookText"/>
        <w:rPr/>
      </w:pPr>
      <w:r>
        <w:rPr>
          <w:rFonts w:ascii="IRNazanin" w:hAnsi="IRNazanin" w:eastAsia="IRNazanin"/>
          <w:color w:val="111111"/>
          <w:sz w:val="28"/>
          <w:sz w:val="28"/>
          <w:szCs w:val="28"/>
          <w:rtl w:val="true"/>
          <w:lang w:bidi="fa-IR"/>
        </w:rPr>
        <w:t>غرض، این اشخاص که مذکور شد، سرهنگان و تابعان نقیب بودند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سرهنگان و تابعان سید وهّاب پس از آن جمله، مال الله پسر شداید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رشیدی بود و لکن چون جاهل و نادان بوده، خود را مفتضح و رو سیاه دنیا و آخرت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خود را با دست خود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حاجی شهاب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سنّی ملعون متعصب شریری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محمد پسر شامی بود که در شرارت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p>
    <w:p>
      <w:pPr>
        <w:pStyle w:val="BookText"/>
        <w:rPr/>
      </w:pPr>
      <w:r>
        <w:rPr>
          <w:rFonts w:ascii="IRNazanin" w:hAnsi="IRNazanin" w:eastAsia="IRNazanin"/>
          <w:color w:val="111111"/>
          <w:sz w:val="28"/>
          <w:sz w:val="28"/>
          <w:szCs w:val="28"/>
          <w:rtl w:val="true"/>
          <w:lang w:bidi="fa-IR"/>
        </w:rPr>
        <w:t>جمله عزوّل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او در دزدی چنان ماهر بوده است که در یک شب از کربلا تا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رفته و در آن جا دزدی خود را کرده باز همان شب به کربلا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چون آن چهار نفر در جنگ از دست دستة نقیب، خلاص شدند خود را به بغداد رسانیدند و کیفیت امر را برای داود باشا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مصرف، وزیر داود پاشا از شنیدن این مقدمه آن قدر مسرور و خوشحال گردید که از خنده به پشت افتاد و پاهای خود را بر زمین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نقیب کرده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كيدي أي كيدي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دانست نفاق به میان اهل کربلا افتاده و حصول مطلب داودپاشا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آن چهار نفر به داود باشا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افندی، لشگری به ما دهد و ما را به گرفتن کربلا مقرّر فرمایند در اندک زمانی ولایت را گرفته، تسلیم سرکارِ وسعت مدار افندی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داود پاشا این بشارت را از ایشان شنید، ایشان را خلعت داده، موازی پنجاه، شصت نفر لشگر از قبیله اکیل،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شدیدترین مردم اند در کفر و ظلم و محاربه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شیخ آن قبیله که مشوخ نام بود، بر ایشان سردار نموده، روانه کربلا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لشگر شقاوت ثمر وارد کربلا شدند، در موضعی که لشگر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موضع خیمه زده، منزل کرده، با حضرت سید الشهداء علیه السلام محاربه نموده بودند، در همان موضع نازل شده، خمیه عداوت و شرارت را بر پا نموده و آب فرات را نظر به عداوت و عادت یزیدی که دارند از پایین پل سفید، مسدود کرده و به بیابان و باغستان و گودال ها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روزه سوار شده اطراف ولایت کربلا را مانند دزدان محاصره نموده، می گردیدند و هر زوّار که می دیدند، برهنه می نمودند، بلکه بعضی را می کشتند و مقصود ایشان آن بود که آمد و شدی و تردّدی به کربلا نشود و راه رزق مجاورین مسدود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از زور گرسنگی خود را به دست دشمن بدهند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آن که، تا مدت هشت ماه کربلا را محاصره کردند و در بیابان و صحرا می گردیدند و نزدیک ولایت نمی آمدند که اهل شهر به اشاره تفنگان آتش فشان، دمار از روزگار آن دزدان بی ایمان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مانند دزدان، گاهی در میان باغستان و گاهی در بیابان در کمین بودند، که مترددین را آزار نمایند و اگر از اهل ولایت کسی به دست ایشان می افتاد او را اسیر و دستگیر کرده، به خیمه و منزل خود برده اذّیت بسیار و آزار بی شمار می نمودند و دست از او بر نمی داشتند تا آن که خویش و اقربای او را از آن ملاعینان خریده می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غرض، از ترس ایشان کسی جرأت تردد نداشت و امر معیشت و زندگانی بر مردم کربلا تنگ گردید و سبزیّات و زراعات و باغات از تشنگی خشکیده و ضایع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زراعات بیرون شهر را چرانیدند و خوردند و خراب کردند و برزگران و زارعان را در صحرا کشتند و فقراء جرأت نمی کردند که به صحرا از پی آب و علف و هیزم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روزی سیّدی به صحرا از پی مایحتاج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صحرا دستگیر لشگر مشوخ گردید و آن ملاعینان او را گرفته محبوس نمودند و آن شب را در میان ایشان به سر برد و صبح فرار نموده، خود را داخل ولایت نمود و کیفّیت احوال شب گذشته را برای اهل ولایت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محبوس کردند، به حال خود متحیّر و متفکر بودم که آیا با من چه خواهند کرد؟ و بر من چه خواهد گذشت؟ چون به قدر چهار ساعت از شب گذشت، دیدم آن ملاعین بالاتفاق مکمّل و مسلح به آلات حرب شده به قصد شبیخون بر سر قلعه روانه گردیدند، من نیز فرصت یافته خود را بی خبر داخل ایشان کردم و همراه ایشان رو به شمال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دروازة حضرت امام جعفر صادق علیه السلام رسیدیم، دیدم که در پیش آن دروازه، تخمیناً چهارصد، پانصد عدد مشعل برپا شده، عالم را منّور و روشن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از مشعل و چرخ از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 گشته بازار نظاره</w:t>
      </w:r>
    </w:p>
    <w:p>
      <w:pPr>
        <w:pStyle w:val="BookText"/>
        <w:rPr/>
      </w:pPr>
      <w:r>
        <w:rPr>
          <w:rFonts w:ascii="IRNazanin" w:hAnsi="IRNazanin" w:eastAsia="IRNazanin"/>
          <w:color w:val="111111"/>
          <w:sz w:val="28"/>
          <w:sz w:val="28"/>
          <w:szCs w:val="28"/>
          <w:rtl w:val="true"/>
          <w:lang w:bidi="fa-IR"/>
        </w:rPr>
        <w:t>میان روز و شب شمع آن قدر که هر ستاره خورشید دگر بود و در پای هر نخلی از نخل های باغستان، یک نفر تفنگ چی ماهر و قدرانداز قاهر ایستاده، تفنگان را در سر دست رو به دست رو به آن سنییان بت پرست میزان نموده بودند و چخماق ها را به پلّه و چخماق ها را به سر پله دویم سوار کرده آماده محاربه و شلیک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جا ستاده یکی ماه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برای قتال عدوى</w:t>
      </w:r>
    </w:p>
    <w:p>
      <w:pPr>
        <w:pStyle w:val="BookText"/>
        <w:rPr/>
      </w:pPr>
      <w:r>
        <w:rPr>
          <w:rFonts w:ascii="IRNazanin" w:hAnsi="IRNazanin" w:eastAsia="IRNazanin"/>
          <w:color w:val="111111"/>
          <w:sz w:val="28"/>
          <w:sz w:val="28"/>
          <w:szCs w:val="28"/>
          <w:rtl w:val="true"/>
          <w:lang w:bidi="fa-IR"/>
        </w:rPr>
        <w:t xml:space="preserve">ولی جمله بودند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کند خصم آغاز کار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ملاعینان نان صورت حال را مشاهده نمودند، ترسان و لرزان، از آن دروازه به دروازه باب الحنان میل نموده روان شدند، چون به نزدیک آن دروازه رسیدند آن چه در دروازه حضرت امام جعفر صادق علیه السلام دیده بودیم، در آن جا نیز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ترسان و لرزان از آن جا عبور نموده، به پیش دروازه نجف رسیدیم، باز در آن جا دیدیم آن چه در آن 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علاوه بر آن ها، پادشاه جلیل القدری و عظیم الشانی را دیدیم که در سریر سلطنت مستقر و تاجدار کثیر الأنواری را مشاهده نمودیم که در تخت خلافت و مسند امامت، مانند سکّه در زر قرار گرفته بود و شمشیر دار بسیاری را ملاحظه کردیم که در برابر آن بزرگوار بنده وار ایستاده، شمشیرها را به سوی آن </w:t>
      </w:r>
    </w:p>
    <w:p>
      <w:pPr>
        <w:pStyle w:val="BookText"/>
        <w:rPr/>
      </w:pPr>
      <w:r>
        <w:rPr>
          <w:rFonts w:ascii="IRNazanin" w:hAnsi="IRNazanin" w:eastAsia="IRNazanin"/>
          <w:color w:val="111111"/>
          <w:sz w:val="28"/>
          <w:sz w:val="28"/>
          <w:szCs w:val="28"/>
          <w:rtl w:val="true"/>
          <w:lang w:bidi="fa-IR"/>
        </w:rPr>
        <w:t>ملا عینان حرکت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گویم ز اوصاف آن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بُد نایب کردگار</w:t>
      </w:r>
    </w:p>
    <w:p>
      <w:pPr>
        <w:pStyle w:val="BookText"/>
        <w:rPr/>
      </w:pPr>
      <w:r>
        <w:rPr>
          <w:rFonts w:ascii="IRNazanin" w:hAnsi="IRNazanin" w:eastAsia="IRNazanin"/>
          <w:color w:val="111111"/>
          <w:sz w:val="28"/>
          <w:sz w:val="28"/>
          <w:szCs w:val="28"/>
          <w:rtl w:val="true"/>
          <w:lang w:bidi="fa-IR"/>
        </w:rPr>
        <w:t xml:space="preserve">پی خدمتش جبرئيل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رودگه سما و گه آید زمین</w:t>
      </w:r>
    </w:p>
    <w:p>
      <w:pPr>
        <w:pStyle w:val="BookText"/>
        <w:rPr/>
      </w:pPr>
      <w:r>
        <w:rPr>
          <w:rFonts w:ascii="IRNazanin" w:hAnsi="IRNazanin" w:eastAsia="IRNazanin"/>
          <w:color w:val="111111"/>
          <w:sz w:val="28"/>
          <w:sz w:val="28"/>
          <w:szCs w:val="28"/>
          <w:rtl w:val="true"/>
          <w:lang w:bidi="fa-IR"/>
        </w:rPr>
        <w:t xml:space="preserve">به امرش سرافیل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کف نای زرّین نگار</w:t>
      </w:r>
    </w:p>
    <w:p>
      <w:pPr>
        <w:pStyle w:val="BookText"/>
        <w:rPr/>
      </w:pPr>
      <w:r>
        <w:rPr>
          <w:rFonts w:ascii="IRNazanin" w:hAnsi="IRNazanin" w:eastAsia="IRNazanin"/>
          <w:color w:val="111111"/>
          <w:sz w:val="28"/>
          <w:sz w:val="28"/>
          <w:szCs w:val="28"/>
          <w:rtl w:val="true"/>
          <w:lang w:bidi="fa-IR"/>
        </w:rPr>
        <w:t xml:space="preserve">که کی رجعت آید کند شاه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کرنا او دمد بی درنگ</w:t>
      </w:r>
    </w:p>
    <w:p>
      <w:pPr>
        <w:pStyle w:val="BookText"/>
        <w:rPr/>
      </w:pPr>
      <w:r>
        <w:rPr>
          <w:rFonts w:ascii="IRNazanin" w:hAnsi="IRNazanin" w:eastAsia="IRNazanin"/>
          <w:color w:val="111111"/>
          <w:sz w:val="28"/>
          <w:sz w:val="28"/>
          <w:szCs w:val="28"/>
          <w:rtl w:val="true"/>
          <w:lang w:bidi="fa-IR"/>
        </w:rPr>
        <w:t xml:space="preserve">به خدمت ستاده است قبّاض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تیغ برّان روحانیان</w:t>
      </w:r>
    </w:p>
    <w:p>
      <w:pPr>
        <w:pStyle w:val="BookText"/>
        <w:rPr/>
      </w:pPr>
      <w:r>
        <w:rPr>
          <w:rFonts w:ascii="IRNazanin" w:hAnsi="IRNazanin" w:eastAsia="IRNazanin"/>
          <w:color w:val="111111"/>
          <w:sz w:val="28"/>
          <w:sz w:val="28"/>
          <w:szCs w:val="28"/>
          <w:rtl w:val="true"/>
          <w:lang w:bidi="fa-IR"/>
        </w:rPr>
        <w:t xml:space="preserve">در آن انتظار است کان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امر بر کشتن آن و این</w:t>
      </w:r>
    </w:p>
    <w:p>
      <w:pPr>
        <w:pStyle w:val="BookText"/>
        <w:rPr/>
      </w:pPr>
      <w:r>
        <w:rPr>
          <w:rFonts w:ascii="IRNazanin" w:hAnsi="IRNazanin" w:eastAsia="IRNazanin"/>
          <w:color w:val="111111"/>
          <w:sz w:val="28"/>
          <w:sz w:val="28"/>
          <w:szCs w:val="28"/>
          <w:rtl w:val="true"/>
          <w:lang w:bidi="fa-IR"/>
        </w:rPr>
        <w:t xml:space="preserve">ستاد است میکال در پیش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تبرزین به کف چون نقجی </w:t>
      </w:r>
      <w:r>
        <w:rPr>
          <w:rStyle w:val="FootnoteAnchor"/>
          <w:rtl w:val="true"/>
        </w:rPr>
        <w:footnoteReference w:id="641"/>
      </w: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 xml:space="preserve">که هر کس که دارد ز کین قلب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منع او گر بیاید به پیش</w:t>
      </w:r>
    </w:p>
    <w:p>
      <w:pPr>
        <w:pStyle w:val="BookText"/>
        <w:rPr/>
      </w:pPr>
      <w:r>
        <w:rPr>
          <w:rFonts w:ascii="IRNazanin" w:hAnsi="IRNazanin" w:eastAsia="IRNazanin"/>
          <w:color w:val="111111"/>
          <w:sz w:val="28"/>
          <w:sz w:val="28"/>
          <w:szCs w:val="28"/>
          <w:rtl w:val="true"/>
          <w:lang w:bidi="fa-IR"/>
        </w:rPr>
        <w:t xml:space="preserve">ز یک سمت منکر، ز یک سو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فرّاش در امر و نهی امیر</w:t>
      </w:r>
    </w:p>
    <w:p>
      <w:pPr>
        <w:pStyle w:val="BookText"/>
        <w:rPr/>
      </w:pPr>
      <w:r>
        <w:rPr>
          <w:rFonts w:ascii="IRNazanin" w:hAnsi="IRNazanin" w:eastAsia="IRNazanin"/>
          <w:color w:val="111111"/>
          <w:sz w:val="28"/>
          <w:sz w:val="28"/>
          <w:szCs w:val="28"/>
          <w:rtl w:val="true"/>
          <w:lang w:bidi="fa-IR"/>
        </w:rPr>
        <w:t xml:space="preserve">کند گر غضب دشمنی را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قبرش کشند و کنندش خمیر</w:t>
      </w:r>
    </w:p>
    <w:p>
      <w:pPr>
        <w:pStyle w:val="BookText"/>
        <w:rPr/>
      </w:pPr>
      <w:r>
        <w:rPr>
          <w:rFonts w:ascii="IRNazanin" w:hAnsi="IRNazanin" w:eastAsia="IRNazanin"/>
          <w:color w:val="111111"/>
          <w:sz w:val="28"/>
          <w:sz w:val="28"/>
          <w:szCs w:val="28"/>
          <w:rtl w:val="true"/>
          <w:lang w:bidi="fa-IR"/>
        </w:rPr>
        <w:t xml:space="preserve">دگر مالک دوزخ از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جهنم گرفته بكف</w:t>
      </w:r>
    </w:p>
    <w:p>
      <w:pPr>
        <w:pStyle w:val="BookText"/>
        <w:rPr/>
      </w:pPr>
      <w:r>
        <w:rPr>
          <w:rFonts w:ascii="IRNazanin" w:hAnsi="IRNazanin" w:eastAsia="IRNazanin"/>
          <w:color w:val="111111"/>
          <w:sz w:val="28"/>
          <w:sz w:val="28"/>
          <w:szCs w:val="28"/>
          <w:rtl w:val="true"/>
          <w:lang w:bidi="fa-IR"/>
        </w:rPr>
        <w:t xml:space="preserve">پی حبس و محبوس دارد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 شاه گوید فلان را ببر</w:t>
      </w:r>
    </w:p>
    <w:p>
      <w:pPr>
        <w:pStyle w:val="BookText"/>
        <w:rPr/>
      </w:pPr>
      <w:r>
        <w:rPr>
          <w:rFonts w:ascii="IRNazanin" w:hAnsi="IRNazanin" w:eastAsia="IRNazanin"/>
          <w:color w:val="111111"/>
          <w:sz w:val="28"/>
          <w:sz w:val="28"/>
          <w:szCs w:val="28"/>
          <w:rtl w:val="true"/>
          <w:lang w:bidi="fa-IR"/>
        </w:rPr>
        <w:t xml:space="preserve">و گر خازن جنت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شاه دین می کشد انتظار</w:t>
      </w:r>
    </w:p>
    <w:p>
      <w:pPr>
        <w:pStyle w:val="BookText"/>
        <w:rPr/>
      </w:pPr>
      <w:r>
        <w:rPr>
          <w:rFonts w:ascii="IRNazanin" w:hAnsi="IRNazanin" w:eastAsia="IRNazanin"/>
          <w:color w:val="111111"/>
          <w:sz w:val="28"/>
          <w:sz w:val="28"/>
          <w:szCs w:val="28"/>
          <w:rtl w:val="true"/>
          <w:lang w:bidi="fa-IR"/>
        </w:rPr>
        <w:t xml:space="preserve">که کی دوست از جمله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شهنشاه دین میهمان</w:t>
      </w:r>
    </w:p>
    <w:p>
      <w:pPr>
        <w:pStyle w:val="BookText"/>
        <w:rPr/>
      </w:pPr>
      <w:r>
        <w:rPr>
          <w:rFonts w:ascii="IRNazanin" w:hAnsi="IRNazanin" w:eastAsia="IRNazanin"/>
          <w:color w:val="111111"/>
          <w:sz w:val="28"/>
          <w:sz w:val="28"/>
          <w:szCs w:val="28"/>
          <w:rtl w:val="true"/>
          <w:lang w:bidi="fa-IR"/>
        </w:rPr>
        <w:t xml:space="preserve">به خازن بفرماید این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داخل جنت دادگر</w:t>
      </w:r>
    </w:p>
    <w:p>
      <w:pPr>
        <w:pStyle w:val="BookText"/>
        <w:rPr/>
      </w:pPr>
      <w:r>
        <w:rPr>
          <w:rFonts w:ascii="IRNazanin" w:hAnsi="IRNazanin" w:eastAsia="IRNazanin"/>
          <w:color w:val="111111"/>
          <w:sz w:val="28"/>
          <w:sz w:val="28"/>
          <w:szCs w:val="28"/>
          <w:rtl w:val="true"/>
          <w:lang w:bidi="fa-IR"/>
        </w:rPr>
        <w:t xml:space="preserve">تو مهمان داری عزیزش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لذّت او را گزیرش بدار</w:t>
      </w:r>
    </w:p>
    <w:p>
      <w:pPr>
        <w:pStyle w:val="BookText"/>
        <w:rPr/>
      </w:pPr>
      <w:r>
        <w:rPr>
          <w:rFonts w:ascii="IRNazanin" w:hAnsi="IRNazanin" w:eastAsia="IRNazanin"/>
          <w:color w:val="111111"/>
          <w:sz w:val="28"/>
          <w:sz w:val="28"/>
          <w:szCs w:val="28"/>
          <w:rtl w:val="true"/>
          <w:lang w:bidi="fa-IR"/>
        </w:rPr>
        <w:t xml:space="preserve">به غلمان بگو کای مه گلعذار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خدمتش خانه شاگردوار</w:t>
      </w:r>
    </w:p>
    <w:p>
      <w:pPr>
        <w:pStyle w:val="BookText"/>
        <w:rPr/>
      </w:pPr>
      <w:r>
        <w:rPr>
          <w:rFonts w:ascii="IRNazanin" w:hAnsi="IRNazanin" w:eastAsia="IRNazanin"/>
          <w:color w:val="111111"/>
          <w:sz w:val="28"/>
          <w:sz w:val="28"/>
          <w:szCs w:val="28"/>
          <w:rtl w:val="true"/>
          <w:lang w:bidi="fa-IR"/>
        </w:rPr>
        <w:t xml:space="preserve">به حوران بگو کای کنیزان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این زمان زوج مهمان من</w:t>
      </w:r>
    </w:p>
    <w:p>
      <w:pPr>
        <w:pStyle w:val="BookText"/>
        <w:rPr/>
      </w:pPr>
      <w:r>
        <w:rPr>
          <w:rFonts w:ascii="IRNazanin" w:hAnsi="IRNazanin" w:eastAsia="IRNazanin"/>
          <w:color w:val="111111"/>
          <w:sz w:val="28"/>
          <w:sz w:val="28"/>
          <w:szCs w:val="28"/>
          <w:rtl w:val="true"/>
          <w:lang w:bidi="fa-IR"/>
        </w:rPr>
        <w:t>القصه، چون آن ملاعينان این معجزة ظاهرة باهره فرزند دلبند حیدر کرار را دیدند، دهشت عظیمی بر ایشان غلبه کرده، مراجعت به منزل خود نمودند و من از چنگ ایشان فرار کرده خود را به ولایت کربلا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اهل کربلا از ستم آن ملاعین به تنگ آمدند، علی الخصوص از تشنگی باغات و بساتین و حیوانات و ماه مبارک رمضان نیز داخل گردید و تا بیستم رمضان المبارک به هر نوعی که بود با آب چاه ساختند، بعد از آن اجتماع نموده، بنا نهادند که اناث و ذکور و صغیر و کبیر و سیاه </w:t>
      </w:r>
    </w:p>
    <w:p>
      <w:pPr>
        <w:pStyle w:val="BookText"/>
        <w:rPr/>
      </w:pPr>
      <w:r>
        <w:rPr>
          <w:rFonts w:ascii="IRNazanin" w:hAnsi="IRNazanin" w:eastAsia="IRNazanin"/>
          <w:color w:val="111111"/>
          <w:sz w:val="28"/>
          <w:sz w:val="28"/>
          <w:szCs w:val="28"/>
          <w:rtl w:val="true"/>
          <w:lang w:bidi="fa-IR"/>
        </w:rPr>
        <w:t>و سفید اتفاق نمایند و هر کسی حربه و سلاحی با خود برداشته به جنگ آن ملاعین روند و آب را از دست ایشان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مهیای کارزار شدند، روز دیگر که روز بیست و یکم ماه مبارک رمضان بود به هیئت اجتماع خاستند که از شهر بیرون روند، ناگاه حاجی احمد نداف،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مقدسین و ریش سفیدان کربلای معلی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شیخ باقر پیش نماز کازرانی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خوابی دیده ام و می خواهم که برای تو بگویم تا تعبیرش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مجموع اهل کربلا از قلعه بیرون رفتند و در صحرا مشغول لهو و لعب گردیدند، ناگاه شهسواری را به نظر درآوردم که نور سروری از ناصیه منورش پیدا و گلعذاری را مشاهده کردم که آثار جلال و بزرگی از آفتاب جمالش هویدا بود و سوار مرکب شاهنشاهی ظل اللهی گردیده بود، که مانندش در عالم وجود، بی وجود بود و شمشیر جوهری کثیر الأنواری در دست یداللهی خویش داشت که از شعله جوهرش خر من أرواح شقاوتْ دايم در سوز و گداز و از فاضل آب جدولش خانة طاقت قلوب قساوت على الاتصال خراب است و به هر کس که رسید با قلاب حدّت، تیغ بی دریغ از سر ریشۀ جان او که پیوند به رگ های حبل الورید است گرفته مانند مویی که از میان ماست بیرون کشید مجملاً بسیاری از مردمان کربلا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از کسی پرسیدم که این شجاع بزرگوار خسرو ممالک کیست؟ و این خورشیدِ جهان دار، یوسفِ دل آرایِ کدام دیار است که از پرتو شعشة جمالش ظلمت کده دل و جان منوّر و سرفراز است و این مسند نشین کبریایی امیر چه ولایتی است که از غبار قدم مرکب جهان پیمایش، فلک اطلس مزیّن گردیده و این مظهر جلال اللهی که باشد که در سایة بلندش ساکنان عالم قدس آرمیده اند؟</w:t>
      </w:r>
    </w:p>
    <w:p>
      <w:pPr>
        <w:pStyle w:val="BookText"/>
        <w:rPr/>
      </w:pPr>
      <w:r>
        <w:rPr>
          <w:rFonts w:ascii="IRNazanin" w:hAnsi="IRNazanin" w:eastAsia="IRNazanin"/>
          <w:color w:val="111111"/>
          <w:sz w:val="28"/>
          <w:sz w:val="28"/>
          <w:szCs w:val="28"/>
          <w:rtl w:val="true"/>
          <w:lang w:bidi="fa-IR"/>
        </w:rPr>
        <w:t>یکی در جواب من با زبانِ فرح نشان گهرفشان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عالم امکان و لنگر زمین و آسمان و زینت عرش رحمان و قاسم نار و جنان و نعمت دوستان و نقمت دشمنان و سيد الأوصيا و سرور اولیاء و يعسوب الدين و قائد غرّ المحجلين حضرت امیرالمؤمنین علیه السلام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جناب را شناختم خود را به قرب خاک قدم مبارکش انداختم و عرض کردم که ای امام عالمیان و ای پادشاه دو جهان سبب قتل این جماعت چیست که به ضرب تیغ، بی دریغ دمار از روزگار عمر ایشان برآوردی؟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مطیع ما نیستند و از اطاعت ما دور و من به قتل ایشان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جواب را فرمود، یک ضربت شمشیر نیز به گردن من آشنا </w:t>
      </w:r>
    </w:p>
    <w:p>
      <w:pPr>
        <w:pStyle w:val="BookText"/>
        <w:rPr/>
      </w:pPr>
      <w:r>
        <w:rPr>
          <w:rFonts w:ascii="IRNazanin" w:hAnsi="IRNazanin" w:eastAsia="IRNazanin"/>
          <w:color w:val="111111"/>
          <w:sz w:val="28"/>
          <w:sz w:val="28"/>
          <w:szCs w:val="28"/>
          <w:rtl w:val="true"/>
          <w:lang w:bidi="fa-IR"/>
        </w:rPr>
        <w:t>فرمود و في الحال مرا نیز به رفیقان و کشتگان ملحق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با اضطراب از خواب بیدار شدم و به نزد تو آمدم که تعبیر خواب خود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باقر در جواب او به طریق اجمال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خوب خوابی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چون جمعیت نموده سواره و پیاده از زن و مرد و طفل و پیر و جوان هر کس به قدر مقدور از تفنگ و شمشیر و گرز و ضجر و شش پر و چکش و بیل و کلنگ و قازمه و چوب و سنگ برداشته به سوی سدّه آب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سدّه عربی است و به زبان عجم معنای سدّه، بند آب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سربندی که اکیل بسته بودند،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ها را در این جا بگذار و 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و اعمال مردم کربلا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کربلای معلی، لوطی و فاسق و فاجر و لوّاطه و زنا و مال مردم خوردن و غیبت و دروغ و معصیت های دیگر از شراب و قمار و ظلم به یکدیگر بسیار شده بود و جرأت تمام در معصیت به هم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در وقت جنگ های سال گذشته، با وضو داخل روضه مبارک حضرت سید الشهدا علیه السلام و حضرت عباس می شدند و گریه و زاری می نمودند و خود را به آن بزرگواران می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مغرور شده، چندان اعتنایی به آستانة مبارکه آن بزرگواران علیهم السلام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روز بیست و یکمی که ارادۀ جنگ سدّه را داشتند در مهتاپی مبارک حضرت سید الشهدا علیه السلام مرثیه خوانان را فحش گفتند و مجلسش را بر هم زدند و گفتند امروز روز گریه نیست و 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غرض، آن روضه خوان ایشان را در بالای منبر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سلامت از جنگ برنگردید و بسیاری ایشان روزه را خوردند و با دف و نقاره و طبل و رقص بیرون رفتند و هر قدر نقیب و بعضی از اخیار، با ایشان نصیحت کردند و گفتند که امروز روز دعوا نیست از خدا بترسید و موقوف نمایید، امروز روز جمعه بیست و یکم رمضان و روز شهادت حضرت امير المؤمنين علیه السلام است زمین و آسمان به تعزیه و عزاداری مشغول اند، شما لبخند و سرور و طبل و نقاره و جنگ و معصیت مشغول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آن چه نصیحت و موعظه کردند اثری بر ایشان نکرد و متنبه نشدند، بلکه شنیدم که در آن روز بعضی از بزرگان ولایت در باغستان با جمعی مشغول شرب خمر و زنا و لواط بودند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فاسق و فاجر بودند، به سبب قساوت قلبی که داشتند مغرورانه بیرون رفتند و آنان که علی الظاهر خوب و مؤمن بودند، به سبب رفاقتی میان ایشان و یا به سبب تقیه از ایشان با ایشان،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خوب و بد داخل هم شده، روانه شدند و آن ها که با هم رفیق و یار بودند، به آتش آن ها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کسی که رفیق بد داشته باشد، هم در دنیا به آتش او خواهد </w:t>
      </w:r>
    </w:p>
    <w:p>
      <w:pPr>
        <w:pStyle w:val="BookText"/>
        <w:rPr/>
      </w:pPr>
      <w:r>
        <w:rPr>
          <w:rFonts w:ascii="IRNazanin" w:hAnsi="IRNazanin" w:eastAsia="IRNazanin"/>
          <w:color w:val="111111"/>
          <w:sz w:val="28"/>
          <w:sz w:val="28"/>
          <w:szCs w:val="28"/>
          <w:rtl w:val="true"/>
          <w:lang w:bidi="fa-IR"/>
        </w:rPr>
        <w:t>سوخت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می 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از جملة رفیقان بد که با ایشان به جنگ می رفت حبیب نامی بود که پسر شکیّر و او را حبيب شکیّر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نُه نفر تابع و رفیقی داشت که همه از هم بدتر و شقی تر بودند، آن حبیب چند روز قبل از جنگ سدّه، با کسانی که می دانست صاحب پول و صاف و صادق اند، مانند بعضی از بقّال های عرب کربلایی رفیق و آشنا شده بود و در خلوت با ایشان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نه مثل سال گذشته است که کربلا از دست لشگر داودپاشا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پی اشکال اکیل، ولایت کربلا را خواهند گرفت و اموال همه را غارت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ما آن چه طلا و نقره و مال داریم برده، به دست مشوخ شیخ اکیل به عنوان امانت بسپاریم و با او آشنا و دوست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وقتی ولایت را بگیرند و قتل و غارت نمایند، ما را نکشند و اموال ما را پس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بی چاره های نادان به سخنان آن شیطان فریب خورده، هم از مال ناامید شدند و هم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 چهار صد، پانصد تومان مال و اسباب زنانه از طلا و نقره و رخوت و اسباب دیگر از نقد و جنس، تسلیم او نمودند و او برده به دست مشوخ به عنوان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فربه را دست و پا بسته به دست گرگ گرسنة خون خوار سپرد و طرح الفت و آشنایی را انداخت و دست از دامن مبارک حضرت سید الشهدا علیه السلام برداشته و دست و دامن دشمن خدا گردیده، مراجعت به خانه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بیست و یکم، اراده و ازدحام مردم کربلا را دید، بیرقی آراست و با نُه نفر رفیق خود، داخل مردم کربلا شدند و در ظاهر با مردم کربلا موافق و در باطن منافق، بلکه رفیق لشگر داود پاشا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شریک دزد و رفیق قافله بودند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چون به سربند آب رسیدند که او را سدّه گویند، لشگر داود پاشا نظر به قلّت عددی که داشتند، از دیدن آن طبل و نقاره و ازدحام و کثرت مردم کربلا ترسیدند، فی الحال سوار مركب گردیده، رو به بیابان فرار نموده،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کربلا احوال دشمنان را پریشان دیدند، شیرگر شده، بعضی از ایشان در سر سدّه ایستاده، مشغول گشودن آب شدند و اکثر ایشان هلهله کنان و اباباغ کشان از عقب دشمنان دوان دوان روان شدند و از جمله آنان که در سر سدّه ایستادند، محمد علی، پسر آقاجانی ضرّاب بود، با دویست نفر تفنگ چی و حسین حدّاد با 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توپ کوچک کربلا را که آقاجانی در جنگ سال سابق ساخته بود محمد علی او را همراه خود </w:t>
      </w:r>
    </w:p>
    <w:p>
      <w:pPr>
        <w:pStyle w:val="BookText"/>
        <w:rPr/>
      </w:pPr>
      <w:r>
        <w:rPr>
          <w:rFonts w:ascii="IRNazanin" w:hAnsi="IRNazanin" w:eastAsia="IRNazanin"/>
          <w:color w:val="111111"/>
          <w:sz w:val="28"/>
          <w:sz w:val="28"/>
          <w:szCs w:val="28"/>
          <w:rtl w:val="true"/>
          <w:lang w:bidi="fa-IR"/>
        </w:rPr>
        <w:t>آورده بود و در سر سدّه نگه داشت و دویست نفر تفنگ چی حراست او را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بر سر خیمه و بعضی با بیل و کلنگ مشغول شکافتن سدّه و گشودن آب شدند و آن کسانی که دشمنان را تعاقب نمودند بعضی از ایشان در منزل و سر خیمه دشمنان یورش بردند و بعضی از عقب گریخته 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چنین دیدند از خیمه به صحرا فرار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مردم کربلا، داخل خیمه و منزل آن ها شده، مشغول غارت گشتند و بعضی باز به تعاقب دشمنان، رو به بیابان رفته،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دست ایشان از یکدیگر برید و هر قدر دشمنان می گریختند، ایشان دست برنمی داشتند و همه جا پی دشمنان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چون دشمنان چنان دیدند، نصیحت و التماس بسیار به ایشان نمودند و گفتند امروز روز جمعه و روز بیست و یکم ماه مبارک رمضان است، ما که سنّی می باشیم احترام این روز را نگاه می داریم و شما که شیعه اید در چنین روز محاربه می کنید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نیز جنگ امروز را موقوف بدارید و برگردید و در روز دیگر اگر جنگ کنید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نکرده و به عقب آن ها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حبیب شکیّر با نُه نفر رفیق خود و با جمع دیگر از خائنین که زبان ایشان با مردم کربلا و دلشان با دشمنان بود، به قصد اعانت و حمایت دشمنان بیرق ها را خابانیدند و دست های خود را بر دم و دهان خود زده و به آواز بلند هلهله کنان و و اباباغ کشان، خنجرهای جان ستان را از غلاف کشیده، خود را به مردم کربلا زدند و گاهی جنگ می کردند و گاهی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صورت اعانت آن بد خصالان را دیدند، به جرأت ایشان هی به مرکب زده، رکاب کشیدند و دورا دور و گرداگر کربلا را احاطه نمودند و دست به قبضه تیغ بی دریغ زده، به گردن ایشان آشنا نمودند و نیزه هایِ مارْ زبان را بر سینة ایشان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مردم کربلا اطفال بودند و جنگ و ستیز ندیده بودند، لهذا ترسیده رو به هزیمت نهادند و به سبب شکست و فرار اطفال، بزرگان و کاروانان نیز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دویست نفر تفنگ چیان محمد علی، مردم را گریزان دیدند، ترسیدند و توپ را در زمین نهاده گریختند و محمد علی، اسب از پی ایشان تاخت که ایشان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مردم کربلا که فی الجمله در جنگ استقامت داشتند، از تاختن محمد علی تو هم گریز نموده، راه فرار را بر جای قرار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حسین حدّاد صورت حال را چنین دید، با دستة خود راه گریز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دشمنان به سر سدّه رسیدند، توپ را ربوده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حدّاد خود را تنها در میان دشمان دید از هول جان خود شمشیر از غلاف کشیده، مشغول محاربه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دستش شَل و مفلوج بود، با دست دیگر با دشمنان آن قدر جنگ و گریز نمود که خسته شد و در حال جنگ، به دسته و </w:t>
      </w:r>
    </w:p>
    <w:p>
      <w:pPr>
        <w:pStyle w:val="BookText"/>
        <w:rPr/>
      </w:pPr>
      <w:r>
        <w:rPr>
          <w:rFonts w:ascii="IRNazanin" w:hAnsi="IRNazanin" w:eastAsia="IRNazanin"/>
          <w:color w:val="111111"/>
          <w:sz w:val="28"/>
          <w:sz w:val="28"/>
          <w:szCs w:val="28"/>
          <w:rtl w:val="true"/>
          <w:lang w:bidi="fa-IR"/>
        </w:rPr>
        <w:t>رفیقان خود فریاد می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و ای فرزندان من، مگریزید و دشمن را بر خود شیرگیر مکنید و ده هزار نفر مسلمان را در دست پنجاه، شصت نفر سنی به کشتن مدهید و تا جان در بدن دارید، محاربه کنید که اگر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کشته شوید چون دسته و رفیقان حسین این سخنان را شنیدند، قدری آرام گرفتند و لیکن از حسین دور بودند و دسترس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چون حسین خسته شد، در کنار نهر افتاد و ترسید که دشمنان سرش را از بدنش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طلب کنندگان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آواز پدر را شنید، با تفنگ چیان چندی مانند، مرغ، خود را پرواز کنان به وی رسانید و در جواب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طلب کنندة خون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شنیدن صدای فرزند خود قوّت به هم رسانید، برخواست و با تفنگ چیان، هم دست گردید، پای جرأت را به میدان مردانگی محکم نهاده، چندان تفنگانِ آتش بار را پیاپی به دشمنان خالی نمودند تا آن که قدری ایشان را از خود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خائنین کربلا، که با لشگر سنّیان هم دست گردیده بود، آن ملعون با وجود آن که خود را شیعه می دانست، فخر می کرد بر شکست یافتن اهل کربلا و در بالای پل سفید بر می جَست و می افتاد، روی نحس خود را به جانب قبه مبارکه حضرت سید الشهدا علیه السلام کرده،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 هل من مبارز، وِين شجاعونک یا حسین علیه السلام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کجا رفتند شجاعان تو یا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داری به میدان ما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حداد، از شنیدن این کلام آن کافر لئام، متغیر شده، در جواب او بر می جست و می افتاد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هو شجاعان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شجاعان امام حسین علیه السلام در این حال یک نفر اکیل به آن ملعون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 رسول خدا صلی الله علیه و آله حیا نمی کنی که چنین بی ادبی را نسبت به آن حضرت روا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آخر 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سنّی می باشیم، چنین جرأت را نمی 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 که اگر امام حسین علیه السلام، خود از قبر بیرون آید و با ما جنگ کند، شهیدش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کفر را گفت، بعد از چند روزی، شب در حال ساختن برج، گلوله توپ استاد حسین و کربلایی علی توپچی، از سر برج قلعه کربلا بر آن ملعون بی حیا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از جماعتی از پیش نمازان کربلا و اشخاص معتبر دیگر مثل آقا ابراهیم نعل بند و آقا محمد رضای بروجردی شنیدم که آن ملعون در حال ساختن برج سنگر در بین شب، پشتش را به سوی کربلا نموده بوده است و کمر را خم کرده، مشغول بنایی بوده است که ناگاه گلوله توپ از جانب کربلا به آن بی حیا می رسد و از دبرش داخل شده و از دهانش بیرون می شود و سه نفر دیگر را نیز با او به درک اسفل می رساند، چنان چه بعد از این در جای خود إن شاء الله مذکور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القصه، چون مردم کربلا منهزم شدند و رو به گریز نهادند، اکثر ایشان که روزه بودند از شدت تشنگی و گرسنگی و ترس جان، پیاده در عین گرمای تابستان در زیر بار گران اسباب جنگ خسته و بی حال شدند و به تعجیل تفنگ و شمشیر و اسباب را گشوده در میان آب سدّه و بیابان و صحرا افکندند که سبک بار شده، بگریزند و جان خود را از هلاکت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اسباب های خوب و اسلحة مرغوب داشتند که در سر کار بزرگان عجم کم تر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شنیدم که اکثر تفنگ های ایشان مال خزانه حضرت سید الشهدا علیه السلام بود که هر یک را یکی از پادشاهان قدیم از هند و ایران و جای دیگر وقف خزانه مبارکه آن حضرت علیه السلام نموده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اغلب شمشیرها را در آن روز به عنوان عاریه از خزانه مبارکه بیرون کرده بودند که دفع دشمن نمایند، از اضطراب به صحرا انداخته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چون دشمنان، مردم کربلا را در این حال مشاهده نمودند اطراف ایشان را احاطه کردند و منافقین و خائنین نیز با ایشان شریک قتل نفس محرّم شده، خنجرهای خون ریز را کشیده مشغول سربری و قصابی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کربلا راه گریز را به روی خود بسته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 را در میان آب سدّه انداخته، غرق شدند و بعضی خود را از دیوار به میان باغی افکندند، که آن باغ مانند دریا پر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باغ نزدیک شده بود و آب سدّه لبریز شده، در میان آن باغ و صحرا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بعضی تا به کمر و بعضی تا به سینه، غرق آب و گل شدند و در این حال دشمنان با خائنین و منافقین، کربلا را مانند حبیب شکیّر و غیر او به آن بیچارگان رسیده و سرهای خوبان را با بدان داخل هم بریدند و تر و خشک در میان هم سوختند و بدن های ایشان را به خون و آب و گل انداختند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در آن روز، خون ریزانی شد که روزگار خاطر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تازه جوانانِ روی ماه و نو رسیدگانِ آهونگاه و سرو قامتان ابرو سیاه و گُل رُخان عزّ و جاه و حسرت کشان دل پُر آه و ناکامان چشم به راه، از آتش اهل گناه در آن روز سوختند و به بلاييِ رفيقِ خبيث و یار بد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 بقال های صاف و صادق بی چاره که به حبیب شکیّر امانت سپرده بودند، یک نفر جوان تازه خط نورس، سر بریده شد که در جمال و بها و تدیّن بی بدل بی نظیر بودند و عروسی هر دو در میان بود و پدر و مادر و برادر ایشان در عرض مدت دوماه پیر و ریش سفید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ها دو درد داشتند، یکی درد مال، دویم درد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احمد ندّاف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خواب رو به کربلا از دست اشقیا و با کمر دو تا با هزار جفا </w:t>
      </w:r>
    </w:p>
    <w:p>
      <w:pPr>
        <w:pStyle w:val="BookText"/>
        <w:rPr/>
      </w:pPr>
      <w:r>
        <w:rPr>
          <w:rFonts w:ascii="IRNazanin" w:hAnsi="IRNazanin" w:eastAsia="IRNazanin"/>
          <w:color w:val="111111"/>
          <w:sz w:val="28"/>
          <w:sz w:val="28"/>
          <w:szCs w:val="28"/>
          <w:rtl w:val="true"/>
          <w:lang w:bidi="fa-IR"/>
        </w:rPr>
        <w:t>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بر وی غالب شد و از کثرت پیری و شکستگی، خسته گردید، از هول جان تفنگ را به صحرا انداخت و در میان راه قدری نشست که آرامی بگیرد و بعد از آن برخاسته، رو به شهر فرار کند، غرض، تا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از دشمنان از پشت سر به وی رسید و نیزه را چنان از پشت وی زد که، سر نیزه از زیر نافش به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احمد، دَمَروی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پیاده شده، سرش را از بدن جدا نمود و سوار شده،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در آن روز زیاده از پانصد نفر از اهل کربلا در دست اشقیا به درجه اعلی رسیدند و به خاک و خون غلطیدند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کربلا است و دریای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عارض نورسش لاله گون</w:t>
      </w:r>
    </w:p>
    <w:p>
      <w:pPr>
        <w:pStyle w:val="BookText"/>
        <w:rPr/>
      </w:pPr>
      <w:r>
        <w:rPr>
          <w:rFonts w:ascii="IRNazanin" w:hAnsi="IRNazanin" w:eastAsia="IRNazanin"/>
          <w:color w:val="111111"/>
          <w:sz w:val="28"/>
          <w:sz w:val="28"/>
          <w:szCs w:val="28"/>
          <w:rtl w:val="true"/>
          <w:lang w:bidi="fa-IR"/>
        </w:rPr>
        <w:t xml:space="preserve">شده جاری عادت در آن ارض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روید گلستانش از خون و خاک</w:t>
      </w:r>
    </w:p>
    <w:p>
      <w:pPr>
        <w:pStyle w:val="BookText"/>
        <w:rPr/>
      </w:pPr>
      <w:r>
        <w:rPr>
          <w:rFonts w:ascii="IRNazanin" w:hAnsi="IRNazanin" w:eastAsia="IRNazanin"/>
          <w:color w:val="111111"/>
          <w:sz w:val="28"/>
          <w:sz w:val="28"/>
          <w:szCs w:val="28"/>
          <w:rtl w:val="true"/>
          <w:lang w:bidi="fa-IR"/>
        </w:rPr>
        <w:t xml:space="preserve">از این است هر نو خطش لاله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برگ گل، عارض از گل نکوست</w:t>
      </w:r>
    </w:p>
    <w:p>
      <w:pPr>
        <w:pStyle w:val="BookText"/>
        <w:rPr/>
      </w:pPr>
      <w:r>
        <w:rPr>
          <w:rFonts w:ascii="IRNazanin" w:hAnsi="IRNazanin" w:eastAsia="IRNazanin"/>
          <w:color w:val="111111"/>
          <w:sz w:val="28"/>
          <w:sz w:val="28"/>
          <w:szCs w:val="28"/>
          <w:rtl w:val="true"/>
          <w:lang w:bidi="fa-IR"/>
        </w:rPr>
        <w:t xml:space="preserve">کند نرگس اش زین سبب دل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آبی نخورده است جز خون دل</w:t>
      </w:r>
    </w:p>
    <w:p>
      <w:pPr>
        <w:pStyle w:val="BookText"/>
        <w:rPr/>
      </w:pPr>
      <w:r>
        <w:rPr>
          <w:rFonts w:ascii="IRNazanin" w:hAnsi="IRNazanin" w:eastAsia="IRNazanin"/>
          <w:color w:val="111111"/>
          <w:sz w:val="28"/>
          <w:sz w:val="28"/>
          <w:szCs w:val="28"/>
          <w:rtl w:val="true"/>
          <w:lang w:bidi="fa-IR"/>
        </w:rPr>
        <w:t xml:space="preserve">از این راه نخل قدسش گشته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همسایه نخل باغ خداست</w:t>
      </w:r>
    </w:p>
    <w:p>
      <w:pPr>
        <w:pStyle w:val="BookText"/>
        <w:rPr/>
      </w:pPr>
      <w:r>
        <w:rPr>
          <w:rFonts w:ascii="IRNazanin" w:hAnsi="IRNazanin" w:eastAsia="IRNazanin"/>
          <w:color w:val="111111"/>
          <w:sz w:val="28"/>
          <w:sz w:val="28"/>
          <w:szCs w:val="28"/>
          <w:rtl w:val="true"/>
          <w:lang w:bidi="fa-IR"/>
        </w:rPr>
        <w:t xml:space="preserve">بلی خانه زادان آن سرورند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تربیت داده آن درند</w:t>
      </w:r>
    </w:p>
    <w:p>
      <w:pPr>
        <w:pStyle w:val="BookText"/>
        <w:rPr/>
      </w:pPr>
      <w:r>
        <w:rPr>
          <w:rFonts w:ascii="IRNazanin" w:hAnsi="IRNazanin" w:eastAsia="IRNazanin"/>
          <w:color w:val="111111"/>
          <w:sz w:val="28"/>
          <w:sz w:val="28"/>
          <w:szCs w:val="28"/>
          <w:rtl w:val="true"/>
          <w:lang w:bidi="fa-IR"/>
        </w:rPr>
        <w:t xml:space="preserve">برو خانه زادان آن خانه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حور و غلمان را در جنان</w:t>
      </w:r>
    </w:p>
    <w:p>
      <w:pPr>
        <w:pStyle w:val="BookText"/>
        <w:rPr/>
      </w:pPr>
      <w:r>
        <w:rPr>
          <w:rFonts w:ascii="IRNazanin" w:hAnsi="IRNazanin" w:eastAsia="IRNazanin"/>
          <w:color w:val="111111"/>
          <w:sz w:val="28"/>
          <w:sz w:val="28"/>
          <w:szCs w:val="28"/>
          <w:rtl w:val="true"/>
          <w:lang w:bidi="fa-IR"/>
        </w:rPr>
        <w:t>چون باقی مردم کربلا، از دست آن اشقیا به هزار جرثقیل نجات و خلاصی یافتند، به سوی شهر گریختند و آنان که سواره بودند، از قبیل کلیددار و سید سلطان و سید محمد علی و سایر متشخصین کربلا، همی به اسبان تازی زده، رکاب کشیدند و خود را از چنگ دشمنان و بازار جان مستخلص نموده، داخل شهر شدند و آنان که پیاده بودند دشمنان نیز از عقب ایشان می تاختند و در راه و نیمه راه به هر کس می رسیدند، می کشتند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چون گریزندگان داخل قلعه شدند، دشمنان از نزدیک دروازة قلعه، مراجعت نمودند و سرها را با دوازده نفر از اطفال کربلا، اسیر کرده به خیمه های خود بردند و سایر اطفال و زنان عفیفه و دختران جمیله و مردان پیر و اطفال صغیر، همه در راه و نیمة راه گریزان و افتان و خیزان رو به سوی خانمان، با دیده های گریان و سینه های بریان از داغ جوانان و اموال حسرت کشان می رفتند و خداوند عالم ترحم و تفضل به احوال ایشان نموده که آن ملاعينان متعرض ایشان نشدند و پیرامون اذّیت و اسیری ایشان نگردیدند و شاید از معجزة حضرت سید الشهدا علیه السلام، چشم آن ظالمان نسبت به ایشان گرفته و کور شده بود که ایشان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بعضی از لشگر </w:t>
      </w:r>
    </w:p>
    <w:p>
      <w:pPr>
        <w:pStyle w:val="BookText"/>
        <w:rPr/>
      </w:pPr>
      <w:r>
        <w:rPr>
          <w:rFonts w:ascii="IRNazanin" w:hAnsi="IRNazanin" w:eastAsia="IRNazanin"/>
          <w:color w:val="111111"/>
          <w:sz w:val="28"/>
          <w:sz w:val="28"/>
          <w:szCs w:val="28"/>
          <w:rtl w:val="true"/>
          <w:lang w:bidi="fa-IR"/>
        </w:rPr>
        <w:t>داود پاشا شنیدم که جماعت اکیل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سدّه ما به جرأت تمام از عقب اهل کربلا مرکب تازان روان شدیم به عزم این که داخل شهر شویم، و ولایت را بگیریم و می دانستیم که شهر خالی است و دروازه های قلعه بازند و اگر داخل شهر شويم البته ولایت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دروازه ها رسیدیم، ناگاه ولایت کربلا را در میان هفت قلعه فولاد بسیار محکم و مضبوط به نظر در آوردیم و گویا شجاعان بسیار و دلیران بی شماری را مشاهده نمودیم، که غرق آلات جنگ می باشند و مهیّای محاربه ما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معجزة عظیم، دهشت شدید و وحشت عظیم و خوف بی حد و تزلزل سخت بر ما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عنان مرکب را به منزل و خیمه خود برگردانیدیم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حبيب شکیّر، این فتنه را بر پا کرد و باعث خون ناحق چندین نفس محترمه شد، بعد از فتح و پس از قتل مسلمانان، آن شقی بی ایمان، خرّم و خندان به امید تحسین و احسان به خیمه مشوخ، بزرگ سنّیان و رئیس دشمنان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خیمه مشوخ رسید، مشوّخ تا او را دید، ترسید که مبادا برای امانت ها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 به غلامان خود اشاره نمود که این مایه فساد را نشانة گلوله بیداد کنید که وجود این مرد خالی از فتنه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غلامان به امر آن سرکرده سنییان، با گلولة جان ستان آن ملعون بی ایمان را به درک نیران رسانیدند و سر او را با نُه نفر رفیقانش از بدن خبیث ایشان جدا نموده، داخل سرهای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که با خدا در افتاد ورافتاد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الدنيا و الآخرة ذلك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چاه کن در ته چاه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هر که از قتل خود آه ها</w:t>
      </w:r>
    </w:p>
    <w:p>
      <w:pPr>
        <w:pStyle w:val="BookText"/>
        <w:rPr/>
      </w:pPr>
      <w:r>
        <w:rPr>
          <w:rFonts w:ascii="IRNazanin" w:hAnsi="IRNazanin" w:eastAsia="IRNazanin"/>
          <w:color w:val="111111"/>
          <w:sz w:val="28"/>
          <w:sz w:val="28"/>
          <w:szCs w:val="28"/>
          <w:rtl w:val="true"/>
          <w:lang w:bidi="fa-IR"/>
        </w:rPr>
        <w:t xml:space="preserve">خراب ار شود چاه او در 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نیفتد در آن هر کسی آگهست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 حبیب این مقدمه را شنید، خود را به خیمه مشوخ رسانید و التماس بسیار و استدعا بی شمار نمود و صد عدد قروش عین به مشوخ وعده کرد که سر حبیب را از او بگیرد و نگذارد که به بغداد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مشوخ راضی نشد و قبول ننمود، بلکه با فحش و زشتی جوابش نمود و دو نفر مرد را نیز از اهل کربلا دستگیر کرده، داخل دوازده نفر اسیران مذکر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خود را از مشوخ خرید و عوضِ قیمت خود را، خرما داده مرخص شد و دیگری ریخته گر بود اسباب و اسلحه لشگر مشوخ را صیقل داد و او را نیز مرخص کردند و امّا آن زنان و دختران که با نالة دل و سرشک دیدگان از مقتل کشته گان به سوی خانمان می رفتند، از عقب همه آن ها دو زن با حال خراب و دل کباب و چشم پر آب در نهایت اضطراب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زن حاجی حسین زرگر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نظرش به شوهر خود افتاد که در دست یکی از </w:t>
      </w:r>
    </w:p>
    <w:p>
      <w:pPr>
        <w:pStyle w:val="BookText"/>
        <w:rPr/>
      </w:pPr>
      <w:r>
        <w:rPr>
          <w:rFonts w:ascii="IRNazanin" w:hAnsi="IRNazanin" w:eastAsia="IRNazanin"/>
          <w:color w:val="111111"/>
          <w:sz w:val="28"/>
          <w:sz w:val="28"/>
          <w:szCs w:val="28"/>
          <w:rtl w:val="true"/>
          <w:lang w:bidi="fa-IR"/>
        </w:rPr>
        <w:t>دشمنان گرفتار و آن ملعون عازم قتل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التماس بسیار به آن ظالم نمود که شاید او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التماس آن زن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صد عدد ریال کهنه که دوازده تومانُ نیم است از من بگیر و شوهر مرا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قبول نکرده، حاجی حسین را به قتل رسانید و سرش را به نزد مشوخ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مشوخ به او موازی دو عدد تک، که ده شاهی نیم رایج است، انعام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یا شیخ، زن این سر، به من دوازده تومانُ نیم به من می داد که من این مرد را نکشم،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 شاهیُ نیم به من انعام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اهل کربلا بیش از این نمی ارزد و آن قاتل مثل ابن سعد خسر الدنيا و الاخره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زنان چون قدری راه آمدند، زن دیگر نظرش به باغی افتاد که از خون جوانان کربلا لاله زار و سروقامتان گلعذار ابتلا، نو بهار شده و در شاخه های نخلان مرغان خوش الحان با سوز جان به نوای حسرت کشان، از برای آن شهیدان، بنیاد نوحه خوانی را نهاده و نسیم بساتین غم افزا، با تحفه های غبار عزا بدید و باز دید آن جسدهای بی نوا در آن صحن چمن خیابان فناء آمد و شد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نزدیک به شصت نفر نعش پسر، در آن باغ کثیر الخطرِ مصیبتْ ثمر، به خون خود مانند لالة احمر 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مشاهدة این احوال غریب و از ملاحظة این افعال عجیب مبهوط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نظرش به جوان نورس و نو خط حسرتْ نصیب خود افتاد که در دست یک نفر اکیل گرفتار و ذلیل بوده، از لباس تن و رخت بدن برهنه و عاری گردیده؛ در هنگامی است که سر نازپرورش را از بدن نوبرش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محنت زدة روزگار، مشاهدة آن امر را کرد، نعرة بی اختیار از جگر داغ دار و دل بی قرار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ولدا وا قرة العيناه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دل گداز روح پرواز آن زن، به گوش آن ظالم کردار رسید، از برکت حضرت سیدالشهدا علیه السلام و حضرت عباس علیه السلام و از معجزه آن بزرگواران و از اثر نالة آن زنِ دل سوختة زار، خوفی به دلش افتاد و وحشتی او را رخ نمود که بی اختیار آن جوان را رها نموده، خود به سوی رفیقان خویش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جگر سوخته و خون دل از دیدگان اندوخته، دست جوانش را گرفته روانة خانمان و وارد آشیان خود گردید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القصه، چون شب در میان درآمد و مردم در خانه های خود ساکن شدند، ناگاه بعضی از لشگر دشمن به پشت دیوار قلعه آمده، برای شماتت و زیادتی اذیت، به آواز بلند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کربلا هر که به خانه نیامده است، تجسس مکنید و انتظارش را نکشید که همه را کشته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شماتت، دل های ایشان آتش گرفت و طاقت های ایشان طاق شده و هنوز آرام نگرفته بودند که </w:t>
      </w:r>
    </w:p>
    <w:p>
      <w:pPr>
        <w:pStyle w:val="BookText"/>
        <w:rPr/>
      </w:pPr>
      <w:r>
        <w:rPr>
          <w:rFonts w:ascii="IRNazanin" w:hAnsi="IRNazanin" w:eastAsia="IRNazanin"/>
          <w:color w:val="111111"/>
          <w:sz w:val="28"/>
          <w:sz w:val="28"/>
          <w:szCs w:val="28"/>
          <w:rtl w:val="true"/>
          <w:lang w:bidi="fa-IR"/>
        </w:rPr>
        <w:t>چشم هایشان بر جای تهی و مکان خالی نوجوانان خود افتاد و بستر و رخت خواب و خوابگاه ایشان را دیدند و صحبت ها و اکل و شرب ایشان را بیاد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دریایِ خونِ دل به موج درآمد و ابرِ بهار دیدگان، قطراتِ بارانِ اشک را بر سبزه زار چمن عذار، فوارّه وار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هم، هم دست گردیده، سوز نالة آتش بار را در ساز سینة شرر دار نوازیدند و نای دل بی قرار را با زبان نوحه خوانی، به ناله در آوردند و لیکن از ترس زیادتی شماتت اعدا و از خوف برهم خوردن ولایت کربلا، آهسته آهسته می نالیدند و گویا هر یک نوجوان خود را مخاطب خود ساخته، بدین منوال با زبان حالی گفتگو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گلگون تو ای لاله بستان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تن پر خون تو ای نخل باغ جان دریغ</w:t>
      </w:r>
    </w:p>
    <w:p>
      <w:pPr>
        <w:pStyle w:val="BookText"/>
        <w:rPr/>
      </w:pPr>
      <w:r>
        <w:rPr>
          <w:rFonts w:ascii="IRNazanin" w:hAnsi="IRNazanin" w:eastAsia="IRNazanin"/>
          <w:color w:val="111111"/>
          <w:sz w:val="28"/>
          <w:sz w:val="28"/>
          <w:szCs w:val="28"/>
          <w:rtl w:val="true"/>
          <w:lang w:bidi="fa-IR"/>
        </w:rPr>
        <w:t xml:space="preserve">از کمان ابروان و نرگس شهلای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خدنگ مرّها و کاکل افشان دریغ</w:t>
      </w:r>
    </w:p>
    <w:p>
      <w:pPr>
        <w:pStyle w:val="BookText"/>
        <w:rPr/>
      </w:pPr>
      <w:r>
        <w:rPr>
          <w:rFonts w:ascii="IRNazanin" w:hAnsi="IRNazanin" w:eastAsia="IRNazanin"/>
          <w:color w:val="111111"/>
          <w:sz w:val="28"/>
          <w:sz w:val="28"/>
          <w:szCs w:val="28"/>
          <w:rtl w:val="true"/>
          <w:lang w:bidi="fa-IR"/>
        </w:rPr>
        <w:t xml:space="preserve">از عذار ارغوانی، وز لب یاقوت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بلور گردنُ، وز خط عنبرسان دریغ</w:t>
      </w:r>
    </w:p>
    <w:p>
      <w:pPr>
        <w:pStyle w:val="BookText"/>
        <w:rPr/>
      </w:pPr>
      <w:r>
        <w:rPr>
          <w:rFonts w:ascii="IRNazanin" w:hAnsi="IRNazanin" w:eastAsia="IRNazanin"/>
          <w:color w:val="111111"/>
          <w:sz w:val="28"/>
          <w:sz w:val="28"/>
          <w:szCs w:val="28"/>
          <w:rtl w:val="true"/>
          <w:lang w:bidi="fa-IR"/>
        </w:rPr>
        <w:t xml:space="preserve">در زمین کربلا ای مونس شب 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رعنای تواند خاک و خون غلطان دریغ</w:t>
      </w:r>
    </w:p>
    <w:p>
      <w:pPr>
        <w:pStyle w:val="BookText"/>
        <w:rPr/>
      </w:pPr>
      <w:r>
        <w:rPr>
          <w:rFonts w:ascii="IRNazanin" w:hAnsi="IRNazanin" w:eastAsia="IRNazanin"/>
          <w:color w:val="111111"/>
          <w:sz w:val="28"/>
          <w:sz w:val="28"/>
          <w:szCs w:val="28"/>
          <w:rtl w:val="true"/>
          <w:lang w:bidi="fa-IR"/>
        </w:rPr>
        <w:t xml:space="preserve">از فراقت مادر و بابت چه گویم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و پریشان سوخته جانان دریغ</w:t>
      </w:r>
    </w:p>
    <w:p>
      <w:pPr>
        <w:pStyle w:val="BookText"/>
        <w:rPr/>
      </w:pPr>
      <w:r>
        <w:rPr>
          <w:rFonts w:ascii="IRNazanin" w:hAnsi="IRNazanin" w:eastAsia="IRNazanin"/>
          <w:color w:val="111111"/>
          <w:sz w:val="28"/>
          <w:sz w:val="28"/>
          <w:szCs w:val="28"/>
          <w:rtl w:val="true"/>
          <w:lang w:bidi="fa-IR"/>
        </w:rPr>
        <w:t>القصّه، در روزها کسی جرأت نمی کرد که از ولایت بیرون رفته و داخل باغستان شده، نعش های پسر آورد و بعد از تغسیل و تکفین و نماز دفن نماید، به پنج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سبب وحشت مردم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سبب شماتت 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سبب ترس از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به سبب تعفّن نعش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به سبب روزة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شب به شب، آهسته آهسته، چهار پنج نفر بیرون رفته تا به صبح اذان، نعش های پسر بر روی تخته در نهاده، به دوش گرفته می آورند، زیرا که از حرارت تابستان و گرمی آفتاب، آن جسدهای بی جان، ورم کرده بودند و داخل تابوت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تا چندین شب به این طریق آوردند و چون داخل باغستان می شدند، چنان راه می رفتند که دشمن نمی فهمید و مطلقاً تكلّم نمی کردند و چون داخل قلعه می شد، بعد از غسل و کفن و نماز با حوصله و توجه به روضه مبارکه مشرف می ساختند و در میان رواق سید الشهدا علیه السلام دفن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اشخاص معتبری چند، شنیدم که اکثر نعش ها را در میان گودال های صحرا و نهرهای باغ ها به روی یکدیگر انداخته، خاک را بر رویشان ریخته، پنهان کردند و از تعفّن و مشقّت و ترس دشمن به شهر نیاوردند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شخص معتبری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شصت نعش را دیدم که به میان گل کن کورة آجر پر کرده بودند و خاک بر روی ایشان داده بودند و شخص دیگر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باغی از باغات نهری </w:t>
      </w:r>
    </w:p>
    <w:p>
      <w:pPr>
        <w:pStyle w:val="BookText"/>
        <w:rPr/>
      </w:pPr>
      <w:r>
        <w:rPr>
          <w:rFonts w:ascii="IRNazanin" w:hAnsi="IRNazanin" w:eastAsia="IRNazanin"/>
          <w:color w:val="111111"/>
          <w:sz w:val="28"/>
          <w:sz w:val="28"/>
          <w:szCs w:val="28"/>
          <w:rtl w:val="true"/>
          <w:lang w:bidi="fa-IR"/>
        </w:rPr>
        <w:t>را دیدم که پر از نعش بود و خاک بر روی آن ها 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تو این مقدمه را در این جا بگذار و دو کلمه از کیفیت احوال سرها و اسیران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راویان معتبری چند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داودپاشا بعد از قتل و غارت مردم کربلا سرها را در جوال و تبرة چندی پر کرده، به شتران بار کردند و همه را با اسیران، به دست مال الله سپرده، روانه بغداد کردند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چون مال الله نزدیک بغداد رسید، سر مهدی نامی را که از جملة بزرگان کربلا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ملاحت، او را مهدی حلو می نامیدند، با بعضی از سرهای دیگر به سر نیزه نصب نمود، و سایر سرها را در تبره ها و اسیران با غل و زنجیر داخل بغداد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بغداد سرهای بیداد را دیدند و اسیران را ملاحظه نمودند، آنان که شیعه بودند شهداء کربلا را بیاد آورده، ناله کردند و آنان که سنّی بودند و یهودی و گبر و ترسا، بر احوال آن اسیران و سرها، آواز گریه را به فلک الافلاک رسانیدند و چون دیدند که مال الله با کعب نیزه، بر سر و پشت اسیران می زد، مجموع کافر و مسلمان لعنت بر او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داودپاشا رسید ترسید، که مبادا فتنه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دختر پادشاه عجم به عزم زیارت عتبات عالیات به بغداد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فی الحال، امر کرد که سرها را مخفی در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 و اسیران را از زنجیر خلاص کرده، به نظر وی رسانیدند و اسیران از ترس جان، مانند برگ بید لرزان و رعد خروشان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داودپاشا تحقیق کیفیت جنگ را از ایشان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در میان مردم کربلا دأبی است که در ایّام نحس، در ماه صفر و روزهای غم، در ماه مبارک رمضان، مجموع اهل کربلا به لباس های مزین آراسته و به اسلحه و آلات حرب مکمّل مسلّح شده، با طبل و نقّاره و علم و بیرق و تفنگ، به زیارت حرّ و یا به تماشای صحرا و چمن و گل و لاله و باغ و بستان ها بیرون می روند، برای آن که آن روز را به نحو خوشحالی و خوشنودی گذرانیده باشند و با غم و اندوه به سر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حرب را برای این بر می دارند که اگر در صحرا به دزد و درنده برخورند، خویش را از شرّ او محافظت نمایند، علی الخصوص از ترس عسگر افندی، که اطراف کربلا را هشت ماه است که محاصره کرده اند و هر که را می بینند، یا اسیر می کنند و یا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روز بیست و یکم ماه مبارک رمضان به عزم تماشای صحرا و بیابان گاهی آهسته و گاهی شتابان با طبل و نقاره با مجموع مردان و زنان و اطفال و جوانان، از شهر بیرون آمدیم و چون مدّتی بود که آب فرات را بسته بودند به خود گفتیم که با این هیئت اجتماع می رویم بر سر سدّه و آب را می 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باغات سوخته و بساتین خشکیده و سبزیات پژمرده و دل های افسرده را بار دیگر از آب فرات سیراب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w:t>
      </w:r>
    </w:p>
    <w:p>
      <w:pPr>
        <w:pStyle w:val="BookText"/>
        <w:rPr/>
      </w:pPr>
      <w:r>
        <w:rPr>
          <w:rFonts w:ascii="IRNazanin" w:hAnsi="IRNazanin" w:eastAsia="IRNazanin"/>
          <w:color w:val="111111"/>
          <w:sz w:val="28"/>
          <w:sz w:val="28"/>
          <w:szCs w:val="28"/>
          <w:rtl w:val="true"/>
          <w:lang w:bidi="fa-IR"/>
        </w:rPr>
        <w:t>سدّه شدیم، مال الله و مشوّخ با سایر لشگر افندی، اطراف ما را محاصره کرده، این جوانان را کشته و ما بی گناهان را اسیر کرده، به پای تخت افندی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عزم محاربه از شهر بیرون آمده بودیم، چرا با زنان و اطفال بیرون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حقیقت بود، عرض نمودیم، صاحب اختیار افندی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داود باشا این جواب را شنید، انار غضب از رنگ رویش نسبت به مال الله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 عرض کرد که اگر به محاربه نیامده بودند، چرا با توپ آمده بودند؟ این است که از دست ایشان گرفته به خدمت افندی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داودپاشا تحکم نکرده، میرآخور در پای تخت داود باشا حاضر بود و برای این که دماغ مال الله را به خاک بمالد و سعی او را ضایع نماید، تا پاشا نگوید مال الله از حاجبی جعفر و سفوک و میرآخور رشیدتر است، به سبب آن که آن ها با چهل هزار لشگر دو ماه کربلا را محاصره کردند و ده دفعه جنگ نمودند و در عرض این مدّت، پنج عدد سر و دو نفر اسیر برای من نیاورند، و آخر شکست خورده آمدند، مال الله، با پنجاه شصت نفر اکیل این همه سرها را و اسیران را آورده است، لهذا میرآخور سبقت گرفت به سخن گفتن و به مال الله تند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مذهب سیزکاور ترس تو اسم خود را شیعه گذاشته و من سنّی ام و مذهب ما مخالف مذهب شما است، با وجود این، پارسال من این جوانان را نکشتم و با این ها رحم کردم و دانستم که این ها تقصیری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چندین مقابل این سرها می کشتم و تو که هم مذهب ایشان هستی، این بی گناهان را کشته و این اطفال را اسیر کرده، آورده که افندی تحسین تو نماید؟ چه کار کرده ای، آیا سر نقیب یا کلیددار یا حاکم یا حسین حدّاد را آورده، که تو را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این عمل زشت خوی، اسم افندی را در میان عالم رسوا کرده و چون که خویش و اقربای تو در کربلا بسیار است، آن ها این توپ را دزدیده برای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چانه تو زیاد است که بتوانی در هنگام جنگ، از دست اهل کربلا توپ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خون ناحق مظلومان، مال الله را خسر الدنيا و الآخره نمود و به آرزوی خود نرسید و آن شب را در بغداد به سر برده، روز دیگر مخفی، فرار به کربلا نموده، داخل لشگر مشوّخ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 معتبری شنیدم که، مال الله در عرض راه، از دل پر درد، آه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سیّد وهاب به دست من افتد، با دندان گوشت بدن او را پاره پاره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باعث این فته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نبود چرا می بایست من سرهای قوم و خویش خود را با تبره و نیزه برای دشمن خدا برم، که خسر الدنيا و الآخرة شوم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داودپاشا اسیران را داخل داودی و غلامان خود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که در کشته شدن جوانان کربلا و مجاورین حضرت سید الشهدا علیه السلام در دست دشمنان خدا با این شور و غوغا، حکمت بسیار و مصلحت بی شماری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توهم نکند که این باعث شُستی اعتقاد عوام می شود، نسبت به سید الشهدا و حضرت 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چرا در آن روز دفع شرّ دشمنان را از مجاورین خود نکردند و حال آن که ایشان هر چند گناه کار بودند، لکن در پناه آن بزرگواران بودند و قبر مبارک آن بزرگواران علیهم السلام را ملجأ و پناه و مقر خود ساخته بودند،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عاقلی که اندک تأملی کند می داند که این قضیه، اصلح بود برای همه مجاورین، چه آن ها که کشته شدند و چه آن ها 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ضمن این واقعه، فایده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معجزة حضرت سید الشهدا علیه السلام و حضرت عباس علیه السلام بر خلق مشتبه نشود و نگویند که عاجز ماندن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پاشا از فتح کربلای معلی در این چندین سال با چهل هزار لشگر و سردار بسیار، مضبوط و منهزم شدن ایشان و عدم تأثیر توپ و خمپاره و تفنگ بر کربلا از شجاعت مردم کربلا بود و حال آن که اهل کربلا از ترس دشمن پناه به قبور مبارک آن بزرگواران برده و از عاجزی و ضعیفی قبر مبارک آن عزیزان، خدا را پناه خود ساخته و به زیر سایه بلند پایة امن و امان ایشان از آتش دشمن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اگر آن بزرگواران علیهم السلام اندکی قدم مرحمت معجزة خود را پس گذارند، مجموع اهل کربلا از صغیر و کبیر و زن و مرد با شمشیر و تفنگ و اسلحه و توپ از عهدة پنجاه نفر عرب پا برهنه صحرایی در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زیاده از ده هزار نفر باشند، چنان که بودند و این همه شجاعت و رشادت که به اسم ایشان خوانده می شود، از برکت و معجزة آن بزرگواران است و اهل کربلا اکثر اوقات، در روز جنگ ها، در پشت دیوار و نخل ها مخفی و پنهان می شدند و چند عدد گلوله رو به هوا می انداختند و از ترس دشمن جرأت نمی کردند که سر را بالا کرده ببینند گلوله ایشان به کدام طرف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 چگونه می توانستند که در سال گذشته چهل هزار نفر مرد جنگی را با سردار نامی با توپ و خمپاره و تفنگ تا مدّت دوماه، در بیابان کربلای معلی معطل کنند و عاجز نمایند، و هر روزِ هر روز، ایشان را شکست داده و منهزم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کربلا در هنگام محاربه، دو ساعت در میدان مکث می کردند، احدی از ایشان زنده به خانه برنمی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بودند، لهذا در حال محاربه همه در میان نخلستان ها و نهرها می خوابیدند و به حال خود متحیر می ماندند که بر سر ایشان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 دیدند که لشگر دشمن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شجاعان ایشان کشته شد و باقی رو به خیمه ها گریختند، بعد از آن اهل کربلا از میان نهر </w:t>
      </w:r>
    </w:p>
    <w:p>
      <w:pPr>
        <w:pStyle w:val="BookText"/>
        <w:rPr/>
      </w:pPr>
      <w:r>
        <w:rPr>
          <w:rFonts w:ascii="IRNazanin" w:hAnsi="IRNazanin" w:eastAsia="IRNazanin"/>
          <w:color w:val="111111"/>
          <w:sz w:val="28"/>
          <w:sz w:val="28"/>
          <w:szCs w:val="28"/>
          <w:rtl w:val="true"/>
          <w:lang w:bidi="fa-IR"/>
        </w:rPr>
        <w:t>و پشت دیوار و نخل بیرون می آمدند، با سرور و شادی، حوصه کنان و رقصان داخل شهر می شدند و مردم تو هم می کردند که ایشان این فتح را کرده اند و نمی دانستند که این فتح و سایر فتح ها را حضرت عباس و حضرت عون و سایر شهدا و شاهزادگان صلوات الله علیهم اجمعین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إن شاء الله تعالی در مقام خود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واقعه و قضیه بر ایشان رخ نمود تا دفع تو هم خلق از اهل کربلا شود و در معجزة آقایانِ خود کور باطن نشوند و امام خود را به حق معرفت بشناسند که گمراه نشوند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که دو سال قبل از این، لشگر داودپاشا چهل هزار نفر بودند و توپ و خمپاره ایشان بی حد بود و شجاعان بسیاری داشتند و سه سردار داشتند که هر یک از نهنگان دریای محاربه و شیران معرکه مجادله بودند و مدّت دو ماه در صحرای کربلا معطل شدند و ده جنگ بسیار سخت نمودند، آخر الامر مغلوب و منکوب شده با خجالت تمام از کربلا بیرون رفتند با آن که هر روز هنگام جنگ به مقابل لشگر ایشان از کربلا یاده از پانصد نفر آدم بیرون نمی رفت و احدی از سرهنگان عجم و عرب پا از قلعه به در نهادند از این جهت و به این سبب بر عوام و خواص امر مشبّه شده بود و هم چه می فهمیدند که این فتح و نصرت و ظفر از شجاعت مردمان کربلا بود و نمی دانستند که از معجزات ظاهرة باهرة حضرت سید الشهدا علیه السلام و یاری حضرت عباس و از شفقت و مرحمت ایشان بود و این بود که اهل بغداد و یا حوصه در مدح اهل کربلا می گفتند که اهل کربلا شیر نرند و اهل حلّه سگ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قضیّة هایله رو داد مردم دانستند که فتح و ظفر سال گذشته و آینده به غیر از حضرت سید الشهدا علیه السلام و حضرت عباس علیه السلام کار احدی نیست؛ حتی لشگر داود پاشا این معنا را ذکر می کردند و با اهل کربلا می گفتند که شکر کنید و مدح نمایید، آن دو مرد دولت مند را، یعنی حضرت سیدالشهدا علیه السلام و حضرت عباس را، که این فتح و عزّت همه از شرافت ایشان است وگرنه ما کربلا را در عرض مدّت پنج روز می گرفتیم و آن چه می خواستیم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خزانه و نقرهای ضریح مبارک را نیز می 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غارت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برای تنبیه و اعلام خلق بود که مجموع مردم کربلا که نزدیک به ده هزار نفر بودند از مرد و زن و صغیر و کبیر و سیاه و سفید و وضیع و شریف و شجاع و حقیر در دست پنجاه نفر اکیل بی تنبانِ عاجز شده، شکست خوردند، با آن که در بیابان وسیع بود و اسلّحه بسیار خوب داشتند، از تفنگان و شمشیرها و خنجرها و گرزها و تبرزین ها و در روز روشن، همه جا را بلد بودند و حال آن که باغات در پیش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پشت دیوار باغ ها سنگر کرده می ایستادند و جنگ بسیار خوبی می کردند و اگر هر یک مشتی خاک از زمین </w:t>
      </w:r>
    </w:p>
    <w:p>
      <w:pPr>
        <w:pStyle w:val="BookText"/>
        <w:rPr/>
      </w:pPr>
      <w:r>
        <w:rPr>
          <w:rFonts w:ascii="IRNazanin" w:hAnsi="IRNazanin" w:eastAsia="IRNazanin"/>
          <w:color w:val="111111"/>
          <w:sz w:val="28"/>
          <w:sz w:val="28"/>
          <w:szCs w:val="28"/>
          <w:rtl w:val="true"/>
          <w:lang w:bidi="fa-IR"/>
        </w:rPr>
        <w:t>برداشته بر چشم دشمنان می پاشیدند، همه را کور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توپ کوچک را همراه برده بودند و آن همان توپ بود که دو سال قبل از آن آوازه حسنش به آسمان رسید و اسم او را توپ فتح و توپ حسینی نهاده بودند و محمد علی پسر آقاجانی با دویست نفر تفنگ چی رشید همراه توپ بود و حسین حدّاد با دستة خود که از کربلا تعریف شجاعت ایشان با آسمان رسیده بود و در آن جا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حدّاد دست به شمشیر، مشغول بود و فریاد می کرد که اولادي اولادي بزنيد و مترسید این ها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سخنش اعتنا نمی کرد تا آن که خود را به هزار جنگ و گریز از دست دشمن خلاص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برای این بود که بشناسند امام حق و ولیّ مطلق را و بدانند که فتح و ظفر گذشته و آینده از جانب او و معجزه آن بزرگوار است، تا انکار معجزه آن حضرت را نکنند و اشتباه در کار او ننمایند و اعتقادات خود را محکم کند و تفویض کنند امورات دین و آخرت خود را بر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 ملایی می گفت که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اعتقاد به امامت حضرت سید الشهدا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که محاربه داودپاشا را با اهل کربلا دیدم و مشاهد معجزات حضرت سید الشهدا را نمودم، اگر پاره پاره ام کنند فتور و سستی در اعتقادم در امامت آن جناب به هم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معلوم است کی یقین به معجزات ایشان حاصل نکند و ایشان را با امامت و ولایت و خلافت و حجّت نمی شناسد و بعد از آن که شناخت تا کار خود را به ایشان وانگذارد و ایمن و سلامت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حضرت علیه السلام فرموده است که، قبر من مأمن و محل امن دوستان من است، لیکن باز توسل و تفویض امر به سوی ایشان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بلیة عظیم برای این بود که معجزات آشکار و لطف های بی شمار آن بزرگوار و زاده حیدر کرار بر مردم روزگار مشتبه نگردد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این قضیه هایله رود داد که مردم کربلا عجب و خودبینی نکنند و بر خود نبالند و ریاء و خودنمایی ننمایند و خود را اُزره </w:t>
      </w:r>
      <w:r>
        <w:rPr>
          <w:rStyle w:val="FootnoteAnchor"/>
          <w:rtl w:val="true"/>
        </w:rPr>
        <w:footnoteReference w:id="642"/>
      </w:r>
      <w:r>
        <w:rPr>
          <w:rFonts w:ascii="IRNazanin" w:hAnsi="IRNazanin" w:eastAsia="IRNazanin"/>
          <w:color w:val="111111"/>
          <w:sz w:val="28"/>
          <w:sz w:val="28"/>
          <w:szCs w:val="28"/>
          <w:rtl w:val="true"/>
          <w:lang w:bidi="fa-IR"/>
        </w:rPr>
        <w:t>مرتبه کبری چنان فتحی و ظفری ندانند و نگویند که ما صاحب قوة چنین فتح و رشدی هستیم که چندین سال با داودپاشا در ستیزیم و همیشه بر او فایق و غالبیم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که اگر نظر لطف امام علیه السلام نسبت به حال ایشان نباشد و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مرحمت خود را از محافظت ایشان پس گذارد و ایشان را به اختیار خویش واگذارد، </w:t>
      </w:r>
    </w:p>
    <w:p>
      <w:pPr>
        <w:pStyle w:val="BookText"/>
        <w:rPr/>
      </w:pPr>
      <w:r>
        <w:rPr>
          <w:rFonts w:ascii="IRNazanin" w:hAnsi="IRNazanin" w:eastAsia="IRNazanin"/>
          <w:color w:val="111111"/>
          <w:sz w:val="28"/>
          <w:sz w:val="28"/>
          <w:szCs w:val="28"/>
          <w:rtl w:val="true"/>
          <w:lang w:bidi="fa-IR"/>
        </w:rPr>
        <w:t>ده هزار نفر ایشان از عهده پنجاه نفر عرب سیاه سوختة صحرایی بر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تفنگان و شمشیرهای خود را از ترس جان خود به صحرا انداخته می گریزند و آخر الامر خود نیز به خون خویش می غلطند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بابت، این صدمه به ایشان برخورد که متنبّه شده، خودبینی نکنند و داخل معصیت نشوند و از رحمت الهی دور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 مقدّمه واقع شد که مردم کربلا و مردم سایر عتبات عالیات و ولایت های دیگر متنبّه شده، مرتکب معصیت و گناهان کبیره نشوند و بدانند که اگر پای جرأت را به راه معاصی گذارند، ائمّه علیهم السلام طاهرین نیز گاه گاهی گوشمالی به ایشان می دهند، هرچند که مجاور و دخیل آن بزرگواران علیهم السلام باشند، تا غافل از خدا و ائمه هدی علیه السلام و زود جری نشوند و ظلم و ستم به یکدیگر نکنند و حقوق الله و حقوق الناس را زود ردّ نمایند و از گناهان خود توبه کنند و خود را داخل جهنم نکنند که در حضور انبیا و اوصیا کسرِ شأن آن بزرگواران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اختیار جهنم و بهشت با ایشان است و مدّعی و مانعی در مقابل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 واقعه به ایشان رخ نمود، برای آن که بعضی از ایشان آن قدر مرتکب گناهان شده بودند که کفّاره آن ها به غیر از چنین قضیه و تأدیب و مصیبتی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واقعه، کفّاره گناهان آن ها شد و برای بعضی که مؤمن و مقدس بودند، باعث رفع و درجات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دست شرّ بدان و ظالمان از سر فقرای کربلا و مظلومان و نیکان کوتاه شده و گناهان خودشان نیز کم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زنده می ماندند باز بار خود را سنگین تر می کردند و خود را مستحق عذاب ابدی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مرگ برای ایشان انفع و اصلح بود علی الخصوص مرکسی که کشته شدن به ظلم باشد و هیچ مرگی بهتر از شهادت و مظلوم کشته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شیخ حمد عرب پیشنماز، در خواب حاجی حسین زرگر را دیده بود که در میان باغستان بسیار خوش آیندی سیر می کند و خوشحال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که ای حاجی حسین، من دیدم سر تو را در جنگ سدّه بریده به بغداد بردند الحال، می بینم که سر تو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بود که همان ساعت سر من بر بدنم ملحق شد و زحمت من همان دمی بود که کشته شدم و بعد از آن در این باغ کیف می کنم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این نقل اتفاق افتاد که سرهای ایشان را مانند سرهای مبارک شهیدان کربلا علیه السلام بر سر نیزه زده، شهر به شهر و دیار به دیار بگردانند، تا بر همه عالم منتشر و معلوم شود که اهل </w:t>
      </w:r>
    </w:p>
    <w:p>
      <w:pPr>
        <w:pStyle w:val="BookText"/>
        <w:rPr/>
      </w:pPr>
      <w:r>
        <w:rPr>
          <w:rFonts w:ascii="IRNazanin" w:hAnsi="IRNazanin" w:eastAsia="IRNazanin"/>
          <w:color w:val="111111"/>
          <w:sz w:val="28"/>
          <w:sz w:val="28"/>
          <w:szCs w:val="28"/>
          <w:rtl w:val="true"/>
          <w:lang w:bidi="fa-IR"/>
        </w:rPr>
        <w:t>بغداد و سنّیان همیشه در دنیا یزید پرست و امام کش بوده اند و کفر باطن خود را دائماً از زمان پیغمبر صلی الله علیه و آله تا به قیام قائم علیه السلام بروز داده 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که مجموع عالم بدانند که هیچ کافری از سنّی بدتر نمی باشند، حتّی فرنگی و بت پرست و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هیچ یک از آن ها اذّیت مسلمانان را نمی کنند و احدی از آن ها احدی از ائمه طاهرین علیه السلام را شهید نکردند و حق او را غصب ننمودند و نصب امام کفر به جای امام حق نکرد مگر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مرحله را بدانند، هر کس که دوست ائمه علیهم السلام می باشد و خود را شیعه می داند سنّی را کافر بداند و تا در قوّه دارد بر ایشان لعنت کند و از ایشان بی زاری بجوید و اجتناب و دوری کند تا مثل ایشان کافر نگردد و با ایشان در جهنّم قرین نگردد و در روز محشر با ایشان محشور نشود فلعنة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 مقدّمه برای اهل کربلا رخ نمود که آوازه شهادت و دفاع و جان فشانی و سربازی ایشان به گوش همه کس برسد، تا بدانند که مجاور حضرت سید الشهدا علیه السلام چنین می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چنان چه در روز خوش مجاورت کرده اند، بایست که در روز جانفشانی نیز مجاورت کنند و این امتحانی است برای کسانی که اسم مجاورت را بر خود بسته اند و این ادعای بسیار بزرگِ عالی مرتبه را می کنند و زیارت عاشورا و طاعت ظاهری را می کنند، همین که چنین روزها را می بینند به هزار روباه بازی، خود را از کربلا به در می برند، در وقت محاربه با دشمن دین هرگز از خانه بیرون نمی روند و به زبان های حیله و تزویر، عذرهای بدتر از گناه می آورند و لیکن خبر ندارند که خداوند عالم درباره کشته شدگان در راه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راه می کشند و کشته می شوند، ایشان نمرده اند، بلکه احیاء يرزقون عند رَبّهم، زنده اند، روزی می خورند در نزد پروردگار خود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و نیز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تابع للمؤلی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نوکر و بنده تابع امام خود است و چون که ایشان مجاور حضرت سیدالشهدا علیه السلام و بنده و غلام آن بزرگوار علیه السلام بودند، می بایست بی تقصیر، سرهای ایشان بریده بر نیزه ها زده شود و بدن های ایشان، تا چندین روز در پیش آفتاب گرم تابستان، برهنه و عریان بیفتد و از خون ایشان بیابان کربلا لاله زار گردد تا در ریاض جنان در خدمت سرور شهیدان علیه السلام خوش دل و خندان مجاور باشند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می باشید از این شهادتی که برای ایشان روی داده و در نظر حقیر می شمارید این سعادت کبری را؟ بدان که آقا عبدالوهّاب سرّاج و دیگران گفتند که بعضی از حاجیان در شب </w:t>
      </w:r>
    </w:p>
    <w:p>
      <w:pPr>
        <w:pStyle w:val="BookText"/>
        <w:rPr/>
      </w:pPr>
      <w:r>
        <w:rPr>
          <w:rFonts w:ascii="IRNazanin" w:hAnsi="IRNazanin" w:eastAsia="IRNazanin"/>
          <w:color w:val="111111"/>
          <w:sz w:val="28"/>
          <w:sz w:val="28"/>
          <w:szCs w:val="28"/>
          <w:rtl w:val="true"/>
          <w:lang w:bidi="fa-IR"/>
        </w:rPr>
        <w:t>بیست و یکم ماه مبارک رمضان در سال هزار و دویست و چهل و چهار در مدینه طیّبه در خواب دیده بودند که یک سمت ضریح مقدس منصور حضرت سید الشهدا علیه السلام در کربلای معلی خراب شد و از خواب مضطرب بیدار شده در فکر تعبیر این واقعة هایله و قضیة مفجعه بوده که بعد از مدتی خبر می رسد که در آن روز بسیاری از مجاورین و جوانان پاکدین آن حضرت علیه السلامبه درجة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که حقیر، چند روز بعد از کشته شدن جوانان کربلا در خواب دیدم که مجلس عزایی است و منبری سیاه پوش کرده اند و جناب اشرف الخواتين، حضرت زینب خاتون، در بالای منبر تشریف دارد و از سر تا به پای مبارک سیاه پوشیده و سایر اهل بیت طاهرین حضرت سيد الشهدا علیه السلام در اطراف منبر نشسته و همه مشغول عزاداری می باشند و در آن خوابِ فیض مآب، به حقیر، چنین معلوم شد که امروز روز بیست و یکم ماه مبارک رمضان، است ناگاه کسی از در، داخل آن مجلس عالی شان گردید و کسی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اشرف الخواتين زینب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او را، روانه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ما مشغول عزاداری می باشیم و هنوز عزاداری ما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عزاداری شما تمام شده است؟</w:t>
      </w:r>
    </w:p>
    <w:p>
      <w:pPr>
        <w:pStyle w:val="BookText"/>
        <w:rPr/>
      </w:pPr>
      <w:r>
        <w:rPr>
          <w:rFonts w:ascii="IRNazanin" w:hAnsi="IRNazanin" w:eastAsia="IRNazanin"/>
          <w:color w:val="111111"/>
          <w:sz w:val="28"/>
          <w:sz w:val="28"/>
          <w:szCs w:val="28"/>
          <w:rtl w:val="true"/>
          <w:lang w:bidi="fa-IR"/>
        </w:rPr>
        <w:t>بدان که چون در روز بیست و یکم ماه مبارک رمضان مردم کربلا را آن مصیبت عظمی رخ نمود و سرها و اسیران را به بغداد روانه نمودند، خائنین کربلا در قتل جوانان مذکور با لشگر مشوّخ، هم دست گردیده بودند، آن چه اسباب و اسلحه که در آن صحر از ایشان به غارت برده بودند، همه را مشوّخ از دست ایشان گرفت و در میان لشگر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ما با دست خود، جوانان خویش و هم ولایتی خود را برای خاطر شما سر بریدیم و خود را رو سیاه دنیا و آخرت کردیم و شما احسانی و خلعتی و جایزه به ما ندادید سهل است و بس نیست که ترکة ما را نیز از دست ما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مشوّخ اعتنا به سخنان ایشان ننمود و چون ایشان خود را خسر الدنيا و الآخرة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دخیل قبیله ذکرد می شویم که با شما دشمنی دارند و ایشان را به محاربه شما می آوریم، تا شما را به قتل رسانند و اموال و اسباب شما را به تصرف خود درآورده، ضبط نمایند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هر جهنّم که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خاینین به هیئت اجتماع، روانه به سوی قبیله ذکرد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اعراب صحرایی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رفتند و آن قبیله با داودپاشا یاغی و دشمن بودند و ایشان در نزدیکی کربلا در صحرا منزل و چادر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دشمن بودن ایشان با داود پاشا این بود که </w:t>
      </w:r>
    </w:p>
    <w:p>
      <w:pPr>
        <w:pStyle w:val="BookText"/>
        <w:rPr/>
      </w:pPr>
      <w:r>
        <w:rPr>
          <w:rFonts w:ascii="IRNazanin" w:hAnsi="IRNazanin" w:eastAsia="IRNazanin"/>
          <w:color w:val="111111"/>
          <w:sz w:val="28"/>
          <w:sz w:val="28"/>
          <w:szCs w:val="28"/>
          <w:rtl w:val="true"/>
          <w:lang w:bidi="fa-IR"/>
        </w:rPr>
        <w:t>شیخ قبیله ایشان را داود پاشا از بزرگی عزل کرده، دیگری را به جای او نصب کرده بود و ایشان به این معنا راضی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چون خاینین کربلا وارد ایشان شدند و برایشان دخیل شدند و التماس کردند که ما را در کشتن لشگر مشوّخ اعانت کنید، ایشان از شنیدن این مطلب خوشحال گردیده جمعیّت نمودند و مجموع مکمّل و مسلّح شده مهیّای محاربه کردند و فی الحال قاصدی به نزد اهل ولایت کربلا روانه نمودند که ما به تقاص خون جوانان شما، بر سر لشگر اشقیا روانه شدیم و شما نیز اجماع و اتفاق کرده مکمّل و مسلّح روانه به محاربه ایشان و اعانت ما شوید، که به کمک یکدیگر این اشرار را از اطراف کربلا برداریم و آب تشفّی تقاص را بر آتش دل های شما بپاشیم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کربلا این سخنان را شنیدند، بالاتّفاق مکمّل و مسلح شده از صغیر و کبیر به عزم تقاص جوانان خود به محاربة مشوّخ روانه گردیدند و چون مشوّخ از کیفیت احوال مطلع گردید، لشگر کفر ثمر خود را سه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به مقابل ذکارید واداشت و قسمتی را به مقابل اهل کربلا و قسمتی را به مقابل خاینین کربلا که باعث این اساس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سه جانب آتش محاربه گرم و بازار محاربه رواج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رضای جرّاح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نقیب به دَمِ دروازه قلعه نشسته، انتظار عاقبت امر را می کشید که به چندُ چون خواهد شد و مرا در نزد خود نگه داشته بود که آن چه مجروح از مردم کربلا از این محاربه به ولایت آمد، من روغن به جراحت ایشان ریخته و مرهم نهم و این محاربه در روز بیست و هفتم ماه مبارک رمضان هزار و دویست و چهل و سه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بعد از محاربه بسیار و مجادله بی شمار لشگر مشوّخ غالب، و لشگر ذکارید و اهل کربلا مغلوب و منهزم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قبیلة دکاد چند رأس گوسفند و گاو از مال لشگر مشوّخ به عنوان غارت برداشته، به سوی منازل خود گریختند و اکثر مردم کربلا نیز مجروح شده، رو به ولایت گریختند و داخل قلعه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محمدرضا 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بیست و پنج نفر زخمدار، از مردم کربلا به نزد من آمده، روغن بر جراحت ایشان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جراحت ایشان زخم گلوله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زخمی که از شکم و پهلو زده بودند و گلوله از پشت و پهلوی دیگر 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روزنه بسیار بزرگ شکافته شده بود و لکن از معجزة حضرت سید الشهدا علیه السلام و در مدت یک هفته همه خوب و صحیح شدند و اگر چنان زخم ها را در ولایت دیگر می خوردند، بی اشکال کشته می شدند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چون ذکارید و مردم کربلا گریختند، خاینین کربلا که قبیله ذکرد را برای یاری </w:t>
      </w:r>
    </w:p>
    <w:p>
      <w:pPr>
        <w:pStyle w:val="BookText"/>
        <w:rPr/>
      </w:pPr>
      <w:r>
        <w:rPr>
          <w:rFonts w:ascii="IRNazanin" w:hAnsi="IRNazanin" w:eastAsia="IRNazanin"/>
          <w:color w:val="111111"/>
          <w:sz w:val="28"/>
          <w:sz w:val="28"/>
          <w:szCs w:val="28"/>
          <w:rtl w:val="true"/>
          <w:lang w:bidi="fa-IR"/>
        </w:rPr>
        <w:t>و کمک خود به محاربة مشوّخ آورده بودند، چه راه فرار بر ایشان بسته شد و جای پناه نیافتند و همه در دست لشگر مشوّخ مبتلا و اسیر شدند و چون مشوّخ صورت حال را چنان به لشگر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خدا را سر ببّرید، پس سر مجموع ایشان را از بدن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آه و ناله پدر و مادر و برادر و خواهر و جوانان مقتول روز بیست و یکم، آن خاینین ظالم را سوخت و خون های ناحق آن مظلومان در مدت پنج شش روز دست آن ظالمان را گرفته، به جهنّم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خاینین سیصد و بیست و چهار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کشته شدند و خدا ظالم را بر ظالم مسلّط گردانید و چنان چه همه قاتلان حضرت سید الشهدا علیه السلام در مدت پنج شش سال گشته شده، به درک رفتند و قاتلان مجاورین و جوانان ولایت آن حضرت علیه السلام در مدّت پنج شش روز مجموع کشته شده، به اسفل السّافلین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ابن سعد، رو سیاه دنیا و آخرت گردیدند و نعش های ایشان را، مانند لَشِ سگ، در آن صحرا بی دفن و کفن و غسل، انداختند و حیواناتِ درّنده، گوشت های ایشان را خوردند و استخوان هایشان، تا چند سال در آن صحرا مانده بود و کسی ایشان را به غیر از تف و لعن، به چیز دیگر یاد نمی کردند و این است عاقبت کار دشمنان خدا، لعنهم الله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این قضیّه هایله بر مجاورین روی نمود، چشم بازماندگان ترسید و بعد از آن کسی جرأت بیرون رفتن از قلعه نداشت و نمی توانست که از دروازه قلعه قدم به میان باغات برای تحصیل آب و علف و روزی نهد و مجموع دروازه های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مسدود و خاک ریز نمودند، چه از طرف بیرون و چه از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دریچه چندی ساختند که از آن ها فقراء، گاه گاهی به باغات و صحرا می رفتند و تحصیل سبزیّات می نمودند و به هزار ترس و خوف مراجعت به شهر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بر مردم کربلا غالب شد، که هر که را ممکن شده از کربلا تا نجف اشرف در روز و شب پیاده گریخت و اگر پیاده ممکن نبود و قدرت کرایة چاروا </w:t>
      </w:r>
      <w:r>
        <w:rPr>
          <w:rStyle w:val="FootnoteAnchor"/>
          <w:rtl w:val="true"/>
        </w:rPr>
        <w:footnoteReference w:id="644"/>
      </w:r>
      <w:r>
        <w:rPr>
          <w:rFonts w:ascii="IRNazanin" w:hAnsi="IRNazanin" w:eastAsia="IRNazanin"/>
          <w:color w:val="111111"/>
          <w:sz w:val="28"/>
          <w:sz w:val="28"/>
          <w:szCs w:val="28"/>
          <w:rtl w:val="true"/>
          <w:lang w:bidi="fa-IR"/>
        </w:rPr>
        <w:t>داشت از کربلا تا نجف، کرایة چاروا به هشت ریال کهنه، که یک تومان باشد رسید، بلکه شخص معتبری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خویشان ما به دوازده ریال کهنه کرایه کرد و با آن که اکثر اوقات کرایه چاروا از کربلا تا به نجف به یک صاحب قرآن بود، در زمانی که ده صاحب قرآن در کربلا یک تومان بود و در اواخر محاصره از کربلای معلی تا کاظمین که سابقاً بر این، </w:t>
      </w:r>
    </w:p>
    <w:p>
      <w:pPr>
        <w:pStyle w:val="BookText"/>
        <w:rPr/>
      </w:pPr>
      <w:r>
        <w:rPr>
          <w:rFonts w:ascii="IRNazanin" w:hAnsi="IRNazanin" w:eastAsia="IRNazanin"/>
          <w:color w:val="111111"/>
          <w:sz w:val="28"/>
          <w:sz w:val="28"/>
          <w:szCs w:val="28"/>
          <w:rtl w:val="true"/>
          <w:lang w:bidi="fa-IR"/>
        </w:rPr>
        <w:t>یک ریال کرایه این چاروا بود، به بیست و پنج ریال کهنه شد، که عبارت از سه تومانُ نیم و یک ریال بالا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اوقات هفت عدد ریال کهنة الاربع یک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آقا فضل الله همدانی از این قرار کرایه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طرّاده </w:t>
      </w:r>
      <w:r>
        <w:rPr>
          <w:rStyle w:val="FootnoteAnchor"/>
          <w:rtl w:val="true"/>
        </w:rPr>
        <w:footnoteReference w:id="645"/>
      </w:r>
      <w:r>
        <w:rPr>
          <w:rFonts w:ascii="IRNazanin" w:hAnsi="IRNazanin" w:eastAsia="IRNazanin"/>
          <w:color w:val="111111"/>
          <w:sz w:val="28"/>
          <w:sz w:val="28"/>
          <w:szCs w:val="28"/>
          <w:rtl w:val="true"/>
          <w:lang w:bidi="fa-IR"/>
        </w:rPr>
        <w:t>که کشتی کوچکی است و همیشه مردم کربلا از صاحبش کرایه کرده، سوار شده، به نجف از روی آب می رفتند در این اوقات صاحبان طرّاده می گفتند که هر که با طرّاده به نجف می آید ما او را به دو شرط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از دروازه قلعه کربلا تا به پای طرّاده که یک فرسخ و نیم است خون خود به گردن خود باشد و شرط ثانی آن که، چون داخل طرّاده شود تا به پیش مسجد کوفه پنج عدد قروش عین، یعنی پنج ریال کهنه از او کرایه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همیشه کرایه طرّاده به ربع قروش 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یک ریال کهنه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حقیر بارها اتّفاق افتاده که بیست و چهار پارة کربلا، کرایه طرّاده داده، از کربلا تا نجف اشرف سوار شدم، در ایامی که ریال کهنه، صد و شصت و دو پارة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که در این اوقات، نه صاحب طراده جرأت بیرون رفتن می کرد و نه چاروادار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که در پیش دروازه ها، تا اهل شهر وی را مزی کشیک کشیده، مانع از رفتن مردم بودند و می گفتند که ولایت می شکند و اگر از دروازه ها خلاص می شدند، از اکیل می ترسیدند، به سبب آن که آن ها نیز هر که را می گرفتند برهنه کرده، می کشتند، خواه مجاور و خواه زوّار و خواه چاروادار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پنج نفر بنکشی را که به زیارت کربلا می آمدند، از سر تا به پا، یک فلوس کاشی لباس و نیم فلوس، خرجی نداشتند، گرفته، چهار نفر ایشان را کشته و یک نفر ایشان را رها کرده بودند، تا به دیگران خبر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شنیدم که اگر کسی از لشگر داودپاشا فوت می شد، اهل لشگر سر او را نیز بریده، به بغداد روانه کرده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مردم کربلا است و به هر سری دو ربع رومی که ربع ريال صاحب قرآن است، انعام می گرفتند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کار بر مردم کربلا بسیار تنگ شد، علی الخصوص، به جهت آشامیدن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قلعه، در سمت حمام شیرین چاهی کندند، از معجزة فرزند رشید ساقی کوثر علیه السلام آب در نهایت شیرینی و خنکی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 و مردم همگی از آن آب می آشامیدند و چون گرسنگی بر فقرا غلبه نمود، آهسته آهسته، از دروازه بیرون می رفتند و مخفی از دشمنان از علف های صحرا چیده، آورده، می پختند و هم خود می خوردند و هم به دیگران می فروختند و آن علف ها </w:t>
      </w:r>
    </w:p>
    <w:p>
      <w:pPr>
        <w:pStyle w:val="BookText"/>
        <w:rPr/>
      </w:pPr>
      <w:r>
        <w:rPr>
          <w:rFonts w:ascii="IRNazanin" w:hAnsi="IRNazanin" w:eastAsia="IRNazanin"/>
          <w:color w:val="111111"/>
          <w:sz w:val="28"/>
          <w:sz w:val="28"/>
          <w:szCs w:val="28"/>
          <w:rtl w:val="true"/>
          <w:lang w:bidi="fa-IR"/>
        </w:rPr>
        <w:t>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 قسم را در عجم رشاد </w:t>
      </w:r>
      <w:r>
        <w:rPr>
          <w:rStyle w:val="FootnoteAnchor"/>
          <w:rtl w:val="true"/>
        </w:rPr>
        <w:footnoteReference w:id="646"/>
      </w:r>
      <w:r>
        <w:rPr>
          <w:rFonts w:ascii="IRNazanin" w:hAnsi="IRNazanin" w:eastAsia="IRNazanin"/>
          <w:color w:val="111111"/>
          <w:sz w:val="28"/>
          <w:sz w:val="28"/>
          <w:szCs w:val="28"/>
          <w:rtl w:val="true"/>
          <w:lang w:bidi="fa-IR"/>
        </w:rPr>
        <w:t xml:space="preserve">می گفتند که در عجم او را تربچه گویند و اسم دیگر را کاک الله می گفتند که در عجم او را شوره گویند که از او قلیاب </w:t>
      </w:r>
      <w:r>
        <w:rPr>
          <w:rStyle w:val="FootnoteAnchor"/>
          <w:rtl w:val="true"/>
        </w:rPr>
        <w:footnoteReference w:id="647"/>
      </w:r>
      <w:r>
        <w:rPr>
          <w:rFonts w:ascii="IRNazanin" w:hAnsi="IRNazanin" w:eastAsia="IRNazanin"/>
          <w:color w:val="111111"/>
          <w:sz w:val="28"/>
          <w:sz w:val="28"/>
          <w:szCs w:val="28"/>
          <w:rtl w:val="true"/>
          <w:lang w:bidi="fa-IR"/>
        </w:rPr>
        <w:t>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قوت غالب مردم از آن ها شد، لهذا اطفال کربلا در کوچه و بازارها می جستند و می دویدند و می خواندند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رشاد و کاک الله و الْعَنُوا شهاب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بخورید رشاد و کاک الله را و لعنت کنید شهاب و مال الله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چون گرسنگی بر فقرا زورآور شد و در حال خود متحیّر بودند که چه چاره سازند، ناگاه از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علیه السلام بر انبارهای خرمای انبارداران که در وقت حاصل از سر درخت به قیمت بسیار گران اجاره کرده، انبار نموده بودند که آن چه دلخواه ایشان است بفروشند، در این اوقات کرم افتاد، و از ترس ضایع شدن به بازار آورده به قیمتی فروختند که دلخواه فقرا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انباردارها از قرار حقّه کربلا که من هشت عبّاسی تبریز است، نزدیک به نیم ریال صاحب قرآن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از قرار نُه من تبریزی، به یک ریال فروختند و وقیه </w:t>
      </w:r>
      <w:r>
        <w:rPr>
          <w:rStyle w:val="FootnoteAnchor"/>
          <w:rtl w:val="true"/>
        </w:rPr>
        <w:footnoteReference w:id="648"/>
      </w:r>
      <w:r>
        <w:rPr>
          <w:rFonts w:ascii="IRNazanin" w:hAnsi="IRNazanin" w:eastAsia="IRNazanin"/>
          <w:color w:val="111111"/>
          <w:sz w:val="28"/>
          <w:sz w:val="28"/>
          <w:szCs w:val="28"/>
          <w:rtl w:val="true"/>
          <w:lang w:bidi="fa-IR"/>
        </w:rPr>
        <w:t>او که چهار یک حقّه است، به چهار پاره فروختند و چهار پاره نیم شاهی رایج عجم است و سایر نعمت ها نیز فروان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هر نعمتی که احتیاج خلق به او بیش تر بود، ارزان تر و فراوان تر شد و هر چیزی که چندان محتاج الیه نبود در منتهای 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پیاز یک من تبریز هشت عباسی به دو ریال و نیم کهنه و نخود خام، منی به دو ریال و نان و گوشت در این اوقات بد نبود و لیکن حساب قیمت آن ها را در اواخر محاصره، در آخر کتاب ذکر خواهم نمود إن شاء الله تعالى</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چون امید اهل کربلا از هر طرف و از هر کس برای یاری و امداد قطع شد و دانستند که کسی برایشان کمک نخواهد کرد و به حضرت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اهل بيته و اصحابه الاف التّحية و الثناء و على اعدائهم اللعن اللّظى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متوسل شدند، ناگاه دو جماعتی از عرب های صحرایی، که اسم قبیله یکی از ایشان، ذکارید و اسم قبیلش دیگر را شمَّر گویند، سوار شده، خود را به کربلا رسانیدند و به نزد نقیب حاضر شده، متعهد و هم قسم شدند که تا جان در بدن دارند در راه اهل </w:t>
      </w:r>
    </w:p>
    <w:p>
      <w:pPr>
        <w:pStyle w:val="BookText"/>
        <w:rPr/>
      </w:pPr>
      <w:r>
        <w:rPr>
          <w:rFonts w:ascii="IRNazanin" w:hAnsi="IRNazanin" w:eastAsia="IRNazanin"/>
          <w:color w:val="111111"/>
          <w:sz w:val="28"/>
          <w:sz w:val="28"/>
          <w:szCs w:val="28"/>
          <w:rtl w:val="true"/>
          <w:lang w:bidi="fa-IR"/>
        </w:rPr>
        <w:t>کربلا کوشش کرده و دفاع با لشکر داود پاشا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نقیب صورت حال را چنین دید بیست و پنج ثوب بدن و حیّه با چند طاقه شال ترمه به ایشان خلعت داد و چند خلعت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کلیددار و چند ثوب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پسر آقاجانی ضرّاب داد و نقیب، ایشان را مهمان خود نمود و هر شب و هر روز اطعام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در روز دیگر ذکارید و شمرّ با مردم کربلا بالاتفاق به محاربة لشگر مشوّخ رفتند و بر ایشان غالب شده، منهزم ساختند و جماعتی را از ایشان کشتند و اکثر گوسفند و حیوانات مشوّخ را غارت نموده، برای خود بردند و به منزل و مأوای خود رسانیده، به نزد نقیب مراجعت نموده و آن روز و شب را در نزد نقیب به سر بردند و روز دیگر باز به محاربة لشگر مشوّخ رفتند، باز فتح و غارت نموده، مراجعت به نزد نقیب کردند و روز سیّم بعد از ظهر، باز متوجه محاربه گردیدند، باز چند رأس گوسفند ایشان را غارت نموده، به سوی منزل خود برده از مردم کربلا بسیار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 مشوّخ مردم کربلا را از ذکارید جدا دید، فرصت را غنیمت شمرده، بر ایشان حمله نمودند و جماعتی را مجروح ساختند و بعضی را کشتند و باقی شکست یافته راه فرار را بر جای قرار، اختیار نمودند و دو پای دیگر قرض کرده رو به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ترک ها اشاقاجان تا مرد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قلعه شدند درها را ببستند، در این حال ذکارید مراجعت نموده، رسیدند چون لشگر مشوخ ذکارید را دیدند، به منزل و خیمة خود مراجعت نمودند، چون ذکارید به نزد نقیب آمد نقیب ایشان را نوازش بسیار کرد و آن قدر محبّت نمود که ایشان ممنون شدند چون خود را معزز و مکرّم دیدند، داخل باغات کربلا شده، خرابی بسیار نمودند و ضرر بر صاحبان باغ رسانیدند و میوة مردم را خوردند، چون نقیب از کیفیّت سلوک ایشان نسبت به باغات کربلا مطلع گردید، از راه نصیحت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مایحتاج شما می باشد، من که می دهم، مع هذا چرا ضرر به باغات مسلمانان می رسانید، این نوع رفتار از شما قبیح است، اگر فی الواقع بنای خرابی دارید من هم می فرستم اموال شما را غارت می کنم و گرنه این معنا ندارد که شما اموال فقرا را ضایع و خراب می کنید و حال آن که من از شما چیزی را مضایقه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را شنیدند آن روز را شب کردند و شب برخاسته، مکدّر به دیار خود روانه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نقیب و اهل کربلا فهمیدند که مراد ایشان زیان کاری بوده است، امید ایشان از آن ها نیز برید و توکل بر خدا و تفویض امور را به سيّد الشهداء علیه السلام نمودند و همه مهیای ادعیّه و اوراد شدند و شب و روز تضرّع و زاری نمودند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لشکر مشوّخ رفتار ذکارید و شمّر و جنگ ایشان را برای داودپاشا نوشتند، داود پاشا ترسید که مبادا عرب ها صحرایی جمعیت کنند و حمایت اهل کربلا کنند و آتش فتنه </w:t>
      </w:r>
    </w:p>
    <w:p>
      <w:pPr>
        <w:pStyle w:val="BookText"/>
        <w:rPr/>
      </w:pPr>
      <w:r>
        <w:rPr>
          <w:rFonts w:ascii="IRNazanin" w:hAnsi="IRNazanin" w:eastAsia="IRNazanin"/>
          <w:color w:val="111111"/>
          <w:sz w:val="28"/>
          <w:sz w:val="28"/>
          <w:szCs w:val="28"/>
          <w:rtl w:val="true"/>
          <w:lang w:bidi="fa-IR"/>
        </w:rPr>
        <w:t>برپا شود که از آب تدبیر خاموش نتوانند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علاج واقعه پیش از وقوع باید کرد، میرآخور خود را که در سال قبل با حاجی جعفر و سفوک به سرداری چهل هزار لشگر، روانه کربلا نموده بود، باز او را سردار قریب ده هزار کس نموده با توپ بسیار و خمپاره بی شمار به یاری و امداد مشوّخ روانه کربلا نموده اما چون توپ و خمپاره ها را از روی جسر بغداد کشیدند، از معجزة سید الشهداء علیه السلام جسر برید و نتوانستند که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وقفّه چندی را که نوعی است از کشتی آوردند که توپ و خمپاره ها را در آن ها پر کرده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 معتبری شنیدم که قفّه ها پیش نمی آمدند و هر چند بارود و غرّافه می زدند و سعی می نمودند چاره پذیر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هزار زحمت و مشقت به کنار شط رسانیدند، چون گلوله و باروت و خمپاره را به آن ها پر کرده، به میان شط کشیدند، قفّه ها غرق شدند، چون غرایب را مشاهده کردند و به داودپاشا بیان احوال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متنبه نشده، امر کرد که قفة چند دیگر را مملو از مذکورات نموده، داخل شط نمودند و با هزار جرّثقیل از شط عبور کردند و در صحرای کاظمین علیه السلام برای نقل و مکان منزل کرده، آن روز و شب را به سر بردند و جماعتی از ثقات کربلا از سيّد جليل القدر هندی نقل کردند که در آن روز در آن صحرا من در میان ایشان بودم و دیدم که یک عدد خمپاره برای امتحان پر کرده، آتش زدند که ببینند در آن صحرا به چه مرتبه خرابی می کند، تا از آن قرار در تدارک کربلا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چون گلولة آن خمپاره به هوا بلند گردیده به زمین افتاد، تا چند زرع فرو رفته، مانند کهریز </w:t>
      </w:r>
      <w:r>
        <w:rPr>
          <w:rStyle w:val="FootnoteAnchor"/>
          <w:rtl w:val="true"/>
        </w:rPr>
        <w:footnoteReference w:id="649"/>
      </w:r>
      <w:r>
        <w:rPr>
          <w:rFonts w:ascii="IRNazanin" w:hAnsi="IRNazanin" w:eastAsia="IRNazanin"/>
          <w:color w:val="111111"/>
          <w:sz w:val="28"/>
          <w:sz w:val="28"/>
          <w:szCs w:val="28"/>
          <w:rtl w:val="true"/>
          <w:lang w:bidi="fa-IR"/>
        </w:rPr>
        <w:t xml:space="preserve">نغم </w:t>
      </w:r>
      <w:r>
        <w:rPr>
          <w:rStyle w:val="FootnoteAnchor"/>
          <w:rtl w:val="true"/>
        </w:rPr>
        <w:footnoteReference w:id="650"/>
      </w:r>
      <w:r>
        <w:rPr>
          <w:rFonts w:ascii="IRNazanin" w:hAnsi="IRNazanin" w:eastAsia="IRNazanin"/>
          <w:color w:val="111111"/>
          <w:sz w:val="28"/>
          <w:sz w:val="28"/>
          <w:szCs w:val="28"/>
          <w:rtl w:val="true"/>
          <w:lang w:bidi="fa-IR"/>
        </w:rPr>
        <w:t>زد، چون از زمین بیرون جسته، پاره پاره شد و چهل زرع تا چهل زرع، زمین را از چهار طرف شخم و سرنگون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خلف و امام و يسار و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کنده شد تا به آب آن زمین</w:t>
      </w:r>
    </w:p>
    <w:p>
      <w:pPr>
        <w:pStyle w:val="BookText"/>
        <w:rPr/>
      </w:pPr>
      <w:r>
        <w:rPr>
          <w:rFonts w:ascii="IRNazanin" w:hAnsi="IRNazanin" w:eastAsia="IRNazanin"/>
          <w:color w:val="111111"/>
          <w:sz w:val="28"/>
          <w:sz w:val="28"/>
          <w:szCs w:val="28"/>
          <w:rtl w:val="true"/>
          <w:lang w:bidi="fa-IR"/>
        </w:rPr>
        <w:t xml:space="preserve">ز دودش چنان گشت عالم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بگرفت خورشید و بنمود ماه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حال را مشاهده کردم، از کربلا قطع امید شدم و یقین کردم که اگر این خمپاره ها را به کربلا بیندازند، جنبنده زنده نمی ماند و آبادی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خمپارة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وزن گلولة او سی و هشت من تبریز هشت عباسی بلکه بعضی گفتند چهل و هشت من بود که نود و شش حقّه بغداد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که ملا کلب علی پیشنماز، از آقاجانی </w:t>
      </w:r>
    </w:p>
    <w:p>
      <w:pPr>
        <w:pStyle w:val="BookText"/>
        <w:rPr/>
      </w:pPr>
      <w:r>
        <w:rPr>
          <w:rFonts w:ascii="IRNazanin" w:hAnsi="IRNazanin" w:eastAsia="IRNazanin"/>
          <w:color w:val="111111"/>
          <w:sz w:val="28"/>
          <w:sz w:val="28"/>
          <w:szCs w:val="28"/>
          <w:rtl w:val="true"/>
          <w:lang w:bidi="fa-IR"/>
        </w:rPr>
        <w:t>ضرّاب نقل کرد که گفت این گلوله ها در بغداد صد دانه بود و این ها از مال شاه طهماسب قدیمی است و در آن ها مهر شاه طهماسب موجود است که تاریخ وی تا به حال سیصد سال است و آن گلوله ها را نادرشاه آورده بود که بغداد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عدد از آن ها را به بغداد انداخت در گلوله چهارم شهر بغداد به تصرفش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 دانه گلوله از آن تاریخ تا به حال در بغداد بود و چون که داود باشا با اهل کربلا عداوت بسیاری داشت، به این جهت شصت عدد آن ها را روانه کربلا نمود، تا کربلا را زیر و زبر نماید و چهل عدد او را در بغداد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راوی معتبر دیگر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گلوله، سیصد عدد از بغداد به کربلا آوردند و گلوله خمپاره که به وزن پانزده، شانزده من تبریز است بسیار بود و توپ های بسیاری نیز میرآخور همراه داشت که هر یک گلوله، آثار امکان را بر طرف می نمود علی الخصوص، توپی بود که او را توپ زلزله می گفتند، به سبب آن که به هر ولایتی که گلوله او می افتاد، اهل آن ولایت از ترس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راوی ثقه شنیدم که آن توپ را نیز نادرشاه به بغداد آورده بود در پنج فرسخی بغداد که کاروان سرايِ راه، سُرَّ مَن رأی است، توپ را پر کرده اند انداخته و گلوله اش به شهر بغداد افتاده بود و اهل بغداد از مشاهدة آن گلوله متزلزل شده، آرام نگرفته بودند، تا بغداد را به دست داده بودند و بلندی آن توپ زیاده از سه زرع است و وزن گلوله اش هشت من به سنگ بغداد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چون میرآخور وارد کربلا شد، در پیش کاروان سرای تپّه سلام، منزل نمود و نامه به علما و سادات و بزرگان کربلا نوشت که من نیامده ام با شما محاربه کنم، بلکه آمده ام با شما مصالحه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هم به صلح راضی می باشید، فردا من شیخ اکیل را روانه می کنم که در پهلوی باغات و نزدیک قلعه در موضع مناسبی قرار گیرد و شما نیز از قلعه بیرون آیید و در نزد شیخ مشار الیه، آرامی گرفته بنای صلح بگذارید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به مردم کربلا رسید راضی و خشنود گردیدند و فردای آن روز به مجرّد ورود شیخ اکیل، نقیب و کلیددار و سید سلطان با جمعی از شهر بیرون رفته، قدری با شیخ اکیل صحبت و راز و نیاز کردند و چاشت از سرکار نقیب برای ایشان ترتیب داده آوردند و بعد از خوردن، بنای گفتگویِ صلح را گذاشتند تا آن که کلام ایشان منتهی شد به این جا که شیخ اکیل، به خط و بخت خود قسم یاد کند که تا جان در بدن دارد در نزد میرآخور سعی و کوشش 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نوعِ سهلی راضی کند و نگذارد که ضرری به نقیب و اهل کربلا برساند، نه ضرر جانی و نه ضرر مالی و نه ضرر عرضی؛ مشروط به این که فردای آن روز جناب سلالة السّادات آقا سید مهدی </w:t>
      </w:r>
    </w:p>
    <w:p>
      <w:pPr>
        <w:pStyle w:val="BookText"/>
        <w:rPr/>
      </w:pPr>
      <w:r>
        <w:rPr>
          <w:rFonts w:ascii="IRNazanin" w:hAnsi="IRNazanin" w:eastAsia="IRNazanin"/>
          <w:color w:val="111111"/>
          <w:sz w:val="28"/>
          <w:sz w:val="28"/>
          <w:szCs w:val="28"/>
          <w:rtl w:val="true"/>
          <w:lang w:bidi="fa-IR"/>
        </w:rPr>
        <w:t>و شیخ خلف و شیخ حمد پیشنماز، با جماعتی از سادات و علماء و فقرا و نقیب و کلیدار و سید سلطان، با چند عدد علم و بیرق و چند جلد قرآن از مال حضرت سید الشهداء علیه السلام و حضرت عباس با پول بسیار و دوازده بار برنج و خرما و روغن و شیره، با تضرع و زاری و سادات، یا جداه گویان و فقرا، یا الله گویان به دیدنی میرآخور روند، چون قرار داد فیمابین به این نوع شد، شیخ اکیل قسم یاد کرد و نقیب نیز به مذکورات راضی شد و لیکن به رفتن خود راضی نشد و گفت می ترسم میرآخور مرا گرفته به نزد داود پاشا روانه کند و او مرا اذّیت کند و آزار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قسم به خط و بخت خود یاد کرد که مترس من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اکیل برخواست و دست به گردن نقیب انداخته، روی یکدیگر را بوسیدند و یکدیگر را وداع کرده، روانه شدند، او به پیش میرآخور و نقیب به خانه خود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فردا وقت موعد شد نقیب و کلیددار و سید سلطان از جان خود ترسیدند و نرفتند وليكن علماء و سادات و فقراء و با آقا سید مهدی و شیخ خلف و شیخ حمد با دو جلد قرآن و دو عدد علم و سایر شرایط رفتند و پول و دوازده بار پیش کشی ها را نقیب چند ساعت بعد از رفتن ایشان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ایشان چون وارد اردو شدند، آقا ابراهیم نعل بند گفت من نیز همراه ایشان بودم پس همه با هم آواز یا جدّاه و یا الله و گریه و زاری را بلند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لشگر از ملاحظه این احوال و قرآن و علم شروع به گریه نمودند و خود را بر روی قرآن و علم ها افکندند و می بوسیدند و زیارت می کردند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میرآخور صورت حال را مشاهده نمود، ترسید که فتنه بر پا شود، پس نَسق چی </w:t>
      </w:r>
      <w:r>
        <w:rPr>
          <w:rStyle w:val="FootnoteAnchor"/>
          <w:rtl w:val="true"/>
        </w:rPr>
        <w:footnoteReference w:id="651"/>
      </w:r>
      <w:r>
        <w:rPr>
          <w:rFonts w:ascii="IRNazanin" w:hAnsi="IRNazanin" w:eastAsia="IRNazanin"/>
          <w:color w:val="111111"/>
          <w:sz w:val="28"/>
          <w:sz w:val="28"/>
          <w:szCs w:val="28"/>
          <w:rtl w:val="true"/>
          <w:lang w:bidi="fa-IR"/>
        </w:rPr>
        <w:t xml:space="preserve">چندی را امر کرد که لشگر را با ضرب چوب و تبرزین، </w:t>
      </w:r>
      <w:r>
        <w:rPr>
          <w:rStyle w:val="FootnoteAnchor"/>
          <w:rtl w:val="true"/>
        </w:rPr>
        <w:footnoteReference w:id="652"/>
      </w:r>
      <w:r>
        <w:rPr>
          <w:rFonts w:ascii="IRNazanin" w:hAnsi="IRNazanin" w:eastAsia="IRNazanin"/>
          <w:color w:val="111111"/>
          <w:sz w:val="28"/>
          <w:sz w:val="28"/>
          <w:szCs w:val="28"/>
          <w:rtl w:val="true"/>
          <w:lang w:bidi="fa-IR"/>
        </w:rPr>
        <w:t>از گریه ساکت کرده و از ما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ما داخل خیمه میرآخور شده نشستیم، چون میرآخور دید که نقیب و کلیددار و سید سلطان نیامده اند، غضبناک شده، مطلقاً اعتنایی به ما نکرد و خوش آمدی نگفت و تکلّم و تعارفی نکرد و بعد از مدّت مدیدی سر را بالا کرده، به غلام پیش خدمت خود نگاه نمود به زبان ترکی پرسید که ایشان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کربلا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برای چه آمده اند؟ غلام رو به حضرت آقا سید مهدی و شیخ خلف و شیخ حمد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می گوید برای چه آمده اید؟ شیخ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به خدمت افندی آمده ایم که شفاعت اهل کربلا را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میرآخور با زبان ترکی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این ها کاری نداریم و مراد ما نقیب و کلیدار و سید سلطان است و می بایست ایشان بیایند تا امر به صلح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غلام تکلّم نکرده، باز شیخ خلف گفت آن ها از سایة افندی ترسیدند و خاطر جمع نیستند و اگر خاطر جمع شوند آن ها هم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میرآخور به زبان ترکی به غلام گفت من امان داده ام، آن ها را بخت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سایة افندی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ترسیدند، چون میرآخور این را شنید به زبان ترکی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برخیز، پس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بکش این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سید مهدی و حضرات دیگر صورت حال را مشاهده کردند، برخاسته، مکدّر و دل شکسته، روانه شدند و میرآخور به ایشان گفت اگر امشب نقیب و کلیدار و سید سلطان آمدند و بنا به صلح انجامید که خوب، والّا فردا با توپ و خمپاره به جنگ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خواستند که قرآن ها و علم ها را برداشته روانه بشوند، میرآخور مانع شده و نگذاشت و گفت امام حسین علیه السلام و حضرت عباس از شما بیزار است، به علت آن که شما کافرید و از امر اولو الأمر كه داود پاشا است بیرونید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قرآن ها و علم ها را، فردا حرب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فردا ما از جانب خدا با شما محاربه می کنیم و کربلا را فتح نموده و علم ها و قرآن ها را به جای خود خواهیم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شنیدن این سخنان مأیوس، برگردیدند و به خیمة شیخ اکیل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به خط و بخت خود قسم یاد کردی و عهد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بر عهد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به خط و بخت خود یاد کردم که نگذارم به نقیب و کلیددار و سید سلطان اذیتی رسد تا ایشان را به نزد میرآخور رسانم و بعد از آن با خداست و من قادر به دفع شرّ میرآخور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بیایند و می خواهند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این سخنان را شنیدند از او نیز ناامید شدند و خواستند که به شهر مراجعت نمایند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لشگریان مانع چارواهای ایشان شدند و کسی به میرآخور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چارواهای ایشان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آقا سید مهدی در میان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بدنامی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مردود، امر کرد تا چارواهای ایشان را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مراجعت به شهر نمودیم در نزد پل سفید به پیش کشی های نقیب برخوردیم، که برای میرآخور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آن ها را نیز برگردانید و نگذاشتند که اموال مسلمانان را کفّار خورده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القصّه، چون وارد شهر شدیم و کیفیت احوال را بیان نمودیم، امید مردم از همه کس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متوسّل به ائمّه طاهرین علیهم السلام شده، آمادة محاربة فردا که روز چهارشنبه ماه شوّال المکرم سنه هزار و دویست و چهل و سه بوده باشد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چون فردا که روز شد، میرآخور تا ظهر انتظاری از نقیب و کلیدار و سید سلطان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دانست که ایشان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امر کرد که لشگر سوار شوند و به سوی شهر کربلا روانه گردیدند، تا رسیدند به پیش کوره های آجرپزی که در کنار راه نجف، پیش دروازة قلعه کربلا واقع شده اند و در آن جا خیمه و خرگاه </w:t>
      </w:r>
      <w:r>
        <w:rPr>
          <w:rStyle w:val="FootnoteAnchor"/>
          <w:rtl w:val="true"/>
        </w:rPr>
        <w:footnoteReference w:id="653"/>
      </w:r>
      <w:r>
        <w:rPr>
          <w:rFonts w:ascii="IRNazanin" w:hAnsi="IRNazanin" w:eastAsia="IRNazanin"/>
          <w:color w:val="111111"/>
          <w:sz w:val="28"/>
          <w:sz w:val="28"/>
          <w:szCs w:val="28"/>
          <w:rtl w:val="true"/>
          <w:lang w:bidi="fa-IR"/>
        </w:rPr>
        <w:t>میرآخور را زدند و لشگر نیز در اطراف خیمة او خیمه ها زده و در پهلوی باغستان کربلا منزل گرفتند و نهری از پیش سدّه تا به خیمه های خود شکافته، آب فرات را داخل اردوی خود برای کارسازی و اکل و شرب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سواره و پیاده مهیّای محاربه گردیدند و صف ها را کشیده، طبل جنگ را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نقیب صورت حال را مشاهده کرد، وضوء ساخته به روضة منوّره حضرت سید الشهداء علیه السلام مشرّف شده، بعد از زیارت و تضرّع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تو از بی کسی ما خبر داری و می دانی که ما پناه به قبر مبارک تو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من خود و عیال خود و عیال و اطفال سادات و فقرای کربلا را به تو سپردم و گریه بسیاری کرده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بارگاه ملایک پناه حضرت عباس علیه السلام مشرّف شده بعد از زیارت و تضرع و زاری خود و عیال خود و فقراء را به آن حضرت سپرده، مرخصّ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حال خود متحیر بود که چه کند جایی که از دست پنجاه شصت نفر اکیل عاجز و مضطرب بود الحال با این همه لشگر و توپ و خمپاره چه چاره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نامه از اهل نجف اشرف برای اهل کربلای معلی رسید به این مضمون که مترسید و خوف مکنید که یکی از ما، حضرت امیرالمؤمنین علیه السلام را در خواب دیده که سواره به کربلا تشریف 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به پابوسش عرض می کند که کجا تشریف می برید؟ فرموده بودند که به کربلا به محاربه کفّار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شخصی از اهل کربلا به نزد نقیب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حضرت سیدالشهداء علیه السلام را در خواب دیدم و عرض کردم که علم ها را از دست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 به جای خود خواهد آمد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لشگر داودپاشا توپ و خمپاره به کربلا می انداختند </w:t>
      </w:r>
    </w:p>
    <w:p>
      <w:pPr>
        <w:pStyle w:val="BookText"/>
        <w:rPr/>
      </w:pPr>
      <w:r>
        <w:rPr>
          <w:rFonts w:ascii="IRNazanin" w:hAnsi="IRNazanin" w:eastAsia="IRNazanin"/>
          <w:color w:val="111111"/>
          <w:sz w:val="28"/>
          <w:sz w:val="28"/>
          <w:szCs w:val="28"/>
          <w:rtl w:val="true"/>
          <w:lang w:bidi="fa-IR"/>
        </w:rPr>
        <w:t>و شخصی ریش سفید نورانی را در بام صحن حضرت سید الشهداء علیه السلام مشاهده کردم که توپ به ایشان می انداخت و ایضاً ملا حسن رشتی که از جمله طلاّب مدرسه کربلای معلی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صبح فارغ شدم و مشغول تعقیب گردیدم، ناگاه در حال تعقیب خوابم ربود و در عالم خواب، دیدم که به نجف اشرّف مشرف شدم و بعد از زیارت، مراجعت به کربلا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وادی السّلام رسیدم و دیدم که حضرت امیرالمؤمنین علیه السلام سواره به کربلا تشریف می آورد، من نیز در خدمت آن جناب علیه السلام وارد کربلا گردیدم و دیدم که لشگر داودپاشا توپ و خمپاره به کربلا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آن بزرگوار علیه السلام عرض کردم که فدای شما شوم، این ها توپ و خمپاره به شیعیان و دوستان شما می زنند، آخر شما بنایی برای ایشان بگذارید و بفرمایید که تکلیف ایشان چیست و چه کنند؟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دوستان و شیعیان ما بگو که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من انتقام ایشان را از این لشگر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سید احمد رشتی از طلاب مدرسه کربلا 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به روضه طیّبه حضرت سید الشهداء علیه السلام مشرف شدم و دیدم که حضرت عباس علیه السلام در آستانة حرم مطهر ایستاده و نیزه در دست دارد که بر او تکیه کرده است و پیراهن بلند عربی در بر دارد که تا به روی قدم مبارکش رسیده و گردن مبارک خود را کج کرده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 کردم که فدای شما شوم چرا در این جا ایستاده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از حضرت سید الشهداء علیه السلام می طلبیم که به محاربة لشگر داود پاشا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روانه شد عرض کردم فدای شما شوم چه شد فرمود مرخص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من نیز در خدمت آن حضرت علیه السلام روانه شدم، چون از دروازة شهر بیرون شدیم، دیدیم که چهار شخص جلیل القدر عظیم الشاْن در بیرون دروازه نشسته اند و کیسه های سفید چندی در دست دارند و از گل گلوله های بسیار ساخته در آن کیسه ها پر می کنند و سر کیسه ها را بسته به زمین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این اشخاص کیستند و این کیسه ها چیست؟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اشخاص جبرئیل علیه السلام و میکائیل علیه السلام و اسرافیل علیه السلام و عزرائیل اند علیه السلام و این کیسه ها گلوله های توپ حضرت عباس علیه السلام است که به این لشگر می اندازد، چون این خواب را دیدم خشنود و خرم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غلام 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سید جلیل القدری با شال بسیار خوبی، کمر نقیب را در نهایت محکمی بست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چون مردم کربلا این خواب های مسرّت افزا را شنیدند، دل های ایشان قوی گردید از </w:t>
      </w:r>
    </w:p>
    <w:p>
      <w:pPr>
        <w:pStyle w:val="BookText"/>
        <w:rPr/>
      </w:pPr>
      <w:r>
        <w:rPr>
          <w:rFonts w:ascii="IRNazanin" w:hAnsi="IRNazanin" w:eastAsia="IRNazanin"/>
          <w:color w:val="111111"/>
          <w:sz w:val="28"/>
          <w:sz w:val="28"/>
          <w:szCs w:val="28"/>
          <w:rtl w:val="true"/>
          <w:lang w:bidi="fa-IR"/>
        </w:rPr>
        <w:t>معجزة حضرت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ساختند و با تضرع و زاری داخل روضة طاهره، خدمت سید الشهداء علیه السلام و حضرت عباس بن امیرالمؤمین علیه السلام مشرف گردیده، بعد از زیارت و تفویض امور بر آن بزرگواران، مرخص شده،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در جنگ سدّه و جنگ زکارید، بی وضو و بی رخصت و بی ادبانه و بی زیارت و تضرّع و زاری به محاربه رفته، شکست خوردند و دماغ ایشان به خاک مالیده شد و در این جنگ ها استاد و متنبّه شدند و با ادب و حضور قلب و طهارت و زیارت مشرّف و مرخص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این روز که بعد از ظهر روز چهار شنبه ماه شوّال سال هزار و دویست و چهل سه بود، جنگبان کربلا و شجاعان ميدان وفا، قدم جانفشانی را از دروازة قلعه بیرون نهادند و دیدند که لشگر شقاوت اثر از سمت خیمه گاه و دروازه نجف بر سر قلعه یورش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ایشان صف آرایی نموده، سر راه را بر ایشان گرفتند و در میان این دو لشگر زراعتی بود از جو، که وقت درو و حصادش </w:t>
      </w:r>
      <w:r>
        <w:rPr>
          <w:rStyle w:val="FootnoteAnchor"/>
          <w:rtl w:val="true"/>
        </w:rPr>
        <w:footnoteReference w:id="654"/>
      </w:r>
      <w:r>
        <w:rPr>
          <w:rFonts w:ascii="IRNazanin" w:hAnsi="IRNazanin" w:eastAsia="IRNazanin"/>
          <w:color w:val="111111"/>
          <w:sz w:val="28"/>
          <w:sz w:val="28"/>
          <w:szCs w:val="28"/>
          <w:rtl w:val="true"/>
          <w:lang w:bidi="fa-IR"/>
        </w:rPr>
        <w:t>نزدیک شده بود و آن جو بسیار بلند و پر زور بود به حیثی که هر دو لشگر او را سنگر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داودپاشا در سمت بیابان و لشگر شاه ملایک سپاه، در سمت قلعه برقرار گردیدند و آن جو در پنج دیوار و متصل به قلعه کربلا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هر یک از سرهنگان و سردسته های اهل کربلا، با دسته خود صف آرایی نموده، مشغول محاربه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علی اکبر بروجردی با دستهّ خود در سمتی و حاجی محمد بلوچ با دستهّ خود در سمتی و جواد خوانساری با دستة خود در سمتی و علی پسر نادر علی با دسته خود در سمتی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جماعت عجم بودند و اما جماعت عرب نیز در جانب دیگر دسته به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حسین حداد با دسته خود و محمّد حمزه با دسته خود و محمد جلال با دستة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سمت یک دسته شیرزاد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شدند از برای جهاد</w:t>
      </w:r>
    </w:p>
    <w:p>
      <w:pPr>
        <w:pStyle w:val="BookText"/>
        <w:rPr/>
      </w:pPr>
      <w:r>
        <w:rPr>
          <w:rFonts w:ascii="IRNazanin" w:hAnsi="IRNazanin" w:eastAsia="IRNazanin"/>
          <w:color w:val="111111"/>
          <w:sz w:val="28"/>
          <w:sz w:val="28"/>
          <w:szCs w:val="28"/>
          <w:rtl w:val="true"/>
          <w:lang w:bidi="fa-IR"/>
        </w:rPr>
        <w:t xml:space="preserve">کشیدند شمشیر را از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ستادند در معرض انتقام</w:t>
      </w:r>
    </w:p>
    <w:p>
      <w:pPr>
        <w:pStyle w:val="BookText"/>
        <w:rPr/>
      </w:pPr>
      <w:r>
        <w:rPr>
          <w:rFonts w:ascii="IRNazanin" w:hAnsi="IRNazanin" w:eastAsia="IRNazanin"/>
          <w:color w:val="111111"/>
          <w:sz w:val="28"/>
          <w:sz w:val="28"/>
          <w:szCs w:val="28"/>
          <w:rtl w:val="true"/>
          <w:lang w:bidi="fa-IR"/>
        </w:rPr>
        <w:t xml:space="preserve">سبره ها به دست و تفنگان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حوصه به نعره به جوش و خروش</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جعفر بلوچ با دستة خود در وسط زراعت سنگر نمودند برای آن که اگر دشمنان به دوستان ظفر یابند، ایشان از میان زراعت با تفنگان آتش فشان، دمار از روزگار آن کافران برآورند و با </w:t>
      </w:r>
    </w:p>
    <w:p>
      <w:pPr>
        <w:pStyle w:val="BookText"/>
        <w:rPr/>
      </w:pPr>
      <w:r>
        <w:rPr>
          <w:rFonts w:ascii="IRNazanin" w:hAnsi="IRNazanin" w:eastAsia="IRNazanin"/>
          <w:color w:val="111111"/>
          <w:sz w:val="28"/>
          <w:sz w:val="28"/>
          <w:szCs w:val="28"/>
          <w:rtl w:val="true"/>
          <w:lang w:bidi="fa-IR"/>
        </w:rPr>
        <w:t xml:space="preserve">نیشتر گلوله جانستان، جان فاسدان مفسدان دو جهان را از رگ های جسم خبیث ایشان بیرون کنند که دوستان از شرّ خفقان و گلوگیری </w:t>
      </w:r>
      <w:r>
        <w:rPr>
          <w:rStyle w:val="FootnoteAnchor"/>
          <w:rtl w:val="true"/>
        </w:rPr>
        <w:footnoteReference w:id="655"/>
      </w:r>
      <w:r>
        <w:rPr>
          <w:rFonts w:ascii="IRNazanin" w:hAnsi="IRNazanin" w:eastAsia="IRNazanin"/>
          <w:color w:val="111111"/>
          <w:sz w:val="28"/>
          <w:sz w:val="28"/>
          <w:szCs w:val="28"/>
          <w:rtl w:val="true"/>
          <w:lang w:bidi="fa-IR"/>
        </w:rPr>
        <w:t>آن امراض قلوب و اغراض نامطلوب خلاصی یافته، آسوده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شوند آتش خرمن جان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ریشه برآرند بنیادشان</w:t>
      </w:r>
    </w:p>
    <w:p>
      <w:pPr>
        <w:pStyle w:val="BookText"/>
        <w:rPr/>
      </w:pPr>
      <w:r>
        <w:rPr>
          <w:rFonts w:ascii="IRNazanin" w:hAnsi="IRNazanin" w:eastAsia="IRNazanin"/>
          <w:color w:val="111111"/>
          <w:sz w:val="28"/>
          <w:sz w:val="28"/>
          <w:szCs w:val="28"/>
          <w:rtl w:val="true"/>
          <w:lang w:bidi="fa-IR"/>
        </w:rPr>
        <w:t xml:space="preserve">نمایند جنگی در آن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 بر لب نهد روزگار</w:t>
      </w:r>
    </w:p>
    <w:p>
      <w:pPr>
        <w:pStyle w:val="BookText"/>
        <w:rPr/>
      </w:pPr>
      <w:r>
        <w:rPr>
          <w:rFonts w:ascii="IRNazanin" w:hAnsi="IRNazanin" w:eastAsia="IRNazanin"/>
          <w:color w:val="111111"/>
          <w:sz w:val="28"/>
          <w:sz w:val="28"/>
          <w:szCs w:val="28"/>
          <w:rtl w:val="true"/>
          <w:lang w:bidi="fa-IR"/>
        </w:rPr>
        <w:t xml:space="preserve">چنان گوشمالی شود بر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بعد ننماید این آرزو</w:t>
      </w:r>
    </w:p>
    <w:p>
      <w:pPr>
        <w:pStyle w:val="BookText"/>
        <w:rPr/>
      </w:pPr>
      <w:r>
        <w:rPr>
          <w:rFonts w:ascii="IRNazanin" w:hAnsi="IRNazanin" w:eastAsia="IRNazanin"/>
          <w:color w:val="111111"/>
          <w:sz w:val="28"/>
          <w:sz w:val="28"/>
          <w:szCs w:val="28"/>
          <w:rtl w:val="true"/>
          <w:lang w:bidi="fa-IR"/>
        </w:rPr>
        <w:t xml:space="preserve">الحاصل، تفنگ چیان دسته به دسته در سنگر خود برقرار گردیده، مهیای کارزار شدند و توپچیان کربلا نیز توپ های برج های قلعه را سوار عرّاده ها </w:t>
      </w:r>
      <w:r>
        <w:rPr>
          <w:rStyle w:val="FootnoteAnchor"/>
          <w:rtl w:val="true"/>
        </w:rPr>
        <w:footnoteReference w:id="656"/>
      </w:r>
      <w:r>
        <w:rPr>
          <w:rFonts w:ascii="IRNazanin" w:hAnsi="IRNazanin" w:eastAsia="IRNazanin"/>
          <w:color w:val="111111"/>
          <w:sz w:val="28"/>
          <w:sz w:val="28"/>
          <w:szCs w:val="28"/>
          <w:rtl w:val="true"/>
          <w:lang w:bidi="fa-IR"/>
        </w:rPr>
        <w:t>نمودند و با دوربین هوربین، نیران به تیپ مخالفان کردند و باروت چاشنی ها را بر دهنه و آتشخان با کف دست ها برنمودند و شمعک ها در دست چابک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موجود و برقرار گردید و در انتظار فرصت پهلوها را بر زمین نهاده، گاهی تکیه به دست راست و گاهی به دست چپ می نمودند و گاهی چشم راست را پوشیده با چشم چپ قیقاج و گاهی چشم چپ را خوابانیده با گوشة چشم راست از دریچة توپ اندازی به دقت نگاه می کردند و لشگر مخالف را نشانه تیر گلوله سیاه می نمودند، تا گاه آواز طبل جنگ و صدای نقارة صاحبان عار و ننگ از جانب لشگر کربلا گوشزدِ شجاعان میدان وفا شد و صوت شیران بیشۀ محاربه به رجزخوانی بلند گردید و دریای غیرت و حمیّت در سر دلیران به موج و تلاطم درآمد و هر یک نقد جان خود را طبق سربازی نهاده، در راه خدا مهیای نثار کردند و قدم جرأت را از هر دو جانب چه از جانب سنّی و چه از جانب شیعه، به میدان محاربه نهادند و چون سرگرم قتال گردیدند، سواران لشگر داودپاشا به یاری پیاده و تفنگ چیان خود حمله بر مردم کربلا نمودند و نزدیک شد که غالب و ایشان منهزم گردند، بلکه منهزم شده تا به دروازة قلعه پست نشستند و آن ملاعین به این سبب شیرگیر شده، بار دیگر حمله و یورش آوردند و از کثرت غروری که داشتند از دسته آقا جعفر غافل بودند و از میان زراعت خبر نداشتند، چون به نزدیک ایشان رسیدند، آن شیردلان مانند پلنگ چابک بر سر کُندة زانو نشسته، چخماق ها را بر سر پلّة دوم سوار کرده، فی الفور بر سنگ آشنا نمودند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چخماق بر سنگ لنگر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از دل، الله اکبر کشید </w:t>
      </w:r>
    </w:p>
    <w:p>
      <w:pPr>
        <w:pStyle w:val="BookText"/>
        <w:rPr/>
      </w:pPr>
      <w:r>
        <w:rPr>
          <w:rFonts w:ascii="IRNazanin" w:hAnsi="IRNazanin" w:eastAsia="IRNazanin"/>
          <w:color w:val="111111"/>
          <w:sz w:val="28"/>
          <w:sz w:val="28"/>
          <w:szCs w:val="28"/>
          <w:rtl w:val="true"/>
          <w:lang w:bidi="fa-IR"/>
        </w:rPr>
        <w:t xml:space="preserve">بِدر رفت گولّه چو تیر از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بچسبند بر سینة سنيان</w:t>
      </w:r>
    </w:p>
    <w:p>
      <w:pPr>
        <w:pStyle w:val="BookText"/>
        <w:rPr/>
      </w:pPr>
      <w:r>
        <w:rPr>
          <w:rFonts w:ascii="IRNazanin" w:hAnsi="IRNazanin" w:eastAsia="IRNazanin"/>
          <w:color w:val="111111"/>
          <w:sz w:val="28"/>
          <w:sz w:val="28"/>
          <w:szCs w:val="28"/>
          <w:rtl w:val="true"/>
          <w:lang w:bidi="fa-IR"/>
        </w:rPr>
        <w:t xml:space="preserve">بدر رفت از پشت و بگشود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خاک میدان بگردید گل</w:t>
      </w:r>
    </w:p>
    <w:p>
      <w:pPr>
        <w:pStyle w:val="BookText"/>
        <w:rPr/>
      </w:pPr>
      <w:r>
        <w:rPr>
          <w:rFonts w:ascii="IRNazanin" w:hAnsi="IRNazanin" w:eastAsia="IRNazanin"/>
          <w:color w:val="111111"/>
          <w:sz w:val="28"/>
          <w:sz w:val="28"/>
          <w:szCs w:val="28"/>
          <w:rtl w:val="true"/>
          <w:lang w:bidi="fa-IR"/>
        </w:rPr>
        <w:t>الحاصل، به یکدفعه چهل پنجاه تفنگ خالی شد و و تخمیناً ده بیست نفر از آل عمر، جان به مالکان سقر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مخالف از مشاهده این حال، شمشیرها را از نیام کشیده بر سر دستة آقا جعفر ریختند که پاره پاره نمایند، در این حال استاد حسین توپچیِ ترک، از سر برج حاجی عبّاس توپ هندی را بر ثیب ایشان خالی کرده چون گلوله برتیپ ایشان رسید مانند ذرّه های آفتاب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هیبت گولّه توپ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 لشگر مشرکین</w:t>
      </w:r>
    </w:p>
    <w:p>
      <w:pPr>
        <w:pStyle w:val="BookText"/>
        <w:rPr/>
      </w:pPr>
      <w:r>
        <w:rPr>
          <w:rFonts w:ascii="IRNazanin" w:hAnsi="IRNazanin" w:eastAsia="IRNazanin"/>
          <w:color w:val="111111"/>
          <w:sz w:val="28"/>
          <w:sz w:val="28"/>
          <w:szCs w:val="28"/>
          <w:rtl w:val="true"/>
          <w:lang w:bidi="fa-IR"/>
        </w:rPr>
        <w:t xml:space="preserve">بسا پا که از ضرب از سر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سر که از زیر پا درگذشت</w:t>
      </w:r>
    </w:p>
    <w:p>
      <w:pPr>
        <w:pStyle w:val="BookText"/>
        <w:rPr/>
      </w:pPr>
      <w:r>
        <w:rPr>
          <w:rFonts w:ascii="IRNazanin" w:hAnsi="IRNazanin" w:eastAsia="IRNazanin"/>
          <w:color w:val="111111"/>
          <w:sz w:val="28"/>
          <w:sz w:val="28"/>
          <w:szCs w:val="28"/>
          <w:rtl w:val="true"/>
          <w:lang w:bidi="fa-IR"/>
        </w:rPr>
        <w:t>غرض، این گلوله اکثر ایشان را هلاک و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 سخت ها بار دیگر هجوم آوردند و دسته آقا جعفر دوباره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شلیک که در تعریف مافوقی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ریخت آتش به جان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 سقر را نمود آرزوی</w:t>
      </w:r>
    </w:p>
    <w:p>
      <w:pPr>
        <w:pStyle w:val="BookText"/>
        <w:rPr/>
      </w:pPr>
      <w:r>
        <w:rPr>
          <w:rFonts w:ascii="IRNazanin" w:hAnsi="IRNazanin" w:eastAsia="IRNazanin"/>
          <w:color w:val="111111"/>
          <w:sz w:val="28"/>
          <w:sz w:val="28"/>
          <w:szCs w:val="28"/>
          <w:rtl w:val="true"/>
          <w:lang w:bidi="fa-IR"/>
        </w:rPr>
        <w:t xml:space="preserve">شکم آن چنان گشت پر از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دود مغروری از سر به در</w:t>
      </w:r>
    </w:p>
    <w:p>
      <w:pPr>
        <w:pStyle w:val="BookText"/>
        <w:rPr/>
      </w:pPr>
      <w:r>
        <w:rPr>
          <w:rFonts w:ascii="IRNazanin" w:hAnsi="IRNazanin" w:eastAsia="IRNazanin"/>
          <w:color w:val="111111"/>
          <w:sz w:val="28"/>
          <w:sz w:val="28"/>
          <w:szCs w:val="28"/>
          <w:rtl w:val="true"/>
          <w:lang w:bidi="fa-IR"/>
        </w:rPr>
        <w:t>چون سنّیان ضرب دست قدراندازان چابک دست را دیدند، قدری پست نشستند و باز در تدارک یورش بودند که کربلایی علی توپچی توپ سلیمان پاشاهی را از برج محمود بر ایشان خالی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خالی شد از برج محمود 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گفت رأسِ عدو را بکوب</w:t>
      </w:r>
    </w:p>
    <w:p>
      <w:pPr>
        <w:pStyle w:val="BookText"/>
        <w:rPr/>
      </w:pPr>
      <w:r>
        <w:rPr>
          <w:rFonts w:ascii="IRNazanin" w:hAnsi="IRNazanin" w:eastAsia="IRNazanin"/>
          <w:color w:val="111111"/>
          <w:sz w:val="28"/>
          <w:sz w:val="28"/>
          <w:szCs w:val="28"/>
          <w:rtl w:val="true"/>
          <w:lang w:bidi="fa-IR"/>
        </w:rPr>
        <w:t xml:space="preserve">که هر یک از این لشگر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کوبیدنی سر است</w:t>
      </w:r>
    </w:p>
    <w:p>
      <w:pPr>
        <w:pStyle w:val="BookText"/>
        <w:rPr/>
      </w:pPr>
      <w:r>
        <w:rPr>
          <w:rFonts w:ascii="IRNazanin" w:hAnsi="IRNazanin" w:eastAsia="IRNazanin"/>
          <w:color w:val="111111"/>
          <w:sz w:val="28"/>
          <w:sz w:val="28"/>
          <w:szCs w:val="28"/>
          <w:rtl w:val="true"/>
          <w:lang w:bidi="fa-IR"/>
        </w:rPr>
        <w:t xml:space="preserve">از این ره که بوبکر را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می پرستند این قوم شر</w:t>
      </w:r>
    </w:p>
    <w:p>
      <w:pPr>
        <w:pStyle w:val="BookText"/>
        <w:rPr/>
      </w:pPr>
      <w:r>
        <w:rPr>
          <w:rFonts w:ascii="IRNazanin" w:hAnsi="IRNazanin" w:eastAsia="IRNazanin"/>
          <w:color w:val="111111"/>
          <w:sz w:val="28"/>
          <w:sz w:val="28"/>
          <w:szCs w:val="28"/>
          <w:rtl w:val="true"/>
          <w:lang w:bidi="fa-IR"/>
        </w:rPr>
        <w:t xml:space="preserve">از ایشان خدا و امامان بریست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که به اسلام ایشان جریست</w:t>
      </w:r>
    </w:p>
    <w:p>
      <w:pPr>
        <w:pStyle w:val="BookText"/>
        <w:rPr/>
      </w:pPr>
      <w:r>
        <w:rPr>
          <w:rFonts w:ascii="IRNazanin" w:hAnsi="IRNazanin" w:eastAsia="IRNazanin"/>
          <w:color w:val="111111"/>
          <w:sz w:val="28"/>
          <w:sz w:val="28"/>
          <w:szCs w:val="28"/>
          <w:rtl w:val="true"/>
          <w:lang w:bidi="fa-IR"/>
        </w:rPr>
        <w:t xml:space="preserve">شود لعن حق بر کسی 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مسلمان بدین هر دو کس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القصه، آن ملاعینان چون آن ضرب را دیدند، کشتگان خود را ربوده به سوی خیمه های خویش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جوانان نامدار کربلا و خانه زادان شیر خدا و سيد الشهداء علیه السلام با دل های خوش و روی خندان و حوصه کنان و رجز خوانان مراجعت نمودند و اول مشرّف بر آستان جبرئیل پاسبان سید الانس و الجان، یعنی سرور شهیدان کربلا گردیدند و بعد از زیارت و دعا و شکر خدا و مدح ائمه هدی و صلوات بر آل مصطفی صلی الله علیه و آله مرخص شده، به روضة رضوان خدا، یعنی ماه بنی هاشم و بدر الدّجا و فرزند رشید شیر خدا و علمدار شاه کم سپاه </w:t>
      </w:r>
    </w:p>
    <w:p>
      <w:pPr>
        <w:pStyle w:val="BookText"/>
        <w:rPr/>
      </w:pPr>
      <w:r>
        <w:rPr>
          <w:rFonts w:ascii="IRNazanin" w:hAnsi="IRNazanin" w:eastAsia="IRNazanin"/>
          <w:color w:val="111111"/>
          <w:sz w:val="28"/>
          <w:sz w:val="28"/>
          <w:szCs w:val="28"/>
          <w:rtl w:val="true"/>
          <w:lang w:bidi="fa-IR"/>
        </w:rPr>
        <w:t>عباس بن امیر المؤمنين، مشرّف و مرخصّ شدند و از برکت آن بزرگواران علیه السلام دل های ایشان قوی و مطمئن و جری گردید و آمدن میرآخور به جنگ، الحق، لطفِ علانية خدا بود نسبت بر احوال مردم کربلا، زیرا که از دست پنجاه شصت نفر اکیل دزد بدنام روزگار شده بودند و چون میرآخور بنای محاربه نهاد و تفنگ و توپ ها به کار افتاد، باز حضرت سید الشهدا علیه السلام نظر مرحمتی بر اهل کربلا فرمود و ایشان را مضطرب نکرده، مظفّر و منصور گردانید وگرنه اکیل، مرد جنگی نبودند، بلکه دزدی چند بودند که راه را سدّ نموده، بودند نه به عزم جنگ نزدیک قلعه می آمدند و نه دست از فتنه و فساد خود بر می داشتند، به این سبب زندگانی را بر مردم کربلا حرام گردانیده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بنای محاربه سنّیان با مسلمانان محکم و برقرار گردید، مسلمانان مجموع اسباب جنگ و آلات حرب را مهیّا نمودند و معطّلی که داشتند از قلّت باروت و نایابی گلوله بود، نظر به این که فرصت ساختن باروت و سرب ریختن گلوله نداشتند و در عالم تفکّر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خداوند کارساز، از برکت پادشاه حجاز، حضرت سید الشهداء علیه السلام وسیله خیری و سبب نافعی برای ایشان ساخت، نبوغی که استادان ماهر و دانایان قاهر از تعقل او عاجزند و آن وسیله چنان بود که از بغداد چند بار شتر گلوله و باروت به شام و حلب به عزم بیع و شراء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عرض راه، اعراب صحرا بر سر ایشان ریخته، همه را برهنه نموده، بارها را از ایشان به غارت گرفتند و روز دیگر به شفّاته که ولایتی است در نزدیک کربلای معلی برده، به قیمت مناسب فروختند و اهل شفّاته آن ها را به کربلا آورده و به قیمت نازل و ارزان معامله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کربلا این سبب خیر را دیدند، با خاطر شاد، حمد خداوندِ عباد را نمودند، مهیّای محاربه جماعت بد نهاد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چون روز پنجشنبه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فردای روز جنگ اوّل بود، ناگاه آواز منادی از بالای گلدسته طلای سلطان کربلا گوشزد شجاعان دیار ابتلا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کای خانه زادان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قلعه برآیید از بهر کین</w:t>
      </w:r>
    </w:p>
    <w:p>
      <w:pPr>
        <w:pStyle w:val="BookText"/>
        <w:rPr/>
      </w:pPr>
      <w:r>
        <w:rPr>
          <w:rFonts w:ascii="IRNazanin" w:hAnsi="IRNazanin" w:eastAsia="IRNazanin"/>
          <w:color w:val="111111"/>
          <w:sz w:val="28"/>
          <w:sz w:val="28"/>
          <w:szCs w:val="28"/>
          <w:rtl w:val="true"/>
          <w:lang w:bidi="fa-IR"/>
        </w:rPr>
        <w:t xml:space="preserve">کان کافران تبه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جنگ دین بازبستند بار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شیران بیشه شجاعت و نهنگان دریای رشادت، این ندا شنیدند اسلحة کارزار را بر خود آراستند و با شوق تمام وضو ساخته، هر دسته با سر دستة خود روی امید را به درگاه عرش اشتباه شاه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و اصحابه آلاف التحيّة و الثناء و على اعدائهم اللعنة و اللظى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به روضه منوّره آن شفیع عاصیان و حبیب خداوند رحمان، مشرّف شدند و بعد از زیارت و تضرع </w:t>
      </w:r>
    </w:p>
    <w:p>
      <w:pPr>
        <w:pStyle w:val="BookText"/>
        <w:rPr/>
      </w:pPr>
      <w:r>
        <w:rPr>
          <w:rFonts w:ascii="IRNazanin" w:hAnsi="IRNazanin" w:eastAsia="IRNazanin"/>
          <w:color w:val="111111"/>
          <w:sz w:val="28"/>
          <w:sz w:val="28"/>
          <w:szCs w:val="28"/>
          <w:rtl w:val="true"/>
          <w:lang w:bidi="fa-IR"/>
        </w:rPr>
        <w:t>و دعا مرخص شده، روانه آستانِ ملایک پاسبان حضرت عبّاس بن امیرالمؤمنین علیه السلام گردیدند و بعد از زیارت و دعا و تفویض امور دنیا و عقبی بر آن بدرالدّجا مرخص شده، به آرام دل و حضور قلب و حواس جمع روانة میدان دفاع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دروازة شهر قدم را بیرون نهادند نیک نگریستند، دیدند که لشگر سنّیان چندین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در کنار زراعت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دستة دیگر در پشت دیوار خرابه، سنگر کرده اند و آن دیوار در میان آن زراعت بود و تخمیناً به قدر یک زرع ارتفاع و پنج شش زرع طولش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دستة دیگر در وسط زراعت، مانند سگ دیوانه کمر را دو تا کرده، گاهی به سوی قلعه و گاهی از ترس توپ دشمن کوب به سمت رفیقان خود می دوید و از پشت سر ایشان، سوار بسیار به شتاب و اضطراب مرکب را جولان داده، گاهی به دست راست و گاهی به دست چپ می دوانیدند و جمع دیگر از سواران با شمشیر برهنه پیاده ها را به میدان محاربه می آورند و دسته دیگر توپ و خمپاره ها را به سوی ولایت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جوانان نامدار و پیران اهل کار کربلا، صورت حال را چنین دیدند، هر سر دسته با دستة خود، مقابل یکی از دسته های دشمنان ستادند و تفنگان آتشبار آوازه دار را بر سر دست حاضر نموده، چخماق ها را بر سر پلّة دویم سوار کردند و سر همۀ چاشنی شعله افشان برق نشان را بر چشم آتش خان با میل انگشتان رسانیده، آمادة محاربه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آقا جعفر نیز با دستة جانفشان قدراندازان شیردلان خود، مانند روز گذشته در میان زراعت در کمین سپاه شقاوت به مأوای خود متمکّن گردیدند و تفنگان در اثر دهان روح پرّان را نیز پر نموده، مهیّای فرصت شدند و توپچیان سعادت نشان شاه شهیدان علیه السلام در بالای برج های قلعه مستقر و برقرار و آمادة کار شدند و زنگ میان توپ ها را پاک کرده، با تسمة گلوشور صیقل داده، بر نمودند و سوار عرّاده کرده پیش دریچه ها کشیدند و به دوربین هوربین بر سینة لشگر ملاعين میزان نمودند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چون آواز طبل و نقاره از میدان سربازی و جانفشانی بلند گردید، پهلوانان جهان و شیردلان زمان، از هر دو جانب قدم جرأت را به میدان کارزار نهادند و تفنگان آتشبار شرردار را بر سر دست سوار کردند و کندة زانوی چپ را گسترده، زانوی راست را افراشتند و سر را در پناه جو یا دیوار یا گودال یا سنگر خوابانیده، با گوشة چشمان نگاه می کردند و چخماق ها را بر سر پلّه دو نیم سوار گردانیدند و شراره زناد با سنگ و چاشنی هم دست گردیده، رعد تفنگان را به عرش در آوردند، و ابر بهار محاربه بر سبزه زار دورنگ در عمر غازیان نهنگ در گیر و دار تنگ و چابک </w:t>
      </w:r>
    </w:p>
    <w:p>
      <w:pPr>
        <w:pStyle w:val="BookText"/>
        <w:rPr/>
      </w:pPr>
      <w:r>
        <w:rPr>
          <w:rFonts w:ascii="IRNazanin" w:hAnsi="IRNazanin" w:eastAsia="IRNazanin"/>
          <w:color w:val="111111"/>
          <w:sz w:val="28"/>
          <w:sz w:val="28"/>
          <w:szCs w:val="28"/>
          <w:rtl w:val="true"/>
          <w:lang w:bidi="fa-IR"/>
        </w:rPr>
        <w:t>و زرنگ به سرعت بی درنگ تگرگ شبرنگ بیارانیدند و سیلاب خون، چون دریای سیحون از زیر آب میدان رو به بیابان سرازیر و روان گردید و فریاد ترق و ترق تفنگان با گلولة نالان از اول طلوع آفتاب الی یک ساعت بعد از نماز عصر، على الاتصال لا ينقطع، گوش گردون را 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لشگر داودپاشا دانستند که به این نحو اخذ قلعه، در نهایت اشکال،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عرّادة توپ ها را به سمت برج رحال کشیده، پیاپی پرکرده، خالی می نمودند و سعی در خرابی برج و قلعه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کربلایی علی توپچی مشاهده صورت حال را نمود، از دریچة برج رحال چند عدد گلوله توپ به عنوان یادبود بر آن سرکرده کرده یهود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توپچیان آن جماعت دیدند که از این برج، درِ امید به روی ایشان نخواهد گشود، توپ ها را به دروازه نجف اشرف کشیدند و با برج آن دروازه میزان نمودند و آتش زدند چون کربلایی حسین عطّار از برج حاجی، عباس کیفیّت احوال گروه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یادداشت های قزوینی،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فرهنگ فارسی معین،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نسناس را مشاهده نمود، سر عرّاده توپ را به سوی توپچیان سنّیان گردانید و دهان توپ را به دهنۀ توپ ایشان میزان نمود و شمعک مارپیچ را به آتش غضب سوزانید و نیشتر زبان او را با سوهان باد دهن به تیز کرده، و به شاه رگ بدن توپ چنان اشاره نمود که توپ از تندی زهر فتیلة افعی سر، مانند اژدهای پر قهر برخود پیچید و مثل ببر گرسنه نعرة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قاتل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جگرگاه خود برکشید و مثال پلنگ چالاک، به نوعی از جای خود برجست و تکان خورد که نزدیک شد از عرّاده بیرون گریزد، چون راه گریز برای خود نیافت بی آرام گردید، میل به عقب نمود و عرّاده از سنگین باری او قادر بر خودداری نشده، چنان حرکت نمود که از حرکت او زلزله به جميع جوانب قلعه افتاد و گلوله به شتاب خود را به گروه بی کتاب، با نهایت اضطراب رسانید و آثار اتفاق ایشان را مبدل به نفاق ساخت و سنگ تفرقه بی بنیاد برابر بیخ و ریشه ایشان انداخت و مسرت دل ایشان را بَدل به کدورت ساخت و ذلت را بر ذلت نواخت و آتش بر خرمن حیات ایشان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خرمن عمر آن قوم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صرصر گولّه شد سرنگون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دان حیات از تن گاه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گشت و بگریخت تا بر فرنگ </w:t>
      </w:r>
    </w:p>
    <w:p>
      <w:pPr>
        <w:pStyle w:val="BookText"/>
        <w:rPr/>
      </w:pPr>
      <w:r>
        <w:rPr>
          <w:rFonts w:ascii="IRNazanin" w:hAnsi="IRNazanin" w:eastAsia="IRNazanin"/>
          <w:color w:val="111111"/>
          <w:sz w:val="28"/>
          <w:sz w:val="28"/>
          <w:szCs w:val="28"/>
          <w:rtl w:val="true"/>
          <w:lang w:bidi="fa-IR"/>
        </w:rPr>
        <w:t>غرض بعضی از این ملاعین از ضرب گلولۀ اهل دین خراب شده و رخت خلود به اسفل السافلین کشیدند و بعضی مجروح شده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 معتبر شنیدم که چند نفر توپچی فرنگی در سر کار داودپاشا در بغداد بوده، مشغول خدمتگذاری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یک نفر با حاجی جعفر و سفوک و میرآخور در سال گذشته به محاربة اهل کربلا آمده و قوهّ خود را به کار بُرد، به غیر از زیان کاری دنیا و آخرت فایده نبرده و خجالت زده به بغداد رفت و یک نفر دیگر آن توپچی فرنگی بود که در سال گذشته مسلمان شد و چند نفر دیگر در این سال با میرآخور به کربلا آمدند و یکی از ایشان با داودپاشا متعهد شد که اگر در سه ساعت کربلا را با توپ و خمپاره فتح نموده فبهاء والّا سرش به رحمان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توپچی های سال گذشته مطلع از عهد و پیمان آن شقی شدند، بسیار نصیحتش نمودند و گفتند مرو نمی توانی، گرفتن کربلا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بد نهاد پند آن ها را قبول نکرده همراه برادرش با میرآخور وارد کربلا گردیدند و در خصوص فتح، با برادرش سعی ها کردند علی الخصوص در این جنگ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چون از برج دروازه نجف نیز ناامید شدند توپ را به سمت برج محمود کشیدند و در پیش ابن حمزه که امام زاده ای است و در میان نخلستان راه نجف قبه دارد، سنگر نموده، پی در پی گلوله توپِ قلعه کوب را بر محمود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گلوله اول به کنار برج رسید، مزغل های او مانند آهک از هم پاشید و آجری از آن ها جدا شده بر فرق یکی از عمله توپچیان کوبیده شد که سرش مانند گوشت جوئیده، نرم گردید و از شدّت ضرب آجر، از میان برج سرنگون به غلام گردش و از غلام گردش </w:t>
      </w:r>
      <w:r>
        <w:rPr>
          <w:rStyle w:val="FootnoteAnchor"/>
          <w:rtl w:val="true"/>
        </w:rPr>
        <w:footnoteReference w:id="658"/>
      </w:r>
      <w:r>
        <w:rPr>
          <w:rFonts w:ascii="IRNazanin" w:hAnsi="IRNazanin" w:eastAsia="IRNazanin"/>
          <w:color w:val="111111"/>
          <w:sz w:val="28"/>
          <w:sz w:val="28"/>
          <w:szCs w:val="28"/>
          <w:rtl w:val="true"/>
          <w:lang w:bidi="fa-IR"/>
        </w:rPr>
        <w:t xml:space="preserve">سرازیر بر زمین افتاده، جان به جان آفرین تسلیم نمود، چون گلولة دویم رسید نصف دیوار برج را تا به حدّ سنگ انداز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5" w:name="pg16499_196970"/>
      <w:bookmarkStart w:id="1366" w:name="pg16499_196970"/>
      <w:bookmarkEnd w:id="1366"/>
    </w:p>
    <w:p>
      <w:pPr>
        <w:pStyle w:val="Heading2"/>
        <w:numPr>
          <w:ilvl w:val="1"/>
          <w:numId w:val="1"/>
        </w:numPr>
        <w:rPr/>
      </w:pPr>
      <w:bookmarkStart w:id="1367" w:name="pg16499_196970"/>
      <w:bookmarkStart w:id="1368" w:name="__RefHeading___Toc9099794_1280447820"/>
      <w:bookmarkStart w:id="1369" w:name="_Toc564"/>
      <w:bookmarkEnd w:id="1367"/>
      <w:bookmarkEnd w:id="1368"/>
      <w:r>
        <w:rPr/>
        <w:t>11</w:t>
      </w:r>
      <w:r>
        <w:rPr>
          <w:rtl w:val="true"/>
        </w:rPr>
        <w:t>.</w:t>
      </w:r>
      <w:r>
        <w:rPr>
          <w:rtl w:val="true"/>
        </w:rPr>
        <w:t>نبذة من ترجمة نصر بن مزاحم المنقرى</w:t>
      </w:r>
      <w:bookmarkEnd w:id="1369"/>
    </w:p>
    <w:p>
      <w:pPr>
        <w:pStyle w:val="BookText"/>
        <w:rPr/>
      </w:pPr>
      <w:r>
        <w:rPr>
          <w:rFonts w:ascii="IRNazanin" w:hAnsi="IRNazanin" w:eastAsia="IRNazanin"/>
          <w:color w:val="111111"/>
          <w:sz w:val="28"/>
          <w:sz w:val="28"/>
          <w:szCs w:val="28"/>
          <w:rtl w:val="true"/>
          <w:lang w:bidi="fa-IR"/>
        </w:rPr>
        <w:t>تألیف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علی رفیعی علامرودشتی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0" w:name="pg16499_196972"/>
      <w:bookmarkStart w:id="1371" w:name="pg16499_196972"/>
      <w:bookmarkEnd w:id="1371"/>
    </w:p>
    <w:p>
      <w:pPr>
        <w:pStyle w:val="Heading2"/>
        <w:numPr>
          <w:ilvl w:val="1"/>
          <w:numId w:val="1"/>
        </w:numPr>
        <w:rPr/>
      </w:pPr>
      <w:bookmarkStart w:id="1372" w:name="pg16499_196972"/>
      <w:bookmarkStart w:id="1373" w:name="__RefHeading___Toc9099796_1280447820"/>
      <w:bookmarkStart w:id="1374" w:name="_Toc565"/>
      <w:bookmarkEnd w:id="1372"/>
      <w:bookmarkEnd w:id="1373"/>
      <w:r>
        <w:rPr>
          <w:rtl w:val="true"/>
        </w:rPr>
        <w:t>پیشگفتار</w:t>
      </w:r>
      <w:bookmarkEnd w:id="1374"/>
    </w:p>
    <w:p>
      <w:pPr>
        <w:pStyle w:val="BookText"/>
        <w:rPr/>
      </w:pP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بن يسار منقرى عطار كوفي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ادیب، مورّخ و آگاه به اخبار و از عالمان بزرگ شیعه و از اصحاب و یاران امام رضا علیه السلام و امام 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انتساب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منقر بن مقاعس بن عمرو بن كعب بن سعد بن زيد مناة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زندگی وی اطلاعی در دست نیست، جز این که نوشته اند در کوفه می زیسته و در بازار کوفه، شغل عطاری داشته است و در حین اشتغال به عطاری، از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حجّاج، سفیان ثوری، یزید بن ابراهيم تستری، لوط بن يحيى ابو مخنف ازدی غامدی کوفی، حبیب بن حسّان، عبدالعزیز بن سیاه، ابو الجارود زیاد بن منذر، محمد بن مروان، عمر بن سعد، عبدالله بن ابراهيم، علی بن عبدالله، ابو خالد واسطی، جعفر احمر، یحیی بن یعلی اسلمی، عمرو بن سعید و از گروهی دیگر، از جمله از پدر خود مزاحم بن یسار منقری، حدیث شنیده و روایت کرده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نوشتة شیخ طوسی وی از اصحاب امام باقر علیه السلام بوده و از آن حضرت نیز، حدیث شنیده و روایت کرده است </w:t>
      </w:r>
      <w:r>
        <w:rPr>
          <w:rStyle w:val="FootnoteAnchor"/>
          <w:rtl w:val="true"/>
        </w:rPr>
        <w:footnoteReference w:id="659"/>
      </w:r>
      <w:r>
        <w:rPr>
          <w:rFonts w:ascii="IRNazanin" w:hAnsi="IRNazanin" w:eastAsia="IRNazanin"/>
          <w:color w:val="111111"/>
          <w:sz w:val="28"/>
          <w:sz w:val="28"/>
          <w:szCs w:val="28"/>
          <w:rtl w:val="true"/>
          <w:lang w:bidi="fa-IR"/>
        </w:rPr>
        <w:t>و دیگران نیز، همین نوشتة شیخ طوسی را، تکرار کرده اند، در حالی که نصر بن مزاحم، چنان که در برخی از منابع آمده، در سال</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تولد شده و امام باقر علیه السلام در سال</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شهید شده است و چنان که پیداست نصر، شش سال پس از شهادت امام باقر علیه السلام تولد شده است و اتفاقاً آیت الله خوئی در رجال خود به این موضوع پرداخته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نصر از اصحاب امام باقر علیه السلام باشد، غیر قابل تصدیق است، زیرا محمد بن علی صیرفی ابوسمینه، از </w:t>
      </w:r>
    </w:p>
    <w:p>
      <w:pPr>
        <w:pStyle w:val="BookText"/>
        <w:rPr/>
      </w:pPr>
      <w:r>
        <w:rPr>
          <w:rFonts w:ascii="IRNazanin" w:hAnsi="IRNazanin" w:eastAsia="IRNazanin"/>
          <w:color w:val="111111"/>
          <w:sz w:val="28"/>
          <w:sz w:val="28"/>
          <w:szCs w:val="28"/>
          <w:rtl w:val="true"/>
          <w:lang w:bidi="fa-IR"/>
        </w:rPr>
        <w:t xml:space="preserve">نصر بن مزاحم کتاب وی را نقل و روایت کرده است و صیرفی معاصر احمد بن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حدود</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ممکن است که کسی چون صیرفی از اصحاب امام باقر علیه السلام روایت کرده باشد؟</w:t>
      </w:r>
    </w:p>
    <w:p>
      <w:pPr>
        <w:pStyle w:val="BookText"/>
        <w:rPr/>
      </w:pPr>
      <w:r>
        <w:rPr>
          <w:rFonts w:ascii="IRNazanin" w:hAnsi="IRNazanin" w:eastAsia="IRNazanin"/>
          <w:color w:val="111111"/>
          <w:sz w:val="28"/>
          <w:sz w:val="28"/>
          <w:szCs w:val="28"/>
          <w:rtl w:val="true"/>
          <w:lang w:bidi="fa-IR"/>
        </w:rPr>
        <w:t>هم چنین بر اساس نوشتة آیت الله خوئی، یکی از رجال حدیث به نام حمید، چنان که خود شیخ نوشته است کتاب نصر بن مزاحم را از خود وی، روایت کرده است در حالی که حمید در</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گذشته، چگونه ممکن است که حمید از اصحاب امام باقر علیه السلام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واسطه کتاب نصر بن مزاحم منقری را روایت کرده است، در حالی که ممکن نیست کسی مثل او به یک واسطه از اصحاب امام باقر علیه السلام روایت کرده باشد، سپس اضافه کرده است که این مطلب را تأیید می کند این نکته که نصر بن مزاحم در</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چنان که ذهبی اشاره کرده، در گذشته است و بعد می افزاید که گمان می کنم شیخ طوسی، روایتی از نصر بن مزاحم را دیده که از ابو جعفر علیه السلام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من این روایت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کرده است که ابو جعفر علیه السلام امام باقر علیه السلام است و او را از اصحاب آن حضرت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 روایت درست باشد، منظور از ابوجعفر، لامحاله امام جواد علیه السلام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نکتة دیگری که ثابت می کند، وی از اصحاب امام باقر علیه السلام نبوده، این است که قطب الدین راوندی در کتاب خود، جریان آمدن امام رضا علیه السلام را که محمد بن فضل هاشمی از نصر بن مزاحم، نقل کرده است </w:t>
      </w:r>
      <w:r>
        <w:rPr>
          <w:rStyle w:val="FootnoteAnchor"/>
          <w:rtl w:val="true"/>
        </w:rPr>
        <w:footnoteReference w:id="661"/>
      </w:r>
      <w:r>
        <w:rPr>
          <w:rFonts w:ascii="IRNazanin" w:hAnsi="IRNazanin" w:eastAsia="IRNazanin"/>
          <w:color w:val="111111"/>
          <w:sz w:val="28"/>
          <w:sz w:val="28"/>
          <w:szCs w:val="28"/>
          <w:rtl w:val="true"/>
          <w:lang w:bidi="fa-IR"/>
        </w:rPr>
        <w:t>و این مطلب نشان می دهد که نصر بن مزاحم، امام رضا را درک کرده و از امام جواد علیه السلام حدیث شنیده و روایت کرده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عالمان، مورخان و رجال نویسان اهل سنت، او را به دلیل شیعه بودنش، و طرفداری از حق و نوشتن کتاب هایی در تاریخ ائمه و مناقب آنان، غالی در مذهب ضعیف، متروک الحدیث و متمایل از حق معرفی کرده اند، </w:t>
      </w:r>
      <w:r>
        <w:rPr>
          <w:rStyle w:val="FootnoteAnchor"/>
          <w:rtl w:val="true"/>
        </w:rPr>
        <w:footnoteReference w:id="662"/>
      </w:r>
      <w:r>
        <w:rPr>
          <w:rFonts w:ascii="IRNazanin" w:hAnsi="IRNazanin" w:eastAsia="IRNazanin"/>
          <w:color w:val="111111"/>
          <w:sz w:val="28"/>
          <w:sz w:val="28"/>
          <w:szCs w:val="28"/>
          <w:rtl w:val="true"/>
          <w:lang w:bidi="fa-IR"/>
        </w:rPr>
        <w:t>اما شماری از علمای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بستی </w:t>
      </w:r>
      <w:r>
        <w:rPr>
          <w:rStyle w:val="FootnoteAnchor"/>
          <w:rtl w:val="true"/>
        </w:rPr>
        <w:footnoteReference w:id="663"/>
      </w:r>
      <w:r>
        <w:rPr>
          <w:rFonts w:ascii="IRNazanin" w:hAnsi="IRNazanin" w:eastAsia="IRNazanin"/>
          <w:color w:val="111111"/>
          <w:sz w:val="28"/>
          <w:sz w:val="28"/>
          <w:szCs w:val="28"/>
          <w:rtl w:val="true"/>
          <w:lang w:bidi="fa-IR"/>
        </w:rPr>
        <w:t xml:space="preserve">و ابن ابی الحدید </w:t>
      </w:r>
      <w:r>
        <w:rPr>
          <w:rStyle w:val="FootnoteAnchor"/>
          <w:rtl w:val="true"/>
        </w:rPr>
        <w:footnoteReference w:id="664"/>
      </w:r>
      <w:bookmarkStart w:id="1375" w:name="pg16499_196974"/>
    </w:p>
    <w:p>
      <w:pPr>
        <w:pStyle w:val="BookText"/>
        <w:rPr/>
      </w:pPr>
      <w:bookmarkEnd w:id="1375"/>
      <w:r>
        <w:rPr>
          <w:rFonts w:ascii="IRNazanin" w:hAnsi="IRNazanin" w:eastAsia="IRNazanin"/>
          <w:color w:val="111111"/>
          <w:sz w:val="28"/>
          <w:sz w:val="28"/>
          <w:szCs w:val="28"/>
          <w:rtl w:val="true"/>
          <w:lang w:bidi="fa-IR"/>
        </w:rPr>
        <w:t>و همۀ محدثان، فقیهان، بزرگان علمای شیعه و رجال نویسان آنان، وی را مردی عالم، موثّق، مورد اعتماد، ثبت و صحیح النقل و دور از هوی و هوس و غیر غالی و به تعبیر برخی از عالمان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الطريقه، صالح الامر و موثق، دانسته اند </w:t>
      </w:r>
      <w:r>
        <w:rPr>
          <w:rStyle w:val="FootnoteAnchor"/>
          <w:rtl w:val="true"/>
        </w:rPr>
        <w:footnoteReference w:id="665"/>
      </w:r>
      <w:r>
        <w:rPr>
          <w:rFonts w:ascii="IRNazanin" w:hAnsi="IRNazanin" w:eastAsia="IRNazanin"/>
          <w:color w:val="111111"/>
          <w:sz w:val="28"/>
          <w:sz w:val="28"/>
          <w:szCs w:val="28"/>
          <w:rtl w:val="true"/>
          <w:lang w:bidi="fa-IR"/>
        </w:rPr>
        <w:t>و فقط نوشته اند که وی از راویان ضعیف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حبیب قومسی، ابوسعيد اشجّ، على بن منذر طریقی، ابوصلت هروی، يعقوب بن يوسف بن زیاد، ابو بردة بجلی، محمد بن حسین بن ابی خطّاب، محمد بن علی قرشی، جعفر بن محمد محمدی، سلیمان بن ربیع، ابراهیم بن علی، حسن بن یحیی، محمد بن على بن خلف، محمد بن على صيرفي و حسين بن نصر، فرزندش از او حدیث شنیده 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در قیام محمد بن ابراهيم بن اسماعيل بن طباطبا ابن ابراهيم بن حسن بن حسن بن علی بن ابی طالب علیه السلام به همراهی ابوالسّرايا سرّى بن منصور یکی از افراد قبیلة بنی ربيعة بن ذهل بن شيبان که از طرفداران علویان بود و به محمد بن ابراهیم پیوسته بود، در سال</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شرکت کرد و پس از این که کوفه را متصرف شدند، نصر بن مزاحم، از جانب محمد بن ابراهیم و ابوالسّرایا، متولی و ناظر بر امور بازار کوفه گردید و در مورد قیام محمد بن ابراهیم و ابوالسّرایا، کتابی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محمد بن ابراهیم و ابى السّرايا، نوشت و ابو الفرج اصفهانی، داستان خروج و قیام محمد بن ابراهیم و ابوالسّرایا را از کتاب وی به روایت یحیی بن عبدالرحمن كاتب، به تفصیل نقل کرده و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یحیی بن عبدالله اعتماد کردم که آن روایت از نصر بن مزاحم در قضایای این قیام است و نصر بن مزاحم است که در حدیث و نقل فردی ثبت و مورد اعتماد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منقری، پس از ماجرای قیام محمد بن ابراهیم علوی و ابوالسّرايا و سرکوب این قیام، به بغداد رفت و در آن جا سکونت نمود و به نقل روایت و تألیف آثار خویش پرداخت و در همان جا نیز، دیده از جهان فرو بست و روی در نقاب خاک کشید</w:t>
      </w:r>
      <w:r>
        <w:rPr>
          <w:rFonts w:eastAsia="IRNazanin" w:cs="IRNazanin"/>
          <w:color w:val="111111"/>
          <w:sz w:val="28"/>
          <w:szCs w:val="28"/>
          <w:rtl w:val="true"/>
          <w:lang w:bidi="fa-IR"/>
        </w:rPr>
        <w:t>.</w:t>
      </w:r>
    </w:p>
    <w:p>
      <w:pPr>
        <w:pStyle w:val="Heading2"/>
        <w:numPr>
          <w:ilvl w:val="1"/>
          <w:numId w:val="1"/>
        </w:numPr>
        <w:rPr/>
      </w:pPr>
      <w:bookmarkStart w:id="1376" w:name="__RefHeading___Toc9099798_1280447820"/>
      <w:bookmarkStart w:id="1377" w:name="_Toc566"/>
      <w:bookmarkEnd w:id="1376"/>
      <w:r>
        <w:rPr>
          <w:rtl w:val="true"/>
        </w:rPr>
        <w:t>آثار و تالیفات</w:t>
      </w:r>
      <w:r>
        <w:rPr>
          <w:rtl w:val="true"/>
        </w:rPr>
        <w:t>:</w:t>
      </w:r>
      <w:bookmarkEnd w:id="1377"/>
    </w:p>
    <w:p>
      <w:pPr>
        <w:pStyle w:val="Heading3"/>
        <w:numPr>
          <w:ilvl w:val="2"/>
          <w:numId w:val="1"/>
        </w:numPr>
        <w:rPr/>
      </w:pPr>
      <w:bookmarkStart w:id="1378" w:name="__RefHeading___Toc9099800_1280447820"/>
      <w:bookmarkStart w:id="1379" w:name="_Toc567"/>
      <w:bookmarkEnd w:id="1378"/>
      <w:r>
        <w:rPr>
          <w:rtl w:val="true"/>
        </w:rPr>
        <w:t>اشاره</w:t>
      </w:r>
      <w:bookmarkEnd w:id="137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دارای آثار و تألیفاتی بوده که در منابع و مآخذی که شرح حال وی را نوشته اند و در </w:t>
      </w:r>
    </w:p>
    <w:p>
      <w:pPr>
        <w:pStyle w:val="BookText"/>
        <w:rPr/>
      </w:pPr>
      <w:r>
        <w:rPr>
          <w:rFonts w:ascii="IRNazanin" w:hAnsi="IRNazanin" w:eastAsia="IRNazanin"/>
          <w:color w:val="111111"/>
          <w:sz w:val="28"/>
          <w:sz w:val="28"/>
          <w:szCs w:val="28"/>
          <w:rtl w:val="true"/>
          <w:lang w:bidi="fa-IR"/>
        </w:rPr>
        <w:t>برخی از فهارس متقدم، برخی از آن ها یاد شده که به ترتیب الفبایی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محمد بن ابراهيم الغمر بن اسماعیل بن طباطبا و ابى السّرایا، در ذکر قیام و خروج محمد و ابوالسرايا در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المختار بن ابی عبید، در شرح قیام مختار و خونخواهی وی از قاتلان امام حسین علیه السلام در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شرح حوادث و وقایع جنگ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الصّفّین، در شرح ماجرای جنگ صفّین و اخبار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الوردة، در ماجرای قیام و به شهادت رسیدن عون بن عبد الله بن جعفر بن ابی طالب علیه السلام البته عون اصغر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مشهور در جزیره، به همراهی یکی از امرای توابین، در يوم الحرّة،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کتابی در مورد تجاوزات و غارت های سپاهیان معاویه به حدود و مرزهای حکومتی امیر مؤمنان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حجر بن عدی، در بیان ماجرای دستگیری حجر بن عدی و سیزده تن از یاران وی که حاضر به لعن امیرمؤمنان علیه السلام نشدند و ابن زیاد، آنان را به سوی معاویه گسیل داشت و به دستور معاویه، در مرج العذراء،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بیان واقعة کربلا و شهادت امام سوم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کتابی در مناقب امام على علیه السلام و اهل بيته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النهروان، در بیان جنگ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این ده اثر و کتاب های نصر، جز کتاب الصّفّین وی چیز دیگری برجای نمانده و اندکی از روایات کتاب اخبار محمد بن ابراهیم و ابی السرایا که ابو الفرج در کتاب خویش مقاتل الطالبییّن، نقل کرده است</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نیز، مطالب بسیاری از کتاب الصّفّین وی را در شرح نهج البلاغه </w:t>
      </w:r>
      <w:r>
        <w:rPr>
          <w:rStyle w:val="FootnoteAnchor"/>
          <w:rtl w:val="true"/>
        </w:rPr>
        <w:footnoteReference w:id="668"/>
      </w:r>
      <w:r>
        <w:rPr>
          <w:rFonts w:ascii="IRNazanin" w:hAnsi="IRNazanin" w:eastAsia="IRNazanin"/>
          <w:color w:val="111111"/>
          <w:sz w:val="28"/>
          <w:sz w:val="28"/>
          <w:szCs w:val="28"/>
          <w:rtl w:val="true"/>
          <w:lang w:bidi="fa-IR"/>
        </w:rPr>
        <w:t xml:space="preserve">خویش، آورده و به گفتة فؤاد سزگین، یکی از مصادر ابن ابی الحدید بوده است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نسخه ای از کتاب الصّفّين نصر بن مزاحم، در موزة بغداد در</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سدة یازدهم قمری، به شمارة</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این کتاب،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شرح غزاة اميرالمؤمنین علیه السلام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منتشر شده و یک سال بعد، در</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قمری، به کوشش سید فرج الله کاشانی، به همراه یک مثنوی در اخلاق، حکم، مواعظ و مدح امیرالمؤمنین علیه السلام در</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صفحه، در تهران، به چاپ رسیده و بار دیگر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المحدّثين في وقعة صفّین، در چاپخانة جريدة الحرّیه، در آمریکا و در</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صفحه و بار سوم در قاهره در</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قمری، به کوشش عبدالسلام محمد هارون، همراه با مقدمه ای مفصل و عالمانه، در شرح حال مؤلف و اثر وی در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الصفّین منقری، در</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قمری، به وسیلۀ شیخ محمد مهدي بن ثقة الاسلام حاج شیخ محمد باقر مسجد شاهی اصفهانی،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 و استبرق، ترجمه و در اصفهان، در</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صفحة جیبی، چاپ سنگی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بروکلمان با توجه به آثار منقری، وی را از قدیمی ترین مورخان شیعی، به شمار آورده است، ولی فؤاد سزگین، نوشته است که وی قدیمی ترین مورخ شیعی نیست، زیرا محمد بن سائب کلبی نسّابه و ابو مخنف، متقدم از نصر بن مزاحم هستند، گرچه اطلاعات دقیقی در مورد قدیمی ترین مورخ شیعی در دست نیست</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الکبیر بخاری،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احوال الرّجال جوزجانی،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ضعفاء الکبیر عقیلی، </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xml:space="preserve">؛ الجرح و التعديل، </w:t>
      </w:r>
      <w:r>
        <w:rPr>
          <w:rFonts w:eastAsia="IRNazanin" w:cs="IRNazanin"/>
          <w:color w:val="111111"/>
          <w:sz w:val="28"/>
          <w:szCs w:val="28"/>
          <w:lang w:bidi="fa-IR"/>
        </w:rPr>
        <w:t>468/8</w:t>
      </w:r>
      <w:r>
        <w:rPr>
          <w:rFonts w:ascii="IRNazanin" w:hAnsi="IRNazanin" w:eastAsia="IRNazanin"/>
          <w:color w:val="111111"/>
          <w:sz w:val="28"/>
          <w:sz w:val="28"/>
          <w:szCs w:val="28"/>
          <w:rtl w:val="true"/>
          <w:lang w:bidi="fa-IR"/>
        </w:rPr>
        <w:t xml:space="preserve">؛ الثقات ابن حیّان بستی، </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xml:space="preserve">؛ الكامل في ضعفاء الرّجال ابن عدی، </w:t>
      </w:r>
      <w:r>
        <w:rPr>
          <w:rFonts w:eastAsia="IRNazanin" w:cs="IRNazanin"/>
          <w:color w:val="111111"/>
          <w:sz w:val="28"/>
          <w:szCs w:val="28"/>
          <w:lang w:bidi="fa-IR"/>
        </w:rPr>
        <w:t>2502/7</w:t>
      </w:r>
      <w:r>
        <w:rPr>
          <w:rFonts w:ascii="IRNazanin" w:hAnsi="IRNazanin" w:eastAsia="IRNazanin"/>
          <w:color w:val="111111"/>
          <w:sz w:val="28"/>
          <w:sz w:val="28"/>
          <w:szCs w:val="28"/>
          <w:rtl w:val="true"/>
          <w:lang w:bidi="fa-IR"/>
        </w:rPr>
        <w:t>؛ الضعفاء و المتروکین دار قطنی،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مقاتل الطالبيّين، ص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283/13</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الفهرست ابن ندیم،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رجال شیخ طوسی،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الفهرست شیخ طوسی،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نجاشی، </w:t>
      </w:r>
      <w:r>
        <w:rPr>
          <w:rFonts w:eastAsia="IRNazanin" w:cs="IRNazanin"/>
          <w:color w:val="111111"/>
          <w:sz w:val="28"/>
          <w:szCs w:val="28"/>
          <w:lang w:bidi="fa-IR"/>
        </w:rPr>
        <w:t>384/2</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رجال ابن داود حلّی،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معجم الادباء ياقوت حموی، </w:t>
      </w:r>
      <w:r>
        <w:rPr>
          <w:rFonts w:eastAsia="IRNazanin" w:cs="IRNazanin"/>
          <w:color w:val="111111"/>
          <w:sz w:val="28"/>
          <w:szCs w:val="28"/>
          <w:lang w:bidi="fa-IR"/>
        </w:rPr>
        <w:t>225/19</w:t>
      </w:r>
      <w:r>
        <w:rPr>
          <w:rFonts w:ascii="IRNazanin" w:hAnsi="IRNazanin" w:eastAsia="IRNazanin"/>
          <w:color w:val="111111"/>
          <w:sz w:val="28"/>
          <w:sz w:val="28"/>
          <w:szCs w:val="28"/>
          <w:rtl w:val="true"/>
          <w:lang w:bidi="fa-IR"/>
        </w:rPr>
        <w:t xml:space="preserve">؛ المغني في الضعفاء، </w:t>
      </w:r>
      <w:r>
        <w:rPr>
          <w:rFonts w:eastAsia="IRNazanin" w:cs="IRNazanin"/>
          <w:color w:val="111111"/>
          <w:sz w:val="28"/>
          <w:szCs w:val="28"/>
          <w:lang w:bidi="fa-IR"/>
        </w:rPr>
        <w:t>696/2</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تاریخ الاسلام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وفیات</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الوافي بالوفيات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eastAsia="IRNazanin" w:cs="IRNazanin"/>
          <w:color w:val="111111"/>
          <w:sz w:val="28"/>
          <w:szCs w:val="28"/>
          <w:lang w:bidi="fa-IR"/>
        </w:rPr>
        <w:t>38/27</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شرح نهج البلاغه ابن ابی الحدید،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دیوان الضعفاء و المتروكين،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خلاصة الاقوال،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الايضاح علامة حلّی،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نضد الايضاح،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بحار الانوار،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381/88</w:t>
      </w:r>
      <w:r>
        <w:rPr>
          <w:rFonts w:ascii="IRNazanin" w:hAnsi="IRNazanin" w:eastAsia="IRNazanin"/>
          <w:color w:val="111111"/>
          <w:sz w:val="28"/>
          <w:sz w:val="28"/>
          <w:szCs w:val="28"/>
          <w:rtl w:val="true"/>
          <w:lang w:bidi="fa-IR"/>
        </w:rPr>
        <w:t>؛ تعليقة الشهيد الثّاني على الخلاصة،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 منتهى المقال، </w:t>
      </w:r>
      <w:r>
        <w:rPr>
          <w:rFonts w:eastAsia="IRNazanin" w:cs="IRNazanin"/>
          <w:color w:val="111111"/>
          <w:sz w:val="28"/>
          <w:szCs w:val="28"/>
          <w:lang w:bidi="fa-IR"/>
        </w:rPr>
        <w:t>379/6</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اتقان المقال في احوال الرّجال، ص</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هداية المحدثين،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165/8</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تأسیس الشيعة،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اعيان الشيعة، </w:t>
      </w:r>
      <w:r>
        <w:rPr>
          <w:rFonts w:eastAsia="IRNazanin" w:cs="IRNazanin"/>
          <w:color w:val="111111"/>
          <w:sz w:val="28"/>
          <w:szCs w:val="28"/>
          <w:lang w:bidi="fa-IR"/>
        </w:rPr>
        <w:t>209/10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429/24</w:t>
      </w:r>
      <w:r>
        <w:rPr>
          <w:rFonts w:ascii="IRNazanin" w:hAnsi="IRNazanin" w:eastAsia="IRNazanin"/>
          <w:color w:val="111111"/>
          <w:sz w:val="28"/>
          <w:sz w:val="28"/>
          <w:szCs w:val="28"/>
          <w:rtl w:val="true"/>
          <w:lang w:bidi="fa-IR"/>
        </w:rPr>
        <w:t>؛ تحفة الاحباب، 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جامع التصانيف الحديثة،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وقعة الصفّين، مقدمة عبد السلام محمد هارون؛ جلوه های تاریخ در شرح نهج البلاغة ابن ابی الحدید،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دیگر؛ الاعلام زرکلی، </w:t>
      </w:r>
      <w:r>
        <w:rPr>
          <w:rFonts w:eastAsia="IRNazanin" w:cs="IRNazanin"/>
          <w:color w:val="111111"/>
          <w:sz w:val="28"/>
          <w:szCs w:val="28"/>
          <w:lang w:bidi="fa-IR"/>
        </w:rPr>
        <w:t>350/8</w:t>
      </w:r>
      <w:r>
        <w:rPr>
          <w:rFonts w:ascii="IRNazanin" w:hAnsi="IRNazanin" w:eastAsia="IRNazanin"/>
          <w:color w:val="111111"/>
          <w:sz w:val="28"/>
          <w:sz w:val="28"/>
          <w:szCs w:val="28"/>
          <w:rtl w:val="true"/>
          <w:lang w:bidi="fa-IR"/>
        </w:rPr>
        <w:t xml:space="preserve">؛ بروکلمان، ذیل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معجم رجال الحديث، </w:t>
      </w:r>
      <w:r>
        <w:rPr>
          <w:rFonts w:eastAsia="IRNazanin" w:cs="IRNazanin"/>
          <w:color w:val="111111"/>
          <w:sz w:val="28"/>
          <w:szCs w:val="28"/>
          <w:lang w:bidi="fa-IR"/>
        </w:rPr>
        <w:t>143/19</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تاريخ التراث العربي، </w:t>
      </w:r>
      <w:r>
        <w:rPr>
          <w:rFonts w:eastAsia="IRNazanin" w:cs="IRNazanin"/>
          <w:color w:val="111111"/>
          <w:sz w:val="28"/>
          <w:szCs w:val="28"/>
          <w:lang w:bidi="fa-IR"/>
        </w:rPr>
        <w:t>137/2/1</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علم التاريخ دوری،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مؤلفین کتب چاپی فارسی و عربی مشار، </w:t>
      </w:r>
      <w:r>
        <w:rPr>
          <w:rFonts w:eastAsia="IRNazanin" w:cs="IRNazanin"/>
          <w:color w:val="111111"/>
          <w:sz w:val="28"/>
          <w:szCs w:val="28"/>
          <w:lang w:bidi="fa-IR"/>
        </w:rPr>
        <w:t>556/6</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فهرست کتاب های چاپی عربی مشار، ص</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فهرست کتاب های چاپی فارسی مشار، </w:t>
      </w:r>
      <w:r>
        <w:rPr>
          <w:rFonts w:eastAsia="IRNazanin" w:cs="IRNazanin"/>
          <w:color w:val="111111"/>
          <w:sz w:val="28"/>
          <w:szCs w:val="28"/>
          <w:lang w:bidi="fa-IR"/>
        </w:rPr>
        <w:t>3071/3</w:t>
      </w:r>
      <w:r>
        <w:rPr>
          <w:rFonts w:ascii="IRNazanin" w:hAnsi="IRNazanin" w:eastAsia="IRNazanin"/>
          <w:color w:val="111111"/>
          <w:sz w:val="28"/>
          <w:sz w:val="28"/>
          <w:szCs w:val="28"/>
          <w:rtl w:val="true"/>
          <w:lang w:bidi="fa-IR"/>
        </w:rPr>
        <w:t>؛ المتحف العراقي ببغداد، شمارة</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مجلۀ سومر، مقالة كوركيس عواد، </w:t>
      </w:r>
      <w:r>
        <w:rPr>
          <w:rFonts w:eastAsia="IRNazanin" w:cs="IRNazanin"/>
          <w:color w:val="111111"/>
          <w:sz w:val="28"/>
          <w:szCs w:val="28"/>
          <w:lang w:bidi="fa-IR"/>
        </w:rPr>
        <w:t>81/13</w:t>
      </w:r>
      <w:r>
        <w:rPr>
          <w:rFonts w:eastAsia="IRNazanin" w:cs="IRNazanin"/>
          <w:color w:val="111111"/>
          <w:sz w:val="28"/>
          <w:szCs w:val="28"/>
          <w:rtl w:val="true"/>
          <w:lang w:bidi="fa-IR"/>
        </w:rPr>
        <w:t xml:space="preserve">. </w:t>
      </w:r>
      <w:bookmarkStart w:id="1380" w:name="pg16499_196978"/>
    </w:p>
    <w:p>
      <w:pPr>
        <w:pStyle w:val="Heading3"/>
        <w:numPr>
          <w:ilvl w:val="2"/>
          <w:numId w:val="1"/>
        </w:numPr>
        <w:rPr/>
      </w:pPr>
      <w:bookmarkStart w:id="1381" w:name="__RefHeading___Toc9099802_1280447820"/>
      <w:bookmarkStart w:id="1382" w:name="_Toc568"/>
      <w:bookmarkEnd w:id="1380"/>
      <w:bookmarkEnd w:id="1381"/>
      <w:r>
        <w:rPr>
          <w:rtl w:val="true"/>
        </w:rPr>
        <w:t>نبذة من ترجمة نصر بن مزاحم المنقرى الكوفی</w:t>
      </w:r>
      <w:bookmarkEnd w:id="1382"/>
    </w:p>
    <w:p>
      <w:pPr>
        <w:pStyle w:val="BookText"/>
        <w:rPr/>
      </w:pPr>
      <w:r>
        <w:rPr>
          <w:rFonts w:ascii="Amiri" w:hAnsi="Amiri" w:eastAsia="Amiri" w:cs="Amiri"/>
          <w:color w:val="111111"/>
          <w:sz w:val="28"/>
          <w:sz w:val="28"/>
          <w:szCs w:val="28"/>
          <w:rtl w:val="true"/>
          <w:lang w:bidi="ar-SA"/>
        </w:rPr>
        <w:t>بعد الحمد و الصّلوة، هذه نبذة من ترجمة نصر بن مزاحم، 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الّفه الحقير شهاب الدّين الحسيني المرعشي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ممّن ذكره هو الحافظ الخطيب ابوبكر احمد بن علي بن ثابت الشافعي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بغداد و قال مالفظه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ابو الفضل المنقري، كوفيّ سكن بغداد وحدّث بها عن سفيان الثّوري و شعبة و حبیب بن حسّان و عبدالعزیز بن سیاه و یزید بن ابراهيم التستري و ابى الجارود و زياد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نصر و هو ابنه و نوح بن حبيب القومسي و ابو الصّلت الهروي و ابوسعيد الاشجّ و علي بن المنذر الطريقي و جماعة من الكوفيّين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ابو عمر </w:t>
      </w:r>
      <w:r>
        <w:rPr>
          <w:rStyle w:val="FootnoteAnchor"/>
          <w:rtl w:val="true"/>
        </w:rPr>
        <w:footnoteReference w:id="672"/>
      </w:r>
      <w:r>
        <w:rPr>
          <w:rFonts w:ascii="IRNazanin" w:hAnsi="IRNazanin" w:eastAsia="IRNazanin"/>
          <w:color w:val="111111"/>
          <w:sz w:val="28"/>
          <w:sz w:val="28"/>
          <w:szCs w:val="28"/>
          <w:rtl w:val="true"/>
          <w:lang w:bidi="fa-IR"/>
        </w:rPr>
        <w:t>عبد الواحد بن محمد بن عبد الله بن مهدي، حدّثنا ابو العبّاس احمد بن محمد بن سعيد الكوفي مولى بني هاشم إملاءّ، حدّثنا يعقوب بن يوسف بن زياد، حدّثنا نصر بن مزاحم، حدّثنا عبد العزيز بن سياه، عن عامر بن السّمط، عن سلمة بن كهيل، عن ابن صادق، عن عليم،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عَلِمَ ذُو الْعِلْمِ مِنْ آلِ مُحَمَّدٍ صلی الله علیه و آله أَنْ أَصْحَابَ الاسود ذِي الثّدية مَلعونونَ عَلی لِسانِ النَّبِیِّ الاُمِّیِّ صلی الله علیه و آله وَ قَدْ خَابَ مَنِ افْتَرَی</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الأزهري، أخبرنا علي بن ابراهيم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احمد بن فارس،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 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الأزهري، أخبرنا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 سكن بغداد، عداده في الكوفيّين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اثنتى عشر</w:t>
      </w:r>
    </w:p>
    <w:p>
      <w:pPr>
        <w:pStyle w:val="BookText"/>
        <w:rPr/>
      </w:pPr>
      <w:r>
        <w:rPr>
          <w:rFonts w:ascii="Amiri" w:hAnsi="Amiri" w:eastAsia="Amiri" w:cs="Amiri"/>
          <w:color w:val="111111"/>
          <w:sz w:val="28"/>
          <w:sz w:val="28"/>
          <w:szCs w:val="28"/>
          <w:rtl w:val="true"/>
          <w:lang w:bidi="ar-SA"/>
        </w:rPr>
        <w:t xml:space="preserve">و مأتين فيها مات نصر بن مزاحم المنقري </w:t>
      </w:r>
      <w:r>
        <w:rPr>
          <w:rStyle w:val="FootnoteAnchor"/>
          <w:rtl w:val="true"/>
        </w:rPr>
        <w:footnoteReference w:id="674"/>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رافع بن سلمة، رواية أبي بردة البجلي، عن نصر بن مزاحم،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ابى الصيد الاسدي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جرّاح بن عبدالله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سفیان رافع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يوم النّهروان،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لولا أن تدعوا العمل لنبّأتكم بما قضى الله على لسان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قاتل هؤلاء القوم، مبصراً لضلالتهم، عارفاً للنّور الّذي نحن عليه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ايضاً،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w:t>
      </w:r>
      <w:r>
        <w:rPr>
          <w:rStyle w:val="FootnoteAnchor"/>
          <w:rtl w:val="true"/>
        </w:rPr>
        <w:footnoteReference w:id="677"/>
      </w:r>
      <w:r>
        <w:rPr>
          <w:rFonts w:ascii="Amiri" w:hAnsi="Amiri" w:eastAsia="Amiri" w:cs="Amiri"/>
          <w:color w:val="111111"/>
          <w:sz w:val="28"/>
          <w:sz w:val="28"/>
          <w:szCs w:val="28"/>
          <w:rtl w:val="true"/>
          <w:lang w:bidi="ar-SA"/>
        </w:rPr>
        <w:t>ابو عمر بن مهدي، أخبرنا ابو العبّاس احمد بن محمد بن سعيد بن عقدة الكوفي الحافظ، حدّثنا يعقوب بن يوسف بن زياد، حدّثنا نصر بن مزاحم، حدّثنا محمد بن مروان،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بفضل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برحمته عليّ</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ايضاً، صرّح بكون نصر شيعيّاً رافضيّاً، فراجع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عن الجوزجاني،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بذلك غلّوه في الرفض</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في كتاب الامالى لشيخنا الحافظ الثّقة الصّدوق أبي جعفر محمد بن علي بن بابويه القمّي، في المجلس السابع و العشرين،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الحسين بن احمد بن ادريس،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محمد بن الحسين بن أبي الخطاب، عن نصر بن مزاحم، عن عمر بن سعد، عن أرطاة بن حبيب، عن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عبدالعزيز بن احمد الكثاني، حدّثنا عبدالوهاب بن جعفر الميداني حدّثنا عبدالجبّار بن عبد الصمد السّلمي، حدّثنا القاسم بن عيسى العصّار،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العطّار، كان زائغاً عن الحقّ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اراد بذلك غلوّه في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محمد بن علي المقرىء، أخبرنا ابو مسلم بن مهران، أخبرنا عبدالمؤمن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روى عن الضعفاء احاديث مناكير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احمد بن محمد الغزال، أخبرنا محمد بن جعفر الشّروطي، أخبرنا ابو الفتح محمد بن الحسين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غال في مذهبه غير محمود في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فضيل الرّسان، عن جبلة المكيّة،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التمّار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لتقتلنّ هذه الامة ابن نبيّها في المحرّم لعشر مضين منه و ليتخذنّ اعداء الله ذلك اليوم، يوم بركة و أنّ ذلك لكاين قد سبق في علم الله تعالى ذكره أعلم ذلك بعهد عهده الى مولاى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أخبرني أنّه يبكي عليه كلّ شيء حتّى الوحوش في الفلوات و الحيتان في البحار و الطير في جوّ السماء و تبكي عليه الشّمس و القمر و النّجوم و السّماء و الأرض و مؤمنوا الانس و الجنّ و جميع ملائكة السماوات و رضوان و مالك وحملة العرش و تمطر السّماء دماً و رماداً؛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لعنة الله على قتلة الحسين علیه السلام كما وجبت على المشركين الذّين يجعلون مع الله الهاً آخر و كما وجبت على اليهود و النّصارى 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يتخذ النّاس ذلك اليوم الّذي يقتل فيه الحسين بن على علیه السلام اليوم بركة؟ فبكى ميثم،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سيزعمون بحديث يضعونه أنّه الّذي تاب الله فيه على آدم علیه السلام و انّما تاب الله على آدم في ذى الحجّة و يزعمون أنّه اليوم الّذي قبل الله فيه توبة داود، و انّما قبل الله توبته في ذى الحجّة ويزعمون أنّه اليوم الّذي أخرج الله فيه يونس من بطن الحوت، و انّما أخرجه الله من بطن الحوت في ذى القعدة، و يزعمون أنّه اليوم الّذي استوت فيه سفينة نوح على الجودي، و انّما استوت على الجودي، يوم الثامن عشر من ذى الحجّة و يزعمون أنّه اليوم الّذي فلق الله فيه البحر لبني اسرائيل، و انّما كان ذلك في شهر ربيع الأول، ثمّ 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 أنّ الحسين بن علي سیدالشهداء يوم القيامة و لاصحابه على ساير الشهداء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نظرت الى الشّمس حمراء كأنّها دم عبيط، فاعلمي انّ سيدك الحسين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يوم، فرأيت الشّمس على الحيطان، كأنّها الملاحف المعصفرة، فصحت حينئذ و بکیت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قتل سيدّنا الحسين بن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ايضاً،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ابى الخطاب، عن نصر بن مزاحم، عن عمر بن سعد، عن عمرو بن ثابت، عن حبیب بن ابی ثابت، عن امّ سلمة زوجة النّبي</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الخير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النبي صلى الله عليه و آله إلّا الليلة و لا أراني إلّا و قد اصبت بابني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جانت الجنيّة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فانهملي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بعدى</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متجبّر في ملك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روضة الواعظين، 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238/45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ايضاً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علي ماجيلويه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ابی القاسم، عن محمد بن على القرشي، عن نصر بن مزاحم، عن عمر بن سعد، عن يوسف بن يزيد، عن عبدالله بن </w:t>
      </w:r>
    </w:p>
    <w:p>
      <w:pPr>
        <w:pStyle w:val="BookText"/>
        <w:rPr/>
      </w:pPr>
      <w:r>
        <w:rPr>
          <w:rFonts w:ascii="IRNazanin" w:hAnsi="IRNazanin" w:eastAsia="IRNazanin"/>
          <w:color w:val="111111"/>
          <w:sz w:val="28"/>
          <w:sz w:val="28"/>
          <w:szCs w:val="28"/>
          <w:rtl w:val="true"/>
          <w:lang w:bidi="fa-IR"/>
        </w:rPr>
        <w:t>عوف بن الاحمر، عن علي علیه السلام</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الخبر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اَلْمَسِیرَ إِلَی اَلنَّهْرَوَانِ، أَتَاهُ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لاَ تَسِرْ فِی هَذِهِ اَلسَّاعَهِ وَ سِرْ فِی ثَلاَثِ سَاعَاتٍ یَمْضِینَ مِنَ اَلنَّهَارِ،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إِنْ سِرْتَ فِی هَذِهِ اَلسَّاعَهِ، أَصَابَکَ وَ أَصَابَ أَصْحَابَکَ أَذًی وَ ضُرٌّ شَدِیدٌ، وَ إِنْ سِرْتَ فِی اَلسَّاعَهِ اَلَّتِی أَمَرْتُکَ، ظَفِرْتَ وَ ظَهَرَتْ وَ أَصَبْتَ کُلَّ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فِی بَطْنِ هَذِهِ اَلدَّابَّهِ، ذَکَرٌ أَمْ أُنْثَی؟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صَدَّقَکَ عَلَی هَذَا اَلْقَوْلِ، کَذَّبَ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اَلسّاعَهِ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صَلَّی اَللَّهُ عَلَیْهِ وَ آلِهِ یَدَّعِی مَا اِدَّعَیْتَ، أَتَزْعُمُ أَنَّکَ تَهْدِی إِلَی اَلسَّاعَهِ اَلَّتِی مَنْ سَارَ فِیهَا، صُرِفَ عَنْهُ اَلسُّوءُ، وَ اَلسَّاعَهَ اَلَّتِی مَنْ سَارَ فِیهَا حَاقَ بِهِ اَلضُّرُّ؟ مَنْ صَدَّقَکَ بِهَذَا اِسْتَغْنَی بِقَوْلِکَ عَنِ اَلاِسْتِعَانَهِ بِاللَّهِ عَزَّوَجَلَّ فِی ذَلِکَ اَلْوَجْهِ، وَ أَحْوَجَ إِلَی اَلرَّغْبَهِ إِلَیْکَ فِی دَفْعِ اَلْمَکْرُوهِ عَنْهُ وَ یَنْبَغِی لَه أَنْ یُولِیَکَ اَلْحَمْدَ دُونَ رَبِّهِ عَزَّوَجَلَّ، فَمَنْ آمَنَ لَکَ بِهَذَا فَقَدِ اِتَّخَذَکَ مِنْ دُونِ اَللَّهِ و نِدّاً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طَیْرَ إِلاَّ طَیْرُکَ، وَ لاَ ضَیْرَ إِلاَّ ضَیْرُکَ، وَ لاَ خَیْرَ إِلاَّ خَیْرُکَ، وَ لاَ إِلَهَ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اَلْمُنَجِّمِ،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نُکَذِّبُکَ وَ نَسِیرُ فِی اَلسَّاعَهِ اَلَّتِی نَهَیْتَ عَنْهَا وَ صَلَّی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كتاب كفاية الأثر في النّص </w:t>
      </w:r>
      <w:r>
        <w:rPr>
          <w:rStyle w:val="FootnoteAnchor"/>
          <w:rtl w:val="true"/>
        </w:rPr>
        <w:footnoteReference w:id="684"/>
      </w:r>
      <w:r>
        <w:rPr>
          <w:rFonts w:ascii="Amiri" w:hAnsi="Amiri" w:eastAsia="Amiri" w:cs="Amiri"/>
          <w:color w:val="111111"/>
          <w:sz w:val="28"/>
          <w:sz w:val="28"/>
          <w:szCs w:val="28"/>
          <w:rtl w:val="true"/>
          <w:lang w:bidi="ar-SA"/>
        </w:rPr>
        <w:t>على الأئمة الاثنى عشر، للشيخ الحافظ علي بن محمد بن علي الخزار القمّي الرّازى، رواية سندها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الحكم </w:t>
      </w:r>
      <w:r>
        <w:rPr>
          <w:rStyle w:val="FootnoteAnchor"/>
          <w:rtl w:val="true"/>
        </w:rPr>
        <w:footnoteReference w:id="685"/>
      </w:r>
      <w:r>
        <w:rPr>
          <w:rFonts w:ascii="IRNazanin" w:hAnsi="IRNazanin" w:eastAsia="IRNazanin"/>
          <w:color w:val="111111"/>
          <w:sz w:val="28"/>
          <w:sz w:val="28"/>
          <w:szCs w:val="28"/>
          <w:rtl w:val="true"/>
          <w:lang w:bidi="fa-IR"/>
        </w:rPr>
        <w:t>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بن الوليد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عن ابيه، عن علي بن الحسين، عن الحسين بن على علیهم السلام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متن الخبر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فِیمَا بَشَّرَنِی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أَنْتَ اَلسَّیِّدُ اِبْنُ اَلسَّیِّدِ، أَبُو اَلسَّادَهِ، تِسْعَهٌ مِنْ وُلْدِکَ أَئِمَّهٌ أُمَنَاءُ، اَلتَّاسِعُ قَائِمُهُمْ، أَنْتَ اَلْإِمَامُ اِبْنُ اَلْإِمَامِ، أَبُو اَلْأَئِمَّهِ، تِسْعَهٌ مِنْ صُلْبِکَ أَئِمَّهٌ أَبْرَارٌ وَ اَلتَّاسِعُ مَهْدِیُّهُمْ، یَمْلَأُ اَلْأَرْضَ قِسْطاً وَ عَدْلاً، یَقُومُ فِی آخِرِ اَلزَّمَانِ، کَمَا قُمْتُ فِی أَوَّلِهِ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للحافظ ابی جعفر محمد بن الحسن بن فرّوخ الصّفّار القمّي المتوفي سنة</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رواية في فضائل الأئمة و قد ذكر في سندها نصر بن مزاحم و السّند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حمّاد الكوفي، عن أخيه، عن نصر بن مزاحم، عن عمرو بن شمر، عن جابر، عن أبي جعفر الباقر علیه السلام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الحديث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مِیثَاقَ شِیعَتِنَا فِینَا مِنْ صُلْبِ آدَمَ، فَنَعْرِفُ بِذَلِکَ حُبَّ اَلْمُحِبِّ وَ إِنْ أَظْهَرَ خِلاَفَ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بِسَبِیلِهِ وَ نَعْرِفُ بُغْضَ اَلْمُبْغِضِ وَ إِنْ أَظْهَرَ حُبَّنَا أَهْلَ اَلْبَیْتِ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كتاب التفضيل، للشيخ المتكلّم المحدث الفقيه، ابي الفتح محمد بن علىّ بن عثمان البغدادي الكراجكي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سنة</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رواية سندها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الشيخ ابوالحسن، عن محمد بن عبدالله او عبیدالله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على الدّقاق، عن عبد الله بن محمد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عبدالله، عن مرّة، عن أبي ذر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الحديث 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صلى الله عليه و الى علي بن ابي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الأولين و الآخرين من اهل السّماوات و الأرضين، هذا سيد الصّدّيقين و سيد الوصيّين و امام المتّقين و قائد الغرّ المحجّلين، اذا كان يوم القيامة جاء على ناقة من فوق الجنّة، قد أضائت القيامة من نورها، على رأسه تاج مرصع بالزبرجد و الياقوت فنقول الملائكة هذا ملك مقرّب فيقول النبيّو و هذا ملك مرسل فينادي مناد من تحت بطنان العرش هذا الصديق الاكبر هذا وصيّ حبيب الله هذا علي بن ابي طالب، فيقف على متن جهنّم فيخرج منها من يحب و يدخل فيها من يحب و يأتى ابواب الجنة فيدخل فيها اوليائه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عظيم يشهد لامير المؤمنين علیه السلام بفضل جزيل و انّه من طريق العامة من الأمر العجيب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يجىء حتّى يقف على متن جهنّم، فيخرج منها من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معناه انّه يخرجه منها بالشفاعة فيه، فقد ثبت انّ لامير المؤمنين علیه السلام شفاعة مقبولة، كشفاعة رسول الله صلى الله عليه و آله و كذلك بجميع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يدخل فيها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 يدخل فيها من يستحق دخولها ممّن لا يشفع في مثله و اما ادخاله اوليائه، فالمراد به الّذين حسناتهم غير مشوبة بالمعاصي، لانّ الحساب انّما هو على من خلط عملاً صالحاً و آخر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بشارة المصطفى لشيعة المرتضى، للشيخ الأجل الثقة، الفقيه ابي جعفر محمد بن القاسم الطبري، في الجزء الثاني </w:t>
      </w:r>
      <w:r>
        <w:rPr>
          <w:rStyle w:val="FootnoteAnchor"/>
          <w:rtl w:val="true"/>
        </w:rPr>
        <w:footnoteReference w:id="689"/>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بهذا الاسناد، عن محمد بن محمد </w:t>
      </w:r>
      <w:r>
        <w:rPr>
          <w:rStyle w:val="FootnoteAnchor"/>
          <w:rtl w:val="true"/>
        </w:rPr>
        <w:footnoteReference w:id="6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691"/>
      </w:r>
      <w:r>
        <w:rPr>
          <w:rFonts w:ascii="IRNazanin" w:hAnsi="IRNazanin" w:eastAsia="IRNazanin"/>
          <w:color w:val="111111"/>
          <w:sz w:val="28"/>
          <w:sz w:val="28"/>
          <w:szCs w:val="28"/>
          <w:rtl w:val="true"/>
          <w:lang w:bidi="fa-IR"/>
        </w:rPr>
        <w:t>الشريف ابو محمد الحسن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علي و الحسن بن يحيى جميعاً، قالا حدّثنا نصر بن مزاحم، عن ابي خالد الواسطي، عن زيد بن علي بن الحسين، عن أبيه، عن جدّه امير المؤمنين علي بن ابي طالب علیه السلام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الكتاب المذكور ايضاً في الجزء الرّابع </w:t>
      </w:r>
      <w:r>
        <w:rPr>
          <w:rStyle w:val="FootnoteAnchor"/>
          <w:rtl w:val="true"/>
        </w:rPr>
        <w:footnoteReference w:id="693"/>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الشريف ابو محمد الحسن بن </w:t>
      </w:r>
    </w:p>
    <w:p>
      <w:pPr>
        <w:pStyle w:val="BookText"/>
        <w:rPr/>
      </w:pPr>
      <w:r>
        <w:rPr>
          <w:rFonts w:ascii="IRNazanin" w:hAnsi="IRNazanin" w:eastAsia="IRNazanin"/>
          <w:color w:val="111111"/>
          <w:sz w:val="28"/>
          <w:sz w:val="28"/>
          <w:szCs w:val="28"/>
          <w:rtl w:val="true"/>
          <w:lang w:bidi="fa-IR"/>
        </w:rPr>
        <w:t>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علي و الحسن بن يحيى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مزاحم، عن ابي خالد الواسطي، عن زيد بن علي، عن علي بن الحسين، عن ابيه عن امير المؤمنين على بن ابي طالب علیه السلام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الحديث في السندين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مِن رَسُولِ اللّهِ صلی الله علیه و آله عَشرٌ، لَم یُعطَهُنَّ أَحَدٌ قَبلِی وَ لا یُعطاهُنَّ أَحَدٌ بَعدِی،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أَخِی فِی الدُّنیا وَ الآخِرَهِ، وَ أَنتَ أَقرَبُ النّاسِ مِنِّی مَوقِفا یَومَ القِیامَهِ، وَ مَنزِلِی وَ مَنزِلُکَ فِی الجَنَّهِ مُتَواجِهَینِ کَمثل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اوکَمَنزِلِ الأَخَوَینِ وَ أَنْتَ الْوَصِیُّ وَ أَنْتَ الْوَلِیُّ وَ أَنْتَ الْوَزِیرُ، وَ عَدُوُّکَ عَدُوِّی وَ عَدُوِّی عَدُوُّ اللَّهِ وَ وَلِیُّکَ وَلِیِّی وَ وَلِیِّی وَلِیُّ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الكتاب المذكور ايضاً في الجزء الخامس </w:t>
      </w:r>
      <w:r>
        <w:rPr>
          <w:rStyle w:val="FootnoteAnchor"/>
          <w:rtl w:val="true"/>
        </w:rPr>
        <w:footnoteReference w:id="695"/>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ابو جعفر </w:t>
      </w:r>
      <w:r>
        <w:rPr>
          <w:rStyle w:val="FootnoteAnchor"/>
          <w:rtl w:val="true"/>
        </w:rPr>
        <w:footnoteReference w:id="696"/>
      </w:r>
      <w:r>
        <w:rPr>
          <w:rFonts w:ascii="Amiri" w:hAnsi="Amiri" w:eastAsia="Amiri" w:cs="Amiri"/>
          <w:color w:val="111111"/>
          <w:sz w:val="28"/>
          <w:sz w:val="28"/>
          <w:szCs w:val="28"/>
          <w:rtl w:val="true"/>
          <w:lang w:bidi="ar-SA"/>
        </w:rPr>
        <w:t>محمد بن ابى الحسن بن عبدالصّمد التّميمي، سلخ شوال سنة اربع و عشرين و خمسمأة بنيشابور،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احمد </w:t>
      </w:r>
      <w:r>
        <w:rPr>
          <w:rStyle w:val="FootnoteAnchor"/>
          <w:rtl w:val="true"/>
        </w:rPr>
        <w:footnoteReference w:id="698"/>
      </w:r>
      <w:r>
        <w:rPr>
          <w:rFonts w:ascii="Amiri" w:hAnsi="Amiri" w:eastAsia="Amiri" w:cs="Amiri"/>
          <w:color w:val="111111"/>
          <w:sz w:val="28"/>
          <w:sz w:val="28"/>
          <w:szCs w:val="28"/>
          <w:rtl w:val="true"/>
          <w:lang w:bidi="ar-SA"/>
        </w:rPr>
        <w:t>بن مروان الضّبّي، قال حدّثنا محمد بن احمد، عن ابي البلخى،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عن جعفر الاحمر، عن هلال بن مقلاص </w:t>
      </w:r>
      <w:r>
        <w:rPr>
          <w:rStyle w:val="FootnoteAnchor"/>
          <w:rtl w:val="true"/>
        </w:rPr>
        <w:footnoteReference w:id="699"/>
      </w:r>
      <w:r>
        <w:rPr>
          <w:rFonts w:ascii="Amiri" w:hAnsi="Amiri" w:eastAsia="Amiri" w:cs="Amiri"/>
          <w:color w:val="111111"/>
          <w:sz w:val="28"/>
          <w:sz w:val="28"/>
          <w:szCs w:val="28"/>
          <w:rtl w:val="true"/>
          <w:lang w:bidi="ar-SA"/>
        </w:rPr>
        <w:t xml:space="preserve">، عن عبد الله بن سعد بن زرارة </w:t>
      </w:r>
      <w:r>
        <w:rPr>
          <w:rStyle w:val="FootnoteAnchor"/>
          <w:rtl w:val="true"/>
        </w:rPr>
        <w:footnoteReference w:id="700"/>
      </w:r>
      <w:r>
        <w:rPr>
          <w:rFonts w:ascii="IRNazanin" w:hAnsi="IRNazanin" w:eastAsia="IRNazanin"/>
          <w:color w:val="111111"/>
          <w:sz w:val="28"/>
          <w:sz w:val="28"/>
          <w:szCs w:val="28"/>
          <w:rtl w:val="true"/>
          <w:lang w:bidi="fa-IR"/>
        </w:rPr>
        <w:t xml:space="preserve">الانصاري، عن ابيه، عن النبيّ صلی الله علیه و آله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الحديث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لَیْلَهَ أُسْرِیَ بِی إِلَی اَلسَّمَاءِ، اُنْتُهِیَ بِی إِلَی قَصْرٍ مِنْ لُؤْلُؤٍ مَدَائِنُهُ ذَهَبٌ یَتَلَأْلَأُ فَأَوْحَی إِلَیَّ رَبِّی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فَأَمَرَنِی 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سَیِّدُ اَلْوَصِیِّینَ وَ سَیِّدُ اَلْمُسْلِمِینَ وَ إِمَامُ اَلْمُتَّقِینَ وَ قَائِدُ اَلْغُرِّ اَلْمُحَجَّلِینَ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شيخ الطائفة في الفهرست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و كتاب الصّفّين و كتاب مقتل الحسين و كتاب عين الوردة و كتاب اخبار المختار بن ابي عبيدة و كتاب المناقب، أخبرنا بها ابن ابي جيّد، عن ابن الوليد، عن احمد بن ابي عبد الله البرقي، عن أبيه، عن محمد بن علي الصّيرفي، عن نصر بن مزاحم، عن لوط بن يحيى و غيره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ذكره النّجاشي في الرجال و عدّ من كتبه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النهروان و كتاب الغارات و كتاب أخبار محمد بن ابراهيم و ابي السّرايا، أخبرنا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سعيد الأحمسى،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مزاحم بكتابه صفّين و يروي بهذا الطريق، سائر كتبه و كذا بطريق آخر من جهة القميّين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الثّاني </w:t>
      </w:r>
      <w:r>
        <w:rPr>
          <w:rStyle w:val="FootnoteAnchor"/>
          <w:rtl w:val="true"/>
        </w:rPr>
        <w:footnoteReference w:id="704"/>
      </w:r>
      <w:r>
        <w:rPr>
          <w:rFonts w:ascii="Amiri" w:hAnsi="Amiri" w:eastAsia="Amiri" w:cs="Amiri"/>
          <w:color w:val="111111"/>
          <w:sz w:val="28"/>
          <w:sz w:val="28"/>
          <w:szCs w:val="28"/>
          <w:rtl w:val="true"/>
          <w:lang w:bidi="ar-SA"/>
        </w:rPr>
        <w:t>في حقّه نقلاً عن ابن ابي الحديد في شرح نهج البلاغة،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تذكر ما اورده نصر بن مزاحم من كتاب صفّين في هذا المعنى، فهو في نفسه ثبت صحيح النّقل غير منسوب الى هوى و لا ادغال و هو من رجال اصحاب الحديث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كتاب الخرائج و الجرائح، للرّاوندي، عن محمد بن الفضل الهاشمي، عن نصر بن مزاحم، قضيّة قدوم الرّضا علیه السلام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نصر بن مزاحم، من اصحاب الباقر علیه السلام و أدرك الرّضا علیه السلام و روى عنه كما في الخرائج</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قضيّة قدوم الرّضا علیه السلام الكوفه، هكذا فى الخرائج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أوصاني به الرّضا علیه السلام في وقت منصرفه من البصرة أن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الى الكوفة فاجمع الشيعة هناك و أعلمهم أنّي قادم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أمرني أن أنزل في دار حفص بن عمير اليشكري، فصرت الى الكوفة، فأعلمت الشيعة أنّ الرّضا علیه السلام قادم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يوماً عند نصر بن مزاحم، اذ مرّبي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الرّضاء علیه السلام فعلمت أنّ الرّضا علیه السلام قد قدم، فبادرت الى دار حفص بن عمير، فاذا هو في الدّار، فسلّمت عليه،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احتشد لي في طعام تصلحه للشيعة،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احتشدت و فرغت ممّا يحتاج اليه،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توفيقك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اليه نصر بن مزاحم،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في امام شهدت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قاطبة بأنّه كان أعلم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فى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النّاس قد تحيّروا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موسى بن جعفر، عمّر برهة من دهره، فكان يكلّم الانباط بلسانهم و يكلّهم أهل خراسان بالدريّة و أهل الرّوم بالرّوميّة و يكلّم العجم بألسنتهم و كان يرد عليه من الآفاق علماء اليهود و النّصارى، فيحاجهّم بكتبهم و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نفذت مدتّه و كان وقت وفاته، أتاني مولى برسالته،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الأجل قد نفد، و المدّة قد النقضت وأنت وصيّ أبيك، فانّ رسول الله صلی الله علیه و آله لمّا كان وقت وفاته، دعا عليّاً و أوصاه و دفع اليه الصحيفة الّتي كان فيها الاسماء الّتي خص الله بها الانبياء و الاوصياء،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فغطّى رسول الله صلی الله علیه و آله رأس علي بملائته،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لسانك، فأخرجه فختمه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لساني في فيك فمصّه و ابلع كلّ ما تجد في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عليّ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فهمّك ما فهمّني، و بصرّك، ما بصّرني، و اعطاك من العلم ما أعطاني، إلّا النبوة، فانّه لا نبّي بعدي، ثمّ كذلك اماماً بعد امام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مضى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كلّ لسان و کلّ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و ما سيكون بغير تعلّم، و هذا سرّ الانبياء، و دعه الله فيهم، و الانبياء أو دعوه الى اوصيائهم، و من لم يعرف ذلك و يحقّقه، فليس هو على شيئي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349/1</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اثباة الهداة،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79/49</w:t>
      </w:r>
      <w:r>
        <w:rPr>
          <w:rFonts w:ascii="IRNazanin" w:hAnsi="IRNazanin" w:eastAsia="IRNazanin"/>
          <w:color w:val="111111"/>
          <w:sz w:val="28"/>
          <w:sz w:val="28"/>
          <w:szCs w:val="28"/>
          <w:rtl w:val="true"/>
          <w:lang w:bidi="fa-IR"/>
        </w:rPr>
        <w:t>؛ مدينة المعاجز، ص</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بشارة المصطفى لشيعة المرتضى، للعلّامة الشيخ الفقيه العماد ابي جعفر محمد بن ابي القاسم علي الطّبري، رواية نصر بن مزاحم، عن أبي خالد الواسطي، عن زيد الشهيد، عن آبائه و صورة السند،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الشيخ الفقيه ابو على الحسن بن محمد بن الحسن الطوسي بمشهد مولانا امير المؤمنين علي بن ابي طالب علیه السلام في شعبان سنة احدى عشرة و خمسماة،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السعيد الوالد،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الشريف ابو محمد الحسن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على و الحسن بن يحيى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مزاحم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السنه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الامالي، لشيخنا ابي عبد الله محمد بن النّعمان المفيد،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ابو الحسن علي بن محمد، قال حدّثنا احمد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عبدالرّحمان عبدالله بن عبدالملك، عن يحيى بن سلمة، عن أبيه سلمة بن كهيل، 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امیرالمؤمنين علي بن ابي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دين رسول الله و حسبي حسب رسول الله صلى الله عليه و آله فمن تناول ديني </w:t>
      </w:r>
    </w:p>
    <w:p>
      <w:pPr>
        <w:pStyle w:val="BookText"/>
        <w:rPr/>
      </w:pPr>
      <w:r>
        <w:rPr>
          <w:rFonts w:ascii="IRNazanin" w:hAnsi="IRNazanin" w:eastAsia="IRNazanin"/>
          <w:color w:val="111111"/>
          <w:sz w:val="28"/>
          <w:sz w:val="28"/>
          <w:szCs w:val="28"/>
          <w:rtl w:val="true"/>
          <w:lang w:bidi="fa-IR"/>
        </w:rPr>
        <w:t xml:space="preserve">و حسبي، فقد تناول دين رسول الله صلی الله علیه و آله و حسبه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ذلك الكتاب،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علی بن بلال المهلّبي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لليلتين بقينا من شعبان سنة ثلاث و خمسين و ثلاثماة،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حميد بن الرّبيع اللّخمي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الرّبيع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w:t>
      </w:r>
      <w:r>
        <w:rPr>
          <w:rStyle w:val="FootnoteAnchor"/>
          <w:rtl w:val="true"/>
        </w:rPr>
        <w:footnoteReference w:id="710"/>
      </w:r>
      <w:r>
        <w:rPr>
          <w:rFonts w:ascii="IRNazanin" w:hAnsi="IRNazanin" w:eastAsia="IRNazanin"/>
          <w:color w:val="111111"/>
          <w:sz w:val="28"/>
          <w:sz w:val="28"/>
          <w:szCs w:val="28"/>
          <w:rtl w:val="true"/>
          <w:lang w:bidi="fa-IR"/>
        </w:rPr>
        <w:t xml:space="preserve">يعلي الاسلمى، عن علي بن الحزور، عن الاصبغ بن نباته، عن علي علیه السلام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 بْنِ أَبِی طَالِبٍ عَلَیْهِ السَّلاَمُ بِالْبَصْرَهِ،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اَلَّذِینَ نُقَاتِلُهُمْ، اَلدَّعْوَهُ وَاحِدَهٌ، وَ اَلرَّسُولُ وَاحِدٌ، وَ اَلصَّلاَهُ وَاحِدَهٌ، وَ اَلْحَجُّ وَاحِدٌ، فَبِمَ نُسَمِّیهِمْ؟ فَقَالَ لَهُ أَمِیرُ اَلْمُؤْمِنِینَ عَلَیْهِ السَّلاَمُ سَمِّهِمْ بِمَا سَمَّاهُمُ اَللَّهُ عَزَّوَجَلَّ بِهِ فِی کِتَابِهِ، أمَا سَمِعْتَهُ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اَلاِخْتِلاَفُ کُنَّا أَوْلَی بِاللَّهِ وَ بِدِینِهِ وَ بِالنَّبِیِّ صَلَّی اللَّهُ عَلَیْهِ وَ آلِهِ وَ بِالْکِتَابِ وَ بِالْحَقِّ فَنَحْنُ اَلَّذِینَ آمَنُوا وَ هُمُ اَلَّذِینَ کَفَرُوا وَ شَاءَ اَللَّهُ مِنَّا قِتَالَهُمْ فَقَاتَلْنَاهُمْ بِمَشِیئَتِهِ وَ أَمْرِهِ وَ إِرَادَتِهِ﴾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ذلك الكتاب،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ابو القاسم 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و احمد بن ادريس جميعاً، عن علي بن محمد بن علي بن سعد الاشعري، عن الحسين بن نصر بن مزاحم العطّار، عن أبيه، عن عمرو بن شمر، عن جابر بن يزيد الجعفي عن ابي جعفر الباقر علیه السلام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بْنِ حَرَامٍ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نَشَرَ سَلْمَانُ وَ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الَّذِینَ یَنْتَحِلُونَ مَوَدَّتَکُمْ أَهْلَ الْبَیْتِ،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کَذَّابُونَ وَ لَوْ رَأَی هَؤُلَاءِ أُولَئِکَ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مَجَانِینُ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ابى القاسم ماجيلويه، عن محمد بن علي الصّيرفي، عن نصر بن مزاحم، </w:t>
      </w:r>
      <w:bookmarkStart w:id="1383" w:name="pg16499_196987"/>
    </w:p>
    <w:p>
      <w:pPr>
        <w:pStyle w:val="BookText"/>
        <w:rPr/>
      </w:pPr>
      <w:bookmarkEnd w:id="1383"/>
      <w:r>
        <w:rPr>
          <w:rFonts w:ascii="Amiri" w:hAnsi="Amiri" w:eastAsia="Amiri" w:cs="Amiri"/>
          <w:color w:val="111111"/>
          <w:sz w:val="28"/>
          <w:sz w:val="28"/>
          <w:szCs w:val="28"/>
          <w:rtl w:val="true"/>
          <w:lang w:bidi="ar-SA"/>
        </w:rPr>
        <w:t>عن عمرو بن سعيد، عن فضيل بن خديع، عن كميل بن زياد النّخعي</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 بْنِ أَبِی طَالِبٍ عَلَیْهِ السَّلاَمُ فِی مَسْجِدِ اَلْکُوفَهِ، وَ قَدْ صَلَّیْنَا اَلْعِشَاءَ اَلْآخِرَهَ، فَأَخَذَ بِیَدِی، حَتَّی خَرَجْنَا مِنَ اَلْمَسْجِدِ، فَمَشَی حَتَّی خَرَجَ إِلَی ظَهْرِ اَلْکُوفَهِ لاَ یُکَلِّمُنِی بِکَلِمَهٍ، فَلَمَّا أَصْحَرَ،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أَوْعِیَهٌ فَخَیْرُهَا أَوْعَاهَا، اِحْفَظْ عَنِّی،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رَبَّانِیٌّ وَ مُتَعَلِّمٌ عَلَی سَبِیلِ نَجَاهٍ وَ هَمَجٌ رَعَاعٌ، أَتْبَاعُ کُلِّ نَاعِقٍ، یَمیلُونَ مَعَ کُلِّ ریحٍ، لَمْ یَسْتَضِیئُوا بِنُورِ اَلْعِلْمِ وَ لَمْ یَلْجَئُوا إِلَی رُکْنٍ وَثِیقٍ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خَیرٌ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یَحرُسُکَ و أنتَ تَحرُسُ المالَ، وَ المالُ تَنقُصُهُ النَّفَقَهُ وَ العِلمُ یَزکو عَلَی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 اَلْعَالِمِ خَیْرٌ یُدَانَ اَللَّهُ بِهِ، تَکْسِبُهُ اَلطَّاعَهَ فِی حَیَاتِهِ، وَ جَمِیلَ اَلْأُحْدُوثَهِ بَعْدَ مَوْتِهِ 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مَنْفَعَهُ اَلْمَالِ تَزُولُ بِزَوَالِهِ، 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خُزَّانُ الْأَمْوَالِ، وَ الْعُلَمَاءُ بَاقُونَ مَا بَقِیَ الدَّهْرُ، أَعْیَانُهُمْ مَفْقُودَهٌ، وَ أَمْثَالُهُمْ فِی الْقُلُوبِ مَوْجُودَهٌ، هَاهْ هاه إِنَّ ههندو أَشَارَ بِیَدِهِ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حَمَلَهً، بَلَی أَصَبْتُ لَهُ لَقِناً غَیْرَ مَأْمُونٍ، یَسْتَعْمِلُ آلَهَ الدِّینِ فِی الدُّنْیَا، وَ یَسْتَظْهِرُ بِحُجَجِ اللَّهِ عَلَی خَلْقِهِ، وَ بِنِعَمِهِ عَلَی عِبَادِهِ، لِیَتَّخِذَهُ الضُّعَفَاءُ وَلِیجَهً دُونِ وَلِیِّ الْحَقِّ، أَوْ مُنْقَاداً لِحَمَلَهِ لَا بَصِیرَهَ لَهُ فِی أَحْنَائِهِ یَقْدَحُ الشَّکُّ فِی قَلْبِهِ بِأَوَّلِ عَارِضٍ مِنْ شُبْهَهٍ، أَلَا لَاذَا وَ لَاذَاکَ، فَمَنْهُومٌ بِاللَّذَّاتِ، سَلِسَ الْقِیَادِ لِلشَّهَوَاتِ، أَوْ مُغْرًی بِالْجَمْعِ وَ الِادِّخَارِ، لَیْسَ مِنْ دُعَاهِ الدِّینِ،</w:t>
      </w:r>
      <w:r>
        <w:rPr>
          <w:rFonts w:ascii="IRNazanin" w:hAnsi="IRNazanin" w:eastAsia="IRNazanin"/>
          <w:color w:val="111111"/>
          <w:sz w:val="28"/>
          <w:sz w:val="28"/>
          <w:szCs w:val="28"/>
          <w:rtl w:val="true"/>
          <w:lang w:bidi="fa-IR"/>
        </w:rPr>
        <w:t xml:space="preserve"> ستظهر بحجج الله على خلقه، و بنعمه على عباده، يتخذه الضعفاء وليجة دون ولي الحق، أو منقاداً للحكمة لا بصيرة له في احنائه فقدح الشك في قلبه بأول عارض من شبهة، ألا لاذا و لاذاك، فمنهوم باللذات سلس القياد للشهوات، أو مفرى بالجمع والإذخار ليس من دعاة الدين، أقرَبُ شَبَها بِهؤُلاءِ، الأَنعامُ السّائِمَهُ، کَذلِکَ یَموتُ العِلمُ بِمَوتِ حامِلیهِ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بَلَى لَا تَخْلُی الْأَرْضُ مِنْ قَائِمٍ بِحُجَّةٍ ظَاهِرٍ مَشْهُورٍ، أَوْ مُستَتِرٍ مَغْمُورٍ، لِئَلَّا تَبْطُلَ حُجَجُ اللَّهِ وَ بَيِّنَاتُه، فَإِنَّ أُولَئِکَ اَلْأَقَلُّونَ عَدَداً، اَلْأَعْظَمُونَ فَطَراً، بِهِمْ یَحْفَظُ اَللَّهُ حُجَجَهُ، حَتَّی یُودِعُوهَا نُظَرَ ائهُمْ، وَ یَزْرَعُوهَا فِی قُلُوبِ أَشْبَاهِهِمْ، هَجَمَ بِهِمُ اَلْعِلْمُ عَلَی حَقَائِقِ اَلْأُمُورِ، فَبَاشَرُوا رُوحَ اَلْیَقِینِ، وَ اِسْتَلاَنُوا مَا اِسْتَوْعَرَهُ اَلْمُتْرَفُونَ، وَ أَنِسُوا بِمَا اِسْتَوْحَشَ مِنْهُ اَلْجَاهِلُونَ، صَحِبُوا اَلدُّنْیَا بِأَبْدَانٍ أَرْوَاحُهَا مُعَلَّقَهٌ بِالْمَحَلِّ اَلْأَعْلَی، أُولَئِکَ خُلَفَاءُ اَللَّهِ فِی أَرْضِهِ وَ اَلدُّعَاهُ إِلَی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 هَاهْ شَوْقاً إِلَی رُؤْیَتِهِمْ، وَ أَسْتَغْفِرُ اَللَّهَ لِی وَ لَکُمْ، ثُمَّ نَزَعَ یَدَهُ مِنْ یَدِی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امالی المفید،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9099804_1280447820"/>
      <w:bookmarkStart w:id="1385" w:name="_Toc569"/>
      <w:bookmarkEnd w:id="1384"/>
      <w:r>
        <w:rPr>
          <w:rtl w:val="true"/>
        </w:rPr>
        <w:t>کتاب شناسی</w:t>
      </w:r>
      <w:bookmarkEnd w:id="1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اتقان المقال في احوال الرجال، شیخ محمد طه نجف، نجف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الرجال، ابراهیم بن یعقوب جوزجانی، تحقیق صبحی بدری سامرایی، بیروت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خیرالدین زرکلی،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سیّد محسن امین، تحقیق حسن الامین، بیروت،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الامالي للشيخ الصدوق، 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مؤسسة بعثه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امالي المفيد،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و به کوشش علی اکبر غفاری،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ايضاح الاشتباه في اسماء الرواة، حسن بن يوسف بن مطهر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حسون،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أبو جعفر محمد بن ابی القاسم محمد بن علی طبری،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الكبرى في فضائل آل محمد علیه السلام، أبو جعفر محمد بن حسن بن فروخ صفار، به کوشش محسن کوچه باغی،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بن عثمان ذهبی، تحقیق عبدالسلام تدمری،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احمد بن على خطیب بغدادی،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التراث العربي، فؤاد سزگین،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الكبير، محمد بن اسماعیل بخاری جعفی، تصحیح ابوالوفاء افغانی، عبدالرحمان بن يحيى یمانی و محمد حبیب الله قادری، حیدرآباد دکن،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الشيعة لعلوم الاسلام، سید حسن صدر،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الاحباب في نوادر آثار الاصحاب، شيخ عباس محدث قمی، تحقیق سید جعفر حسینی،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الشهيد الثاني على الخلاصة، نسخة عکسی مؤسسۀ آل البیت از روی نسخة شهرداری گرگان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التفضيل، محمد بن علی بن عثمان کراجکی، به کوشش سید جلال الدین محدث و شیخ محمد آخوندی،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في احوال الرجال، عبد الله بن محمد حسن مامقانی، نجف،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بن احمد تمیمی بستی، تصحیح عزیز بیگ،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التصانيف الحديثة، يوسف اليان سرکیس، مصر،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و ازاحة الاشتباهات عن الطرق و الاسناد، محمد بن علی اردبیلی غروی حائری، تصحیح ابوالحسن شعرانی،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الجرح و التعديل، عبدالرحمان بن محمد بن ادریس بن منذر تمیمی حنظلی رازی، حیدرآباد دکن،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جلوۀ تاریخ در شرح نهج البلاغة ابن ابی الحدید، محمود مهدوی دامغانی،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سعید بن هبة الله قطب راوندی، تحقیق و نشر مؤسسة امام 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في معرفة الرجال، حسن بن يوسف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الضعفاء و المتروكين، محمد بن احمد بن عثمان ذهبی،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الى تصانيف الشيعة، محمد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محمد صادق آل بحر العلوم،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حسن بن علي بن داود حلی، تحقیق سید محمد صادق آل بحر العلوم، 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الطوسي،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النجاشي، احمد بن علی نجاشی، تحقیق محمد جواد نائینی،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في احوال العلماء و السادات، محمد باقر موسوی خوانساری،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محمد بن حسن فتال نیشابوری، با مقدمة سید محمد مهدی بن سید حسن خرسان،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وزارة الثقافة و الاعلام، بغداد،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تحقیق ابو الفضل ابراهیم، قاهره،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الكبير، محمد بن عمر و عقیلی مکّی، تحقیق عبدالمعطی امین قلعجی،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 المتروكين، علی بن عمر دار قطنی، تحقیق موفق بن عبدالله بن عبدالقادر، ریاض،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ابن ندیم، ترجمة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محمد صادق آل بحر العلوم،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م و تحقیق سید عبدالعزیز طباطبایی،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 های چاپی عربی، خانبابا مشار،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 های چاپی فارسی، خانبابا مشار،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قمی،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ابن اثیر جزری،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احمد بن علی ،عسقلانی،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المتحف العراقي ببغداد، وزارة الاعلام، بغداد،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الادباء، یاقوت حموی، بیروت،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تفصيل طبقات الرواة، سيد ابو القاسم موسوی خوبی،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مصنفي الكتب العربية، عمر رضا كحاله،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في الضعفاء، محمد بن أحمد بن عثمان ذهبی، تحقیق نورالدین، حلب،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ابو الفرج اصفهانی، تحقیق احمد صقر، تهران،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في احوال الرجال، محمد بن اسماعیل حائری مازندرانی، تحقیق مؤسسة آل البيت،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مؤلفین کتب چاپی فارسی و عربی، خانبابا مشار،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في نقد الرجال، محمد بن احمد ذهبی، تحقیق عادل احمد عبد الموجود و عبدالفتاح ابوسنة، بيروت،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بالوفيات، خلیل بن ایبک صفدی،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نصر بن مزاحم منقری، تحقیق سید فرج الله بن هاشم کاشانی، چاپ سنگی، تهران،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و تحقیق عبد السلام محمد هارون، قاهره،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المحدثين الى طريقة المحمدین، محمد امین بن محمد علی کاظمی، تحقیق سید مهدی رجائی، به اهتمام سیّد محمود مرعشی نجفی،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Geschichte der Arabischen Litteratur, Carl Brockelmann, Leiden reprin, 1942</w:t>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6" w:name="pg16499_196992"/>
      <w:bookmarkStart w:id="1387" w:name="pg16499_196992"/>
      <w:bookmarkEnd w:id="1387"/>
    </w:p>
    <w:p>
      <w:pPr>
        <w:pStyle w:val="Heading2"/>
        <w:numPr>
          <w:ilvl w:val="1"/>
          <w:numId w:val="1"/>
        </w:numPr>
        <w:rPr/>
      </w:pPr>
      <w:bookmarkStart w:id="1388" w:name="pg16499_196992"/>
      <w:bookmarkStart w:id="1389" w:name="__RefHeading___Toc9099806_1280447820"/>
      <w:bookmarkStart w:id="1390" w:name="_Toc570"/>
      <w:bookmarkEnd w:id="1388"/>
      <w:bookmarkEnd w:id="1389"/>
      <w:r>
        <w:rPr/>
        <w:t>12</w:t>
      </w:r>
      <w:r>
        <w:rPr>
          <w:rtl w:val="true"/>
        </w:rPr>
        <w:t>.</w:t>
      </w:r>
      <w:r>
        <w:rPr>
          <w:rtl w:val="true"/>
        </w:rPr>
        <w:t>حديث الأربعمائة</w:t>
      </w:r>
      <w:bookmarkEnd w:id="1390"/>
    </w:p>
    <w:p>
      <w:pPr>
        <w:pStyle w:val="BookText"/>
        <w:rPr/>
      </w:pPr>
      <w:r>
        <w:rPr>
          <w:rFonts w:ascii="Amiri" w:hAnsi="Amiri" w:eastAsia="Amiri" w:cs="Amiri"/>
          <w:color w:val="111111"/>
          <w:sz w:val="28"/>
          <w:sz w:val="28"/>
          <w:szCs w:val="28"/>
          <w:rtl w:val="true"/>
          <w:lang w:bidi="ar-SA"/>
        </w:rPr>
        <w:t>تأليف الشيخ الجليل الصدوق أبو جعفر محمد بن على بن</w:t>
      </w:r>
    </w:p>
    <w:p>
      <w:pPr>
        <w:pStyle w:val="BookText"/>
        <w:rPr/>
      </w:pPr>
      <w:r>
        <w:rPr>
          <w:rFonts w:ascii="Amiri" w:hAnsi="Amiri" w:eastAsia="Amiri" w:cs="Amiri"/>
          <w:color w:val="111111"/>
          <w:sz w:val="28"/>
          <w:sz w:val="28"/>
          <w:szCs w:val="28"/>
          <w:rtl w:val="true"/>
          <w:lang w:bidi="ar-SA"/>
        </w:rPr>
        <w:t xml:space="preserve">الحسين بن بابويه القميّ 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سید عبدالكريم الموسوي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1" w:name="pg16499_196994"/>
      <w:bookmarkStart w:id="1392" w:name="pg16499_196994"/>
      <w:bookmarkEnd w:id="1392"/>
    </w:p>
    <w:p>
      <w:pPr>
        <w:pStyle w:val="Heading2"/>
        <w:numPr>
          <w:ilvl w:val="1"/>
          <w:numId w:val="1"/>
        </w:numPr>
        <w:rPr/>
      </w:pPr>
      <w:bookmarkStart w:id="1393" w:name="pg16499_196994"/>
      <w:bookmarkStart w:id="1394" w:name="__RefHeading___Toc9099808_1280447820"/>
      <w:bookmarkStart w:id="1395" w:name="_Toc571"/>
      <w:bookmarkEnd w:id="1393"/>
      <w:bookmarkEnd w:id="1394"/>
      <w:r>
        <w:rPr>
          <w:rtl w:val="true"/>
        </w:rPr>
        <w:t>المقدمة</w:t>
      </w:r>
      <w:bookmarkEnd w:id="1395"/>
    </w:p>
    <w:p>
      <w:pPr>
        <w:pStyle w:val="Heading3"/>
        <w:numPr>
          <w:ilvl w:val="2"/>
          <w:numId w:val="1"/>
        </w:numPr>
        <w:rPr/>
      </w:pPr>
      <w:bookmarkStart w:id="1396" w:name="__RefHeading___Toc9099810_1280447820"/>
      <w:bookmarkStart w:id="1397" w:name="_Toc572"/>
      <w:bookmarkEnd w:id="1396"/>
      <w:r>
        <w:rPr>
          <w:rtl w:val="true"/>
        </w:rPr>
        <w:t>اشاره</w:t>
      </w:r>
      <w:bookmarkEnd w:id="1397"/>
    </w:p>
    <w:p>
      <w:pPr>
        <w:pStyle w:val="BookText"/>
        <w:rPr/>
      </w:pPr>
      <w:r>
        <w:rPr>
          <w:rFonts w:ascii="Amiri" w:hAnsi="Amiri" w:eastAsia="Amiri" w:cs="Amiri"/>
          <w:color w:val="111111"/>
          <w:sz w:val="28"/>
          <w:sz w:val="28"/>
          <w:szCs w:val="28"/>
          <w:rtl w:val="true"/>
          <w:lang w:bidi="ar-SA"/>
        </w:rPr>
        <w:t>الحمد الله الأوّل قبل الإنشاء و الإحياء و الآخر بعد فناء الأشياء، و صلى الله على سيد المرسلين وخاتم النبيّين البشير النذير و السراج المنير أبي القاسم المصطفى محمد و على آله الطاهرين الفلك الجارية في اللجج الغامرة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سيرة الأئمة الاثني عشر علیهم السلام امتداد حقيقي لسيرة الرسول الأكرم صلی الله علیه و آله، في أقواله و أفعاله، فهم القدوة الشامخة الّتي اقتدت برسول الله صلی الله علیه و آله و سلم، نهلوا من علمه و نشأوا في بيته، و ساروا على نهجه، يدعون إلى كتاب الله و التمسّك بسنّة نبيّه صلی الله علیه و آله، و يضربون في سلوكهم الأمثال السامية للأُمة، يدعون إلى الحق و لا يبعدون عنه، فهم الذين أذهب الله عنهم الرجس و طهرهم تطهيراً كما جاء في آية التطهير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Style w:val="FootnoteAnchor"/>
          <w:rtl w:val="true"/>
        </w:rPr>
        <w:footnoteReference w:id="714"/>
      </w:r>
      <w:r>
        <w:rPr>
          <w:rFonts w:ascii="IRNazanin" w:hAnsi="IRNazanin" w:eastAsia="IRNazanin"/>
          <w:color w:val="111111"/>
          <w:sz w:val="28"/>
          <w:sz w:val="28"/>
          <w:szCs w:val="28"/>
          <w:rtl w:val="true"/>
          <w:lang w:bidi="fa-IR"/>
        </w:rPr>
        <w:t>و هم قرناء القرآن لا يفترقون عنه كما جاء في حديث الثقلين الّذي رواه الفريقان عن رسول الله صلى الله عليه و آله حيث قال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مَا إِنْ تَمَسَّکْتُمْ بِهِمَا لَنْ تَضِلُّوا بَعْدِي أَبَداً، فَإِنَّهُمَا لَنْ یَفْتَرِقَا حَتَّی یَرِدَا عَلَیَّ اَلْحَوْضَ</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أكد صلی الله علیه و آله و سلم على مكانة أهل البيت في مناسبات عديدة و أحاديث كثيرة طيلة فترة رسالته الخالدة، نذكر منها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السفينة حيث قال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مَثَلَ أَهلِ بَیتی فیکم مَثَلُ سَفینهِ نُوحٍ مَنْ رَکِبَها نَجا، وَ مَنْ تَخَلَّفَ عَنْها غَرِق</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باب حطة حيث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أهل بيتي فيكم مثل باب حطة في بني اسرائيل من دخله غفر له</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الأمان حيث قال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الأَرضِ مِنَ الغَرَقِ و أهلُ بَیتی أمانٌ لِاُمَّتی مِنَ الِاختِلافِ، فَإِذا خالَفَتها قَبیلَهٌ مِنَ العَرَبِ،اختَلَفوا فَصاروا حِزبَ إبلیسَ</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غير هذه الأحاديث كثيرة و قد ذكر في روايات و أحاديث أُخرى على عددهم و ذكر سماتهم و خصوصياتهم على وجه لا ينطبق إلّا عليهم، و قد ذكرت هذه الأحاديث كتب الصحاح و المسانيد نقتطف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جابر بن سمرة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اَلْإِسْلاَمُ عَزِیزاً إِلَی اِثْنَیْ عَشَرَ خَلِیفَهً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عن جابر بن سمرة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كما وردت أحاديث أُخرى بهذا المضمون جاء فيها صفاتهم وعددهم، نذكرها بصورة إجمالية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أمر هذه الأمة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أمر الأمة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حتى يمضي فيهم اثنا عشر أميراً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عددهم كعدد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تدقيق النظر في هذه الأحاديث و دراستها بعمق و تفحص يرشدنا إلى أنّ هذه السمات و الخصوصيات لا توجد مجتمعة إلّا في الأئمة الاثني عشر المعروفين عند الفريقين، خصوصاً إذا </w:t>
      </w:r>
    </w:p>
    <w:p>
      <w:pPr>
        <w:pStyle w:val="BookText"/>
        <w:rPr/>
      </w:pPr>
      <w:r>
        <w:rPr>
          <w:rFonts w:ascii="Amiri" w:hAnsi="Amiri" w:eastAsia="Amiri" w:cs="Amiri"/>
          <w:color w:val="111111"/>
          <w:sz w:val="28"/>
          <w:sz w:val="28"/>
          <w:szCs w:val="28"/>
          <w:rtl w:val="true"/>
          <w:lang w:bidi="ar-SA"/>
        </w:rPr>
        <w:t>ضمت إليها أحاديث الثقلين و السفينة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يدرس تاريخ أئمة أهل البيت علیهم السلام و سيرتهم العملية و العلمية، يعرف الدور الطليعي الّذي نهض به الأئمة علیهم السلام، فقد عملوا و ناضلوا من أجل الحفاظ على نقاء الشريعة و الذود عن أصالة العقيدة الإسلامية مقابل التيارات المنحرفة و الفرق الضالّة و وعّاظ السلاطين و سلاطين الجور الذين حاولوا هدم الإسلام، فقد كانت أقوالهم و أفعالهم علیهم السلام كلّها دروساً و عبراً و تربية و توجيهاً و نصحاً و آداباً، و أضحت مجالسهم مدارس ينهل من علمها بغاة العلم و الفضيلة، و قد ألّف علماؤنا الأبرار المؤلّفات الهائلة لجمع هذه الدرر فجزاهم الله عنا و عن الإسلام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رسالتنا هذه فهي واحدة من هذه الدرر ألا و هو حديث الأربعمائة المروي عن أمير المؤمنين علیه السلام، فهو يشمل على أربعمائة باب ممّا يصلح للمسلم في دينه و دنياه، ورواه الشيخ الصدوق بسند صحيح في نسخة قديمة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و محمد بن مسلم في أبواب المائة و ما فوقه، و السند نقي إلّا محمد بن عيسى بن عبيد اليقطيني و القاسم بن 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الأوّل ضعّفه ابن الوليد أُستاذ الصدوق و استثناه مع عدة تبلغ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رجال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ردّ عليه من جاء بعده فقد ذكر النجاشي في ترجمة محمد بن أحمد بن يحيى عن شيخه أبي العباس بن نوح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 شيخنا أبو جعفر محمد بن الحسن بن الوليد في ذلك كلّه، و تبعه أبو جعفر ابن بابويه رحمة الله في ذلك، إلّا في محمد بن عيسى بن عبيد فلا أدري ما را به فيه لأنّه كان على ظاهر العدالة و الثقة</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قال النجاشي أيضاً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في أصحابنا، ثقة، عين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قال الحر العاملي في خاتمة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الكشي،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يحب العبيدي، و يُثني عليه،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فوق التوثيق، و هو يبطل نسبة الغلو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نقل الجميع،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قبول روايته</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قد أشار السيد الخوئي إلى وثاقة الرجل عن النجاشي و الكشي و الفضل بن شاذان حيث ذكر في ترجمة الأخير من قول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فأتيت محمد بن عيسى العبيدي، فرأيته شيخاً فاضلاً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ترجمة محمد بن سنان من قول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الفضل و أبوه و يونس، و محمد بن </w:t>
      </w:r>
    </w:p>
    <w:p>
      <w:pPr>
        <w:pStyle w:val="BookText"/>
        <w:rPr/>
      </w:pPr>
      <w:r>
        <w:rPr>
          <w:rFonts w:ascii="Amiri" w:hAnsi="Amiri" w:eastAsia="Amiri" w:cs="Amiri"/>
          <w:color w:val="111111"/>
          <w:sz w:val="28"/>
          <w:sz w:val="28"/>
          <w:szCs w:val="28"/>
          <w:rtl w:val="true"/>
          <w:lang w:bidi="ar-SA"/>
        </w:rPr>
        <w:t>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العدول و الثقات في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السيد الخوئي إلى نكتة مهمة ردّ بها على تضعيف الشيخ الطوسي إياه في غير مورد نأتي بها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في ذلك، أن تضعيف الشيخ كما هو صريح كلامه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باب أنّه لا يجوز العقد على امرأة عقد بها الأب و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فهرسته، مبني على استثناء الصدوق وابن الوليد إيّاه من جملة الرجال الذين روى عنهم صاحب نوادر الحكمة، و الّذي ظهر لنا من كلامهما انّهما لم يناقشا في محمد بن عيسى بن عبيد نفسه، فإنّما ناقشا رواياته عن خصوص يونس فيما يرويه عنه بإسناد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فيما ينفرد بروايته محمد بن عيسى عن يونس، وأمّا في غير ذلك فلم يظهر من ابن الوليد و لا من الصدوق، ترك العمل بروايات محمد بن عیسی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يكشف عن ذلك أنّ الصدوق قدس سره تبع شيخه ابن الوليد في الاستثناء المزبور، فلم يرو في الفقيه و لا رواية واحدة عن محمد بن عيسى عن يونس، و قد روى فيه عن محمد بن عيسى عن غیر يونس في نفس الكتاب في المشيخة في نيف و ثلاثين موضعاً غير ما ذكره في طريقه إليه، و هذا أقوى شاهد على أنّ الاستثناء غير مبتن علی تضعیف محمد بن عيسى بن عبيد نفسه، و انّما هو لأمر يختص برواياته عن يونس، و هذا الوجه مبني على اجتهاد ابن الوليد ورأيه، و وجهه عندنا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ابن الوليد نفسه عن الصفار عن محمد بن عيسى بن عبيد عن غير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الشيخ قدس سره قد غفل عن خصوصية كلام ابن الوليد و تخيّل ان ترك ابن الوليد رواية ما يرويه محمد بن عيسى بن عبيد عن يونس باسناد منقطع أو ما ينفرد بروايته عنه مبتن علی ضعف محمد بن عیسی فحكم بضعفه تبعاً له، ولكن الأمر ليس كما تخيّل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المزيد من التفاصيل فليرجع إلى ترجمة محمد بن عيسى بن عبيد في معجم رجال الحديث فقد أسهب السيد الخوئي قدس سره في رد الشبهات و الشكوك حوله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الثاني هو القاسم بن يحيى الأشعري فضعّفه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عليه البهبهاني قائلاً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وثوق بتضعيفه، و روايات الأ جلّة عنه مثل أحمد بن محمد بن عيسى تشير إلى الاعتماد عليه، بل الوثاقة، و كثرة رواياته و الإفتاء بمضمونها يؤيّده، و يؤيد فساد كلام ابن الغضائري في المقام عدم تضعيف شيخ من المشايخ العظام الماهرين بأحوال الرجال إيّاه و عدم طعن من أحد ممّن ذكره في ترجمته و ترجمة جده و غيرهما</w:t>
      </w:r>
      <w:r>
        <w:rPr>
          <w:rFonts w:eastAsia="Amiri" w:cs="Amiri" w:ascii="Amiri" w:hAnsi="Amiri"/>
          <w:color w:val="111111"/>
          <w:sz w:val="28"/>
          <w:szCs w:val="28"/>
          <w:rtl w:val="true"/>
          <w:lang w:bidi="ar-SA"/>
        </w:rPr>
        <w:t xml:space="preserve">. </w:t>
      </w:r>
      <w:r>
        <w:rPr>
          <w:rStyle w:val="FootnoteAnchor"/>
          <w:rtl w:val="true"/>
        </w:rPr>
        <w:footnoteReference w:id="725"/>
      </w:r>
      <w:bookmarkStart w:id="1398" w:name="pg16499_196998"/>
    </w:p>
    <w:p>
      <w:pPr>
        <w:pStyle w:val="BookText"/>
        <w:rPr/>
      </w:pPr>
      <w:bookmarkEnd w:id="1398"/>
      <w:r>
        <w:rPr>
          <w:rFonts w:ascii="IRNazanin" w:hAnsi="IRNazanin" w:eastAsia="IRNazanin"/>
          <w:color w:val="111111"/>
          <w:sz w:val="28"/>
          <w:sz w:val="28"/>
          <w:szCs w:val="28"/>
          <w:rtl w:val="true"/>
          <w:lang w:bidi="fa-IR"/>
        </w:rPr>
        <w:t>و قد وثّقه السيد الخوئي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و ثاقته حكم الصدوق بصحة ما رواه في زيارة الحسين علیه السلام عن الحسن بن راشد و في طريقه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يحيى، بل ذكر أنّ هذه الزيارة أصح الزيارات عنده رواية</w:t>
      </w:r>
      <w:r>
        <w:rPr>
          <w:rFonts w:eastAsia="IRNazanin" w:cs="IRNazanin"/>
          <w:color w:val="111111"/>
          <w:sz w:val="28"/>
          <w:szCs w:val="28"/>
          <w:rtl w:val="true"/>
          <w:lang w:bidi="fa-IR"/>
        </w:rPr>
        <w:t xml:space="preserve">. </w:t>
      </w:r>
      <w:r>
        <w:rPr>
          <w:rStyle w:val="FootnoteAnchor"/>
          <w:rtl w:val="true"/>
        </w:rPr>
        <w:footnoteReference w:id="726"/>
      </w:r>
      <w:r>
        <w:rPr>
          <w:rFonts w:ascii="Amiri" w:hAnsi="Amiri" w:eastAsia="Amiri" w:cs="Amiri"/>
          <w:color w:val="111111"/>
          <w:sz w:val="28"/>
          <w:sz w:val="28"/>
          <w:szCs w:val="28"/>
          <w:rtl w:val="true"/>
          <w:lang w:bidi="ar-SA"/>
        </w:rPr>
        <w:t>و قال السيد الخوئي أيضاً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الصدوق إليه كطريق الشيخ إليه صحيح</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الحديث لا غبار عليه و رجاله كلّهم ثقات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الدلالة فالحديث تعلو منه آثار الصدق و قد ورد هذا الحديث في أبواب متفرقة من الكافي و ذكر أكثر أجزائه و كذا غيره من أكابر المحدثين كما نقل لنا العلّامة المجلسي الّذي و نختم بحثنا بكلامه حيث قال في بحاره بعد نقل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أصل هذا الخبر في غاية الوثاقة و الاعتبار على طريقة القدماء، و اعتمد عليه الكليني رحمه الله علیه و ذكر أكثر أجزائه متفرقة في أبواب الكافي، و كذا غيره من أكابر المحدّثين</w:t>
      </w:r>
      <w:r>
        <w:rPr>
          <w:rFonts w:eastAsia="IRNazanin" w:cs="IRNazanin"/>
          <w:color w:val="111111"/>
          <w:sz w:val="28"/>
          <w:szCs w:val="28"/>
          <w:rtl w:val="true"/>
          <w:lang w:bidi="fa-IR"/>
        </w:rPr>
        <w:t xml:space="preserve">. </w:t>
      </w:r>
      <w:r>
        <w:rPr>
          <w:rStyle w:val="FootnoteAnchor"/>
          <w:rtl w:val="true"/>
        </w:rPr>
        <w:footnoteReference w:id="728"/>
      </w:r>
    </w:p>
    <w:p>
      <w:pPr>
        <w:pStyle w:val="Heading3"/>
        <w:numPr>
          <w:ilvl w:val="2"/>
          <w:numId w:val="1"/>
        </w:numPr>
        <w:rPr/>
      </w:pPr>
      <w:bookmarkStart w:id="1399" w:name="__RefHeading___Toc9099812_1280447820"/>
      <w:bookmarkStart w:id="1400" w:name="_Toc573"/>
      <w:bookmarkEnd w:id="1399"/>
      <w:r>
        <w:rPr>
          <w:rtl w:val="true"/>
        </w:rPr>
        <w:t>نبذة مختصرة عن الشيخ الصدوق</w:t>
      </w:r>
      <w:bookmarkEnd w:id="1400"/>
    </w:p>
    <w:p>
      <w:pPr>
        <w:pStyle w:val="BookText"/>
        <w:rPr/>
      </w:pPr>
      <w:r>
        <w:rPr>
          <w:rFonts w:ascii="Amiri" w:hAnsi="Amiri" w:eastAsia="Amiri" w:cs="Amiri"/>
          <w:color w:val="111111"/>
          <w:sz w:val="28"/>
          <w:sz w:val="28"/>
          <w:szCs w:val="28"/>
          <w:rtl w:val="true"/>
          <w:lang w:bidi="ar-SA"/>
        </w:rPr>
        <w:t>إنّ الحديث عن الشيخ الصدوق يحتاج إلى تأليف مفرد و لكن هذا لا يمنع من الإشارة إلى لمحات و قبسات من حياته المشرقة أداءً لحقه علينا و تكريماً لخدماته</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9099814_1280447820"/>
      <w:bookmarkStart w:id="1402" w:name="_Toc574"/>
      <w:bookmarkEnd w:id="1401"/>
      <w:r>
        <w:rPr>
          <w:rtl w:val="true"/>
        </w:rPr>
        <w:t>نسبه</w:t>
      </w:r>
      <w:r>
        <w:rPr>
          <w:rtl w:val="true"/>
        </w:rPr>
        <w:t>:</w:t>
      </w:r>
      <w:bookmarkEnd w:id="1402"/>
    </w:p>
    <w:p>
      <w:pPr>
        <w:pStyle w:val="BookText"/>
        <w:rPr/>
      </w:pPr>
      <w:r>
        <w:rPr>
          <w:rFonts w:ascii="Amiri" w:hAnsi="Amiri" w:eastAsia="Amiri" w:cs="Amiri"/>
          <w:color w:val="111111"/>
          <w:sz w:val="28"/>
          <w:sz w:val="28"/>
          <w:szCs w:val="28"/>
          <w:rtl w:val="true"/>
          <w:lang w:bidi="ar-SA"/>
        </w:rPr>
        <w:t>هو محمد بن علي بن الحسين بن موسى بن بابويه، أبو جعفر القمي، نزيل الريّ، المعروف بالصدوق، من فطاحل علماء الشيعة في القرن الرابع الهجري</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9099816_1280447820"/>
      <w:bookmarkStart w:id="1404" w:name="_Toc575"/>
      <w:bookmarkEnd w:id="1403"/>
      <w:r>
        <w:rPr>
          <w:rtl w:val="true"/>
        </w:rPr>
        <w:t>ولادته و نشأته</w:t>
      </w:r>
      <w:bookmarkEnd w:id="1404"/>
    </w:p>
    <w:p>
      <w:pPr>
        <w:pStyle w:val="BookText"/>
        <w:rPr/>
      </w:pPr>
      <w:r>
        <w:rPr>
          <w:rFonts w:ascii="IRNazanin" w:hAnsi="IRNazanin" w:eastAsia="IRNazanin"/>
          <w:color w:val="111111"/>
          <w:sz w:val="28"/>
          <w:sz w:val="28"/>
          <w:szCs w:val="28"/>
          <w:rtl w:val="true"/>
          <w:lang w:bidi="fa-IR"/>
        </w:rPr>
        <w:t>وُلد رضی الله عنه بقم هو و أخوه بدعوة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السفير الثالث الحسين بن روح الّذي كانت سفارته من سنة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نشأ بها و تتلمذ على أساتذتها، و تخرج على مشايخها، ثم هاجر إلى الري بالتماس من أهلها و أقام بها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برحلة واسعة و قطع المسافات البعيدة في سبيل خدمة الدين و إعلاء كلمته، شملت المدن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مولانا الرضا علیه السلام، نیسابور، مرو الروذ، بغداد، فيد و هي بلدة بين الكوفة و مكة، بلخ، بلاد ما وراء النهر، سرخس، إيلاق، سمرقند، و فرغانة</w:t>
      </w:r>
      <w:r>
        <w:rPr>
          <w:rFonts w:eastAsia="IRNazanin" w:cs="IRNazanin"/>
          <w:color w:val="111111"/>
          <w:sz w:val="28"/>
          <w:szCs w:val="28"/>
          <w:rtl w:val="true"/>
          <w:lang w:bidi="fa-IR"/>
        </w:rPr>
        <w:t xml:space="preserve">. </w:t>
      </w:r>
      <w:bookmarkStart w:id="1405" w:name="pg16499_196999"/>
    </w:p>
    <w:p>
      <w:pPr>
        <w:pStyle w:val="Heading3"/>
        <w:numPr>
          <w:ilvl w:val="2"/>
          <w:numId w:val="1"/>
        </w:numPr>
        <w:rPr/>
      </w:pPr>
      <w:bookmarkStart w:id="1406" w:name="__RefHeading___Toc9099818_1280447820"/>
      <w:bookmarkStart w:id="1407" w:name="_Toc576"/>
      <w:bookmarkEnd w:id="1405"/>
      <w:bookmarkEnd w:id="1406"/>
      <w:r>
        <w:rPr>
          <w:rtl w:val="true"/>
        </w:rPr>
        <w:t>مشايخه واساتذته</w:t>
      </w:r>
      <w:bookmarkEnd w:id="1407"/>
    </w:p>
    <w:p>
      <w:pPr>
        <w:pStyle w:val="BookText"/>
        <w:rPr/>
      </w:pPr>
      <w:r>
        <w:rPr>
          <w:rFonts w:ascii="Amiri" w:hAnsi="Amiri" w:eastAsia="Amiri" w:cs="Amiri"/>
          <w:color w:val="111111"/>
          <w:sz w:val="28"/>
          <w:sz w:val="28"/>
          <w:szCs w:val="28"/>
          <w:rtl w:val="true"/>
          <w:lang w:bidi="ar-SA"/>
        </w:rPr>
        <w:t>أبوه علي بن الحسين الّذي كان شيخ القميّين وفقيههم، و محمد بن الحسن بن أحمد بن الوليد، و أحمد بن علي بن إبراهيم القمي، و أحمد بن محمد بن يحيى العطار الأشعري، و محمد بن أحمد بن علي الأسدي، و أحمد بن محمد بن الصقر الصائغ العدل، و أحمد بن محمد بن الحسن القطان، و الحسين بن أحمد البيهقي، و أحمد بن إبراهيم بن بكر الخوزي، و الحسين بن محمد الاشناني الرازي، و محمد سعيد بن عزيز السمرقندي، و علي بن ثابت الدواليبي، و الحسن بن محمد بن يحيى العلوي، و محمد بن بكران النقاش، و أحمد بن إبراهيم بن هارون الفامي،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 عدد مشايخه ممّن ظفر بهم في كتبه المطبوعة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9099820_1280447820"/>
      <w:bookmarkStart w:id="1409" w:name="_Toc577"/>
      <w:bookmarkEnd w:id="1408"/>
      <w:r>
        <w:rPr>
          <w:rtl w:val="true"/>
        </w:rPr>
        <w:t>تلاميذه والراوون عنه</w:t>
      </w:r>
      <w:r>
        <w:rPr>
          <w:rtl w:val="true"/>
        </w:rPr>
        <w:t>:</w:t>
      </w:r>
      <w:bookmarkEnd w:id="1409"/>
    </w:p>
    <w:p>
      <w:pPr>
        <w:pStyle w:val="BookText"/>
        <w:rPr/>
      </w:pPr>
      <w:r>
        <w:rPr>
          <w:rFonts w:ascii="Amiri" w:hAnsi="Amiri" w:eastAsia="Amiri" w:cs="Amiri"/>
          <w:color w:val="111111"/>
          <w:sz w:val="28"/>
          <w:sz w:val="28"/>
          <w:szCs w:val="28"/>
          <w:rtl w:val="true"/>
          <w:lang w:bidi="ar-SA"/>
        </w:rPr>
        <w:t>أحمد بن علي بن محمد بن العباس بن نوح، و أبو الحسن أحمد بن محمد بن تريك الرهاوي، و أحمد بن محمد المعمري، و جعفر بن أحمد بن علي القمي، و جعفر بن أحمد المريسي، و جعفر بن الحسن حسكة القمي، و الحسن بن أحمد العجلي الرازي، و الحسن بن الحسين بن علي بن بابويه، و الحسن بن عنبر، و الحسن بن محمد الشيباني القمي، و الحسين بن عبيد الله الغضائري، و أخوه الحسين بن علي، و محمد بن أحمد الدوريستي، و محمد بن أحمد بن شاذان القمي، و الشيخ المفيد، و هارون بن موسى التلّعكبري، و غيرهم</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9099822_1280447820"/>
      <w:bookmarkStart w:id="1411" w:name="_Toc578"/>
      <w:bookmarkEnd w:id="1410"/>
      <w:r>
        <w:rPr>
          <w:rtl w:val="true"/>
        </w:rPr>
        <w:t>مؤلّفاته ومصنّفاته</w:t>
      </w:r>
      <w:r>
        <w:rPr>
          <w:rtl w:val="true"/>
        </w:rPr>
        <w:t>:</w:t>
      </w:r>
      <w:bookmarkEnd w:id="1411"/>
    </w:p>
    <w:p>
      <w:pPr>
        <w:pStyle w:val="BookText"/>
        <w:rPr/>
      </w:pPr>
      <w:r>
        <w:rPr>
          <w:rFonts w:ascii="IRNazanin" w:hAnsi="IRNazanin" w:eastAsia="IRNazanin"/>
          <w:color w:val="111111"/>
          <w:sz w:val="28"/>
          <w:sz w:val="28"/>
          <w:szCs w:val="28"/>
          <w:rtl w:val="true"/>
          <w:lang w:bidi="fa-IR"/>
        </w:rPr>
        <w:t>تبلغ مصنّفاته أكثر من ثلاثمائة مصنّف في شتى العلوم الدينية و فنونها، نذكر منها مايلي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المقنع، الهداية، علل الشرائع، معاني الأخبار، التوحيد، ثواب الأعمال، عقاب الأعمال، كمال الدين، صفات الشيعة، فضائل الشيعة، الخصال، عيون أخبار الرضا، مصادقة الإخوان، فضائل الأشهر الثلاثة، الاعتقادات، مدينة العلم، فرائض الصلاة، جامع الحج، فضل المساجد، زيارة قبر النبي و الأئمة علیهم السلام، التاريخ، المصابيح، الزهد، غريب حديث النبي صلی الله علیه و آله و سلم و أمير المؤمنين علیه السلام، التقية، حذو النعل بالنعل، الطرائف، نوادر الطب، و الأمالي، و غيرها</w:t>
      </w:r>
      <w:r>
        <w:rPr>
          <w:rFonts w:eastAsia="IRNazanin" w:cs="IRNazanin"/>
          <w:color w:val="111111"/>
          <w:sz w:val="28"/>
          <w:szCs w:val="28"/>
          <w:rtl w:val="true"/>
          <w:lang w:bidi="fa-IR"/>
        </w:rPr>
        <w:t>.</w:t>
      </w:r>
    </w:p>
    <w:p>
      <w:pPr>
        <w:pStyle w:val="Heading3"/>
        <w:numPr>
          <w:ilvl w:val="2"/>
          <w:numId w:val="1"/>
        </w:numPr>
        <w:rPr/>
      </w:pPr>
      <w:bookmarkStart w:id="1412" w:name="__RefHeading___Toc9099824_1280447820"/>
      <w:bookmarkStart w:id="1413" w:name="_Toc579"/>
      <w:bookmarkEnd w:id="1412"/>
      <w:r>
        <w:rPr>
          <w:rtl w:val="true"/>
        </w:rPr>
        <w:t>مكانته العلمية، و إطراء العلماء عليه</w:t>
      </w:r>
      <w:r>
        <w:rPr>
          <w:rtl w:val="true"/>
        </w:rPr>
        <w:t>:</w:t>
      </w:r>
      <w:bookmarkEnd w:id="1413"/>
    </w:p>
    <w:p>
      <w:pPr>
        <w:pStyle w:val="BookText"/>
        <w:rPr/>
      </w:pPr>
      <w:r>
        <w:rPr>
          <w:rFonts w:ascii="Amiri" w:hAnsi="Amiri" w:eastAsia="Amiri" w:cs="Amiri"/>
          <w:color w:val="111111"/>
          <w:sz w:val="28"/>
          <w:sz w:val="28"/>
          <w:szCs w:val="28"/>
          <w:rtl w:val="true"/>
          <w:lang w:bidi="ar-SA"/>
        </w:rPr>
        <w:t>قال الرجالي الكبير النجاشي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نزيل الري، شيخنا وفقيهنا ووجه الطائفة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يكنّى أبا جعفر، كان جليلاً حافظاً للأحاديث، </w:t>
      </w:r>
      <w:bookmarkStart w:id="1414" w:name="pg16499_197000"/>
    </w:p>
    <w:p>
      <w:pPr>
        <w:pStyle w:val="BookText"/>
        <w:rPr/>
      </w:pPr>
      <w:bookmarkEnd w:id="1414"/>
      <w:r>
        <w:rPr>
          <w:rFonts w:ascii="Amiri" w:hAnsi="Amiri" w:eastAsia="Amiri" w:cs="Amiri"/>
          <w:color w:val="111111"/>
          <w:sz w:val="28"/>
          <w:sz w:val="28"/>
          <w:szCs w:val="28"/>
          <w:rtl w:val="true"/>
          <w:lang w:bidi="ar-SA"/>
        </w:rPr>
        <w:t>بصيراً بالرجال، ناقداً للأخبار، لم ير في القميين مثله في حفظه و 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حفظة، بصير بالفقه و الأخبار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شيوخ الشيعة و مشهوري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أطراه ابن إدريس في السرائر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جليل القدر، بصيراً بالأخبار، ناقداً للآثار، عالماً بالرجال، حفظة، و هو أُستاذ شيخنا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وفقيهنا ووجه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جليلاً حافظاً للأحاديث، بصيراً بالرجال، ناقداً للأخبار، لم ير في القميّين مثله في حفظه و 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حفظة، بصير بالفقه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بالصدوق ابن الصدوق، عروة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 بعد إيراده ما بيّن الصدوق من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أوردناها لكونه من عظماء القدماء التابعين لآثار الأئمة النجباء، الذين لا يتّبعون الآراء و الأهواء، و لذا ينزل أكثر أصحابنا كلامه و كلام أبيه منزلة النص المنقول و الخبر المأثور</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9099826_1280447820"/>
      <w:bookmarkStart w:id="1416" w:name="_Toc580"/>
      <w:bookmarkEnd w:id="1415"/>
      <w:r>
        <w:rPr>
          <w:rtl w:val="true"/>
        </w:rPr>
        <w:t>وفاته و مدفنه</w:t>
      </w:r>
      <w:r>
        <w:rPr>
          <w:rtl w:val="true"/>
        </w:rPr>
        <w:t>:</w:t>
      </w:r>
      <w:bookmarkEnd w:id="1416"/>
    </w:p>
    <w:p>
      <w:pPr>
        <w:pStyle w:val="BookText"/>
        <w:rPr/>
      </w:pPr>
      <w:r>
        <w:rPr>
          <w:rFonts w:ascii="IRNazanin" w:hAnsi="IRNazanin" w:eastAsia="IRNazanin"/>
          <w:color w:val="111111"/>
          <w:sz w:val="28"/>
          <w:sz w:val="28"/>
          <w:szCs w:val="28"/>
          <w:rtl w:val="true"/>
          <w:lang w:bidi="fa-IR"/>
        </w:rPr>
        <w:t xml:space="preserve">توفّي سنة قدس سره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كان قد بلغ عمره نيفاً و سبعين سنة، و قبره بالري بالقرب من قبر عبد العظيم الحسني رضی الله عنه عند بستان طغرلية في بقعة رفيعة في روضة موثقة و عليها قبّة عالية، يزوره الناس و يتبركون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غيض من فيض من حياة العلّامة الجليل و شيخ المحدّثين الصدوق رحمة الله، و من أراد المزيد فليرجع إلى المصادر المذكورة في الهامش</w:t>
      </w:r>
      <w:r>
        <w:rPr>
          <w:rFonts w:eastAsia="Amiri" w:cs="Amiri" w:ascii="Amiri" w:hAnsi="Amiri"/>
          <w:color w:val="111111"/>
          <w:sz w:val="28"/>
          <w:szCs w:val="28"/>
          <w:rtl w:val="true"/>
          <w:lang w:bidi="ar-SA"/>
        </w:rPr>
        <w:t xml:space="preserve">. </w:t>
      </w:r>
      <w:r>
        <w:rPr>
          <w:rStyle w:val="FootnoteAnchor"/>
          <w:rtl w:val="true"/>
        </w:rPr>
        <w:footnoteReference w:id="729"/>
      </w:r>
    </w:p>
    <w:p>
      <w:pPr>
        <w:pStyle w:val="Heading3"/>
        <w:numPr>
          <w:ilvl w:val="2"/>
          <w:numId w:val="1"/>
        </w:numPr>
        <w:rPr/>
      </w:pPr>
      <w:bookmarkStart w:id="1417" w:name="__RefHeading___Toc9099828_1280447820"/>
      <w:bookmarkStart w:id="1418" w:name="_Toc581"/>
      <w:bookmarkEnd w:id="1417"/>
      <w:r>
        <w:rPr>
          <w:rtl w:val="true"/>
        </w:rPr>
        <w:t>منهج التحقيق</w:t>
      </w:r>
      <w:r>
        <w:rPr>
          <w:rtl w:val="true"/>
        </w:rPr>
        <w:t>:</w:t>
      </w:r>
      <w:bookmarkEnd w:id="1418"/>
    </w:p>
    <w:p>
      <w:pPr>
        <w:pStyle w:val="BookText"/>
        <w:rPr/>
      </w:pPr>
      <w:r>
        <w:rPr>
          <w:rFonts w:ascii="Amiri" w:hAnsi="Amiri" w:eastAsia="Amiri" w:cs="Amiri"/>
          <w:color w:val="111111"/>
          <w:sz w:val="28"/>
          <w:sz w:val="28"/>
          <w:szCs w:val="28"/>
          <w:rtl w:val="true"/>
          <w:lang w:bidi="ar-SA"/>
        </w:rPr>
        <w:t xml:space="preserve">اعتمدت في تحقيق هذه الرسالة على النسخة الخطية المحفوظة في خزانة مخطوطات مكتبة آية الله العظمى المرعشي النجفي قدس سره ضمن الرقم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مع مجموعة رسائل، و هي تتكون من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ذكرها العلّامة المجلسي في بحاره بعد نقل حديث الأربعمائة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رسالة قديمة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رحمة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نحوه باختلافات يسيرة أشرنا إلى بعضها و جعلنا عليها علامة ليعلم أنّها مأخوذة من الكتاب القديم و لا يشتبه بما في نسخ الخصال</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طريقة عملي في هذه الرسالة فتتلخص بالنقاط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بداية عملي قمت باستنساخ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نصّ الحديث و ضبطه و تقطيعه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قابلت النسخة المخطوطة مع حديث الأربعمائة المطبوع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الرابع الهجري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اعتمدت طريقة التلفيق آخذاً الصحيح الراجح في المتن مع الإشارة في الهامش إلى الاختلافات الضرورية، و قد أعرضت عن الإشارة إلى بعض الأخطاء الإملائية و النحوية و ما كان محرّفاً دفعاً للإطالة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القرآنية و إعرابها و تثبيتها كما هي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ما غمض من الألفاظ و الكلمات شرحاً لغوياً موجزاً مع ذكر مصدره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زيّنت الهوامش بتراجم موجزة لرجال سند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كان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إضافة من عندنا لضرورة يقتضيها سياق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قمت بتقطيع الحديث إلى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كما يدل عليه اسم الحديث، و قمت بترقيم الفقرات بحيث يمثل كل رقم حديثاً مستقلاً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مقدّمة للرسالة تعرضت فيها لدراسة سند الحديث و الرد على الإشكالات الواردة على الحديث، و هي لا تخلو من فائدة للباحثين و المحقّقين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يسرّني في الختام أن أتقدم بجزيل الشكر و كثير الامتنان لمن ساهم في إخراج هذه الرسالة القيمة إلى حيز الوجود و إلى كل من ساعدني في عملي و ساهم فيه، وفقنا الله و إياهم لما يحب و يرضى انّه نعم المولى و نعم النصير، و آخر دعوانا ان 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رحمة الله، عن أبيه </w:t>
      </w:r>
      <w:r>
        <w:rPr>
          <w:rStyle w:val="FootnoteAnchor"/>
          <w:rtl w:val="true"/>
        </w:rPr>
        <w:footnoteReference w:id="731"/>
      </w:r>
      <w:r>
        <w:rPr>
          <w:rFonts w:ascii="Amiri" w:hAnsi="Amiri" w:eastAsia="Amiri" w:cs="Amiri"/>
          <w:color w:val="111111"/>
          <w:sz w:val="28"/>
          <w:sz w:val="28"/>
          <w:szCs w:val="28"/>
          <w:rtl w:val="true"/>
          <w:lang w:bidi="ar-SA"/>
        </w:rPr>
        <w:t xml:space="preserve">، عن سعد بن عبد الله بن أبي الخلف </w:t>
      </w:r>
      <w:r>
        <w:rPr>
          <w:rStyle w:val="FootnoteAnchor"/>
          <w:rtl w:val="true"/>
        </w:rPr>
        <w:footnoteReference w:id="7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 الله البرقي </w:t>
      </w:r>
      <w:r>
        <w:rPr>
          <w:rStyle w:val="FootnoteAnchor"/>
          <w:rtl w:val="true"/>
        </w:rPr>
        <w:footnoteReference w:id="733"/>
      </w:r>
      <w:r>
        <w:rPr>
          <w:rFonts w:ascii="Amiri" w:hAnsi="Amiri" w:eastAsia="Amiri" w:cs="Amiri"/>
          <w:color w:val="111111"/>
          <w:sz w:val="28"/>
          <w:sz w:val="28"/>
          <w:szCs w:val="28"/>
          <w:rtl w:val="true"/>
          <w:lang w:bidi="ar-SA"/>
        </w:rPr>
        <w:t xml:space="preserve">و محمد بن عيسى اليقطيني </w:t>
      </w:r>
      <w:r>
        <w:rPr>
          <w:rStyle w:val="FootnoteAnchor"/>
          <w:rtl w:val="true"/>
        </w:rPr>
        <w:footnoteReference w:id="734"/>
      </w:r>
      <w:r>
        <w:rPr>
          <w:rFonts w:ascii="Amiri" w:hAnsi="Amiri" w:eastAsia="Amiri" w:cs="Amiri"/>
          <w:color w:val="111111"/>
          <w:sz w:val="28"/>
          <w:sz w:val="28"/>
          <w:szCs w:val="28"/>
          <w:rtl w:val="true"/>
          <w:lang w:bidi="ar-SA"/>
        </w:rPr>
        <w:t xml:space="preserve">، عن القاسم بن يحيى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أيضاً، عن أبيه و محمد بن الحسن بن أحمد بن الوليد </w:t>
      </w:r>
      <w:r>
        <w:rPr>
          <w:rStyle w:val="FootnoteAnchor"/>
          <w:rtl w:val="true"/>
        </w:rPr>
        <w:footnoteReference w:id="736"/>
      </w:r>
      <w:r>
        <w:rPr>
          <w:rFonts w:ascii="IRNazanin" w:hAnsi="IRNazanin" w:eastAsia="IRNazanin"/>
          <w:color w:val="111111"/>
          <w:sz w:val="28"/>
          <w:sz w:val="28"/>
          <w:szCs w:val="28"/>
          <w:rtl w:val="true"/>
          <w:lang w:bidi="fa-IR"/>
        </w:rPr>
        <w:t xml:space="preserve">، عن محمد بن الحسن الصفّار </w:t>
      </w:r>
      <w:r>
        <w:rPr>
          <w:rStyle w:val="FootnoteAnchor"/>
          <w:rtl w:val="true"/>
        </w:rPr>
        <w:footnoteReference w:id="7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أحمد بن أبي عبد الله البرقي، عن القاسم بن يحيى بن حسين بن راشد، عن جده </w:t>
      </w:r>
      <w:r>
        <w:rPr>
          <w:rStyle w:val="FootnoteAnchor"/>
          <w:rtl w:val="true"/>
        </w:rPr>
        <w:footnoteReference w:id="738"/>
      </w:r>
      <w:r>
        <w:rPr>
          <w:rFonts w:ascii="Amiri" w:hAnsi="Amiri" w:eastAsia="Amiri" w:cs="Amiri"/>
          <w:color w:val="111111"/>
          <w:sz w:val="28"/>
          <w:sz w:val="28"/>
          <w:szCs w:val="28"/>
          <w:rtl w:val="true"/>
          <w:lang w:bidi="ar-SA"/>
        </w:rPr>
        <w:t xml:space="preserve">، عن أبي بصير </w:t>
      </w:r>
      <w:r>
        <w:rPr>
          <w:rStyle w:val="FootnoteAnchor"/>
          <w:rtl w:val="true"/>
        </w:rPr>
        <w:footnoteReference w:id="739"/>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740"/>
      </w:r>
      <w:r>
        <w:rPr>
          <w:rFonts w:ascii="IRNazanin" w:hAnsi="IRNazanin" w:eastAsia="IRNazanin"/>
          <w:color w:val="111111"/>
          <w:sz w:val="28"/>
          <w:sz w:val="28"/>
          <w:szCs w:val="28"/>
          <w:rtl w:val="true"/>
          <w:lang w:bidi="fa-IR"/>
        </w:rPr>
        <w:t xml:space="preserve">، عن أبي عبد الله و أبي جعفر علیهما السلام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أنّ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أصحابه في مجلس واحد أربعمائة باب ممّا يصلح للمسلم في دينه و دنياه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742"/>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الحجامة تصحّح البدن و تشدّ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الطيب في الثياب </w:t>
      </w:r>
      <w:r>
        <w:rPr>
          <w:rStyle w:val="FootnoteAnchor"/>
          <w:rtl w:val="true"/>
        </w:rPr>
        <w:footnoteReference w:id="743"/>
      </w:r>
      <w:r>
        <w:rPr>
          <w:rFonts w:ascii="IRNazanin" w:hAnsi="IRNazanin" w:eastAsia="IRNazanin"/>
          <w:color w:val="111111"/>
          <w:sz w:val="28"/>
          <w:sz w:val="28"/>
          <w:szCs w:val="28"/>
          <w:rtl w:val="true"/>
          <w:lang w:bidi="fa-IR"/>
        </w:rPr>
        <w:t>من أخلاق النبي صلی الله علیه و آله و سلم و كرامة الكاتبين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والسواك من مرضاة الله عزّوجلّ و سنّة النبي صلی الله علیه و آله، و مطيبة للفم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الدهن يلين البشرة، و يزيد في الدماغ، و يسهّل مجاري الماء، و يذهب بالقشف </w:t>
      </w:r>
      <w:r>
        <w:rPr>
          <w:rStyle w:val="FootnoteAnchor"/>
          <w:rtl w:val="true"/>
        </w:rPr>
        <w:footnoteReference w:id="744"/>
      </w:r>
      <w:r>
        <w:rPr>
          <w:rFonts w:ascii="Amiri" w:hAnsi="Amiri" w:eastAsia="Amiri" w:cs="Amiri"/>
          <w:color w:val="111111"/>
          <w:sz w:val="28"/>
          <w:sz w:val="28"/>
          <w:szCs w:val="28"/>
          <w:rtl w:val="true"/>
          <w:lang w:bidi="ar-SA"/>
        </w:rPr>
        <w:t>، ويسفر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الرأس يذهب بالدرن، و ينفي القذاء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المضمضة و الاستنشاق سنّة و طهور للفم و الأنف</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السعوط مصحّة للرأس، و تنقية للبدن و سائر أوجاع الرأس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النورة نشرة </w:t>
      </w:r>
      <w:r>
        <w:rPr>
          <w:rStyle w:val="FootnoteAnchor"/>
          <w:rtl w:val="true"/>
        </w:rPr>
        <w:footnoteReference w:id="747"/>
      </w:r>
      <w:r>
        <w:rPr>
          <w:rFonts w:ascii="IRNazanin" w:hAnsi="IRNazanin" w:eastAsia="IRNazanin"/>
          <w:color w:val="111111"/>
          <w:sz w:val="28"/>
          <w:sz w:val="28"/>
          <w:szCs w:val="28"/>
          <w:rtl w:val="true"/>
          <w:lang w:bidi="fa-IR"/>
        </w:rPr>
        <w:t>و طهور للجسد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استجادة الحذاء وقاية للبدن، و عون على الطهور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الثياب البيض أكمل زينة الرجل</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يمنع الداء الأعظم ويدّر الرزق و يورده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الإبط ينفي الرائحة المنكرة، و هو طهور و سنّة ممّا أمر به الطيب عليه و آله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w:t>
      </w:r>
      <w:r>
        <w:rPr>
          <w:rStyle w:val="FootnoteAnchor"/>
          <w:rtl w:val="true"/>
        </w:rPr>
        <w:footnoteReference w:id="749"/>
      </w:r>
      <w:r>
        <w:rPr>
          <w:rFonts w:ascii="IRNazanin" w:hAnsi="IRNazanin" w:eastAsia="IRNazanin"/>
          <w:color w:val="111111"/>
          <w:sz w:val="28"/>
          <w:sz w:val="28"/>
          <w:szCs w:val="28"/>
          <w:rtl w:val="true"/>
          <w:lang w:bidi="fa-IR"/>
        </w:rPr>
        <w:t xml:space="preserve">الطعام و بعده زيادة في الرزق، و إماطة للغمر عن الثیاب </w:t>
      </w:r>
      <w:r>
        <w:rPr>
          <w:rStyle w:val="FootnoteAnchor"/>
          <w:rtl w:val="true"/>
        </w:rPr>
        <w:footnoteReference w:id="750"/>
      </w:r>
      <w:r>
        <w:rPr>
          <w:rFonts w:ascii="Amiri" w:hAnsi="Amiri" w:eastAsia="Amiri" w:cs="Amiri"/>
          <w:color w:val="111111"/>
          <w:sz w:val="28"/>
          <w:sz w:val="28"/>
          <w:szCs w:val="28"/>
          <w:rtl w:val="true"/>
          <w:lang w:bidi="ar-SA"/>
        </w:rPr>
        <w:t>، و يجلو البصر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شعر فليكرمه و يفرقه، فإنّه بهاء الرجل و سنّة من سنن الرسول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الأعياد طهور لمن أراد طلب الحوائج بين يدي الله عزّوجلّ و اتباع من سنّة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الرأس بالخطمي يذهب بالدرن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مصحة للبدن، و مرضاة </w:t>
      </w:r>
      <w:r>
        <w:rPr>
          <w:rStyle w:val="FootnoteAnchor"/>
          <w:rtl w:val="true"/>
        </w:rPr>
        <w:footnoteReference w:id="752"/>
      </w:r>
      <w:r>
        <w:rPr>
          <w:rFonts w:ascii="IRNazanin" w:hAnsi="IRNazanin" w:eastAsia="IRNazanin"/>
          <w:color w:val="111111"/>
          <w:sz w:val="28"/>
          <w:sz w:val="28"/>
          <w:szCs w:val="28"/>
          <w:rtl w:val="true"/>
          <w:lang w:bidi="fa-IR"/>
        </w:rPr>
        <w:t>للرب عزّوجلّ، و تعرّض للرحمة، و تمسّك بأخلاق النبيّين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التفاح الحامض </w:t>
      </w:r>
      <w:r>
        <w:rPr>
          <w:rStyle w:val="FootnoteAnchor"/>
          <w:rtl w:val="true"/>
        </w:rPr>
        <w:footnoteReference w:id="753"/>
      </w:r>
      <w:r>
        <w:rPr>
          <w:rFonts w:ascii="Amiri" w:hAnsi="Amiri" w:eastAsia="Amiri" w:cs="Amiri"/>
          <w:color w:val="111111"/>
          <w:sz w:val="28"/>
          <w:sz w:val="28"/>
          <w:szCs w:val="28"/>
          <w:rtl w:val="true"/>
          <w:lang w:bidi="ar-SA"/>
        </w:rPr>
        <w:t>نضوح للمعدة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اللّبان يشدّ الأضراس، و ينفي البلغم، و يذهب بريح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بعد طلوع الفجر إلى طلوع الشمس أسرع في طلب الرزق من الضرب في الأرض</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السفرجل قوة للقلب الضعيف، و يطيّب المعدة، و يذكّي </w:t>
      </w:r>
      <w:r>
        <w:rPr>
          <w:rStyle w:val="FootnoteAnchor"/>
          <w:rtl w:val="true"/>
        </w:rPr>
        <w:footnoteReference w:id="754"/>
      </w:r>
      <w:r>
        <w:rPr>
          <w:rFonts w:ascii="Amiri" w:hAnsi="Amiri" w:eastAsia="Amiri" w:cs="Amiri"/>
          <w:color w:val="111111"/>
          <w:sz w:val="28"/>
          <w:sz w:val="28"/>
          <w:szCs w:val="28"/>
          <w:rtl w:val="true"/>
          <w:lang w:bidi="ar-SA"/>
        </w:rPr>
        <w:t>الفؤاد، ويشجّع الجبان، و يحسن الولد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Style w:val="FootnoteAnchor"/>
          <w:rtl w:val="true"/>
        </w:rPr>
        <w:footnoteReference w:id="755"/>
      </w:r>
      <w:r>
        <w:rPr>
          <w:rFonts w:ascii="Amiri" w:hAnsi="Amiri" w:eastAsia="Amiri" w:cs="Amiri"/>
          <w:color w:val="111111"/>
          <w:sz w:val="28"/>
          <w:sz w:val="28"/>
          <w:szCs w:val="28"/>
          <w:rtl w:val="true"/>
          <w:lang w:bidi="ar-SA"/>
        </w:rPr>
        <w:t>إحدى و عشرون زبيبة حمراء في كلّ يوم على الريق يدفع جميع الأمراض إلّا مرض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للمسلم أن يأتي أهله أوّل ليلة من شهر رمضان، يقول </w:t>
      </w:r>
      <w:r>
        <w:rPr>
          <w:rStyle w:val="FootnoteAnchor"/>
          <w:rtl w:val="true"/>
        </w:rPr>
        <w:footnoteReference w:id="756"/>
      </w:r>
      <w:r>
        <w:rPr>
          <w:rFonts w:ascii="Amiri" w:hAnsi="Amiri" w:eastAsia="Amiri" w:cs="Amiri"/>
          <w:color w:val="111111"/>
          <w:sz w:val="28"/>
          <w:sz w:val="28"/>
          <w:szCs w:val="28"/>
          <w:rtl w:val="true"/>
          <w:lang w:bidi="ar-SA"/>
        </w:rPr>
        <w:t>الله تبارك و تعالى أُحِلَّ لَكُمْ لَيْلَةَ الصِيامِ الرَّفثُ إلَى نِسَائِكُم</w:t>
      </w:r>
      <w:r>
        <w:rPr>
          <w:rStyle w:val="FootnoteAnchor"/>
          <w:rtl w:val="true"/>
        </w:rPr>
        <w:footnoteReference w:id="757"/>
      </w:r>
      <w:r>
        <w:rPr>
          <w:rFonts w:ascii="Amiri" w:hAnsi="Amiri" w:eastAsia="Amiri" w:cs="Amiri"/>
          <w:color w:val="111111"/>
          <w:sz w:val="28"/>
          <w:sz w:val="28"/>
          <w:szCs w:val="28"/>
          <w:rtl w:val="true"/>
          <w:lang w:bidi="ar-SA"/>
        </w:rPr>
        <w:t>و الرفت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تختّموا بغير الفضة،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ظهرت يد فيها خاتم 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نقش على خاتمه </w:t>
      </w:r>
      <w:r>
        <w:rPr>
          <w:rStyle w:val="FootnoteAnchor"/>
          <w:rtl w:val="true"/>
        </w:rPr>
        <w:footnoteReference w:id="758"/>
      </w:r>
      <w:r>
        <w:rPr>
          <w:rFonts w:ascii="Amiri" w:hAnsi="Amiri" w:eastAsia="Amiri" w:cs="Amiri"/>
          <w:color w:val="111111"/>
          <w:sz w:val="28"/>
          <w:sz w:val="28"/>
          <w:szCs w:val="28"/>
          <w:rtl w:val="true"/>
          <w:lang w:bidi="ar-SA"/>
        </w:rPr>
        <w:t xml:space="preserve">اسم الله عزّوجلّ فليحوّله عن اليد التي يستنجي بها في المتوضأ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الخلاء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أمط عنيّ الأذى، وليتعوّذ بالله من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وليقل إذا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أطعمتنيه طيباً في عافية فأخرجه عنيّ في 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نظر إلى حدثه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مَلَکٌ مُوَکَّلٌ بِهِ یَلْوِی عُنُقَهُ حَتَّی یَنْظُرَ إِلَی حَدَثِهِ ثُمَّ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هَذَا رِزْقُکَ مِنْ أَیْنَ أَخَذْتَهُ وَ إِلَی مَا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یَنْبَغِی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اَلْحَلاَلَ وَ جَنِّبْنِی اَلْحَرَامَ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أحدكم في المرآة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فأحسن خلقي، و صورني فأحسن صوّرتي، وزان منّي ماشان من غيري، و أكرمني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ليتزيّن أحدكم لأخيه المسلم إذا أتاه كما يتزيّن للغريب الّذي يحب أن يراه في أحسن صورة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من </w:t>
      </w:r>
      <w:r>
        <w:rPr>
          <w:rStyle w:val="FootnoteAnchor"/>
          <w:rtl w:val="true"/>
        </w:rPr>
        <w:footnoteReference w:id="762"/>
      </w:r>
      <w:r>
        <w:rPr>
          <w:rFonts w:ascii="Amiri" w:hAnsi="Amiri" w:eastAsia="Amiri" w:cs="Amiri"/>
          <w:color w:val="111111"/>
          <w:sz w:val="28"/>
          <w:sz w:val="28"/>
          <w:szCs w:val="28"/>
          <w:rtl w:val="true"/>
          <w:lang w:bidi="ar-SA"/>
        </w:rPr>
        <w:t>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بين خميسين، وصوم شعبان يذهب بوسواس الصدر و بلابل القلب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البارد يقطع البواسير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الثياب يذهب الهمَّ </w:t>
      </w:r>
      <w:r>
        <w:rPr>
          <w:rStyle w:val="FootnoteAnchor"/>
          <w:rtl w:val="true"/>
        </w:rPr>
        <w:footnoteReference w:id="763"/>
      </w:r>
      <w:r>
        <w:rPr>
          <w:rFonts w:ascii="Amiri" w:hAnsi="Amiri" w:eastAsia="Amiri" w:cs="Amiri"/>
          <w:color w:val="111111"/>
          <w:sz w:val="28"/>
          <w:sz w:val="28"/>
          <w:szCs w:val="28"/>
          <w:rtl w:val="true"/>
          <w:lang w:bidi="ar-SA"/>
        </w:rPr>
        <w:t>و الحزن، و هو طهور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تنتفوا الشيب فانّه نور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شاب شيبة في الإسلام كانت </w:t>
      </w:r>
      <w:r>
        <w:rPr>
          <w:rStyle w:val="FootnoteAnchor"/>
          <w:rtl w:val="true"/>
        </w:rPr>
        <w:footnoteReference w:id="764"/>
      </w:r>
      <w:r>
        <w:rPr>
          <w:rFonts w:ascii="Amiri" w:hAnsi="Amiri" w:eastAsia="Amiri" w:cs="Amiri"/>
          <w:color w:val="111111"/>
          <w:sz w:val="28"/>
          <w:sz w:val="28"/>
          <w:szCs w:val="28"/>
          <w:rtl w:val="true"/>
          <w:lang w:bidi="ar-SA"/>
        </w:rPr>
        <w:t>له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المسلم و هو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ينام</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إلّا على طهور، فإن لم يجد الماء فليتيمّم بالصعيد، فإنّ روح المؤمن ترفع إلى الله تبارك و تعالى فيقبلها ويبارك عليها، فإن كان أجلها قد حضر جعلها في كنوز رحمته، و إن لم يكن أجلها قد حضر بعث بها مع أمنائه من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فيردُّونها في جسدها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يَتفِلُ المؤمن في القبلة، فإن فعل ذلك </w:t>
      </w:r>
      <w:r>
        <w:rPr>
          <w:rStyle w:val="FootnoteAnchor"/>
          <w:rtl w:val="true"/>
        </w:rPr>
        <w:footnoteReference w:id="767"/>
      </w:r>
      <w:r>
        <w:rPr>
          <w:rFonts w:ascii="Amiri" w:hAnsi="Amiri" w:eastAsia="Amiri" w:cs="Amiri"/>
          <w:color w:val="111111"/>
          <w:sz w:val="28"/>
          <w:sz w:val="28"/>
          <w:szCs w:val="28"/>
          <w:rtl w:val="true"/>
          <w:lang w:bidi="ar-SA"/>
        </w:rPr>
        <w:t>ناسياً فليستغفر الله عزّوجلّ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ينفخ الرجل التراب </w:t>
      </w:r>
      <w:r>
        <w:rPr>
          <w:rStyle w:val="FootnoteAnchor"/>
          <w:rtl w:val="true"/>
        </w:rPr>
        <w:footnoteReference w:id="768"/>
      </w:r>
      <w:r>
        <w:rPr>
          <w:rFonts w:ascii="Amiri" w:hAnsi="Amiri" w:eastAsia="Amiri" w:cs="Amiri"/>
          <w:color w:val="111111"/>
          <w:sz w:val="28"/>
          <w:sz w:val="28"/>
          <w:szCs w:val="28"/>
          <w:rtl w:val="true"/>
          <w:lang w:bidi="ar-SA"/>
        </w:rPr>
        <w:t xml:space="preserve">في موضع سجوده، و لا ينفخ في طعامه، و لا في </w:t>
      </w:r>
      <w:r>
        <w:rPr>
          <w:rStyle w:val="FootnoteAnchor"/>
          <w:rtl w:val="true"/>
        </w:rPr>
        <w:footnoteReference w:id="769"/>
      </w:r>
      <w:r>
        <w:rPr>
          <w:rFonts w:ascii="Amiri" w:hAnsi="Amiri" w:eastAsia="Amiri" w:cs="Amiri"/>
          <w:color w:val="111111"/>
          <w:sz w:val="28"/>
          <w:sz w:val="28"/>
          <w:szCs w:val="28"/>
          <w:rtl w:val="true"/>
          <w:lang w:bidi="ar-SA"/>
        </w:rPr>
        <w:t>شرابه، و لا في تعويذه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الرجل على المحجة </w:t>
      </w:r>
      <w:r>
        <w:rPr>
          <w:rStyle w:val="FootnoteAnchor"/>
          <w:rtl w:val="true"/>
        </w:rPr>
        <w:footnoteReference w:id="7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يبول عليها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يبول </w:t>
      </w:r>
      <w:r>
        <w:rPr>
          <w:rStyle w:val="FootnoteAnchor"/>
          <w:rtl w:val="true"/>
        </w:rPr>
        <w:footnoteReference w:id="772"/>
      </w:r>
      <w:r>
        <w:rPr>
          <w:rFonts w:ascii="Amiri" w:hAnsi="Amiri" w:eastAsia="Amiri" w:cs="Amiri"/>
          <w:color w:val="111111"/>
          <w:sz w:val="28"/>
          <w:sz w:val="28"/>
          <w:szCs w:val="28"/>
          <w:rtl w:val="true"/>
          <w:lang w:bidi="ar-SA"/>
        </w:rPr>
        <w:t xml:space="preserve">من سطح في الهواء، و لا يبول </w:t>
      </w:r>
      <w:r>
        <w:rPr>
          <w:rStyle w:val="FootnoteAnchor"/>
          <w:rtl w:val="true"/>
        </w:rPr>
        <w:footnoteReference w:id="773"/>
      </w:r>
      <w:r>
        <w:rPr>
          <w:rFonts w:ascii="Amiri" w:hAnsi="Amiri" w:eastAsia="Amiri" w:cs="Amiri"/>
          <w:color w:val="111111"/>
          <w:sz w:val="28"/>
          <w:sz w:val="28"/>
          <w:szCs w:val="28"/>
          <w:rtl w:val="true"/>
          <w:lang w:bidi="ar-SA"/>
        </w:rPr>
        <w:t>في ماء جارٍ، فان فعل ذلك فأصابه شيء، فلا يلومنَّ إلّا نفسه، فإنّ للماء أهلاً وللهواء أهلاً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الرجل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رأيتموه نائماً على وجهه</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فانبهوه و انتهروه </w:t>
      </w:r>
      <w:r>
        <w:rPr>
          <w:rStyle w:val="FootnoteAnchor"/>
          <w:rtl w:val="true"/>
        </w:rPr>
        <w:footnoteReference w:id="775"/>
      </w:r>
      <w:r>
        <w:rPr>
          <w:rFonts w:ascii="IRNazanin" w:hAnsi="IRNazanin" w:eastAsia="IRNazanin"/>
          <w:color w:val="111111"/>
          <w:sz w:val="28"/>
          <w:sz w:val="28"/>
          <w:szCs w:val="28"/>
          <w:rtl w:val="true"/>
          <w:lang w:bidi="fa-IR"/>
        </w:rPr>
        <w:t>و لا تدعوه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المرأة على ظهرها مستقبلة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يقومن أحدكم في الصلاة متكاسلاً، و لا ناعساً، و لا يفكّرنّ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 فإنّه بين يدي ربه عزّوجلّ، و إنّما للعبد من صلاته ما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منها بقلبه</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يسقط من الخوان فانّه شفاء من كل داءٍ بإذن الله عزّوجلّ لمن أراد أن يستشفي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أحدكم طعاماً فمص أصابعه الّتي أكل بها، قال الله عزّوجلّ له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ألبسوا ثياب القطن فانّها لباس رسول الله صلی الله علیه و آله و سلم و هو لباسنا، 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 نلبس</w:t>
      </w:r>
      <w:r>
        <w:rPr>
          <w:rFonts w:eastAsia="IRNazanin" w:cs="IRNazanin"/>
          <w:color w:val="111111"/>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الشعر و الصوف إلّا من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جميل </w:t>
      </w:r>
      <w:r>
        <w:rPr>
          <w:rStyle w:val="FootnoteAnchor"/>
          <w:rtl w:val="true"/>
        </w:rPr>
        <w:footnoteReference w:id="781"/>
      </w:r>
      <w:r>
        <w:rPr>
          <w:rFonts w:ascii="Amiri" w:hAnsi="Amiri" w:eastAsia="Amiri" w:cs="Amiri"/>
          <w:color w:val="111111"/>
          <w:sz w:val="28"/>
          <w:sz w:val="28"/>
          <w:szCs w:val="28"/>
          <w:rtl w:val="true"/>
          <w:lang w:bidi="ar-SA"/>
        </w:rPr>
        <w:t>يحب الجمال، و يحب أن يرى أثر نعمته على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بالسلام،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تَسَاءلُونَ بِهِ وَ الأَرْحَامَ إِنَّ اللّهَ کَانَ علَیْکُمْ رَقِیبًا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نهاركم بكذا و كذا و فعلنا كذا و كذا، فإنّ معكم حفظة يحفظون علينا و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في كل مكان فانّه معكم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محمد و آل محمد، فإنّ الله عزّوجلّ يقبل دعاءكم عند ذكر محمد، و دعائكم </w:t>
      </w:r>
      <w:r>
        <w:rPr>
          <w:rStyle w:val="FootnoteAnchor"/>
          <w:rtl w:val="true"/>
        </w:rPr>
        <w:footnoteReference w:id="783"/>
      </w:r>
      <w:r>
        <w:rPr>
          <w:rFonts w:ascii="IRNazanin" w:hAnsi="IRNazanin" w:eastAsia="IRNazanin"/>
          <w:color w:val="111111"/>
          <w:sz w:val="28"/>
          <w:sz w:val="28"/>
          <w:szCs w:val="28"/>
          <w:rtl w:val="true"/>
          <w:lang w:bidi="fa-IR"/>
        </w:rPr>
        <w:t>له، و حفظكم إياه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الحار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قرِّب إليه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يبرد و يمكن أكله، ما كان الله عزّوجلّ ليطعمنا النار، و البركة في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أحدكم فلا يطمحنّ ببوله في الهواء و لا يستقبل </w:t>
      </w:r>
      <w:r>
        <w:rPr>
          <w:rStyle w:val="FootnoteAnchor"/>
          <w:rtl w:val="true"/>
        </w:rPr>
        <w:footnoteReference w:id="784"/>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صبيانكم ما ينفعهم الله به، لا تغلب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الشراة برأيها و</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المرجئة برأيها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 سلموا تسليماً تغنموا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إلى من ائتمنكم و لو إلى قتلة أولاد </w:t>
      </w:r>
      <w:r>
        <w:rPr>
          <w:rStyle w:val="FootnoteAnchor"/>
          <w:rtl w:val="true"/>
        </w:rPr>
        <w:footnoteReference w:id="786"/>
      </w:r>
      <w:r>
        <w:rPr>
          <w:rFonts w:ascii="IRNazanin" w:hAnsi="IRNazanin" w:eastAsia="IRNazanin"/>
          <w:color w:val="111111"/>
          <w:sz w:val="28"/>
          <w:sz w:val="28"/>
          <w:szCs w:val="28"/>
          <w:rtl w:val="true"/>
          <w:lang w:bidi="fa-IR"/>
        </w:rPr>
        <w:t>الأنبياء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عزّوجلّ إذا دخلتم الأسواق عند اشتغال الناس </w:t>
      </w:r>
      <w:r>
        <w:rPr>
          <w:rStyle w:val="FootnoteAnchor"/>
          <w:rtl w:val="true"/>
        </w:rPr>
        <w:footnoteReference w:id="787"/>
      </w:r>
      <w:r>
        <w:rPr>
          <w:rFonts w:ascii="Amiri" w:hAnsi="Amiri" w:eastAsia="Amiri" w:cs="Amiri"/>
          <w:color w:val="111111"/>
          <w:sz w:val="28"/>
          <w:sz w:val="28"/>
          <w:szCs w:val="28"/>
          <w:rtl w:val="true"/>
          <w:lang w:bidi="ar-SA"/>
        </w:rPr>
        <w:t>، فانّه كفّارة للذنوب، و زيادة في الحسنات، و لا تكتبوا في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يخرج في سفر إذا حضر شهر رمضان،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شرب المسكر و المسح على الخفين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الغلو فينا، قولوا إنّا عبيد مربوبون و قولوا في فضلنا ما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فليعمل بعملنا وليستعن </w:t>
      </w:r>
      <w:r>
        <w:rPr>
          <w:rStyle w:val="FootnoteAnchor"/>
          <w:rtl w:val="true"/>
        </w:rPr>
        <w:footnoteReference w:id="789"/>
      </w:r>
      <w:r>
        <w:rPr>
          <w:rFonts w:ascii="Amiri" w:hAnsi="Amiri" w:eastAsia="Amiri" w:cs="Amiri"/>
          <w:color w:val="111111"/>
          <w:sz w:val="28"/>
          <w:sz w:val="28"/>
          <w:szCs w:val="28"/>
          <w:rtl w:val="true"/>
          <w:lang w:bidi="ar-SA"/>
        </w:rPr>
        <w:t xml:space="preserve">بالورع، فإنّه أفضل ما يستعان به على </w:t>
      </w:r>
      <w:r>
        <w:rPr>
          <w:rStyle w:val="FootnoteAnchor"/>
          <w:rtl w:val="true"/>
        </w:rPr>
        <w:footnoteReference w:id="790"/>
      </w:r>
      <w:r>
        <w:rPr>
          <w:rFonts w:ascii="Amiri" w:hAnsi="Amiri" w:eastAsia="Amiri" w:cs="Amiri"/>
          <w:color w:val="111111"/>
          <w:sz w:val="28"/>
          <w:sz w:val="28"/>
          <w:szCs w:val="28"/>
          <w:rtl w:val="true"/>
          <w:lang w:bidi="ar-SA"/>
        </w:rPr>
        <w:t xml:space="preserve">أمر الدنيا و الآخرة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تجالسوا لنا عائباً،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تمدحونا</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عند عدونا معلنين بإظهار </w:t>
      </w:r>
      <w:r>
        <w:rPr>
          <w:rStyle w:val="FootnoteAnchor"/>
          <w:rtl w:val="true"/>
        </w:rPr>
        <w:footnoteReference w:id="793"/>
      </w:r>
      <w:r>
        <w:rPr>
          <w:rFonts w:ascii="Amiri" w:hAnsi="Amiri" w:eastAsia="Amiri" w:cs="Amiri"/>
          <w:color w:val="111111"/>
          <w:sz w:val="28"/>
          <w:sz w:val="28"/>
          <w:szCs w:val="28"/>
          <w:rtl w:val="true"/>
          <w:lang w:bidi="ar-SA"/>
        </w:rPr>
        <w:t>حبنا، فتذلّوا أنفسكم عند سلطانكم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الصدق فإنّه منجاة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ارغبوا فيما عند الله عزّوجلّ، و اطلبوا طاعته </w:t>
      </w:r>
      <w:r>
        <w:rPr>
          <w:rStyle w:val="FootnoteAnchor"/>
          <w:rtl w:val="true"/>
        </w:rPr>
        <w:footnoteReference w:id="794"/>
      </w:r>
      <w:r>
        <w:rPr>
          <w:rFonts w:ascii="Amiri" w:hAnsi="Amiri" w:eastAsia="Amiri" w:cs="Amiri"/>
          <w:color w:val="111111"/>
          <w:sz w:val="28"/>
          <w:sz w:val="28"/>
          <w:szCs w:val="28"/>
          <w:rtl w:val="true"/>
          <w:lang w:bidi="ar-SA"/>
        </w:rPr>
        <w:t>، و اصبروا عليها، فما أقبح بالمؤمن أن يدخل الجنة و هو مهتوك الستر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تعنونا </w:t>
      </w:r>
      <w:r>
        <w:rPr>
          <w:rStyle w:val="FootnoteAnchor"/>
          <w:rtl w:val="true"/>
        </w:rPr>
        <w:footnoteReference w:id="795"/>
      </w:r>
      <w:r>
        <w:rPr>
          <w:rFonts w:ascii="Amiri" w:hAnsi="Amiri" w:eastAsia="Amiri" w:cs="Amiri"/>
          <w:color w:val="111111"/>
          <w:sz w:val="28"/>
          <w:sz w:val="28"/>
          <w:szCs w:val="28"/>
          <w:rtl w:val="true"/>
          <w:lang w:bidi="ar-SA"/>
        </w:rPr>
        <w:t xml:space="preserve">في الطلب و الشفاعة لكم </w:t>
      </w:r>
      <w:r>
        <w:rPr>
          <w:rStyle w:val="FootnoteAnchor"/>
          <w:rtl w:val="true"/>
        </w:rPr>
        <w:footnoteReference w:id="796"/>
      </w:r>
      <w:r>
        <w:rPr>
          <w:rFonts w:ascii="Amiri" w:hAnsi="Amiri" w:eastAsia="Amiri" w:cs="Amiri"/>
          <w:color w:val="111111"/>
          <w:sz w:val="28"/>
          <w:sz w:val="28"/>
          <w:szCs w:val="28"/>
          <w:rtl w:val="true"/>
          <w:lang w:bidi="ar-SA"/>
        </w:rPr>
        <w:t xml:space="preserve">يوم القيامة فيما قدَّمتم، و لا تفضحوا أنفسكم عند </w:t>
      </w:r>
    </w:p>
    <w:p>
      <w:pPr>
        <w:pStyle w:val="BookText"/>
        <w:rPr/>
      </w:pPr>
      <w:r>
        <w:rPr>
          <w:rFonts w:ascii="Amiri" w:hAnsi="Amiri" w:eastAsia="Amiri" w:cs="Amiri"/>
          <w:color w:val="111111"/>
          <w:sz w:val="28"/>
          <w:sz w:val="28"/>
          <w:szCs w:val="28"/>
          <w:rtl w:val="true"/>
          <w:lang w:bidi="ar-SA"/>
        </w:rPr>
        <w:t>عدوكم في القيامة، و لا تكذِّبوا أنفسكم عندهم في منزلتكم عند الله بالحقير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بما أمركم الله به، فما بين أحدكم و بين أن يغتبط و يرى ما يحب </w:t>
      </w:r>
      <w:r>
        <w:rPr>
          <w:rStyle w:val="FootnoteAnchor"/>
          <w:rtl w:val="true"/>
        </w:rPr>
        <w:footnoteReference w:id="797"/>
      </w:r>
      <w:r>
        <w:rPr>
          <w:rFonts w:ascii="IRNazanin" w:hAnsi="IRNazanin" w:eastAsia="IRNazanin"/>
          <w:color w:val="111111"/>
          <w:sz w:val="28"/>
          <w:sz w:val="28"/>
          <w:szCs w:val="28"/>
          <w:rtl w:val="true"/>
          <w:lang w:bidi="fa-IR"/>
        </w:rPr>
        <w:t xml:space="preserve">، إلّا أن يحضره رسول الله صلی الله علیه و آله و سلم، و ما عند الله خير و أبقى له </w:t>
      </w:r>
      <w:r>
        <w:rPr>
          <w:rStyle w:val="FootnoteAnchor"/>
          <w:rtl w:val="true"/>
        </w:rPr>
        <w:footnoteReference w:id="798"/>
      </w:r>
      <w:r>
        <w:rPr>
          <w:rFonts w:ascii="Amiri" w:hAnsi="Amiri" w:eastAsia="Amiri" w:cs="Amiri"/>
          <w:color w:val="111111"/>
          <w:sz w:val="28"/>
          <w:sz w:val="28"/>
          <w:szCs w:val="28"/>
          <w:rtl w:val="true"/>
          <w:lang w:bidi="ar-SA"/>
        </w:rPr>
        <w:t>، و تأتيه البشارة من الله عزّوجلّ، فتقرّ عينه و يحب لقاء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تحقروا </w:t>
      </w:r>
      <w:r>
        <w:rPr>
          <w:rStyle w:val="FootnoteAnchor"/>
          <w:rtl w:val="true"/>
        </w:rPr>
        <w:footnoteReference w:id="799"/>
      </w:r>
      <w:r>
        <w:rPr>
          <w:rFonts w:ascii="Amiri" w:hAnsi="Amiri" w:eastAsia="Amiri" w:cs="Amiri"/>
          <w:color w:val="111111"/>
          <w:sz w:val="28"/>
          <w:sz w:val="28"/>
          <w:szCs w:val="28"/>
          <w:rtl w:val="true"/>
          <w:lang w:bidi="ar-SA"/>
        </w:rPr>
        <w:t xml:space="preserve">ضعفاء إخوانكم، فانّه من احتقر مؤمناً لم يجمع الله عزّوجلّ بينهما في الجنة إلّا أن يتوب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المؤمن أخاه الطلب إليه إذا علم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توازروا و تعاطفوا و تباذلوا و لا تكونوا بمنزلة المنافق الذي يصف ما لا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 رسول الله صلى الله عليه و آله و سلم كان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يحبُّ أن يتبع سنّتي فليتزوج، فانّ من سنّتي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الولد فانّي </w:t>
      </w:r>
      <w:r>
        <w:rPr>
          <w:rStyle w:val="FootnoteAnchor"/>
          <w:rtl w:val="true"/>
        </w:rPr>
        <w:footnoteReference w:id="801"/>
      </w:r>
      <w:r>
        <w:rPr>
          <w:rFonts w:ascii="Amiri" w:hAnsi="Amiri" w:eastAsia="Amiri" w:cs="Amiri"/>
          <w:color w:val="111111"/>
          <w:sz w:val="28"/>
          <w:sz w:val="28"/>
          <w:szCs w:val="28"/>
          <w:rtl w:val="true"/>
          <w:lang w:bidi="ar-SA"/>
        </w:rPr>
        <w:t>اُكاثر بكم الأُمم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توقّوا على أولادكم لبن البغي من النساء و المجنونة، فانّ اللبن يعدي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عن أكل الطير الّذي ليست له قانصة و لا صيصية و لا حوصلة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الصيصية الاصبع الزائد في باطن رجل الطائر بمنزلة الإيهام من بني آدم، لأنّها شوكته، فانّ الصيصة يقال للشوكة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الحوصلة للطير مكان المعدة لغيره يجتمع فيها الحب و غيره من المأكول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اتّقواكلّ ذي ناب من السباع و مخلب من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الطحال فانّه بيت الدم الفاسد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تلبسوا السواد فانّه لباس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الغدد من اللحم فانّه يحرِّك عرق الجذام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تقيسوا الدين، فإن من الدين ما لا يقاس </w:t>
      </w:r>
      <w:r>
        <w:rPr>
          <w:rStyle w:val="FootnoteAnchor"/>
          <w:rtl w:val="true"/>
        </w:rPr>
        <w:footnoteReference w:id="803"/>
      </w:r>
      <w:r>
        <w:rPr>
          <w:rFonts w:ascii="Amiri" w:hAnsi="Amiri" w:eastAsia="Amiri" w:cs="Amiri"/>
          <w:color w:val="111111"/>
          <w:sz w:val="28"/>
          <w:sz w:val="28"/>
          <w:szCs w:val="28"/>
          <w:rtl w:val="true"/>
          <w:lang w:bidi="ar-SA"/>
        </w:rPr>
        <w:t xml:space="preserve">، و سيأتي أقوام يقيسون و هم أعداء الدين، </w:t>
      </w:r>
    </w:p>
    <w:p>
      <w:pPr>
        <w:pStyle w:val="BookText"/>
        <w:rPr/>
      </w:pPr>
      <w:r>
        <w:rPr>
          <w:rFonts w:ascii="Amiri" w:hAnsi="Amiri" w:eastAsia="Amiri" w:cs="Amiri"/>
          <w:color w:val="111111"/>
          <w:sz w:val="28"/>
          <w:sz w:val="28"/>
          <w:szCs w:val="28"/>
          <w:rtl w:val="true"/>
          <w:lang w:bidi="ar-SA"/>
        </w:rPr>
        <w:t>و أوّل من قاس إبليس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تحتذوا الملسن </w:t>
      </w:r>
      <w:r>
        <w:rPr>
          <w:rStyle w:val="FootnoteAnchor"/>
          <w:rtl w:val="true"/>
        </w:rPr>
        <w:footnoteReference w:id="804"/>
      </w:r>
      <w:r>
        <w:rPr>
          <w:rFonts w:ascii="IRNazanin" w:hAnsi="IRNazanin" w:eastAsia="IRNazanin"/>
          <w:color w:val="111111"/>
          <w:sz w:val="28"/>
          <w:sz w:val="28"/>
          <w:szCs w:val="28"/>
          <w:rtl w:val="true"/>
          <w:lang w:bidi="fa-IR"/>
        </w:rPr>
        <w:t xml:space="preserve">، فانّه حذاء فرعون، و هو أوّل من حذا الملسن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أصحاب المسكر، و كلوا التمر فانّ فيه شفاء من الأدواء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قول رسول الله صلی الله علیه و آله و سلم، فإنّه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فَتَحَ عَلَی نَفْسِهِ بَابَ مَسْأَلَهٍ، فَتَحَ اَللَّهُ عَلَیْهِ بَابَ فَقْرٍ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الاستغفار تجلبوا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ما استطعتم من عمل الخير تجدوه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الجدال فانّه يورث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ربّه عزّوجلّ حاجة فليطلبها في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الجمعة؛ وساعة تزول </w:t>
      </w:r>
      <w:r>
        <w:rPr>
          <w:rStyle w:val="FootnoteAnchor"/>
          <w:rtl w:val="true"/>
        </w:rPr>
        <w:footnoteReference w:id="806"/>
      </w:r>
      <w:r>
        <w:rPr>
          <w:rFonts w:ascii="Amiri" w:hAnsi="Amiri" w:eastAsia="Amiri" w:cs="Amiri"/>
          <w:color w:val="111111"/>
          <w:sz w:val="28"/>
          <w:sz w:val="28"/>
          <w:szCs w:val="28"/>
          <w:rtl w:val="true"/>
          <w:lang w:bidi="ar-SA"/>
        </w:rPr>
        <w:t>الشمس حين تهب الرياح، و تفتح أبواب السماء، و تنزل الرحمة و يصوِّت الطير؛ وساعة في آخر الليل عند طلوع الفجر، فإنّ ملكين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يُتاب عليه؟ هل من سائل يعطى؟ هل من مستغفرٍ فيغفر له؟ هل من طالب حاجة فتقضى له؟ فأجيبوا داعي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الرزق فيما بين طلوع الفجر إلى طلوع الشمس، فإنّه أسرع في </w:t>
      </w:r>
      <w:r>
        <w:rPr>
          <w:rStyle w:val="FootnoteAnchor"/>
          <w:rtl w:val="true"/>
        </w:rPr>
        <w:footnoteReference w:id="807"/>
      </w:r>
      <w:r>
        <w:rPr>
          <w:rFonts w:ascii="Amiri" w:hAnsi="Amiri" w:eastAsia="Amiri" w:cs="Amiri"/>
          <w:color w:val="111111"/>
          <w:sz w:val="28"/>
          <w:sz w:val="28"/>
          <w:szCs w:val="28"/>
          <w:rtl w:val="true"/>
          <w:lang w:bidi="ar-SA"/>
        </w:rPr>
        <w:t>طلب الرزق من الضرب في الأرض، و هي الساعة الّتي يقسم الله فيها الرزق بين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تيأسوا من روح الله، فانّ أحب الأعمال إلى الله عزّوجلّ انتظار الفرج ما دام عليه العبد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توكّلوا على الله عزّوجلّ عند ركعتي الفجر إذا صليتموها ففيها تعطوا </w:t>
      </w:r>
      <w:r>
        <w:rPr>
          <w:rStyle w:val="FootnoteAnchor"/>
          <w:rtl w:val="true"/>
        </w:rPr>
        <w:footnoteReference w:id="808"/>
      </w:r>
      <w:r>
        <w:rPr>
          <w:rFonts w:ascii="IRNazanin" w:hAnsi="IRNazanin" w:eastAsia="IRNazanin"/>
          <w:color w:val="111111"/>
          <w:sz w:val="28"/>
          <w:sz w:val="28"/>
          <w:szCs w:val="28"/>
          <w:rtl w:val="true"/>
          <w:lang w:bidi="fa-IR"/>
        </w:rPr>
        <w:t>الرغائب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بالسيوف إلى الحرم، و لا يصلّين </w:t>
      </w:r>
      <w:r>
        <w:rPr>
          <w:rStyle w:val="FootnoteAnchor"/>
          <w:rtl w:val="true"/>
        </w:rPr>
        <w:footnoteReference w:id="809"/>
      </w:r>
      <w:r>
        <w:rPr>
          <w:rFonts w:ascii="Amiri" w:hAnsi="Amiri" w:eastAsia="Amiri" w:cs="Amiri"/>
          <w:color w:val="111111"/>
          <w:sz w:val="28"/>
          <w:sz w:val="28"/>
          <w:szCs w:val="28"/>
          <w:rtl w:val="true"/>
          <w:lang w:bidi="ar-SA"/>
        </w:rPr>
        <w:t>أحدكم و بين يديه سيف، فانّ القبلة أمن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أتموا </w:t>
      </w:r>
      <w:r>
        <w:rPr>
          <w:rStyle w:val="FootnoteAnchor"/>
          <w:rtl w:val="true"/>
        </w:rPr>
        <w:footnoteReference w:id="810"/>
      </w:r>
      <w:r>
        <w:rPr>
          <w:rFonts w:ascii="IRNazanin" w:hAnsi="IRNazanin" w:eastAsia="IRNazanin"/>
          <w:color w:val="111111"/>
          <w:sz w:val="28"/>
          <w:sz w:val="28"/>
          <w:szCs w:val="28"/>
          <w:rtl w:val="true"/>
          <w:lang w:bidi="fa-IR"/>
        </w:rPr>
        <w:t>برسول الله صلی الله علیه و آله و سلم حجّكم إذا خرجتم إلى بيت الله، فإنّ تركه جفاء، و بذلك أُمرتم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ألمّوا </w:t>
      </w:r>
      <w:r>
        <w:rPr>
          <w:rStyle w:val="FootnoteAnchor"/>
          <w:rtl w:val="true"/>
        </w:rPr>
        <w:footnoteReference w:id="811"/>
      </w:r>
      <w:r>
        <w:rPr>
          <w:rFonts w:ascii="Amiri" w:hAnsi="Amiri" w:eastAsia="Amiri" w:cs="Amiri"/>
          <w:color w:val="111111"/>
          <w:sz w:val="28"/>
          <w:sz w:val="28"/>
          <w:szCs w:val="28"/>
          <w:rtl w:val="true"/>
          <w:lang w:bidi="ar-SA"/>
        </w:rPr>
        <w:t>بالقبور الّتي ألزمكم الله عزّوجلّ حقها و زيارتها، و اطلبوا الرزق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تستصغروا قليل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تقدروا منه على الكبير</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فانّ الصغير يحصى و يرجع إلى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أطيلوا السجود، فما من عمل أشد على إبليس من أن يرى ابن آدم ساجداً، لأنّه أُمر بالسجود فعصى، و هذا أُمر بالسجود فأطاع فنجا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و يوم خروجكم من القبور و قيامكم بين يدي الله عزّوجلّ تهون عليكم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أحدكم عينيه، فليقرأ آية الكرسي وليضمر في نفسه أنّها تبرأ، فانّه يعافي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الذنوب، فما من بلية و لا نقص رزق إلّا بذنب حتى الخدش و الكبوة </w:t>
      </w:r>
      <w:r>
        <w:rPr>
          <w:rStyle w:val="FootnoteAnchor"/>
          <w:rtl w:val="true"/>
        </w:rPr>
        <w:footnoteReference w:id="813"/>
      </w:r>
      <w:r>
        <w:rPr>
          <w:rFonts w:ascii="Amiri" w:hAnsi="Amiri" w:eastAsia="Amiri" w:cs="Amiri"/>
          <w:color w:val="111111"/>
          <w:sz w:val="28"/>
          <w:sz w:val="28"/>
          <w:szCs w:val="28"/>
          <w:rtl w:val="true"/>
          <w:lang w:bidi="ar-SA"/>
        </w:rPr>
        <w:t>و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عزّوجلّ على الطعام و لا تطغوا فيه </w:t>
      </w:r>
      <w:r>
        <w:rPr>
          <w:rStyle w:val="FootnoteAnchor"/>
          <w:rtl w:val="true"/>
        </w:rPr>
        <w:footnoteReference w:id="815"/>
      </w:r>
      <w:r>
        <w:rPr>
          <w:rFonts w:ascii="Amiri" w:hAnsi="Amiri" w:eastAsia="Amiri" w:cs="Amiri"/>
          <w:color w:val="111111"/>
          <w:sz w:val="28"/>
          <w:sz w:val="28"/>
          <w:szCs w:val="28"/>
          <w:rtl w:val="true"/>
          <w:lang w:bidi="ar-SA"/>
        </w:rPr>
        <w:t xml:space="preserve">فانّه </w:t>
      </w:r>
      <w:r>
        <w:rPr>
          <w:rStyle w:val="FootnoteAnchor"/>
          <w:rtl w:val="true"/>
        </w:rPr>
        <w:footnoteReference w:id="816"/>
      </w:r>
      <w:r>
        <w:rPr>
          <w:rFonts w:ascii="Amiri" w:hAnsi="Amiri" w:eastAsia="Amiri" w:cs="Amiri"/>
          <w:color w:val="111111"/>
          <w:sz w:val="28"/>
          <w:sz w:val="28"/>
          <w:szCs w:val="28"/>
          <w:rtl w:val="true"/>
          <w:lang w:bidi="ar-SA"/>
        </w:rPr>
        <w:t>نعمة من نعم الله ورزق من رزقه يجب عليكم فيه شكره و 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صحبة النعم قبل فراقها </w:t>
      </w:r>
      <w:r>
        <w:rPr>
          <w:rStyle w:val="FootnoteAnchor"/>
          <w:rtl w:val="true"/>
        </w:rPr>
        <w:footnoteReference w:id="817"/>
      </w:r>
      <w:r>
        <w:rPr>
          <w:rFonts w:ascii="Amiri" w:hAnsi="Amiri" w:eastAsia="Amiri" w:cs="Amiri"/>
          <w:color w:val="111111"/>
          <w:sz w:val="28"/>
          <w:sz w:val="28"/>
          <w:szCs w:val="28"/>
          <w:rtl w:val="true"/>
          <w:lang w:bidi="ar-SA"/>
        </w:rPr>
        <w:t>، فانها تزول و تشهد على صاحبها بما 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من </w:t>
      </w:r>
      <w:r>
        <w:rPr>
          <w:rStyle w:val="FootnoteAnchor"/>
          <w:rtl w:val="true"/>
        </w:rPr>
        <w:footnoteReference w:id="818"/>
      </w:r>
      <w:r>
        <w:rPr>
          <w:rFonts w:ascii="Amiri" w:hAnsi="Amiri" w:eastAsia="Amiri" w:cs="Amiri"/>
          <w:color w:val="111111"/>
          <w:sz w:val="28"/>
          <w:sz w:val="28"/>
          <w:szCs w:val="28"/>
          <w:rtl w:val="true"/>
          <w:lang w:bidi="ar-SA"/>
        </w:rPr>
        <w:t xml:space="preserve">الله عزّوجلّ باليسير من الرزق، رضي الله منه </w:t>
      </w:r>
      <w:r>
        <w:rPr>
          <w:rStyle w:val="FootnoteAnchor"/>
          <w:rtl w:val="true"/>
        </w:rPr>
        <w:footnoteReference w:id="819"/>
      </w:r>
      <w:r>
        <w:rPr>
          <w:rFonts w:ascii="Amiri" w:hAnsi="Amiri" w:eastAsia="Amiri" w:cs="Amiri"/>
          <w:color w:val="111111"/>
          <w:sz w:val="28"/>
          <w:sz w:val="28"/>
          <w:szCs w:val="28"/>
          <w:rtl w:val="true"/>
          <w:lang w:bidi="ar-SA"/>
        </w:rPr>
        <w:t>بالقليل من العمل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التفريط فتقع </w:t>
      </w:r>
      <w:r>
        <w:rPr>
          <w:rStyle w:val="FootnoteAnchor"/>
          <w:rtl w:val="true"/>
        </w:rPr>
        <w:footnoteReference w:id="820"/>
      </w:r>
      <w:r>
        <w:rPr>
          <w:rFonts w:ascii="Amiri" w:hAnsi="Amiri" w:eastAsia="Amiri" w:cs="Amiri"/>
          <w:color w:val="111111"/>
          <w:sz w:val="28"/>
          <w:sz w:val="28"/>
          <w:szCs w:val="28"/>
          <w:rtl w:val="true"/>
          <w:lang w:bidi="ar-SA"/>
        </w:rPr>
        <w:t xml:space="preserve">الحسرة حين </w:t>
      </w:r>
      <w:r>
        <w:rPr>
          <w:rStyle w:val="FootnoteAnchor"/>
          <w:rtl w:val="true"/>
        </w:rPr>
        <w:footnoteReference w:id="821"/>
      </w:r>
      <w:r>
        <w:rPr>
          <w:rFonts w:ascii="Amiri" w:hAnsi="Amiri" w:eastAsia="Amiri" w:cs="Amiri"/>
          <w:color w:val="111111"/>
          <w:sz w:val="28"/>
          <w:sz w:val="28"/>
          <w:szCs w:val="28"/>
          <w:rtl w:val="true"/>
          <w:lang w:bidi="ar-SA"/>
        </w:rPr>
        <w:t>لا تنفع الحسرة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عدوكم في الحرب فأقلّوا الكلام و أكثروا ذكر الله عزّوجلّ، و لا تولّوهم الأدبار فتسخطوا الله ربكم </w:t>
      </w:r>
      <w:r>
        <w:rPr>
          <w:rStyle w:val="FootnoteAnchor"/>
          <w:rtl w:val="true"/>
        </w:rPr>
        <w:footnoteReference w:id="822"/>
      </w:r>
      <w:r>
        <w:rPr>
          <w:rFonts w:ascii="IRNazanin" w:hAnsi="IRNazanin" w:eastAsia="IRNazanin"/>
          <w:color w:val="111111"/>
          <w:sz w:val="28"/>
          <w:sz w:val="28"/>
          <w:szCs w:val="28"/>
          <w:rtl w:val="true"/>
          <w:lang w:bidi="fa-IR"/>
        </w:rPr>
        <w:t>، و تستوجبوا غضبه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رأيتم من إخوانكم في الحرب الرجل المجروح </w:t>
      </w:r>
      <w:r>
        <w:rPr>
          <w:rStyle w:val="FootnoteAnchor"/>
          <w:rtl w:val="true"/>
        </w:rPr>
        <w:footnoteReference w:id="823"/>
      </w:r>
      <w:r>
        <w:rPr>
          <w:rFonts w:ascii="Amiri" w:hAnsi="Amiri" w:eastAsia="Amiri" w:cs="Amiri"/>
          <w:color w:val="111111"/>
          <w:sz w:val="28"/>
          <w:sz w:val="28"/>
          <w:szCs w:val="28"/>
          <w:rtl w:val="true"/>
          <w:lang w:bidi="ar-SA"/>
        </w:rPr>
        <w:t xml:space="preserve">، أو من قد 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قد </w:t>
      </w:r>
      <w:r>
        <w:rPr>
          <w:rStyle w:val="FootnoteAnchor"/>
          <w:rtl w:val="true"/>
        </w:rPr>
        <w:footnoteReference w:id="824"/>
      </w:r>
      <w:r>
        <w:rPr>
          <w:rFonts w:ascii="Amiri" w:hAnsi="Amiri" w:eastAsia="Amiri" w:cs="Amiri"/>
          <w:color w:val="111111"/>
          <w:sz w:val="28"/>
          <w:sz w:val="28"/>
          <w:szCs w:val="28"/>
          <w:rtl w:val="true"/>
          <w:lang w:bidi="ar-SA"/>
        </w:rPr>
        <w:t xml:space="preserve">طمع عدوكم فيه فقوُّوه </w:t>
      </w:r>
      <w:r>
        <w:rPr>
          <w:rStyle w:val="FootnoteAnchor"/>
          <w:rtl w:val="true"/>
        </w:rPr>
        <w:footnoteReference w:id="825"/>
      </w:r>
      <w:r>
        <w:rPr>
          <w:rFonts w:ascii="Amiri" w:hAnsi="Amiri" w:eastAsia="Amiri" w:cs="Amiri"/>
          <w:color w:val="111111"/>
          <w:sz w:val="28"/>
          <w:sz w:val="28"/>
          <w:szCs w:val="28"/>
          <w:rtl w:val="true"/>
          <w:lang w:bidi="ar-SA"/>
        </w:rPr>
        <w:t>بأنفسكم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 بما قدرتم على اصطناعه فانّه يقي مصارع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منكم أن يعلم كيف منزلته عند الله، فلينظر كيف منزلة الله منه عند الذنوب، كذلك تكون </w:t>
      </w:r>
      <w:r>
        <w:rPr>
          <w:rStyle w:val="FootnoteAnchor"/>
          <w:rtl w:val="true"/>
        </w:rPr>
        <w:footnoteReference w:id="826"/>
      </w:r>
      <w:r>
        <w:rPr>
          <w:rFonts w:ascii="Amiri" w:hAnsi="Amiri" w:eastAsia="Amiri" w:cs="Amiri"/>
          <w:color w:val="111111"/>
          <w:sz w:val="28"/>
          <w:sz w:val="28"/>
          <w:szCs w:val="28"/>
          <w:rtl w:val="true"/>
          <w:lang w:bidi="ar-SA"/>
        </w:rPr>
        <w:t>منزلته عند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يتخذه الرجل في منزله لعياله الشاة، فمن كانت في منزله شاة قدّست عليه الملائكة في كلّ يوم مرَّة، و من كانت عنده شاتان قدّست عليه الملائكة مرّتين في كلّ يوم، و كذلك في الثلاث تقول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ضعف المسلم فليأكل اللحم و اللبن </w:t>
      </w:r>
      <w:r>
        <w:rPr>
          <w:rStyle w:val="FootnoteAnchor"/>
          <w:rtl w:val="true"/>
        </w:rPr>
        <w:footnoteReference w:id="828"/>
      </w:r>
      <w:r>
        <w:rPr>
          <w:rFonts w:ascii="Amiri" w:hAnsi="Amiri" w:eastAsia="Amiri" w:cs="Amiri"/>
          <w:color w:val="111111"/>
          <w:sz w:val="28"/>
          <w:sz w:val="28"/>
          <w:szCs w:val="28"/>
          <w:rtl w:val="true"/>
          <w:lang w:bidi="ar-SA"/>
        </w:rPr>
        <w:t>، فانّ الله عزّوجلّ جعل القوة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الحج فتقدموا في شرى الحوائج ببعض ما يقويكم على السفر، 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جلس أحدكم في الشمس فليستدبرها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بظهره، فإنّها</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تظهر الداء الدفين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حجَّاجاً إلى بيت الله عزّوجلّ، فأكثروا النظر إلى بيت الله، فإنّ الله عزّوجلّ مائة و عشرين رحمة عند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ستون للطائفين، و أربعون للمصلّين، و عشرون للناظرين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عند الملتزم بما حفظتم من ذنوبكم و مالم تحفظوا،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حفظته علينا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حفظتك و نسيناه </w:t>
      </w:r>
      <w:r>
        <w:rPr>
          <w:rStyle w:val="FootnoteAnchor"/>
          <w:rtl w:val="true"/>
        </w:rPr>
        <w:footnoteReference w:id="832"/>
      </w:r>
      <w:r>
        <w:rPr>
          <w:rFonts w:ascii="IRNazanin" w:hAnsi="IRNazanin" w:eastAsia="IRNazanin"/>
          <w:color w:val="111111"/>
          <w:sz w:val="28"/>
          <w:sz w:val="28"/>
          <w:szCs w:val="28"/>
          <w:rtl w:val="true"/>
          <w:lang w:bidi="fa-IR"/>
        </w:rPr>
        <w:t>فاغفره لنا</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فانّه من أقرَّ بذنبه في ذلك الموضع وعدَّه و ذكره و استغفر الله منه، كان حقاً على الله عزّوجلّ أن يغفره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بالدعاء قبل نزول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لكم أبواب السماء في ست </w:t>
      </w:r>
      <w:r>
        <w:rPr>
          <w:rStyle w:val="FootnoteAnchor"/>
          <w:rtl w:val="true"/>
        </w:rPr>
        <w:footnoteReference w:id="834"/>
      </w: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الغَيث</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و عند الزَّحف، و عند الأذان، و عند قراءة القرآن، و مع زوال الشمس، و عند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منكم ميتاً فليغتسل بعدما يلبسه أكفانه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 لا تمسحوا موتاكم بالطيب إلّا الكافور، فانّ الميت بمنزلة المحرم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أهاليكم بالقول الحسن عند موتاكم، فانّ فاطمة بنت محمد صلی الله علیه و آله و لمّا قبض أبوها صلی الله علیه و آله ساعدتها جميع بنات بني هاشم،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w:t>
      </w:r>
      <w:r>
        <w:rPr>
          <w:rStyle w:val="FootnoteAnchor"/>
          <w:rtl w:val="true"/>
        </w:rPr>
        <w:footnoteReference w:id="837"/>
      </w:r>
      <w:r>
        <w:rPr>
          <w:rFonts w:ascii="Amiri" w:hAnsi="Amiri" w:eastAsia="Amiri" w:cs="Amiri"/>
          <w:color w:val="111111"/>
          <w:sz w:val="28"/>
          <w:sz w:val="28"/>
          <w:szCs w:val="28"/>
          <w:rtl w:val="true"/>
          <w:lang w:bidi="ar-SA"/>
        </w:rPr>
        <w:t xml:space="preserve">التعداد و عليكم بالدعاء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موتاكم فانّهم يفرحون بزيارتكم، و ليطلب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حاجته</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عند قبر أبيه و أُمّه بعدما يدعو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مرآة أخيه، فإذا رأيتم من أخيكم هفوة فلا تكونوا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له</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كنفسه و أرشدوه و انصحوه و ترفقوا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الخلاف فتمزقوا، و عليكم بالقصد تزلفوا و ترجوا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فليبدأ حين ينزل بعلفها و سقيها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 الدواب على وجوهها فانّها تسبح ربها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منكم في سفر، أو خاف على نفسه، فليناد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أغثني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في </w:t>
      </w:r>
      <w:r>
        <w:rPr>
          <w:rStyle w:val="FootnoteAnchor"/>
          <w:rtl w:val="true"/>
        </w:rPr>
        <w:footnoteReference w:id="842"/>
      </w:r>
      <w:r>
        <w:rPr>
          <w:rFonts w:ascii="Amiri" w:hAnsi="Amiri" w:eastAsia="Amiri" w:cs="Amiri"/>
          <w:color w:val="111111"/>
          <w:sz w:val="28"/>
          <w:sz w:val="28"/>
          <w:szCs w:val="28"/>
          <w:rtl w:val="true"/>
          <w:lang w:bidi="ar-SA"/>
        </w:rPr>
        <w:t xml:space="preserve">إخوانكم </w:t>
      </w:r>
    </w:p>
    <w:p>
      <w:pPr>
        <w:pStyle w:val="BookText"/>
        <w:rPr/>
      </w:pPr>
      <w:r>
        <w:rPr>
          <w:rFonts w:ascii="Amiri" w:hAnsi="Amiri" w:eastAsia="Amiri" w:cs="Amiri"/>
          <w:color w:val="111111"/>
          <w:sz w:val="28"/>
          <w:sz w:val="28"/>
          <w:szCs w:val="28"/>
          <w:rtl w:val="true"/>
          <w:lang w:bidi="ar-SA"/>
        </w:rPr>
        <w:t xml:space="preserve">من الجن جنياً </w:t>
      </w:r>
      <w:r>
        <w:rPr>
          <w:rStyle w:val="FootnoteAnchor"/>
          <w:rtl w:val="true"/>
        </w:rPr>
        <w:footnoteReference w:id="843"/>
      </w:r>
      <w:r>
        <w:rPr>
          <w:rFonts w:ascii="Amiri" w:hAnsi="Amiri" w:eastAsia="Amiri" w:cs="Amiri"/>
          <w:color w:val="111111"/>
          <w:sz w:val="28"/>
          <w:sz w:val="28"/>
          <w:szCs w:val="28"/>
          <w:rtl w:val="true"/>
          <w:lang w:bidi="ar-SA"/>
        </w:rPr>
        <w:t>يسمّى صالحاً يسيح في البلاد لمكانكم، محتسباً نفسه لكم، فإذا سمع الصوت أجاب و أرشد الضال منكم و حبس عليه دابته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منكم من الأسد على نفسه أو غنمه فليخط عليها خطة،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دانيال </w:t>
      </w:r>
      <w:r>
        <w:rPr>
          <w:rStyle w:val="FootnoteAnchor"/>
          <w:rtl w:val="true"/>
        </w:rPr>
        <w:footnoteReference w:id="844"/>
      </w:r>
      <w:r>
        <w:rPr>
          <w:rFonts w:ascii="Amiri" w:hAnsi="Amiri" w:eastAsia="Amiri" w:cs="Amiri"/>
          <w:color w:val="111111"/>
          <w:sz w:val="28"/>
          <w:sz w:val="28"/>
          <w:szCs w:val="28"/>
          <w:rtl w:val="true"/>
          <w:lang w:bidi="ar-SA"/>
        </w:rPr>
        <w:t>و الجب، و رب كل أسد مستأسد احفظني واحفظ غنمي</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منكم العقرب فليقرأ هذه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منكم الغرق فليقل </w:t>
      </w:r>
      <w:r>
        <w:rPr>
          <w:rStyle w:val="FootnoteAnchor"/>
          <w:rtl w:val="true"/>
        </w:rPr>
        <w:footnoteReference w:id="8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ربي لغفور رحيم، بسم الله الملك الحق، ما قدروا الله حق قدره و 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عقّوا عن أولادكم يوم السابع، و تصدّقوا إذا حلقتموهم بزنة شعورهم فضة على مسلم، كذلك </w:t>
      </w:r>
      <w:r>
        <w:rPr>
          <w:rStyle w:val="FootnoteAnchor"/>
          <w:rtl w:val="true"/>
        </w:rPr>
        <w:footnoteReference w:id="848"/>
      </w:r>
      <w:r>
        <w:rPr>
          <w:rFonts w:ascii="IRNazanin" w:hAnsi="IRNazanin" w:eastAsia="IRNazanin"/>
          <w:color w:val="111111"/>
          <w:sz w:val="28"/>
          <w:sz w:val="28"/>
          <w:szCs w:val="28"/>
          <w:rtl w:val="true"/>
          <w:lang w:bidi="fa-IR"/>
        </w:rPr>
        <w:t>فعل رسول الله صلی الله علیه و آله بالحسن و الحسين و سائر والده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ناولتم السائل الشيء فسألوه أن يدعو لكم فأنّه يجاب فيكم و لا يجاب في نفسه، لأنّهم يكذبون، وليرد الّذي يناوله يده إلى فيه فليقبلها، فانّ الله عزّوجلّ يأخذها قبل أن تقع في يد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عزّوجلّ</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يَعْلَمُوا أَنَّ اللَّهَ هُوَ يَقْبَلُ التَّوْبَةَ عَنْ عِبَادِهِ وَ يَأْخُذُ الصَّدَقَاتِ</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بالليل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الليل</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تطفئ غضب الربَّ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احسبوا كلامكم من أعمالكم يقلّ كلامكم إلّا في خير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رزقكم الله عزّوجلّ، فانّ المنفق بمنزلة المجاهد في سبيل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أيقن بالخلف جاد </w:t>
      </w:r>
      <w:r>
        <w:rPr>
          <w:rStyle w:val="FootnoteAnchor"/>
          <w:rtl w:val="true"/>
        </w:rPr>
        <w:footnoteReference w:id="853"/>
      </w:r>
      <w:r>
        <w:rPr>
          <w:rFonts w:ascii="Amiri" w:hAnsi="Amiri" w:eastAsia="Amiri" w:cs="Amiri"/>
          <w:color w:val="111111"/>
          <w:sz w:val="28"/>
          <w:sz w:val="28"/>
          <w:szCs w:val="28"/>
          <w:rtl w:val="true"/>
          <w:lang w:bidi="ar-SA"/>
        </w:rPr>
        <w:t>و سخت نفسه بالنفقة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w:t>
      </w:r>
      <w:r>
        <w:rPr>
          <w:rStyle w:val="FootnoteAnchor"/>
          <w:rtl w:val="true"/>
        </w:rPr>
        <w:footnoteReference w:id="854"/>
      </w:r>
      <w:r>
        <w:rPr>
          <w:rFonts w:ascii="Amiri" w:hAnsi="Amiri" w:eastAsia="Amiri" w:cs="Amiri"/>
          <w:color w:val="111111"/>
          <w:sz w:val="28"/>
          <w:sz w:val="28"/>
          <w:szCs w:val="28"/>
          <w:rtl w:val="true"/>
          <w:lang w:bidi="ar-SA"/>
        </w:rPr>
        <w:t>فليمض على يقينه، فانّ الشكَّ لا ينقض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تشهدوا قول الزور و لا تجلسوا على مائدة يشرب عليها الخمر، فانّ العبد لا يدري متى يؤخذ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أحدكم على الطعام فليجلس جلسة العبد،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 أحدكم</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إحدى رجليه على الأُخرى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يتربّع </w:t>
      </w:r>
      <w:r>
        <w:rPr>
          <w:rStyle w:val="FootnoteAnchor"/>
          <w:rtl w:val="true"/>
        </w:rPr>
        <w:footnoteReference w:id="856"/>
      </w:r>
      <w:r>
        <w:rPr>
          <w:rFonts w:ascii="Amiri" w:hAnsi="Amiri" w:eastAsia="Amiri" w:cs="Amiri"/>
          <w:color w:val="111111"/>
          <w:sz w:val="28"/>
          <w:sz w:val="28"/>
          <w:szCs w:val="28"/>
          <w:rtl w:val="true"/>
          <w:lang w:bidi="ar-SA"/>
        </w:rPr>
        <w:t>، فانّها جلسة يبغضها الله و يمقت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الأنبياء بعد العتمة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تدعوا العشاء، فانّ ترك العشاء خراب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رائد الموت </w:t>
      </w:r>
      <w:r>
        <w:rPr>
          <w:rStyle w:val="FootnoteAnchor"/>
          <w:rtl w:val="true"/>
        </w:rPr>
        <w:footnoteReference w:id="857"/>
      </w:r>
      <w:r>
        <w:rPr>
          <w:rFonts w:ascii="Amiri" w:hAnsi="Amiri" w:eastAsia="Amiri" w:cs="Amiri"/>
          <w:color w:val="111111"/>
          <w:sz w:val="28"/>
          <w:sz w:val="28"/>
          <w:szCs w:val="28"/>
          <w:rtl w:val="true"/>
          <w:lang w:bidi="ar-SA"/>
        </w:rPr>
        <w:t xml:space="preserve">و سجن الله في الأرض، يحبس فيه </w:t>
      </w:r>
      <w:r>
        <w:rPr>
          <w:rStyle w:val="FootnoteAnchor"/>
          <w:rtl w:val="true"/>
        </w:rPr>
        <w:footnoteReference w:id="858"/>
      </w:r>
      <w:r>
        <w:rPr>
          <w:rFonts w:ascii="Amiri" w:hAnsi="Amiri" w:eastAsia="Amiri" w:cs="Amiri"/>
          <w:color w:val="111111"/>
          <w:sz w:val="28"/>
          <w:sz w:val="28"/>
          <w:szCs w:val="28"/>
          <w:rtl w:val="true"/>
          <w:lang w:bidi="ar-SA"/>
        </w:rPr>
        <w:t>من يشاء من عباده، و هي تحتُّ الذنوب كما يتحاتُّ الوبر من سنام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داء إلّا و هو من داخل الجوف، إلّا الجراحة و الحمّى فانّهما يردان على الجسد وروداً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واحرَّ الحمّى بالبنفسج و الماء البارد، فانّ حرَّها من فيح </w:t>
      </w:r>
      <w:r>
        <w:rPr>
          <w:rStyle w:val="FootnoteAnchor"/>
          <w:rtl w:val="true"/>
        </w:rPr>
        <w:footnoteReference w:id="859"/>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يتداوى المسلم حتى يغلب مرضه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المبرم </w:t>
      </w:r>
      <w:r>
        <w:rPr>
          <w:rStyle w:val="FootnoteAnchor"/>
          <w:rtl w:val="true"/>
        </w:rPr>
        <w:footnoteReference w:id="860"/>
      </w:r>
      <w:r>
        <w:rPr>
          <w:rFonts w:ascii="Amiri" w:hAnsi="Amiri" w:eastAsia="Amiri" w:cs="Amiri"/>
          <w:color w:val="111111"/>
          <w:sz w:val="28"/>
          <w:sz w:val="28"/>
          <w:szCs w:val="28"/>
          <w:rtl w:val="true"/>
          <w:lang w:bidi="ar-SA"/>
        </w:rPr>
        <w:t>، فاتّخذوه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للوضوء </w:t>
      </w:r>
      <w:r>
        <w:rPr>
          <w:rStyle w:val="FootnoteAnchor"/>
          <w:rtl w:val="true"/>
        </w:rPr>
        <w:footnoteReference w:id="861"/>
      </w:r>
      <w:r>
        <w:rPr>
          <w:rFonts w:ascii="IRNazanin" w:hAnsi="IRNazanin" w:eastAsia="IRNazanin"/>
          <w:color w:val="111111"/>
          <w:sz w:val="28"/>
          <w:sz w:val="28"/>
          <w:szCs w:val="28"/>
          <w:rtl w:val="true"/>
          <w:lang w:bidi="fa-IR"/>
        </w:rPr>
        <w:t>بعد الطهور عشر حسنات فتطهرّوا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 فانّه من كسل لم يؤَّد حقَّ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تنظفوا بالماء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المنتنة</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الّذي يتأذى بها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تعهدوا أنفسكم، فانّ الله عزّوجلّ يبغض من عباده القاذورة الّذي يتأنف </w:t>
      </w:r>
      <w:r>
        <w:rPr>
          <w:rStyle w:val="FootnoteAnchor"/>
          <w:rtl w:val="true"/>
        </w:rPr>
        <w:footnoteReference w:id="864"/>
      </w:r>
      <w:r>
        <w:rPr>
          <w:rFonts w:ascii="Amiri" w:hAnsi="Amiri" w:eastAsia="Amiri" w:cs="Amiri"/>
          <w:color w:val="111111"/>
          <w:sz w:val="28"/>
          <w:sz w:val="28"/>
          <w:szCs w:val="28"/>
          <w:rtl w:val="true"/>
          <w:lang w:bidi="ar-SA"/>
        </w:rPr>
        <w:t>به من جلس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يعبث أحدكم </w:t>
      </w:r>
      <w:r>
        <w:rPr>
          <w:rStyle w:val="FootnoteAnchor"/>
          <w:rtl w:val="true"/>
        </w:rPr>
        <w:footnoteReference w:id="865"/>
      </w:r>
      <w:r>
        <w:rPr>
          <w:rFonts w:ascii="Amiri" w:hAnsi="Amiri" w:eastAsia="Amiri" w:cs="Amiri"/>
          <w:color w:val="111111"/>
          <w:sz w:val="28"/>
          <w:sz w:val="28"/>
          <w:szCs w:val="28"/>
          <w:rtl w:val="true"/>
          <w:lang w:bidi="ar-SA"/>
        </w:rPr>
        <w:t>في صلاته بلحيته، و لا بما يشغله عن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بعمل الخير قبل أن تشغلوا عنه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نفسه منه في تعب، و الناس منه في 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جلُّ كلامكم ذكر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فانّ العبد ليذنب </w:t>
      </w:r>
      <w:r>
        <w:rPr>
          <w:rStyle w:val="FootnoteAnchor"/>
          <w:rtl w:val="true"/>
        </w:rPr>
        <w:footnoteReference w:id="866"/>
      </w:r>
      <w:r>
        <w:rPr>
          <w:rFonts w:ascii="Amiri" w:hAnsi="Amiri" w:eastAsia="Amiri" w:cs="Amiri"/>
          <w:color w:val="111111"/>
          <w:sz w:val="28"/>
          <w:sz w:val="28"/>
          <w:szCs w:val="28"/>
          <w:rtl w:val="true"/>
          <w:lang w:bidi="ar-SA"/>
        </w:rPr>
        <w:t>فيحبس عنه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هو </w:t>
      </w:r>
      <w:r>
        <w:rPr>
          <w:rStyle w:val="FootnoteAnchor"/>
          <w:rtl w:val="true"/>
        </w:rPr>
        <w:footnoteReference w:id="867"/>
      </w:r>
      <w:r>
        <w:rPr>
          <w:rFonts w:ascii="Amiri" w:hAnsi="Amiri" w:eastAsia="Amiri" w:cs="Amiri"/>
          <w:color w:val="111111"/>
          <w:sz w:val="28"/>
          <w:sz w:val="28"/>
          <w:szCs w:val="28"/>
          <w:rtl w:val="true"/>
          <w:lang w:bidi="ar-SA"/>
        </w:rPr>
        <w:t>الموت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نصف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امرؤ </w:t>
      </w:r>
      <w:r>
        <w:rPr>
          <w:rStyle w:val="FootnoteAnchor"/>
          <w:rtl w:val="true"/>
        </w:rPr>
        <w:footnoteReference w:id="868"/>
      </w:r>
      <w:r>
        <w:rPr>
          <w:rFonts w:ascii="IRNazanin" w:hAnsi="IRNazanin" w:eastAsia="IRNazanin"/>
          <w:color w:val="111111"/>
          <w:sz w:val="28"/>
          <w:sz w:val="28"/>
          <w:szCs w:val="28"/>
          <w:rtl w:val="true"/>
          <w:lang w:bidi="fa-IR"/>
        </w:rPr>
        <w:t>اقتصد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عطب امرؤ استشار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أو دين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المعروف تعجيله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يديه على فخذيه عند مصيبة حبط أجرُه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المرء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أمواج البلاء عنكم بالدعاء قبل ورود البلاء، فو الّذي فلق الحبّة و برأ النسمة للبلاء أسرع إلى المؤمن من انحدار السيل من أعلى التُّلعة </w:t>
      </w:r>
      <w:r>
        <w:rPr>
          <w:rStyle w:val="FootnoteAnchor"/>
          <w:rtl w:val="true"/>
        </w:rPr>
        <w:footnoteReference w:id="870"/>
      </w:r>
      <w:r>
        <w:rPr>
          <w:rFonts w:ascii="Amiri" w:hAnsi="Amiri" w:eastAsia="Amiri" w:cs="Amiri"/>
          <w:color w:val="111111"/>
          <w:sz w:val="28"/>
          <w:sz w:val="28"/>
          <w:szCs w:val="28"/>
          <w:rtl w:val="true"/>
          <w:lang w:bidi="ar-SA"/>
        </w:rPr>
        <w:t>إلى أسفلها، و من ركض البراذين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العافية من جهد البلاء، فانّ جهد البلاء ذهاب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 فاتعظ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روضوا أنفسكم على الأخلاق الحسنة، فانّ العبد المسلم يبلغ بحسن خلقه درجة الصائم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و هو يعلم أنّها حرام سقاه الله من طينة خبال </w:t>
      </w:r>
      <w:r>
        <w:rPr>
          <w:rStyle w:val="FootnoteAnchor"/>
          <w:rtl w:val="true"/>
        </w:rPr>
        <w:footnoteReference w:id="871"/>
      </w:r>
      <w:r>
        <w:rPr>
          <w:rFonts w:ascii="Amiri" w:hAnsi="Amiri" w:eastAsia="Amiri" w:cs="Amiri"/>
          <w:color w:val="111111"/>
          <w:sz w:val="28"/>
          <w:sz w:val="28"/>
          <w:szCs w:val="28"/>
          <w:rtl w:val="true"/>
          <w:lang w:bidi="ar-SA"/>
        </w:rPr>
        <w:t>و إن كان مغفوراً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 و لا يمين في 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المرأة المسلمة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دون ماله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غير محمود و لا مأجور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لولد مع والده، و لا للمرأة مع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صمت يوماً إلى الليل إلّا بذكر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تعرّب بعد الهجرة، و لا هجرة بعد الفتح</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للتجارة فانّ فيها غنى لكم عمّا في أيدي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يحب العبد </w:t>
      </w:r>
      <w:r>
        <w:rPr>
          <w:rStyle w:val="FootnoteAnchor"/>
          <w:rtl w:val="true"/>
        </w:rPr>
        <w:footnoteReference w:id="872"/>
      </w:r>
      <w:r>
        <w:rPr>
          <w:rFonts w:ascii="IRNazanin" w:hAnsi="IRNazanin" w:eastAsia="IRNazanin"/>
          <w:color w:val="111111"/>
          <w:sz w:val="28"/>
          <w:sz w:val="28"/>
          <w:szCs w:val="28"/>
          <w:rtl w:val="true"/>
          <w:lang w:bidi="fa-IR"/>
        </w:rPr>
        <w:t xml:space="preserve">المحترف </w:t>
      </w:r>
      <w:r>
        <w:rPr>
          <w:rStyle w:val="FootnoteAnchor"/>
          <w:rtl w:val="true"/>
        </w:rPr>
        <w:footnoteReference w:id="873"/>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أحب إلى الله عزّوجلّ من الصلاة، فلا يشغلنّكم عن أوقاتها شيء من أُمور الدنيا، فانّ الله عزّوجلّ ذمَّ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874"/>
      </w:r>
      <w:r>
        <w:rPr>
          <w:rFonts w:ascii="Amiri" w:hAnsi="Amiri" w:eastAsia="Amiri" w:cs="Amiri"/>
          <w:color w:val="111111"/>
          <w:sz w:val="28"/>
          <w:sz w:val="28"/>
          <w:szCs w:val="28"/>
          <w:rtl w:val="true"/>
          <w:lang w:bidi="ar-SA"/>
        </w:rPr>
        <w:t>يعني أنّهم غافلون استهانوا بأوقاتها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صالحي عدوكم يرائي بعضهم بعضاً، ولكن </w:t>
      </w:r>
      <w:r>
        <w:rPr>
          <w:rStyle w:val="FootnoteAnchor"/>
          <w:rtl w:val="true"/>
        </w:rPr>
        <w:footnoteReference w:id="875"/>
      </w:r>
      <w:r>
        <w:rPr>
          <w:rFonts w:ascii="Amiri" w:hAnsi="Amiri" w:eastAsia="Amiri" w:cs="Amiri"/>
          <w:color w:val="111111"/>
          <w:sz w:val="28"/>
          <w:sz w:val="28"/>
          <w:szCs w:val="28"/>
          <w:rtl w:val="true"/>
          <w:lang w:bidi="ar-SA"/>
        </w:rPr>
        <w:t>الله عزّوجلّ لا يوفقهم و لا يقبل إلّا ما كان له خالصاً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لا يبلى، و الذنب لا ينسى، و الله الجليل مع الذين اتّقوا و الذين هم محسنون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يغش أخاه، و لا يخونه، و لا يخذله، و لا يتّهمه، و 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لأخيك عذراً، فإن لم تجد له عذراً فالتمس له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قلع الجبال أيسر من مزاولة ملك مؤجل، و استعينوا بالله و اصبروا، فانّ الأرض الله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تعاجلوا الأمر قبل بلوغه فتندموا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يطولنَّ عليكم الأمد فتقسوا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ضعفاءكم و اطلبوا الرحمة من الله عزّوجلّ بالرحمة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غيبة المسلم، فانّ المسلم لا يغتاب أخاه، و قد نهى الله عزّوجلّ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يَغْتَبْ بَعْضُكُمْ بَعْضاً أَيُحِبُّ أَحَدُكُمْ أَنْ يَأْكُلَ لَحْمَ أَخِيهِ مَيْتاً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المسلم يديه في صلاته و هو قائم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يتشبه بأهل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المجوس</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ليجلس أحدكم على طعامه جلسة العبد، و ليأكل على الأرض، و لا يشرب الماء </w:t>
      </w:r>
      <w:r>
        <w:rPr>
          <w:rStyle w:val="FootnoteAnchor"/>
          <w:rtl w:val="true"/>
        </w:rPr>
        <w:footnoteReference w:id="878"/>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و هو</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في صلاته فليدفنها و يتفل عليها، أو يصيرها في ثوبه حتى 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الفاحش يقطع الصلاة، و ينبغي لمن يفعل ذلك أن يبتدئ الصلاة بالأذان و الإقامة و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من قبل أن تطلع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إنا أنزلناه و مثلها آية الكرسي منع ماله ممّا يخاف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أنزلناه</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قبل أن تطلع الشمس</w:t>
      </w:r>
      <w:r>
        <w:rPr>
          <w:rFonts w:eastAsia="IRNazanin" w:cs="IRNazanin"/>
          <w:color w:val="111111"/>
          <w:sz w:val="28"/>
          <w:szCs w:val="28"/>
          <w:rtl w:val="true"/>
          <w:lang w:bidi="fa-IR"/>
        </w:rPr>
        <w:t xml:space="preserve">) </w:t>
      </w:r>
      <w:r>
        <w:rPr>
          <w:rStyle w:val="FootnoteAnchor"/>
          <w:rtl w:val="true"/>
        </w:rPr>
        <w:footnoteReference w:id="881"/>
      </w:r>
      <w:r>
        <w:rPr>
          <w:rFonts w:ascii="Amiri" w:hAnsi="Amiri" w:eastAsia="Amiri" w:cs="Amiri"/>
          <w:color w:val="111111"/>
          <w:sz w:val="28"/>
          <w:sz w:val="28"/>
          <w:szCs w:val="28"/>
          <w:rtl w:val="true"/>
          <w:lang w:bidi="ar-SA"/>
        </w:rPr>
        <w:t>لم يصبه في ذلك اليوم ذنب و إن جهد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ضلع الدَّين </w:t>
      </w:r>
      <w:r>
        <w:rPr>
          <w:rStyle w:val="FootnoteAnchor"/>
          <w:rtl w:val="true"/>
        </w:rPr>
        <w:footnoteReference w:id="882"/>
      </w:r>
      <w:r>
        <w:rPr>
          <w:rFonts w:ascii="Amiri" w:hAnsi="Amiri" w:eastAsia="Amiri" w:cs="Amiri"/>
          <w:color w:val="111111"/>
          <w:sz w:val="28"/>
          <w:sz w:val="28"/>
          <w:szCs w:val="28"/>
          <w:rtl w:val="true"/>
          <w:lang w:bidi="ar-SA"/>
        </w:rPr>
        <w:t>و غلبة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عنّا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تشمير الثياب طهور لها،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Style w:val="FootnoteAnchor"/>
          <w:rtl w:val="true"/>
        </w:rPr>
        <w:footnoteReference w:id="883"/>
      </w:r>
      <w:r>
        <w:rPr>
          <w:rFonts w:ascii="Amiri" w:hAnsi="Amiri" w:eastAsia="Amiri" w:cs="Amiri"/>
          <w:color w:val="111111"/>
          <w:sz w:val="28"/>
          <w:sz w:val="28"/>
          <w:szCs w:val="28"/>
          <w:rtl w:val="true"/>
          <w:lang w:bidi="ar-SA"/>
        </w:rPr>
        <w:t>، أي فشمّر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مُخْتَلِفٌ أَلْوانُهُ فِيهِ شِفاءٌ لِلنّاسِ</w:t>
      </w:r>
      <w:r>
        <w:rPr>
          <w:rStyle w:val="FootnoteAnchor"/>
          <w:rtl w:val="true"/>
        </w:rPr>
        <w:footnoteReference w:id="884"/>
      </w:r>
      <w:r>
        <w:rPr>
          <w:rFonts w:ascii="Amiri" w:hAnsi="Amiri" w:eastAsia="Amiri" w:cs="Amiri"/>
          <w:color w:val="111111"/>
          <w:sz w:val="28"/>
          <w:sz w:val="28"/>
          <w:szCs w:val="28"/>
          <w:rtl w:val="true"/>
          <w:lang w:bidi="ar-SA"/>
        </w:rPr>
        <w:t>و هو مع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اللبان يذيب البلغم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ابدأوا بالملح في أول طعامكم </w:t>
      </w:r>
      <w:r>
        <w:rPr>
          <w:rStyle w:val="FootnoteAnchor"/>
          <w:rtl w:val="true"/>
        </w:rPr>
        <w:footnoteReference w:id="885"/>
      </w:r>
      <w:r>
        <w:rPr>
          <w:rFonts w:ascii="Amiri" w:hAnsi="Amiri" w:eastAsia="Amiri" w:cs="Amiri"/>
          <w:color w:val="111111"/>
          <w:sz w:val="28"/>
          <w:sz w:val="28"/>
          <w:szCs w:val="28"/>
          <w:rtl w:val="true"/>
          <w:lang w:bidi="ar-SA"/>
        </w:rPr>
        <w:t>، فلو يعلم الناس ما في الملح لاختاروه على الترياق المجرَّب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أبتدأ طعامه بالملح ذهب عنه سبعون داء، و ما لا يعلمه إلّا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على المحموم الماء البارد في الصيف فانّه يسكن حرَّها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ثلاثة أيام في كل شهر فهي تعدل صوم الدهر، و نحن نصوم خميسين بينهما أربعاء، </w:t>
      </w:r>
    </w:p>
    <w:p>
      <w:pPr>
        <w:pStyle w:val="BookText"/>
        <w:rPr/>
      </w:pPr>
      <w:r>
        <w:rPr>
          <w:rFonts w:ascii="Amiri" w:hAnsi="Amiri" w:eastAsia="Amiri" w:cs="Amiri"/>
          <w:color w:val="111111"/>
          <w:sz w:val="28"/>
          <w:sz w:val="28"/>
          <w:szCs w:val="28"/>
          <w:rtl w:val="true"/>
          <w:lang w:bidi="ar-SA"/>
        </w:rPr>
        <w:t xml:space="preserve">لأنّ الله عزّوجلّ خلق جهنم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جهنم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حاجة فليبكر في طلبها يوم الخميس، فانّ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لِأُمَّتِی فِی بُکُورِهَا یَوْمَ الْخَمِیسِ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ليقرأ إذا خرج من بيته الآيات من آخر </w:t>
      </w:r>
      <w:r>
        <w:rPr>
          <w:rStyle w:val="FootnoteAnchor"/>
          <w:rtl w:val="true"/>
        </w:rPr>
        <w:footnoteReference w:id="887"/>
      </w:r>
      <w:r>
        <w:rPr>
          <w:rFonts w:ascii="IRNazanin" w:hAnsi="IRNazanin" w:eastAsia="IRNazanin"/>
          <w:color w:val="111111"/>
          <w:sz w:val="28"/>
          <w:sz w:val="28"/>
          <w:szCs w:val="28"/>
          <w:rtl w:val="true"/>
          <w:lang w:bidi="fa-IR"/>
        </w:rPr>
        <w:t xml:space="preserve">آل عمران </w:t>
      </w:r>
      <w:r>
        <w:rPr>
          <w:rStyle w:val="FootnoteAnchor"/>
          <w:rtl w:val="true"/>
        </w:rPr>
        <w:footnoteReference w:id="888"/>
      </w:r>
      <w:r>
        <w:rPr>
          <w:rFonts w:ascii="Amiri" w:hAnsi="Amiri" w:eastAsia="Amiri" w:cs="Amiri"/>
          <w:color w:val="111111"/>
          <w:sz w:val="28"/>
          <w:sz w:val="28"/>
          <w:szCs w:val="28"/>
          <w:rtl w:val="true"/>
          <w:lang w:bidi="ar-SA"/>
        </w:rPr>
        <w:t xml:space="preserve">، و آية الكرسي، و إنا أنزلناه في ليلة القدر، و أُمَّ الكتاب فان فيها قضاء حوائج </w:t>
      </w:r>
      <w:r>
        <w:rPr>
          <w:rStyle w:val="FootnoteAnchor"/>
          <w:rtl w:val="true"/>
        </w:rPr>
        <w:footnoteReference w:id="889"/>
      </w:r>
      <w:r>
        <w:rPr>
          <w:rFonts w:ascii="Amiri" w:hAnsi="Amiri" w:eastAsia="Amiri" w:cs="Amiri"/>
          <w:color w:val="111111"/>
          <w:sz w:val="28"/>
          <w:sz w:val="28"/>
          <w:szCs w:val="28"/>
          <w:rtl w:val="true"/>
          <w:lang w:bidi="ar-SA"/>
        </w:rPr>
        <w:t>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بالصفيق </w:t>
      </w:r>
      <w:r>
        <w:rPr>
          <w:rStyle w:val="FootnoteAnchor"/>
          <w:rtl w:val="true"/>
        </w:rPr>
        <w:footnoteReference w:id="890"/>
      </w:r>
      <w:r>
        <w:rPr>
          <w:rFonts w:ascii="Amiri" w:hAnsi="Amiri" w:eastAsia="Amiri" w:cs="Amiri"/>
          <w:color w:val="111111"/>
          <w:sz w:val="28"/>
          <w:sz w:val="28"/>
          <w:szCs w:val="28"/>
          <w:rtl w:val="true"/>
          <w:lang w:bidi="ar-SA"/>
        </w:rPr>
        <w:t>من الثياب، فانّه من رق ثوبه رق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يقومنَّ أحدكم بين يدي الرَّبَّ جل جلاله و عليه ثوب يشف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عزّوجلّ و ادخلوا في محبّته، فانّ الله عزّوجلّ يحبُّ التوابين و يحبُّ المتطهرين، و المؤمن تواب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المؤمن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انقطع ما بينهما،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كافر كفر أحدهما، و إذا اتّهمه انماث الإسلام في قلبه كما يماث </w:t>
      </w:r>
      <w:r>
        <w:rPr>
          <w:rStyle w:val="FootnoteAnchor"/>
          <w:rtl w:val="true"/>
        </w:rPr>
        <w:footnoteReference w:id="893"/>
      </w:r>
      <w:r>
        <w:rPr>
          <w:rFonts w:ascii="Amiri" w:hAnsi="Amiri" w:eastAsia="Amiri" w:cs="Amiri"/>
          <w:color w:val="111111"/>
          <w:sz w:val="28"/>
          <w:sz w:val="28"/>
          <w:szCs w:val="28"/>
          <w:rtl w:val="true"/>
          <w:lang w:bidi="ar-SA"/>
        </w:rPr>
        <w:t>الملح في الماء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التوبة مفتوح لمن أرادها، فتوبوا إلى الله توبة نصوحاً عسى ربكم أن يكفّر عنكم سيئاتكم، و أوفوا بالعهد إذا عاهدتم، فما زالت نعمة و لا نضارة عيش إلّا بذنوب اجترحوها </w:t>
      </w:r>
      <w:r>
        <w:rPr>
          <w:rStyle w:val="FootnoteAnchor"/>
          <w:rtl w:val="true"/>
        </w:rPr>
        <w:footnoteReference w:id="894"/>
      </w:r>
      <w:r>
        <w:rPr>
          <w:rFonts w:ascii="Amiri" w:hAnsi="Amiri" w:eastAsia="Amiri" w:cs="Amiri"/>
          <w:color w:val="111111"/>
          <w:sz w:val="28"/>
          <w:sz w:val="28"/>
          <w:szCs w:val="28"/>
          <w:rtl w:val="true"/>
          <w:lang w:bidi="ar-SA"/>
        </w:rPr>
        <w:t>إن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انهم </w:t>
      </w:r>
      <w:r>
        <w:rPr>
          <w:rStyle w:val="FootnoteAnchor"/>
          <w:rtl w:val="true"/>
        </w:rPr>
        <w:footnoteReference w:id="895"/>
      </w:r>
      <w:r>
        <w:rPr>
          <w:rFonts w:ascii="Amiri" w:hAnsi="Amiri" w:eastAsia="Amiri" w:cs="Amiri"/>
          <w:color w:val="111111"/>
          <w:sz w:val="28"/>
          <w:sz w:val="28"/>
          <w:szCs w:val="28"/>
          <w:rtl w:val="true"/>
          <w:lang w:bidi="ar-SA"/>
        </w:rPr>
        <w:t xml:space="preserve">استقبلوا ذلك بالدعاء و الإنابة لم تزل، و لو أنهم إذا نزلت بهم النقم و زالت عنهم النعم فزعوا إلى الله عزَّوجلَّ بصدق من نياتهم و لم يهنوا و لم يسرفوا، لأصلح الله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لهم كل فاسد و لرد عليهم كل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المسلم فلا يشكونَّ ربّه عزَّوجلَّ و ليشك </w:t>
      </w:r>
      <w:r>
        <w:rPr>
          <w:rStyle w:val="FootnoteAnchor"/>
          <w:rtl w:val="true"/>
        </w:rPr>
        <w:footnoteReference w:id="897"/>
      </w:r>
      <w:r>
        <w:rPr>
          <w:rFonts w:ascii="Amiri" w:hAnsi="Amiri" w:eastAsia="Amiri" w:cs="Amiri"/>
          <w:color w:val="111111"/>
          <w:sz w:val="28"/>
          <w:sz w:val="28"/>
          <w:szCs w:val="28"/>
          <w:rtl w:val="true"/>
          <w:lang w:bidi="ar-SA"/>
        </w:rPr>
        <w:t>إلى ربه الّذي بيده مقاليد الأُمور و تدبيرها في كل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واحدة </w:t>
      </w:r>
      <w:r>
        <w:rPr>
          <w:rStyle w:val="FootnoteAnchor"/>
          <w:rtl w:val="true"/>
        </w:rPr>
        <w:footnoteReference w:id="898"/>
      </w:r>
      <w:r>
        <w:rPr>
          <w:rFonts w:ascii="Amiri" w:hAnsi="Amiri" w:eastAsia="Amiri" w:cs="Amiri"/>
          <w:color w:val="111111"/>
          <w:sz w:val="28"/>
          <w:sz w:val="28"/>
          <w:szCs w:val="28"/>
          <w:rtl w:val="true"/>
          <w:lang w:bidi="ar-SA"/>
        </w:rPr>
        <w:t>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 الكبر، و التمني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899"/>
      </w:r>
      <w:r>
        <w:rPr>
          <w:rFonts w:ascii="Amiri" w:hAnsi="Amiri" w:eastAsia="Amiri" w:cs="Amiri"/>
          <w:color w:val="111111"/>
          <w:sz w:val="28"/>
          <w:sz w:val="28"/>
          <w:szCs w:val="28"/>
          <w:rtl w:val="true"/>
          <w:lang w:bidi="ar-SA"/>
        </w:rPr>
        <w:t xml:space="preserve">تطيّر أحدكم فليمض على طيرته، و ليذكر الله عزوجل؛ و إذا خشي الكبر فليأكل مع عبده </w:t>
      </w:r>
      <w:r>
        <w:rPr>
          <w:rStyle w:val="FootnoteAnchor"/>
          <w:rtl w:val="true"/>
        </w:rPr>
        <w:footnoteReference w:id="900"/>
      </w:r>
      <w:r>
        <w:rPr>
          <w:rFonts w:ascii="Amiri" w:hAnsi="Amiri" w:eastAsia="Amiri" w:cs="Amiri"/>
          <w:color w:val="111111"/>
          <w:sz w:val="28"/>
          <w:sz w:val="28"/>
          <w:szCs w:val="28"/>
          <w:rtl w:val="true"/>
          <w:lang w:bidi="ar-SA"/>
        </w:rPr>
        <w:t xml:space="preserve">و خادمه، و ليحلب الشاة؛ و إذا تمنّى فليسأل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يبتهل إليه</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و لا ينازعه نفسه إلى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يعرفون، و دعوهم ممّا ينكرون، و لا تحملوهم على أنفسكم و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يحتمله إلّا ملك مقرَّب، أو نبي مرسل، أو عبدُ مؤمن </w:t>
      </w:r>
      <w:r>
        <w:rPr>
          <w:rStyle w:val="FootnoteAnchor"/>
          <w:rtl w:val="true"/>
        </w:rPr>
        <w:footnoteReference w:id="902"/>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إلى أحدكم فليتعوذ بالله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بلسانه و قلبه</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برسوله مخلصاً له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كسا الله عزَّوجلَّ مؤمناً ثوباً جديداً، فليتوضأ و ليصلَّ ركعتين يقرأ فيهما أُمَّ الكتاب و آية الكرسي و قل هو الله أحد، و إنا انزلناه في ليلة القدر، ثم ليحمد الله الّذي ستر عورته وزيّنه في الناس، و ليكثر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يعصي الله فيه، و له بكل سلك فيه ملك يقدَّس له و يستغفر له و يترحم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سوء الظن بينكم فان الله عزّوجلّ نهى عن ذلك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 رسول الله صلی الله علیه و آله و معي عترتي و سبطيَّ </w:t>
      </w:r>
      <w:r>
        <w:rPr>
          <w:rStyle w:val="FootnoteAnchor"/>
          <w:rtl w:val="true"/>
        </w:rPr>
        <w:footnoteReference w:id="904"/>
      </w:r>
      <w:r>
        <w:rPr>
          <w:rFonts w:ascii="Amiri" w:hAnsi="Amiri" w:eastAsia="Amiri" w:cs="Amiri"/>
          <w:color w:val="111111"/>
          <w:sz w:val="28"/>
          <w:sz w:val="28"/>
          <w:szCs w:val="28"/>
          <w:rtl w:val="true"/>
          <w:lang w:bidi="ar-SA"/>
        </w:rPr>
        <w:t xml:space="preserve">على الحوض، فمن أرادنا فليأخذ بقولنا و ليعمل بعملنا </w:t>
      </w:r>
      <w:r>
        <w:rPr>
          <w:rStyle w:val="FootnoteAnchor"/>
          <w:rtl w:val="true"/>
        </w:rPr>
        <w:footnoteReference w:id="905"/>
      </w:r>
      <w:r>
        <w:rPr>
          <w:rFonts w:ascii="Amiri" w:hAnsi="Amiri" w:eastAsia="Amiri" w:cs="Amiri"/>
          <w:color w:val="111111"/>
          <w:sz w:val="28"/>
          <w:sz w:val="28"/>
          <w:szCs w:val="28"/>
          <w:rtl w:val="true"/>
          <w:lang w:bidi="ar-SA"/>
        </w:rPr>
        <w:t xml:space="preserve">، فانّ لكلّ أهل بيت نجيب و لنا شفاعة، و لأهل مودتنا شفاعة، فتنافسوا في لقائنا </w:t>
      </w:r>
    </w:p>
    <w:p>
      <w:pPr>
        <w:pStyle w:val="BookText"/>
        <w:rPr/>
      </w:pPr>
      <w:r>
        <w:rPr>
          <w:rFonts w:ascii="Amiri" w:hAnsi="Amiri" w:eastAsia="Amiri" w:cs="Amiri"/>
          <w:color w:val="111111"/>
          <w:sz w:val="28"/>
          <w:sz w:val="28"/>
          <w:szCs w:val="28"/>
          <w:rtl w:val="true"/>
          <w:lang w:bidi="ar-SA"/>
        </w:rPr>
        <w:t>على الحوض، فانا نذود عنه أعداءنا، و نسقي منه أحباءنا و أولياءنا، و من شرب منه شربة لم يظمأ بعدها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حوضنا مَترع فيه مَثْعَبان </w:t>
      </w:r>
      <w:r>
        <w:rPr>
          <w:rStyle w:val="FootnoteAnchor"/>
          <w:rtl w:val="true"/>
        </w:rPr>
        <w:footnoteReference w:id="906"/>
      </w:r>
      <w:r>
        <w:rPr>
          <w:rFonts w:ascii="Amiri" w:hAnsi="Amiri" w:eastAsia="Amiri" w:cs="Amiri"/>
          <w:color w:val="111111"/>
          <w:sz w:val="28"/>
          <w:sz w:val="28"/>
          <w:szCs w:val="28"/>
          <w:rtl w:val="true"/>
          <w:lang w:bidi="ar-SA"/>
        </w:rPr>
        <w:t>ينصبّان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تسنيم، و الآخر من معين، على حافتيه الزعفران، و حصاه اللؤلؤ </w:t>
      </w:r>
      <w:r>
        <w:rPr>
          <w:rStyle w:val="FootnoteAnchor"/>
          <w:rtl w:val="true"/>
        </w:rPr>
        <w:footnoteReference w:id="907"/>
      </w:r>
      <w:r>
        <w:rPr>
          <w:rFonts w:ascii="Amiri" w:hAnsi="Amiri" w:eastAsia="Amiri" w:cs="Amiri"/>
          <w:color w:val="111111"/>
          <w:sz w:val="28"/>
          <w:sz w:val="28"/>
          <w:szCs w:val="28"/>
          <w:rtl w:val="true"/>
          <w:lang w:bidi="ar-SA"/>
        </w:rPr>
        <w:t>و الياقوت، و هو 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إلى الله عزّوجلّ ليست إلى العباد، و لو كانت إلى العباد ما كانوا ليختاروا علينا أحداً ولكن الله يختص برحمته من يشاء، فاحمدوا الله على ما اختَصّكم به من بادي النعم؛ على </w:t>
      </w:r>
      <w:r>
        <w:rPr>
          <w:rStyle w:val="FootnoteAnchor"/>
          <w:rtl w:val="true"/>
        </w:rPr>
        <w:footnoteReference w:id="908"/>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يوم القيامة باكية، و كل عين يوم القيامة ساهرة، إلّا عين من اختصه الله بكرامته، و بكى على ما انتهك </w:t>
      </w:r>
      <w:r>
        <w:rPr>
          <w:rStyle w:val="FootnoteAnchor"/>
          <w:rtl w:val="true"/>
        </w:rPr>
        <w:footnoteReference w:id="909"/>
      </w:r>
      <w:r>
        <w:rPr>
          <w:rFonts w:ascii="IRNazanin" w:hAnsi="IRNazanin" w:eastAsia="IRNazanin"/>
          <w:color w:val="111111"/>
          <w:sz w:val="28"/>
          <w:sz w:val="28"/>
          <w:szCs w:val="28"/>
          <w:rtl w:val="true"/>
          <w:lang w:bidi="fa-IR"/>
        </w:rPr>
        <w:t>من الحسين وآل محمد صلی الله علیه و آله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بمنزلة النحل لو يعلم الناس ما في أجوافها لأكلوها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الرجل عند طعامه حتى يفرغ، و لا عند غائطه حتى يأتي على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انتبه أحدكم من نومه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الحليم الكريم الحي القيوم، و هو على كل شيءٍ قدیر، سبحان رب النبيين و إله المرسلين و سبحان </w:t>
      </w:r>
      <w:r>
        <w:rPr>
          <w:rStyle w:val="FootnoteAnchor"/>
          <w:rtl w:val="true"/>
        </w:rPr>
        <w:footnoteReference w:id="910"/>
      </w:r>
      <w:r>
        <w:rPr>
          <w:rFonts w:ascii="Amiri" w:hAnsi="Amiri" w:eastAsia="Amiri" w:cs="Amiri"/>
          <w:color w:val="111111"/>
          <w:sz w:val="28"/>
          <w:sz w:val="28"/>
          <w:szCs w:val="28"/>
          <w:rtl w:val="true"/>
          <w:lang w:bidi="ar-SA"/>
        </w:rPr>
        <w:t>رب السموات السبع و ما فيهن و رب الارضين السبع و ما فيهن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جلس من نومه فليقل قبل أن يقوم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حسبي الربُّ من العباد، حسبي الّذي هو حسبي منذُ كنتُ، حسبي الله و 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قام أحدكم من الليل فلينظر إلى أكناف السماء و ليقرأ إِنَّ فِي 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تُخْلِفُ اَلْمِیعادَ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في بئر زمزم يذهب الداء، فاشربوا من مائها ممّا يلي الركن الّذي فيه الحجر الأسود، فانّ تحت الحجر الأسود </w:t>
      </w:r>
      <w:r>
        <w:rPr>
          <w:rStyle w:val="FootnoteAnchor"/>
          <w:rtl w:val="true"/>
        </w:rPr>
        <w:footnoteReference w:id="912"/>
      </w:r>
      <w:r>
        <w:rPr>
          <w:rFonts w:ascii="Amiri" w:hAnsi="Amiri" w:eastAsia="Amiri" w:cs="Amiri"/>
          <w:color w:val="111111"/>
          <w:sz w:val="28"/>
          <w:sz w:val="28"/>
          <w:szCs w:val="28"/>
          <w:rtl w:val="true"/>
          <w:lang w:bidi="ar-SA"/>
        </w:rPr>
        <w:t>أربعة أنهار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و النيل، و سيحان، و جيحان </w:t>
      </w:r>
    </w:p>
    <w:p>
      <w:pPr>
        <w:pStyle w:val="BookText"/>
        <w:rPr/>
      </w:pPr>
      <w:r>
        <w:rPr>
          <w:rFonts w:ascii="IRNazanin" w:hAnsi="IRNazanin" w:eastAsia="IRNazanin"/>
          <w:color w:val="111111"/>
          <w:sz w:val="28"/>
          <w:sz w:val="28"/>
          <w:szCs w:val="28"/>
          <w:rtl w:val="true"/>
          <w:lang w:bidi="fa-IR"/>
        </w:rPr>
        <w:t xml:space="preserve">و هما نهران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المسلم </w:t>
      </w:r>
      <w:r>
        <w:rPr>
          <w:rStyle w:val="FootnoteAnchor"/>
          <w:rtl w:val="true"/>
        </w:rPr>
        <w:footnoteReference w:id="914"/>
      </w:r>
      <w:r>
        <w:rPr>
          <w:rFonts w:ascii="Amiri" w:hAnsi="Amiri" w:eastAsia="Amiri" w:cs="Amiri"/>
          <w:color w:val="111111"/>
          <w:sz w:val="28"/>
          <w:sz w:val="28"/>
          <w:szCs w:val="28"/>
          <w:rtl w:val="true"/>
          <w:lang w:bidi="ar-SA"/>
        </w:rPr>
        <w:t xml:space="preserve">في الجهاد مع من لا يؤمن على الحكم و لا ينفذ في الفيء أمر الله عزوجل،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ذلك كان معيناً لعدونا في حبس حقوقنا </w:t>
      </w:r>
      <w:r>
        <w:rPr>
          <w:rStyle w:val="FootnoteAnchor"/>
          <w:rtl w:val="true"/>
        </w:rPr>
        <w:footnoteReference w:id="916"/>
      </w:r>
      <w:r>
        <w:rPr>
          <w:rFonts w:ascii="Amiri" w:hAnsi="Amiri" w:eastAsia="Amiri" w:cs="Amiri"/>
          <w:color w:val="111111"/>
          <w:sz w:val="28"/>
          <w:sz w:val="28"/>
          <w:szCs w:val="28"/>
          <w:rtl w:val="true"/>
          <w:lang w:bidi="ar-SA"/>
        </w:rPr>
        <w:t xml:space="preserve">و الإشاطة بدمائنا </w:t>
      </w:r>
      <w:r>
        <w:rPr>
          <w:rStyle w:val="FootnoteAnchor"/>
          <w:rtl w:val="true"/>
        </w:rPr>
        <w:footnoteReference w:id="917"/>
      </w:r>
      <w:r>
        <w:rPr>
          <w:rFonts w:ascii="Amiri" w:hAnsi="Amiri" w:eastAsia="Amiri" w:cs="Amiri"/>
          <w:color w:val="111111"/>
          <w:sz w:val="28"/>
          <w:sz w:val="28"/>
          <w:szCs w:val="28"/>
          <w:rtl w:val="true"/>
          <w:lang w:bidi="ar-SA"/>
        </w:rPr>
        <w:t>، و ميتته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أهل البيت شفاء من العلل </w:t>
      </w:r>
      <w:r>
        <w:rPr>
          <w:rStyle w:val="FootnoteAnchor"/>
          <w:rtl w:val="true"/>
        </w:rPr>
        <w:footnoteReference w:id="918"/>
      </w:r>
      <w:r>
        <w:rPr>
          <w:rFonts w:ascii="Amiri" w:hAnsi="Amiri" w:eastAsia="Amiri" w:cs="Amiri"/>
          <w:color w:val="111111"/>
          <w:sz w:val="28"/>
          <w:sz w:val="28"/>
          <w:szCs w:val="28"/>
          <w:rtl w:val="true"/>
          <w:lang w:bidi="ar-SA"/>
        </w:rPr>
        <w:t xml:space="preserve">و الأسقام و وسواس الريب </w:t>
      </w:r>
      <w:r>
        <w:rPr>
          <w:rStyle w:val="FootnoteAnchor"/>
          <w:rtl w:val="true"/>
        </w:rPr>
        <w:footnoteReference w:id="919"/>
      </w:r>
      <w:r>
        <w:rPr>
          <w:rFonts w:ascii="Amiri" w:hAnsi="Amiri" w:eastAsia="Amiri" w:cs="Amiri"/>
          <w:color w:val="111111"/>
          <w:sz w:val="28"/>
          <w:sz w:val="28"/>
          <w:szCs w:val="28"/>
          <w:rtl w:val="true"/>
          <w:lang w:bidi="ar-SA"/>
        </w:rPr>
        <w:t xml:space="preserve">، وجهتنا رضى الربَّ عزوجل، و الآخذ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طريقتنا كان</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معنا غداً في حظيرة القدس، و المنتظر لأمرنا كالمتشحط بدمه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شهدنا في حربنا أو سمع و اعيتنا فلم ينصرنا، أكبّه الله على منخريه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باب الغوث إذا اتقوا </w:t>
      </w:r>
      <w:r>
        <w:rPr>
          <w:rStyle w:val="FootnoteAnchor"/>
          <w:rtl w:val="true"/>
        </w:rPr>
        <w:footnoteReference w:id="921"/>
      </w:r>
      <w:r>
        <w:rPr>
          <w:rFonts w:ascii="Amiri" w:hAnsi="Amiri" w:eastAsia="Amiri" w:cs="Amiri"/>
          <w:color w:val="111111"/>
          <w:sz w:val="28"/>
          <w:sz w:val="28"/>
          <w:szCs w:val="28"/>
          <w:rtl w:val="true"/>
          <w:lang w:bidi="ar-SA"/>
        </w:rPr>
        <w:t xml:space="preserve">و ضاقت عليهم </w:t>
      </w:r>
      <w:r>
        <w:rPr>
          <w:rStyle w:val="FootnoteAnchor"/>
          <w:rtl w:val="true"/>
        </w:rPr>
        <w:footnoteReference w:id="922"/>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باب حطة و هو باب السلام من دخله نجا و من تخلف عنه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يفتح الله، و بنا يختم الله، و بنا يمحو ما يشاء، و بنا </w:t>
      </w:r>
      <w:r>
        <w:rPr>
          <w:rStyle w:val="FootnoteAnchor"/>
          <w:rtl w:val="true"/>
        </w:rPr>
        <w:footnoteReference w:id="923"/>
      </w:r>
      <w:r>
        <w:rPr>
          <w:rFonts w:ascii="Amiri" w:hAnsi="Amiri" w:eastAsia="Amiri" w:cs="Amiri"/>
          <w:color w:val="111111"/>
          <w:sz w:val="28"/>
          <w:sz w:val="28"/>
          <w:szCs w:val="28"/>
          <w:rtl w:val="true"/>
          <w:lang w:bidi="ar-SA"/>
        </w:rPr>
        <w:t xml:space="preserve">يثبت، و بنا يدفع الله الزمان الكَلب </w:t>
      </w:r>
      <w:r>
        <w:rPr>
          <w:rStyle w:val="FootnoteAnchor"/>
          <w:rtl w:val="true"/>
        </w:rPr>
        <w:footnoteReference w:id="924"/>
      </w:r>
      <w:r>
        <w:rPr>
          <w:rFonts w:ascii="Amiri" w:hAnsi="Amiri" w:eastAsia="Amiri" w:cs="Amiri"/>
          <w:color w:val="111111"/>
          <w:sz w:val="28"/>
          <w:sz w:val="28"/>
          <w:szCs w:val="28"/>
          <w:rtl w:val="true"/>
          <w:lang w:bidi="ar-SA"/>
        </w:rPr>
        <w:t xml:space="preserve">، و بنا ينزل الغَيث، فلا يغرنَّكم بالله الغرور، و ما أنزلت السماء قطرها </w:t>
      </w:r>
      <w:r>
        <w:rPr>
          <w:rStyle w:val="FootnoteAnchor"/>
          <w:rtl w:val="true"/>
        </w:rPr>
        <w:footnoteReference w:id="925"/>
      </w:r>
      <w:r>
        <w:rPr>
          <w:rFonts w:ascii="IRNazanin" w:hAnsi="IRNazanin" w:eastAsia="IRNazanin"/>
          <w:color w:val="111111"/>
          <w:sz w:val="28"/>
          <w:sz w:val="28"/>
          <w:szCs w:val="28"/>
          <w:rtl w:val="true"/>
          <w:lang w:bidi="fa-IR"/>
        </w:rPr>
        <w:t>منذ حبسه الله عزوجل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قائمنا لأنزلت السماء قطرها، و لأخرجت الأرض نباتها، و لذهبت الشحناء من قلوب العباد، و اصطلحت السباع و البهائم، حتى تمشي المرأة بين العراق إلى الشام لا تضع قدميها </w:t>
      </w:r>
    </w:p>
    <w:p>
      <w:pPr>
        <w:pStyle w:val="BookText"/>
        <w:rPr/>
      </w:pPr>
      <w:r>
        <w:rPr>
          <w:rFonts w:ascii="Amiri" w:hAnsi="Amiri" w:eastAsia="Amiri" w:cs="Amiri"/>
          <w:color w:val="111111"/>
          <w:sz w:val="28"/>
          <w:sz w:val="28"/>
          <w:szCs w:val="28"/>
          <w:rtl w:val="true"/>
          <w:lang w:bidi="ar-SA"/>
        </w:rPr>
        <w:t xml:space="preserve">إلّا على النبات و على رأسها زنبيلها </w:t>
      </w:r>
      <w:r>
        <w:rPr>
          <w:rStyle w:val="FootnoteAnchor"/>
          <w:rtl w:val="true"/>
        </w:rPr>
        <w:footnoteReference w:id="926"/>
      </w:r>
      <w:r>
        <w:rPr>
          <w:rFonts w:ascii="Amiri" w:hAnsi="Amiri" w:eastAsia="Amiri" w:cs="Amiri"/>
          <w:color w:val="111111"/>
          <w:sz w:val="28"/>
          <w:sz w:val="28"/>
          <w:szCs w:val="28"/>
          <w:rtl w:val="true"/>
          <w:lang w:bidi="ar-SA"/>
        </w:rPr>
        <w:t>لا يهيجها سبع و لا تخافه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مالكم في مقاكم بين عدوكم و صبركم على ما تسمعون من الأذى لقرَّت أعينكم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فقد تموني لرأيتم من بعدي أُموراً يتمنّى أحدكم الموت ممّا يرى من الجور </w:t>
      </w:r>
      <w:r>
        <w:rPr>
          <w:rStyle w:val="FootnoteAnchor"/>
          <w:rtl w:val="true"/>
        </w:rPr>
        <w:footnoteReference w:id="927"/>
      </w:r>
      <w:r>
        <w:rPr>
          <w:rFonts w:ascii="IRNazanin" w:hAnsi="IRNazanin" w:eastAsia="IRNazanin"/>
          <w:color w:val="111111"/>
          <w:sz w:val="28"/>
          <w:sz w:val="28"/>
          <w:szCs w:val="28"/>
          <w:rtl w:val="true"/>
          <w:lang w:bidi="fa-IR"/>
        </w:rPr>
        <w:t xml:space="preserve">و العدوان من أهل </w:t>
      </w:r>
      <w:r>
        <w:rPr>
          <w:rStyle w:val="FootnoteAnchor"/>
          <w:rtl w:val="true"/>
        </w:rPr>
        <w:footnoteReference w:id="928"/>
      </w:r>
      <w:r>
        <w:rPr>
          <w:rFonts w:ascii="Amiri" w:hAnsi="Amiri" w:eastAsia="Amiri" w:cs="Amiri"/>
          <w:color w:val="111111"/>
          <w:sz w:val="28"/>
          <w:sz w:val="28"/>
          <w:szCs w:val="28"/>
          <w:rtl w:val="true"/>
          <w:lang w:bidi="ar-SA"/>
        </w:rPr>
        <w:t xml:space="preserve">الاُثرة </w:t>
      </w:r>
      <w:r>
        <w:rPr>
          <w:rStyle w:val="FootnoteAnchor"/>
          <w:rtl w:val="true"/>
        </w:rPr>
        <w:footnoteReference w:id="929"/>
      </w:r>
      <w:r>
        <w:rPr>
          <w:rFonts w:ascii="Amiri" w:hAnsi="Amiri" w:eastAsia="Amiri" w:cs="Amiri"/>
          <w:color w:val="111111"/>
          <w:sz w:val="28"/>
          <w:sz w:val="28"/>
          <w:szCs w:val="28"/>
          <w:rtl w:val="true"/>
          <w:lang w:bidi="ar-SA"/>
        </w:rPr>
        <w:t xml:space="preserve">و الاستخفاف بحق الله تعالى ذكره و الخوف على نفسه، فإذا كان ذلك فاعتصموا بحبل الله جميعاً </w:t>
      </w:r>
      <w:r>
        <w:rPr>
          <w:rStyle w:val="FootnoteAnchor"/>
          <w:rtl w:val="true"/>
        </w:rPr>
        <w:footnoteReference w:id="930"/>
      </w:r>
      <w:r>
        <w:rPr>
          <w:rFonts w:ascii="Amiri" w:hAnsi="Amiri" w:eastAsia="Amiri" w:cs="Amiri"/>
          <w:color w:val="111111"/>
          <w:sz w:val="28"/>
          <w:sz w:val="28"/>
          <w:szCs w:val="28"/>
          <w:rtl w:val="true"/>
          <w:lang w:bidi="ar-SA"/>
        </w:rPr>
        <w:t>و لا تفرقوا، و عليكم بالصبر و الصلاة و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الله تبارك و تعالى يبغض من عباده المتلوّن، فلا تزولوا عن الحق، و ولاية </w:t>
      </w:r>
      <w:r>
        <w:rPr>
          <w:rStyle w:val="FootnoteAnchor"/>
          <w:rtl w:val="true"/>
        </w:rPr>
        <w:footnoteReference w:id="931"/>
      </w:r>
      <w:r>
        <w:rPr>
          <w:rFonts w:ascii="Amiri" w:hAnsi="Amiri" w:eastAsia="Amiri" w:cs="Amiri"/>
          <w:color w:val="111111"/>
          <w:sz w:val="28"/>
          <w:sz w:val="28"/>
          <w:szCs w:val="28"/>
          <w:rtl w:val="true"/>
          <w:lang w:bidi="ar-SA"/>
        </w:rPr>
        <w:t>أهل الحق، فانَّ من استبدل بنا هلك، وفاتته الدنيا و خرج منها بحسرة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منزله فليسلم على أهله،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أهل فليقل السلام علينا من ربنا، و ليقرأ قل هو الله أحد حين يدخل منزله، فانه ينفي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الصلاة و خذوهم بها إذا بلغوا ثمان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عن قرب الكلاب،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الكلب و هو رطب فليغسله و إن كان جافاً فلينضح ثوبه بالماء</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و رجل مذياع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كنم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من حديثنا ما لا تعرفون فردّوه إلينا و قفوا عنده، و سلموا حتى يتبيّن لكم الحق، و لا تكونوا مذاييع عَجلى </w:t>
      </w:r>
      <w:r>
        <w:rPr>
          <w:rStyle w:val="FootnoteAnchor"/>
          <w:rtl w:val="true"/>
        </w:rPr>
        <w:footnoteReference w:id="933"/>
      </w:r>
      <w:r>
        <w:rPr>
          <w:rFonts w:ascii="Amiri" w:hAnsi="Amiri" w:eastAsia="Amiri" w:cs="Amiri"/>
          <w:color w:val="111111"/>
          <w:sz w:val="28"/>
          <w:sz w:val="28"/>
          <w:szCs w:val="28"/>
          <w:rtl w:val="true"/>
          <w:lang w:bidi="ar-SA"/>
        </w:rPr>
        <w:t>، إلينا يرجع الغالي، و بنا يلحق المقصر الّذي يقصر بحقنا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بنا لحق، و من تخلف عنا محق و من اتبع أمرنا لحق </w:t>
      </w:r>
      <w:r>
        <w:rPr>
          <w:rStyle w:val="FootnoteAnchor"/>
          <w:rtl w:val="true"/>
        </w:rPr>
        <w:footnoteReference w:id="934"/>
      </w:r>
      <w:r>
        <w:rPr>
          <w:rFonts w:ascii="Amiri" w:hAnsi="Amiri" w:eastAsia="Amiri" w:cs="Amiri"/>
          <w:color w:val="111111"/>
          <w:sz w:val="28"/>
          <w:sz w:val="28"/>
          <w:szCs w:val="28"/>
          <w:rtl w:val="true"/>
          <w:lang w:bidi="ar-SA"/>
        </w:rPr>
        <w:t xml:space="preserve">، و من سلك غير طريقتنا </w:t>
      </w:r>
      <w:r>
        <w:rPr>
          <w:rStyle w:val="FootnoteAnchor"/>
          <w:rtl w:val="true"/>
        </w:rPr>
        <w:footnoteReference w:id="935"/>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لمحبينا أفواج من رحمة الله، و لمبغضينا أفواج من غضب الله، و طريقتنا القصد و في أمرنا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Style w:val="FootnoteAnchor"/>
          <w:rtl w:val="true"/>
        </w:rPr>
        <w:footnoteReference w:id="936"/>
      </w:r>
      <w:r>
        <w:rPr>
          <w:rFonts w:ascii="Amiri" w:hAnsi="Amiri" w:eastAsia="Amiri" w:cs="Amiri"/>
          <w:color w:val="111111"/>
          <w:sz w:val="28"/>
          <w:sz w:val="28"/>
          <w:szCs w:val="28"/>
          <w:rtl w:val="true"/>
          <w:lang w:bidi="ar-SA"/>
        </w:rPr>
        <w:t>السهو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الوتر، و الجمعة، و الركعتين الأُوليين من كل صلاة مكتوبة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يكرر فيها القراءة</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و في الصبح، و في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العبد القرآن إذا كان على غير طهور حتى يتطهّر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كل ركعة </w:t>
      </w:r>
      <w:r>
        <w:rPr>
          <w:rStyle w:val="FootnoteAnchor"/>
          <w:rtl w:val="true"/>
        </w:rPr>
        <w:footnoteReference w:id="939"/>
      </w:r>
      <w:r>
        <w:rPr>
          <w:rFonts w:ascii="Amiri" w:hAnsi="Amiri" w:eastAsia="Amiri" w:cs="Amiri"/>
          <w:color w:val="111111"/>
          <w:sz w:val="28"/>
          <w:sz w:val="28"/>
          <w:szCs w:val="28"/>
          <w:rtl w:val="true"/>
          <w:lang w:bidi="ar-SA"/>
        </w:rPr>
        <w:t>حظها من الركوع و السجود إذا كنتم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الرجل في قميص متوشحاً به </w:t>
      </w:r>
      <w:r>
        <w:rPr>
          <w:rStyle w:val="FootnoteAnchor"/>
          <w:rtl w:val="true"/>
        </w:rPr>
        <w:footnoteReference w:id="940"/>
      </w:r>
      <w:r>
        <w:rPr>
          <w:rFonts w:ascii="IRNazanin" w:hAnsi="IRNazanin" w:eastAsia="IRNazanin"/>
          <w:color w:val="111111"/>
          <w:sz w:val="28"/>
          <w:sz w:val="28"/>
          <w:szCs w:val="28"/>
          <w:rtl w:val="true"/>
          <w:lang w:bidi="fa-IR"/>
        </w:rPr>
        <w:t>فانّه من أفعال قوم 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الصلاة للرجل </w:t>
      </w:r>
      <w:r>
        <w:rPr>
          <w:rStyle w:val="FootnoteAnchor"/>
          <w:rtl w:val="true"/>
        </w:rPr>
        <w:footnoteReference w:id="941"/>
      </w:r>
      <w:r>
        <w:rPr>
          <w:rFonts w:ascii="Amiri" w:hAnsi="Amiri" w:eastAsia="Amiri" w:cs="Amiri"/>
          <w:color w:val="111111"/>
          <w:sz w:val="28"/>
          <w:sz w:val="28"/>
          <w:szCs w:val="28"/>
          <w:rtl w:val="true"/>
          <w:lang w:bidi="ar-SA"/>
        </w:rPr>
        <w:t xml:space="preserve">في ثوب واحد، يعقد طرفيه على عنقه، و في القميص الصفيق </w:t>
      </w:r>
      <w:r>
        <w:rPr>
          <w:rStyle w:val="FootnoteAnchor"/>
          <w:rtl w:val="true"/>
        </w:rPr>
        <w:footnoteReference w:id="942"/>
      </w:r>
      <w:r>
        <w:rPr>
          <w:rFonts w:ascii="IRNazanin" w:hAnsi="IRNazanin" w:eastAsia="IRNazanin"/>
          <w:color w:val="111111"/>
          <w:sz w:val="28"/>
          <w:sz w:val="28"/>
          <w:szCs w:val="28"/>
          <w:rtl w:val="true"/>
          <w:lang w:bidi="fa-IR"/>
        </w:rPr>
        <w:t xml:space="preserve">یوزره عليه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الرجل على صورة و لا على بساط فيه صورة، و يجوز له </w:t>
      </w:r>
      <w:r>
        <w:rPr>
          <w:rStyle w:val="FootnoteAnchor"/>
          <w:rtl w:val="true"/>
        </w:rPr>
        <w:footnoteReference w:id="944"/>
      </w:r>
      <w:r>
        <w:rPr>
          <w:rFonts w:ascii="Amiri" w:hAnsi="Amiri" w:eastAsia="Amiri" w:cs="Amiri"/>
          <w:color w:val="111111"/>
          <w:sz w:val="28"/>
          <w:sz w:val="28"/>
          <w:szCs w:val="28"/>
          <w:rtl w:val="true"/>
          <w:lang w:bidi="ar-SA"/>
        </w:rPr>
        <w:t xml:space="preserve">أن تكون الصورة تحت قدميه، أو يطرح عليها </w:t>
      </w:r>
      <w:r>
        <w:rPr>
          <w:rStyle w:val="FootnoteAnchor"/>
          <w:rtl w:val="true"/>
        </w:rPr>
        <w:footnoteReference w:id="945"/>
      </w:r>
      <w:r>
        <w:rPr>
          <w:rFonts w:ascii="Amiri" w:hAnsi="Amiri" w:eastAsia="Amiri" w:cs="Amiri"/>
          <w:color w:val="111111"/>
          <w:sz w:val="28"/>
          <w:sz w:val="28"/>
          <w:szCs w:val="28"/>
          <w:rtl w:val="true"/>
          <w:lang w:bidi="ar-SA"/>
        </w:rPr>
        <w:t>ما يواريها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يعقد الرجل الدراهم الّتي فيها صورة في ثوبه و هو يصلي، و يجوز أن تكون الدراهم في هميان أو في ثوب إذا خاف و يجعلها إلى ظهره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الرجل على كدس حنطة </w:t>
      </w:r>
      <w:r>
        <w:rPr>
          <w:rStyle w:val="FootnoteAnchor"/>
          <w:rtl w:val="true"/>
        </w:rPr>
        <w:footnoteReference w:id="946"/>
      </w:r>
      <w:r>
        <w:rPr>
          <w:rFonts w:ascii="Amiri" w:hAnsi="Amiri" w:eastAsia="Amiri" w:cs="Amiri"/>
          <w:color w:val="111111"/>
          <w:sz w:val="28"/>
          <w:sz w:val="28"/>
          <w:szCs w:val="28"/>
          <w:rtl w:val="true"/>
          <w:lang w:bidi="ar-SA"/>
        </w:rPr>
        <w:t>، و لا على شعير، و لا على لون ممّا يؤكل، و لا يسجد على الخبز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الرجل حتى يسمّي و يقول قبل أن يمس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وضوئه </w:t>
      </w:r>
      <w:r>
        <w:rPr>
          <w:rStyle w:val="FootnoteAnchor"/>
          <w:rtl w:val="true"/>
        </w:rPr>
        <w:footnoteReference w:id="9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يستحق المغفرة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الصلاة عارفاً بحقها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الرجل نافلة في وقت فريضة إلّا من عذر، ولكن يقضي بعد ذلك إذا أمكنه القضاء، فان </w:t>
      </w:r>
      <w:r>
        <w:rPr>
          <w:rStyle w:val="FootnoteAnchor"/>
          <w:rtl w:val="true"/>
        </w:rPr>
        <w:footnoteReference w:id="948"/>
      </w:r>
      <w:r>
        <w:rPr>
          <w:rFonts w:ascii="Amiri" w:hAnsi="Amiri" w:eastAsia="Amiri" w:cs="Amiri"/>
          <w:color w:val="111111"/>
          <w:sz w:val="28"/>
          <w:sz w:val="28"/>
          <w:szCs w:val="28"/>
          <w:rtl w:val="true"/>
          <w:lang w:bidi="ar-SA"/>
        </w:rPr>
        <w:t xml:space="preserve">الله تبارك و تعالى يقول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اَلَّذِینَ هُمْ عَلی صَلاتِهِمْ دائِمُونَ</w:t>
      </w:r>
      <w:r>
        <w:rPr>
          <w:rStyle w:val="FootnoteAnchor"/>
          <w:rtl w:val="true"/>
        </w:rPr>
        <w:footnoteReference w:id="950"/>
      </w:r>
      <w:r>
        <w:rPr>
          <w:rFonts w:ascii="Amiri" w:hAnsi="Amiri" w:eastAsia="Amiri" w:cs="Amiri"/>
          <w:color w:val="111111"/>
          <w:sz w:val="28"/>
          <w:sz w:val="28"/>
          <w:szCs w:val="28"/>
          <w:rtl w:val="true"/>
          <w:lang w:bidi="ar-SA"/>
        </w:rPr>
        <w:t>يعني الذين يقضون ما فاتهم من الليل بالنهار، و ما فاتهم من النهار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النافلة في وقت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بالفريضة ثم صل ما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الحرمين تعدل 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نفقة درهم في الحج تعدل ألف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لیخشع الرجل في صلاته، فإنّ من خشع قلبه الله عزّوجلّ خشعت جوارحه، فلا يعبث بشيء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صلاة ثنائية قبل الركوع في الركعة الثانية، إلّا الجمعة فإنّ فيها قنوتان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الركوع في الركعة الأُولى، و الآخر بعده في الركعة الثانية</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في الأُولى الحمد و الجمعة، و في الثانية الحمد و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في الركعتين </w:t>
      </w:r>
      <w:r>
        <w:rPr>
          <w:rStyle w:val="FootnoteAnchor"/>
          <w:rtl w:val="true"/>
        </w:rPr>
        <w:footnoteReference w:id="952"/>
      </w:r>
      <w:r>
        <w:rPr>
          <w:rFonts w:ascii="Amiri" w:hAnsi="Amiri" w:eastAsia="Amiri" w:cs="Amiri"/>
          <w:color w:val="111111"/>
          <w:sz w:val="28"/>
          <w:sz w:val="28"/>
          <w:szCs w:val="28"/>
          <w:rtl w:val="true"/>
          <w:lang w:bidi="ar-SA"/>
        </w:rPr>
        <w:t>حتى تسكن جوارحكم، ثم قوموا، فانّ ذلك من فعلنا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 أحدكم الصلاة </w:t>
      </w:r>
      <w:r>
        <w:rPr>
          <w:rStyle w:val="FootnoteAnchor"/>
          <w:rtl w:val="true"/>
        </w:rPr>
        <w:footnoteReference w:id="953"/>
      </w:r>
      <w:r>
        <w:rPr>
          <w:rFonts w:ascii="Amiri" w:hAnsi="Amiri" w:eastAsia="Amiri" w:cs="Amiri"/>
          <w:color w:val="111111"/>
          <w:sz w:val="28"/>
          <w:sz w:val="28"/>
          <w:szCs w:val="28"/>
          <w:rtl w:val="true"/>
          <w:lang w:bidi="ar-SA"/>
        </w:rPr>
        <w:t xml:space="preserve">فليرفع </w:t>
      </w:r>
      <w:r>
        <w:rPr>
          <w:rStyle w:val="FootnoteAnchor"/>
          <w:rtl w:val="true"/>
        </w:rPr>
        <w:footnoteReference w:id="954"/>
      </w:r>
      <w:r>
        <w:rPr>
          <w:rFonts w:ascii="Amiri" w:hAnsi="Amiri" w:eastAsia="Amiri" w:cs="Amiri"/>
          <w:color w:val="111111"/>
          <w:sz w:val="28"/>
          <w:sz w:val="28"/>
          <w:szCs w:val="28"/>
          <w:rtl w:val="true"/>
          <w:lang w:bidi="ar-SA"/>
        </w:rPr>
        <w:t>يده حذاء صدره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أحدكم بين يدي الله جل جلاله فليتحري بصدره و ليقم صلبه و لا ينحني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أحدكم من الصلاة فليرفع يديه إلى السماء و لينصب </w:t>
      </w:r>
      <w:r>
        <w:rPr>
          <w:rStyle w:val="FootnoteAnchor"/>
          <w:rtl w:val="true"/>
        </w:rPr>
        <w:footnoteReference w:id="955"/>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الله بن سبأ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قال السيد الخوئي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أسطورة عبد الله بن سبأ و قصص مشاغباته الهائلة موضوعة مختلقة اختلقها سيف بن عمر الوضّاع الكذاب، و لا يسعنا في المقام الإطالة في ذلك و التدليل عليه، و قد أغنانا العلّامة الجليل و الباحث المحقّق السيد مرتضى العسكري في ما قدّم من دراسات عميقة دقيقة عن هذه القصص الخرافية وعن سيف و موضوعاته في مجلدين ضخمين طبعا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الله في كل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العبد يديه إلى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w:t>
      </w:r>
      <w:r>
        <w:rPr>
          <w:rFonts w:ascii="Amiri" w:hAnsi="Amiri" w:eastAsia="Amiri" w:cs="Amiri"/>
          <w:color w:val="111111"/>
          <w:sz w:val="28"/>
          <w:sz w:val="28"/>
          <w:szCs w:val="28"/>
          <w:rtl w:val="true"/>
          <w:lang w:bidi="ar-SA"/>
        </w:rPr>
        <w:t>وَ فِي السَّماءِ رِزْقُكُمْ وَ ما تُوعَدُونَ</w:t>
      </w:r>
      <w:r>
        <w:rPr>
          <w:rStyle w:val="FootnoteAnchor"/>
          <w:rtl w:val="true"/>
        </w:rPr>
        <w:footnoteReference w:id="957"/>
      </w:r>
      <w:r>
        <w:rPr>
          <w:rFonts w:ascii="Amiri" w:hAnsi="Amiri" w:eastAsia="Amiri" w:cs="Amiri"/>
          <w:color w:val="111111"/>
          <w:sz w:val="28"/>
          <w:sz w:val="28"/>
          <w:szCs w:val="28"/>
          <w:rtl w:val="true"/>
          <w:lang w:bidi="ar-SA"/>
        </w:rPr>
        <w:t>، فمن أين يطلب الرزق إلّا من موضعه، و موضع الرزق و ما وعد الله عزّوجلّ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ينفتل العبد من صلاته حتى يسأل الله الجنة، و يستجير به من النار، و يسأله أن يزوجه من الحور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إلى الصلاة فليصل صلاة مودع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التبسّم و تقطعها القهقهة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خالط النوم القلب وجب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غلبتك عينك و أنت في الصلاة فاقطع الصلاة و نم، فانّك لا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لك أو على نفسك</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تدعو على نفسك</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بقلبه و أعاننا بلسانه و قاتل معنا أعداء نا بيده، فهو معنا في الجنة في درجتنا؛ و من أحبنا بقلبه و أعاننا بلسانه و لم يقاتل معنا أعداءنا، فهو أسفل من ذلك بدرجة </w:t>
      </w:r>
      <w:r>
        <w:rPr>
          <w:rStyle w:val="FootnoteAnchor"/>
          <w:rtl w:val="true"/>
        </w:rPr>
        <w:footnoteReference w:id="960"/>
      </w:r>
      <w:r>
        <w:rPr>
          <w:rFonts w:ascii="Amiri" w:hAnsi="Amiri" w:eastAsia="Amiri" w:cs="Amiri"/>
          <w:color w:val="111111"/>
          <w:sz w:val="28"/>
          <w:sz w:val="28"/>
          <w:szCs w:val="28"/>
          <w:rtl w:val="true"/>
          <w:lang w:bidi="ar-SA"/>
        </w:rPr>
        <w:t>؛ و من أحبنا بقلبه و لم يعنا بلسانه و لا بيده، فهو في الجنة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أبغضنا بقلبه و أعان علينا بلسانه ويده، فهو مع عدونا في النار؛ و من أبغضنا بقلبه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أعان علينا بلسانه فهو في النار</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 و من أبغضنا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يعن علينا بلسانه و لا بيده، فهو في النار</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لينظرون إلى منازل شعيتنا كما ينظر الإنسان إلى الكواكب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من المسبحات الأخيرة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الْأَعْلَی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فصلّوا عليه في الصلاة كنتم، أو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البدن شيء أقل شكراً من العين، فلا تعطوها سؤلها فتشغلكم عن ذكر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قرأتم و التين فقولوا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على ذلك من الشاهدين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حتى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Style w:val="FootnoteAnchor"/>
          <w:rtl w:val="true"/>
        </w:rPr>
        <w:footnoteReference w:id="964"/>
      </w:r>
      <w:r>
        <w:rPr>
          <w:rFonts w:ascii="Amiri" w:hAnsi="Amiri" w:eastAsia="Amiri" w:cs="Amiri"/>
          <w:color w:val="111111"/>
          <w:sz w:val="28"/>
          <w:sz w:val="28"/>
          <w:szCs w:val="28"/>
          <w:rtl w:val="true"/>
          <w:lang w:bidi="ar-SA"/>
        </w:rPr>
        <w:t xml:space="preserve">في التشهد في الركعتين </w:t>
      </w:r>
      <w:r>
        <w:rPr>
          <w:rStyle w:val="FootnoteAnchor"/>
          <w:rtl w:val="true"/>
        </w:rPr>
        <w:footnoteReference w:id="965"/>
      </w:r>
      <w:r>
        <w:rPr>
          <w:rFonts w:ascii="Amiri" w:hAnsi="Amiri" w:eastAsia="Amiri" w:cs="Amiri"/>
          <w:color w:val="111111"/>
          <w:sz w:val="28"/>
          <w:sz w:val="28"/>
          <w:szCs w:val="28"/>
          <w:rtl w:val="true"/>
          <w:lang w:bidi="ar-SA"/>
        </w:rPr>
        <w:t>الأخيرتين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 اَلسَّاعَهَ آتِیَهٌ لاَ رَیْبَ فِیهَا، وَ أَنَّ اَللَّهَ یَبْعَثُ مَنْ فِی اَلْقُبُورِ</w:t>
      </w:r>
      <w:r>
        <w:rPr>
          <w:rFonts w:ascii="IRNazanin" w:hAnsi="IRNazanin" w:eastAsia="IRNazanin"/>
          <w:color w:val="111111"/>
          <w:sz w:val="28"/>
          <w:sz w:val="28"/>
          <w:szCs w:val="28"/>
          <w:rtl w:val="true"/>
          <w:lang w:bidi="fa-IR"/>
        </w:rPr>
        <w:t xml:space="preserve"> ثم أحدث حدثاً فقد تمت 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أفضل </w:t>
      </w:r>
      <w:r>
        <w:rPr>
          <w:rStyle w:val="FootnoteAnchor"/>
          <w:rtl w:val="true"/>
        </w:rPr>
        <w:footnoteReference w:id="966"/>
      </w:r>
      <w:r>
        <w:rPr>
          <w:rFonts w:ascii="Amiri" w:hAnsi="Amiri" w:eastAsia="Amiri" w:cs="Amiri"/>
          <w:color w:val="111111"/>
          <w:sz w:val="28"/>
          <w:sz w:val="28"/>
          <w:szCs w:val="28"/>
          <w:rtl w:val="true"/>
          <w:lang w:bidi="ar-SA"/>
        </w:rPr>
        <w:t>من المشي إلى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في اخفاف الابل و أعناقها، صادرة و 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نبيذ </w:t>
      </w:r>
      <w:r>
        <w:rPr>
          <w:rStyle w:val="FootnoteAnchor"/>
          <w:rtl w:val="true"/>
        </w:rPr>
        <w:footnoteReference w:id="967"/>
      </w:r>
      <w:r>
        <w:rPr>
          <w:rFonts w:ascii="Amiri" w:hAnsi="Amiri" w:eastAsia="Amiri" w:cs="Amiri"/>
          <w:color w:val="111111"/>
          <w:sz w:val="28"/>
          <w:sz w:val="28"/>
          <w:szCs w:val="28"/>
          <w:rtl w:val="true"/>
          <w:lang w:bidi="ar-SA"/>
        </w:rPr>
        <w:t xml:space="preserve">السقاية، لأنّ رسول الله صلى الله عليه و آله و سلم أمر بزبيب أُتي به من الطائف ان ينبذ و يطرح في حوض زمزم، لأنّ ماءها من مرُّ فأراد أن يكسر مرارته، فلا تشربوه </w:t>
      </w:r>
      <w:r>
        <w:rPr>
          <w:rStyle w:val="FootnoteAnchor"/>
          <w:rtl w:val="true"/>
        </w:rPr>
        <w:footnoteReference w:id="968"/>
      </w:r>
      <w:r>
        <w:rPr>
          <w:rFonts w:ascii="IRNazanin" w:hAnsi="IRNazanin" w:eastAsia="IRNazanin"/>
          <w:color w:val="111111"/>
          <w:sz w:val="28"/>
          <w:sz w:val="28"/>
          <w:szCs w:val="28"/>
          <w:rtl w:val="true"/>
          <w:lang w:bidi="fa-IR"/>
        </w:rPr>
        <w:t>إذا عتق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تعرَّى الرجل نظر إليه الشيطان فطمع فيه، فاستتروا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للرجل أن يكشف ثيابه </w:t>
      </w:r>
      <w:r>
        <w:rPr>
          <w:rStyle w:val="FootnoteAnchor"/>
          <w:rtl w:val="true"/>
        </w:rPr>
        <w:footnoteReference w:id="969"/>
      </w:r>
      <w:r>
        <w:rPr>
          <w:rFonts w:ascii="IRNazanin" w:hAnsi="IRNazanin" w:eastAsia="IRNazanin"/>
          <w:color w:val="111111"/>
          <w:sz w:val="28"/>
          <w:sz w:val="28"/>
          <w:szCs w:val="28"/>
          <w:rtl w:val="true"/>
          <w:lang w:bidi="fa-IR"/>
        </w:rPr>
        <w:t xml:space="preserve">عن فخذه </w:t>
      </w:r>
      <w:r>
        <w:rPr>
          <w:rStyle w:val="FootnoteAnchor"/>
          <w:rtl w:val="true"/>
        </w:rPr>
        <w:footnoteReference w:id="970"/>
      </w:r>
      <w:r>
        <w:rPr>
          <w:rFonts w:ascii="Amiri" w:hAnsi="Amiri" w:eastAsia="Amiri" w:cs="Amiri"/>
          <w:color w:val="111111"/>
          <w:sz w:val="28"/>
          <w:sz w:val="28"/>
          <w:szCs w:val="28"/>
          <w:rtl w:val="true"/>
          <w:lang w:bidi="ar-SA"/>
        </w:rPr>
        <w:t>و يجلس بين قوم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شيئاً من المؤذيات بريحها </w:t>
      </w:r>
      <w:r>
        <w:rPr>
          <w:rStyle w:val="FootnoteAnchor"/>
          <w:rtl w:val="true"/>
        </w:rPr>
        <w:footnoteReference w:id="971"/>
      </w:r>
      <w:r>
        <w:rPr>
          <w:rFonts w:ascii="Amiri" w:hAnsi="Amiri" w:eastAsia="Amiri" w:cs="Amiri"/>
          <w:color w:val="111111"/>
          <w:sz w:val="28"/>
          <w:sz w:val="28"/>
          <w:szCs w:val="28"/>
          <w:rtl w:val="true"/>
          <w:lang w:bidi="ar-SA"/>
        </w:rPr>
        <w:t>فلا يقربنَّ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الرجل </w:t>
      </w:r>
      <w:r>
        <w:rPr>
          <w:rStyle w:val="FootnoteAnchor"/>
          <w:rtl w:val="true"/>
        </w:rPr>
        <w:footnoteReference w:id="972"/>
      </w:r>
      <w:r>
        <w:rPr>
          <w:rFonts w:ascii="Amiri" w:hAnsi="Amiri" w:eastAsia="Amiri" w:cs="Amiri"/>
          <w:color w:val="111111"/>
          <w:sz w:val="28"/>
          <w:sz w:val="28"/>
          <w:szCs w:val="28"/>
          <w:rtl w:val="true"/>
          <w:lang w:bidi="ar-SA"/>
        </w:rPr>
        <w:t>الساجد مؤخره في الفريضة إذا 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الغسل فليبدأ بذراعيه فليغسلهما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w:t>
      </w:r>
      <w:r>
        <w:rPr>
          <w:rStyle w:val="FootnoteAnchor"/>
          <w:rtl w:val="true"/>
        </w:rPr>
        <w:footnoteReference w:id="973"/>
      </w:r>
      <w:r>
        <w:rPr>
          <w:rFonts w:ascii="Amiri" w:hAnsi="Amiri" w:eastAsia="Amiri" w:cs="Amiri"/>
          <w:color w:val="111111"/>
          <w:sz w:val="28"/>
          <w:sz w:val="28"/>
          <w:szCs w:val="28"/>
          <w:rtl w:val="true"/>
          <w:lang w:bidi="ar-SA"/>
        </w:rPr>
        <w:t xml:space="preserve">فاسمع نفسك القراءة و التكبير </w:t>
      </w:r>
      <w:r>
        <w:rPr>
          <w:rStyle w:val="FootnoteAnchor"/>
          <w:rtl w:val="true"/>
        </w:rPr>
        <w:footnoteReference w:id="974"/>
      </w:r>
      <w:r>
        <w:rPr>
          <w:rFonts w:ascii="Amiri" w:hAnsi="Amiri" w:eastAsia="Amiri" w:cs="Amiri"/>
          <w:color w:val="111111"/>
          <w:sz w:val="28"/>
          <w:sz w:val="28"/>
          <w:szCs w:val="28"/>
          <w:rtl w:val="true"/>
          <w:lang w:bidi="ar-SA"/>
        </w:rPr>
        <w:t>و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انفتلت من الصلاة فانفتل عن 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w:t>
      </w:r>
      <w:r>
        <w:rPr>
          <w:rStyle w:val="FootnoteAnchor"/>
          <w:rtl w:val="true"/>
        </w:rPr>
        <w:footnoteReference w:id="975"/>
      </w:r>
      <w:r>
        <w:rPr>
          <w:rFonts w:ascii="Amiri" w:hAnsi="Amiri" w:eastAsia="Amiri" w:cs="Amiri"/>
          <w:color w:val="111111"/>
          <w:sz w:val="28"/>
          <w:sz w:val="28"/>
          <w:szCs w:val="28"/>
          <w:rtl w:val="true"/>
          <w:lang w:bidi="ar-SA"/>
        </w:rPr>
        <w:t xml:space="preserve">من الدنيا فان خير ما تزوّدتم </w:t>
      </w:r>
      <w:r>
        <w:rPr>
          <w:rStyle w:val="FootnoteAnchor"/>
          <w:rtl w:val="true"/>
        </w:rPr>
        <w:footnoteReference w:id="976"/>
      </w:r>
      <w:r>
        <w:rPr>
          <w:rFonts w:ascii="IRNazanin" w:hAnsi="IRNazanin" w:eastAsia="IRNazanin"/>
          <w:color w:val="111111"/>
          <w:sz w:val="28"/>
          <w:sz w:val="28"/>
          <w:szCs w:val="28"/>
          <w:rtl w:val="true"/>
          <w:lang w:bidi="fa-IR"/>
        </w:rPr>
        <w:t>منها 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 بني اسرائيل أُمتان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البحر، و أُخرى في البر، فلا تأكلوا إلّا ما عرفتم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وجعاً أصابه ثلاثة أيام من الناس و شكا إلى الله كان حقاً على الله أن يعافيه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w:t>
      </w:r>
      <w:r>
        <w:rPr>
          <w:rStyle w:val="FootnoteAnchor"/>
          <w:rtl w:val="true"/>
        </w:rPr>
        <w:footnoteReference w:id="977"/>
      </w:r>
      <w:r>
        <w:rPr>
          <w:rFonts w:ascii="Amiri" w:hAnsi="Amiri" w:eastAsia="Amiri" w:cs="Amiri"/>
          <w:color w:val="111111"/>
          <w:sz w:val="28"/>
          <w:sz w:val="28"/>
          <w:szCs w:val="28"/>
          <w:rtl w:val="true"/>
          <w:lang w:bidi="ar-SA"/>
        </w:rPr>
        <w:t>العبد من الله إذا كان همّه بطنه و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في سفر يخاف فيه على دينه و صلاته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السمع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 الجنة، و النار، و الحور العين؛ فاذا فرغ العبد من صلاته فليصل على النبي صلی الله علیه و آله، و يسأل الله الجنة، و يستجير بالله من النار، و يسأله أن يزوّجه من الحور العين، فإنّه من صلّى على محمد </w:t>
      </w:r>
      <w:r>
        <w:rPr>
          <w:rStyle w:val="FootnoteAnchor"/>
          <w:rtl w:val="true"/>
        </w:rPr>
        <w:footnoteReference w:id="978"/>
      </w:r>
      <w:r>
        <w:rPr>
          <w:rFonts w:ascii="IRNazanin" w:hAnsi="IRNazanin" w:eastAsia="IRNazanin"/>
          <w:color w:val="111111"/>
          <w:sz w:val="28"/>
          <w:sz w:val="28"/>
          <w:szCs w:val="28"/>
          <w:rtl w:val="true"/>
          <w:lang w:bidi="fa-IR"/>
        </w:rPr>
        <w:t xml:space="preserve">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النبي</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 و رفعت دعوته؛ و من سأل الله </w:t>
      </w:r>
      <w:r>
        <w:rPr>
          <w:rStyle w:val="FootnoteAnchor"/>
          <w:rtl w:val="true"/>
        </w:rPr>
        <w:footnoteReference w:id="980"/>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الجنة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أعط عبدك ما سأل </w:t>
      </w:r>
      <w:r>
        <w:rPr>
          <w:rStyle w:val="FootnoteAnchor"/>
          <w:rtl w:val="true"/>
        </w:rPr>
        <w:footnoteReference w:id="982"/>
      </w:r>
      <w:r>
        <w:rPr>
          <w:rFonts w:ascii="IRNazanin" w:hAnsi="IRNazanin" w:eastAsia="IRNazanin"/>
          <w:color w:val="111111"/>
          <w:sz w:val="28"/>
          <w:sz w:val="28"/>
          <w:szCs w:val="28"/>
          <w:rtl w:val="true"/>
          <w:lang w:bidi="fa-IR"/>
        </w:rPr>
        <w:t xml:space="preserve">؛ و من استجار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النار </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ربَّ أجر عبدك ممّا استجارك منه </w:t>
      </w:r>
      <w:r>
        <w:rPr>
          <w:rStyle w:val="FootnoteAnchor"/>
          <w:rtl w:val="true"/>
        </w:rPr>
        <w:footnoteReference w:id="984"/>
      </w:r>
      <w:r>
        <w:rPr>
          <w:rFonts w:ascii="Amiri" w:hAnsi="Amiri" w:eastAsia="Amiri" w:cs="Amiri"/>
          <w:color w:val="111111"/>
          <w:sz w:val="28"/>
          <w:sz w:val="28"/>
          <w:szCs w:val="28"/>
          <w:rtl w:val="true"/>
          <w:lang w:bidi="ar-SA"/>
        </w:rPr>
        <w:t xml:space="preserve">؛ و من سأل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أعط عبدك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عزّوجلّ من العبد صلاته حتى يسأله الجنة و يستجير بالله من النار و يسأله أن يزوّجه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قبل طلب الحاجة</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نوح إبليس على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النوم فليضع يده اليمنى تحت خده الأيمن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وضعت جنبي الله على ملة إبراهيم و دين محمد و ولاية من افترض الله طاعته، ما شاء الله كان و 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ذلك عند منامه حفظ من اللص و المغير و الهدم، و استغفرت له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حين يأخذ مضجعه، و كلّ الله عزّوجلّ به خمسين ألف ملك يحرسونه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أحدكم النوم فلا يضعنَّ جنبه على الأرض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أُعيذ نفسي و ديني و أهلي و ولدي و مالي و خواتيم عملي و ما رزقني ربي و خولني بعزة الله و عظمة الله و جبروت الله و سلطان الله و رحمة الله و رأفة الله و غفران الله و قوة الله و قدرة الله و جلال الله </w:t>
      </w:r>
      <w:r>
        <w:rPr>
          <w:rStyle w:val="FootnoteAnchor"/>
          <w:rtl w:val="true"/>
        </w:rPr>
        <w:footnoteReference w:id="987"/>
      </w:r>
      <w:r>
        <w:rPr>
          <w:rFonts w:ascii="IRNazanin" w:hAnsi="IRNazanin" w:eastAsia="IRNazanin"/>
          <w:color w:val="111111"/>
          <w:sz w:val="28"/>
          <w:sz w:val="28"/>
          <w:szCs w:val="28"/>
          <w:rtl w:val="true"/>
          <w:lang w:bidi="fa-IR"/>
        </w:rPr>
        <w:t xml:space="preserve">و بصنع الله و أركان الله و بجمع و برسول الله صلی الله علیه و آله و بقدرة الله على ما يشاء من شر السامة و الهامة، و من شر الجن و الإنس، و من شر ما يَدُبُّ في الأرض، و من شر ما يخرج منها، و من شر </w:t>
      </w:r>
      <w:r>
        <w:rPr>
          <w:rStyle w:val="FootnoteAnchor"/>
          <w:rtl w:val="true"/>
        </w:rPr>
        <w:footnoteReference w:id="988"/>
      </w:r>
      <w:r>
        <w:rPr>
          <w:rFonts w:ascii="Amiri" w:hAnsi="Amiri" w:eastAsia="Amiri" w:cs="Amiri"/>
          <w:color w:val="111111"/>
          <w:sz w:val="28"/>
          <w:sz w:val="28"/>
          <w:szCs w:val="28"/>
          <w:rtl w:val="true"/>
          <w:lang w:bidi="ar-SA"/>
        </w:rPr>
        <w:t xml:space="preserve">ما ينزل من السماء و ما يعرج فيها، و من شر كل دابة أنت </w:t>
      </w:r>
      <w:r>
        <w:rPr>
          <w:rStyle w:val="FootnoteAnchor"/>
          <w:rtl w:val="true"/>
        </w:rPr>
        <w:footnoteReference w:id="989"/>
      </w:r>
      <w:r>
        <w:rPr>
          <w:rFonts w:ascii="IRNazanin" w:hAnsi="IRNazanin" w:eastAsia="IRNazanin"/>
          <w:color w:val="111111"/>
          <w:sz w:val="28"/>
          <w:sz w:val="28"/>
          <w:szCs w:val="28"/>
          <w:rtl w:val="true"/>
          <w:lang w:bidi="fa-IR"/>
        </w:rPr>
        <w:t>آخذ بناصيتها، ان ربي على صراط مستقيم، و هو على كل شيء قدير، و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صلى الله عليه و آله كان يعوَّذُ بها الحسن و الحسين، و بذلك أمرنا رسول الله صلی الله علیه و آله و سلم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الخزّان لدين الله، و نحن مصابيح العلم، إذا مضى منا علم بدأ علم، لا يضل من اتبعنا، و لا يهتدي من أنكرنا، و لا ينجو مَن أعانّ علينا عدونا، و لا يعان من أسلمنا، فلا تتخلفوا عنا لطمع دنيا و حُطامٍ زائل عنكم و أنتم تزولون عنه، فان من آثر الدنيا على الآخرة و اختارها علينا عظمت </w:t>
      </w:r>
    </w:p>
    <w:p>
      <w:pPr>
        <w:pStyle w:val="BookText"/>
        <w:rPr/>
      </w:pPr>
      <w:r>
        <w:rPr>
          <w:rFonts w:ascii="Amiri" w:hAnsi="Amiri" w:eastAsia="Amiri" w:cs="Amiri"/>
          <w:color w:val="111111"/>
          <w:sz w:val="28"/>
          <w:sz w:val="28"/>
          <w:szCs w:val="28"/>
          <w:rtl w:val="true"/>
          <w:lang w:bidi="ar-SA"/>
        </w:rPr>
        <w:t>حسرته غداً،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 من الغَمَر، فانّ الشياطين تشم الغَمَر، فيفزع الصبي في رقاده و يتأذّى به الكاتبان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أول نظرة إلى المرأة فلا تتبعوها بنظرة أُخرى، واحذروا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يلقى الله عزّوجلّ حين يلقاه كعابد و ثن؛ فقال حجر بن عدي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المدمن؟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وجدها شربها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المسكر لم تقبل صلاته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لمسلم </w:t>
      </w:r>
      <w:r>
        <w:rPr>
          <w:rStyle w:val="FootnoteAnchor"/>
          <w:rtl w:val="true"/>
        </w:rPr>
        <w:footnoteReference w:id="993"/>
      </w:r>
      <w:r>
        <w:rPr>
          <w:rFonts w:ascii="Amiri" w:hAnsi="Amiri" w:eastAsia="Amiri" w:cs="Amiri"/>
          <w:color w:val="111111"/>
          <w:sz w:val="28"/>
          <w:sz w:val="28"/>
          <w:szCs w:val="28"/>
          <w:rtl w:val="true"/>
          <w:lang w:bidi="ar-SA"/>
        </w:rPr>
        <w:t>قولاً يريد به انتقاص مروءته حبسه الله عزّوجلّ في طينة خبال حتى يأتي ممّا قال بمخرج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الرجل مع الرجل في ثوب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المرأة مع المرأة في ثوب واحد</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فمن فعل ذلك وجب عليه الأدب، و هو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الدُّبّاء </w:t>
      </w:r>
      <w:r>
        <w:rPr>
          <w:rStyle w:val="FootnoteAnchor"/>
          <w:rtl w:val="true"/>
        </w:rPr>
        <w:footnoteReference w:id="995"/>
      </w:r>
      <w:r>
        <w:rPr>
          <w:rFonts w:ascii="Amiri" w:hAnsi="Amiri" w:eastAsia="Amiri" w:cs="Amiri"/>
          <w:color w:val="111111"/>
          <w:sz w:val="28"/>
          <w:sz w:val="28"/>
          <w:szCs w:val="28"/>
          <w:rtl w:val="true"/>
          <w:lang w:bidi="ar-SA"/>
        </w:rPr>
        <w:t>فانه يزيد في الدماغ، و كان رسول الله صلى الله عليه و آله يعجبه الدباء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الأترج قبل الطعام و بعده فانّ آل محمد صلی الله علیه و آله يفعلون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الكمثرى يجلو القلب و يسكّن اوجاع الجوف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إلى الصلاة أقبل إبليس ينظر إليه حسداً لما يرى من رحمة الله الّتي تغشاه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الأُمور محدثاتها، و خير الأُمور ما كان الله عزّوجلّ رضى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الدنيا و آثرها على الآخرة استوخم العاقبة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الماء 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عزّوجلّ بما قسم له استراح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من ذهبت حياته و عمره فيما يباعده من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تسويف العمل، بادروا به </w:t>
      </w:r>
      <w:r>
        <w:rPr>
          <w:rStyle w:val="FootnoteAnchor"/>
          <w:rtl w:val="true"/>
        </w:rPr>
        <w:footnoteReference w:id="998"/>
      </w:r>
      <w:r>
        <w:rPr>
          <w:rFonts w:ascii="Amiri" w:hAnsi="Amiri" w:eastAsia="Amiri" w:cs="Amiri"/>
          <w:color w:val="111111"/>
          <w:sz w:val="28"/>
          <w:sz w:val="28"/>
          <w:szCs w:val="28"/>
          <w:rtl w:val="true"/>
          <w:lang w:bidi="ar-SA"/>
        </w:rPr>
        <w:t>إذا أمكنكم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من رزق فسيأتيكم على ضعفكم، و ما كان عليكم فلن تقدروا ان تدفعوه بحيلة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بالمعروف، و انهوا عن المنكر، و اصبروا على ما أصابكم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المؤمن معرفة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العمى من عمى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حقّنا و</w:t>
      </w:r>
      <w:r>
        <w:rPr>
          <w:rFonts w:eastAsia="IRNazanin" w:cs="IRNazanin"/>
          <w:color w:val="111111"/>
          <w:sz w:val="28"/>
          <w:szCs w:val="28"/>
          <w:rtl w:val="true"/>
          <w:lang w:bidi="fa-IR"/>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فضلنا، و ناصبنا العداوة بلا ذنب سبق إليه منّا، إلّا أنّا دعوناه </w:t>
      </w:r>
      <w:r>
        <w:rPr>
          <w:rStyle w:val="FootnoteAnchor"/>
          <w:rtl w:val="true"/>
        </w:rPr>
        <w:footnoteReference w:id="1000"/>
      </w:r>
      <w:r>
        <w:rPr>
          <w:rFonts w:ascii="Amiri" w:hAnsi="Amiri" w:eastAsia="Amiri" w:cs="Amiri"/>
          <w:color w:val="111111"/>
          <w:sz w:val="28"/>
          <w:sz w:val="28"/>
          <w:szCs w:val="28"/>
          <w:rtl w:val="true"/>
          <w:lang w:bidi="ar-SA"/>
        </w:rPr>
        <w:t xml:space="preserve">إلى الحق، و دعاه من سوانا إلى الفتنة و الدنيا، فأتاهما </w:t>
      </w:r>
      <w:r>
        <w:rPr>
          <w:rStyle w:val="FootnoteAnchor"/>
          <w:rtl w:val="true"/>
        </w:rPr>
        <w:footnoteReference w:id="1001"/>
      </w:r>
      <w:r>
        <w:rPr>
          <w:rFonts w:ascii="Amiri" w:hAnsi="Amiri" w:eastAsia="Amiri" w:cs="Amiri"/>
          <w:color w:val="111111"/>
          <w:sz w:val="28"/>
          <w:sz w:val="28"/>
          <w:szCs w:val="28"/>
          <w:rtl w:val="true"/>
          <w:lang w:bidi="ar-SA"/>
        </w:rPr>
        <w:t>و نصب البراءة منّا و العداوة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راية الحق من استظل بها كنّته، و من سبق </w:t>
      </w:r>
      <w:r>
        <w:rPr>
          <w:rStyle w:val="FootnoteAnchor"/>
          <w:rtl w:val="true"/>
        </w:rPr>
        <w:footnoteReference w:id="1002"/>
      </w:r>
      <w:r>
        <w:rPr>
          <w:rFonts w:ascii="Amiri" w:hAnsi="Amiri" w:eastAsia="Amiri" w:cs="Amiri"/>
          <w:color w:val="111111"/>
          <w:sz w:val="28"/>
          <w:sz w:val="28"/>
          <w:szCs w:val="28"/>
          <w:rtl w:val="true"/>
          <w:lang w:bidi="ar-SA"/>
        </w:rPr>
        <w:t>إليها فاز، و من تخلّف عنها هلك، و من فارقها هوى، و من تمسّك بها 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يحبني إلّا مؤمن و لا يبغضني إلّا منافق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إخوانكم فتصافحوا </w:t>
      </w:r>
      <w:r>
        <w:rPr>
          <w:rStyle w:val="FootnoteAnchor"/>
          <w:rtl w:val="true"/>
        </w:rPr>
        <w:footnoteReference w:id="1003"/>
      </w:r>
      <w:r>
        <w:rPr>
          <w:rFonts w:ascii="Amiri" w:hAnsi="Amiri" w:eastAsia="Amiri" w:cs="Amiri"/>
          <w:color w:val="111111"/>
          <w:sz w:val="28"/>
          <w:sz w:val="28"/>
          <w:szCs w:val="28"/>
          <w:rtl w:val="true"/>
          <w:lang w:bidi="ar-SA"/>
        </w:rPr>
        <w:t xml:space="preserve">و أظهر و الهم البشاشة و البشر، تتفرّقوا و ما عليكم من الأوزار قد ذهبت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عطس أحدكم فسمتوها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w:t>
      </w:r>
      <w:r>
        <w:rPr>
          <w:rStyle w:val="FootnoteAnchor"/>
          <w:rtl w:val="true"/>
        </w:rPr>
        <w:footnoteReference w:id="1006"/>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لكم يغفر الله لكم و يرحمكم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 قال </w:t>
      </w:r>
      <w:r>
        <w:rPr>
          <w:rStyle w:val="FootnoteAnchor"/>
          <w:rtl w:val="true"/>
        </w:rPr>
        <w:footnoteReference w:id="1008"/>
      </w:r>
      <w:r>
        <w:rPr>
          <w:rFonts w:ascii="Amiri" w:hAnsi="Amiri" w:eastAsia="Amiri" w:cs="Amiri"/>
          <w:color w:val="111111"/>
          <w:sz w:val="28"/>
          <w:sz w:val="28"/>
          <w:szCs w:val="28"/>
          <w:rtl w:val="true"/>
          <w:lang w:bidi="ar-SA"/>
        </w:rPr>
        <w:t xml:space="preserve">الله تبارك و تعالى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حُيْيِتُمْ بِتَحِيَّةٍ فَحَيُّوا بِأَحْسَنَ مِنْهَا أَوْ رُدُّوهَا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 عدوك و إن كره، فانّه ممّا أمر الله عزّوجلّ به عباده،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عَداوَهٌ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تكافي عدوك بشيء أشدّ عليه من أن تطيع الله فيه، و حسبك أن ترى عدوك يعمل بمعاصي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فاطلب حظك منها بأجمل الطلب حتى تأتيك دولتك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يقظان مترقّب خائف ينتظر إحدى الحسنيين، و يخاف البلاء حذراً 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رحمة</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ربّه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يعرى المؤمن من خوفه و رجائه، يخاف ممّا قدم، و لا يسهو عن طلب ما وعده الله، و لا يأمن ممّا خوفه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عمّار الأرض الذين استخلفكم الله عزّوجلّ فيها لينظر كيف تعملون، فراقبوه فيما يرى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بالمحجة العظمى فاسلكوها، لا يستبدل بكم غيركم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كمل عقله حسن عمله و نظره لدينه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Style w:val="FootnoteAnchor"/>
          <w:rtl w:val="true"/>
        </w:rPr>
        <w:footnoteReference w:id="1014"/>
      </w:r>
      <w:r>
        <w:rPr>
          <w:rFonts w:ascii="Amiri" w:hAnsi="Amiri" w:eastAsia="Amiri" w:cs="Amiri"/>
          <w:color w:val="111111"/>
          <w:sz w:val="28"/>
          <w:sz w:val="28"/>
          <w:szCs w:val="28"/>
          <w:rtl w:val="true"/>
          <w:lang w:bidi="ar-SA"/>
        </w:rPr>
        <w:t>فانّكم لن تنالوها إلّا بالتقوى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صدئ بالإثم عشى </w:t>
      </w:r>
      <w:r>
        <w:rPr>
          <w:rStyle w:val="FootnoteAnchor"/>
          <w:rtl w:val="true"/>
        </w:rPr>
        <w:footnoteReference w:id="1015"/>
      </w:r>
      <w:r>
        <w:rPr>
          <w:rFonts w:ascii="Amiri" w:hAnsi="Amiri" w:eastAsia="Amiri" w:cs="Amiri"/>
          <w:color w:val="111111"/>
          <w:sz w:val="28"/>
          <w:sz w:val="28"/>
          <w:szCs w:val="28"/>
          <w:rtl w:val="true"/>
          <w:lang w:bidi="ar-SA"/>
        </w:rPr>
        <w:t>عن ذكر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الأخذ عن أمر الله بطاعته قيّض الله له شيطاناً فهو له قرين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من خالفكم أشدّ بصيرة في ضلالتهم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أشدّ نصرة لبعض منكم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و أبذل لما في أيديهم منكم، ما ذاك إلّا انكم ركنتم إلى الدنيا و رضيتم بالضيم و شححتم على الحطام و فرطتم فيما فيه عزكم و سعادتكم و قوتكم على من بغي عليكم، لا من ربكم تستحيون فيما أمركم به، و لا لأنفسكم تنظرون و أنتم في كل يوم تضامون، و لا تنتبهون من رقدتكم و لا ينقضي فتوركم، أما ترون إلى بلادكم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تزوى، و إلى</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دينكم كل يوم يبلى و أنتم في غفلة الدنيا يقول الله عزّوجلّ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أولادكم، فان لم تدروا أذكر هم أم أُنتى فسمّوهم بالأسماء الّتي تكون للذكر و الأُنثى، فانّ أسقاطكم إذا لقوكم يوم </w:t>
      </w:r>
      <w:r>
        <w:rPr>
          <w:rStyle w:val="FootnoteAnchor"/>
          <w:rtl w:val="true"/>
        </w:rPr>
        <w:footnoteReference w:id="1019"/>
      </w:r>
      <w:r>
        <w:rPr>
          <w:rFonts w:ascii="IRNazanin" w:hAnsi="IRNazanin" w:eastAsia="IRNazanin"/>
          <w:color w:val="111111"/>
          <w:sz w:val="28"/>
          <w:sz w:val="28"/>
          <w:szCs w:val="28"/>
          <w:rtl w:val="true"/>
          <w:lang w:bidi="fa-IR"/>
        </w:rPr>
        <w:t>القيامة ولم تسمّوهم، يقول السقط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سمّيتني، و قد سمّى رسول الله صلی الله علیه و آله محسناً قبل أن يولد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شرب الماء من قيام </w:t>
      </w:r>
      <w:r>
        <w:rPr>
          <w:rStyle w:val="FootnoteAnchor"/>
          <w:rtl w:val="true"/>
        </w:rPr>
        <w:footnoteReference w:id="1020"/>
      </w:r>
      <w:r>
        <w:rPr>
          <w:rFonts w:ascii="Amiri" w:hAnsi="Amiri" w:eastAsia="Amiri" w:cs="Amiri"/>
          <w:color w:val="111111"/>
          <w:sz w:val="28"/>
          <w:sz w:val="28"/>
          <w:szCs w:val="28"/>
          <w:rtl w:val="true"/>
          <w:lang w:bidi="ar-SA"/>
        </w:rPr>
        <w:t>على أرجلكم، فأنّه يورث الداء الّذي لا دواء له أو يعافي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ركبتم الدواب فاذكروا الله عزوجل، و قولوا سُبْحَانَ الَّذِی سَخَّرَ لَنَا هَذَا وَ مَا کُنَّا لَهُ مُقْرِنِینَ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أحدكم في سفر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الصاحب في السفر، و الحامل على الظهر، و الخليفة في الأهل و المال 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نزلتم منزلاً 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أنزلنا منزلاً مباركاً و أنت خير المنزلين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اشتريتم ما تحتاجون إليه من السوق فقولوا حين تدخلون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w:t>
      </w:r>
    </w:p>
    <w:p>
      <w:pPr>
        <w:pStyle w:val="BookText"/>
        <w:rPr/>
      </w:pPr>
      <w:r>
        <w:rPr>
          <w:rFonts w:ascii="IRNazanin" w:hAnsi="IRNazanin" w:eastAsia="IRNazanin"/>
          <w:color w:val="111111"/>
          <w:sz w:val="28"/>
          <w:sz w:val="28"/>
          <w:szCs w:val="28"/>
          <w:rtl w:val="true"/>
          <w:lang w:bidi="fa-IR"/>
        </w:rPr>
        <w:t xml:space="preserve">إلّا الله وحده لا شريك له، و أشهد أنّ محمداً عبده و رسوله صلی الله علیه و آله اللهم إنّي أعوذ بك من صفقة خاسرة، و يمين فاجرة، و أعوذ بك من بوار الأيّم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وقت الصلاة بعد الصلاة من زوار الله عزّوجلّ، و حق على الله تعالى أن يكرم زائره و أن يعطيه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 المعتمر و فد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على الله أن يكرم و فده</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 يحبوه بالمغفرة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صبياً مسكراً و هو لا يعقل حبسه الله تعالى في طينة الخبال </w:t>
      </w:r>
      <w:r>
        <w:rPr>
          <w:rStyle w:val="FootnoteAnchor"/>
          <w:rtl w:val="true"/>
        </w:rPr>
        <w:footnoteReference w:id="1025"/>
      </w:r>
      <w:r>
        <w:rPr>
          <w:rFonts w:ascii="Amiri" w:hAnsi="Amiri" w:eastAsia="Amiri" w:cs="Amiri"/>
          <w:color w:val="111111"/>
          <w:sz w:val="28"/>
          <w:sz w:val="28"/>
          <w:szCs w:val="28"/>
          <w:rtl w:val="true"/>
          <w:lang w:bidi="ar-SA"/>
        </w:rPr>
        <w:t>حتى يأتي ممّا صنع بمخرج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جُنّة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حجاب</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من النار للمؤمن، و وقاية للكافر من تلف </w:t>
      </w:r>
      <w:r>
        <w:rPr>
          <w:rStyle w:val="FootnoteAnchor"/>
          <w:rtl w:val="true"/>
        </w:rPr>
        <w:footnoteReference w:id="1027"/>
      </w:r>
      <w:r>
        <w:rPr>
          <w:rFonts w:ascii="IRNazanin" w:hAnsi="IRNazanin" w:eastAsia="IRNazanin"/>
          <w:color w:val="111111"/>
          <w:sz w:val="28"/>
          <w:sz w:val="28"/>
          <w:szCs w:val="28"/>
          <w:rtl w:val="true"/>
          <w:lang w:bidi="fa-IR"/>
        </w:rPr>
        <w:t xml:space="preserve">ماله، تعجّل له الخلف، و تدفع </w:t>
      </w:r>
      <w:r>
        <w:rPr>
          <w:rStyle w:val="FootnoteAnchor"/>
          <w:rtl w:val="true"/>
        </w:rPr>
        <w:footnoteReference w:id="1028"/>
      </w:r>
      <w:r>
        <w:rPr>
          <w:rFonts w:ascii="Amiri" w:hAnsi="Amiri" w:eastAsia="Amiri" w:cs="Amiri"/>
          <w:color w:val="111111"/>
          <w:sz w:val="28"/>
          <w:sz w:val="28"/>
          <w:szCs w:val="28"/>
          <w:rtl w:val="true"/>
          <w:lang w:bidi="ar-SA"/>
        </w:rPr>
        <w:t xml:space="preserve">عنه 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بالأبدان</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و ماله في الآخرة من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كبَّ أهل النار في النار، و باللسان أُعطي </w:t>
      </w:r>
      <w:r>
        <w:rPr>
          <w:rStyle w:val="FootnoteAnchor"/>
          <w:rtl w:val="true"/>
        </w:rPr>
        <w:footnoteReference w:id="1030"/>
      </w:r>
      <w:r>
        <w:rPr>
          <w:rFonts w:ascii="Amiri" w:hAnsi="Amiri" w:eastAsia="Amiri" w:cs="Amiri"/>
          <w:color w:val="111111"/>
          <w:sz w:val="28"/>
          <w:sz w:val="28"/>
          <w:szCs w:val="28"/>
          <w:rtl w:val="true"/>
          <w:lang w:bidi="ar-SA"/>
        </w:rPr>
        <w:t>أهل النور النور، فاحفظوا ألسنتكم و اشغلوها بذكر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الأعمال ما ورث الضلال، و خير ما اكتسب أعمال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عمل الصور فتسألوا عنها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منك قذاة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أماط الله عنك ما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أخوك و قد خرجت من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حمامك و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بالك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 الله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فحياك الله بالسلام و أحلك دار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 على المحجة و لا تتغوّط عليها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بعد المدح، فامدحوا الله عزّوجلّ ثم اسألوا الحوائج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عزّوجلّ و امدحوه قبل طلب الحوائج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الدعاء لا تسأل عمّا </w:t>
      </w:r>
      <w:r>
        <w:rPr>
          <w:rStyle w:val="FootnoteAnchor"/>
          <w:rtl w:val="true"/>
        </w:rPr>
        <w:footnoteReference w:id="1032"/>
      </w:r>
      <w:r>
        <w:rPr>
          <w:rFonts w:ascii="Amiri" w:hAnsi="Amiri" w:eastAsia="Amiri" w:cs="Amiri"/>
          <w:color w:val="111111"/>
          <w:sz w:val="28"/>
          <w:sz w:val="28"/>
          <w:szCs w:val="28"/>
          <w:rtl w:val="true"/>
          <w:lang w:bidi="ar-SA"/>
        </w:rPr>
        <w:t xml:space="preserve">لا يكون و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هنئتم الرجل عن مولود ذكر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هبته، و بلغه أشده، و رزقك 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أخوك من مكة فقبّل بين عينيه، وفاه الّذي قبّل به الحجر الأسود الّذي قبّله رسول الله صلی الله علیه و آله، و العين الّتي نظر بها إلى بيت الله عزوجل، و قبّل موضع سجوده، و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هنّأ تموه فقولواله </w:t>
      </w:r>
      <w:r>
        <w:rPr>
          <w:rStyle w:val="FootnoteAnchor"/>
          <w:rtl w:val="true"/>
        </w:rPr>
        <w:footnoteReference w:id="10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الله نسكك،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 سعيك</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و أخلف عليك نفقتك، و لا جعله آخر عهدك ببيته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السفلة، فانّ السفلة من لا يخاف الله عزوجل، فيهم قتلة الأنبياء، و فيهم أعداؤنا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اطّلع إلى الأرض فاختارنا، و اختار لنا شيعة، ينصروننا و يفرحون لفرحنا و يحزنون لحزننا، و يبذلون أموالهم و أنفسهم فينا، أُولئك منّا و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الشيعة عبد يقارف </w:t>
      </w:r>
      <w:r>
        <w:rPr>
          <w:rStyle w:val="FootnoteAnchor"/>
          <w:rtl w:val="true"/>
        </w:rPr>
        <w:footnoteReference w:id="1035"/>
      </w:r>
      <w:r>
        <w:rPr>
          <w:rFonts w:ascii="Amiri" w:hAnsi="Amiri" w:eastAsia="Amiri" w:cs="Amiri"/>
          <w:color w:val="111111"/>
          <w:sz w:val="28"/>
          <w:sz w:val="28"/>
          <w:szCs w:val="28"/>
          <w:rtl w:val="true"/>
          <w:lang w:bidi="ar-SA"/>
        </w:rPr>
        <w:t xml:space="preserve">أمراً نهيناه </w:t>
      </w:r>
      <w:r>
        <w:rPr>
          <w:rStyle w:val="FootnoteAnchor"/>
          <w:rtl w:val="true"/>
        </w:rPr>
        <w:footnoteReference w:id="10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حتى يبتلى ببلية تمحص بها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مال </w:t>
      </w:r>
      <w:r>
        <w:rPr>
          <w:rStyle w:val="FootnoteAnchor"/>
          <w:rtl w:val="true"/>
        </w:rPr>
        <w:footnoteReference w:id="1038"/>
      </w:r>
      <w:r>
        <w:rPr>
          <w:rFonts w:ascii="Amiri" w:hAnsi="Amiri" w:eastAsia="Amiri" w:cs="Amiri"/>
          <w:color w:val="111111"/>
          <w:sz w:val="28"/>
          <w:sz w:val="28"/>
          <w:szCs w:val="28"/>
          <w:rtl w:val="true"/>
          <w:lang w:bidi="ar-SA"/>
        </w:rPr>
        <w:t xml:space="preserve">، و إمّا في ولد </w:t>
      </w:r>
      <w:r>
        <w:rPr>
          <w:rStyle w:val="FootnoteAnchor"/>
          <w:rtl w:val="true"/>
        </w:rPr>
        <w:footnoteReference w:id="1039"/>
      </w:r>
      <w:r>
        <w:rPr>
          <w:rFonts w:ascii="Amiri" w:hAnsi="Amiri" w:eastAsia="Amiri" w:cs="Amiri"/>
          <w:color w:val="111111"/>
          <w:sz w:val="28"/>
          <w:sz w:val="28"/>
          <w:szCs w:val="28"/>
          <w:rtl w:val="true"/>
          <w:lang w:bidi="ar-SA"/>
        </w:rPr>
        <w:t>، و إما في نفسه حتى يلقى الله عزّوجلّ و ماله ذنب، و أنّه ليبقى عليه الشيء من ذنوبه فيشدّد به عليه عند موته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من شيعتنا صدّيق شهيد، صدق بأمرنا و أحب فينا و أبغض فينا يريد بذلك الله عزوجل، مؤمن بالله و برسوله </w:t>
      </w:r>
      <w:r>
        <w:rPr>
          <w:rStyle w:val="FootnoteAnchor"/>
          <w:rtl w:val="true"/>
        </w:rPr>
        <w:footnoteReference w:id="1040"/>
      </w:r>
      <w:r>
        <w:rPr>
          <w:rFonts w:ascii="IRNazanin" w:hAnsi="IRNazanin" w:eastAsia="IRNazanin"/>
          <w:color w:val="111111"/>
          <w:sz w:val="28"/>
          <w:sz w:val="28"/>
          <w:szCs w:val="28"/>
          <w:rtl w:val="true"/>
          <w:lang w:bidi="fa-IR"/>
        </w:rPr>
        <w:t>،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بنو إسرائيل على اثنتين و سبعين فرقة، و ستفترق هذه الأُمّة على ثلاث و سبعين فرقة، واحدة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سرَّنا أذاقه الله بأَس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اختتنوا أَولادكم يوم السابع، و لا يمنعكم حرُّ و لا بَردُ، فانّه طهور للجسد، و إنّ الأَرض لتضجّ إلى الله من بول الأَغلف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أربع 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الشراب، و سُكر المال، و سُكر النوم، و سُكر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النوم فليضع يده اليمنى تحت خده الأَيمن، و إنّه لا يدري أينتبه من رقدته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للمؤمن أن يطلي في كل خمسة عشر يوماً مرة </w:t>
      </w:r>
      <w:r>
        <w:rPr>
          <w:rStyle w:val="FootnoteAnchor"/>
          <w:rtl w:val="true"/>
        </w:rPr>
        <w:footnoteReference w:id="1042"/>
      </w:r>
      <w:r>
        <w:rPr>
          <w:rFonts w:ascii="Amiri" w:hAnsi="Amiri" w:eastAsia="Amiri" w:cs="Amiri"/>
          <w:color w:val="111111"/>
          <w:sz w:val="28"/>
          <w:sz w:val="28"/>
          <w:szCs w:val="28"/>
          <w:rtl w:val="true"/>
          <w:lang w:bidi="ar-SA"/>
        </w:rPr>
        <w:t>من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أكل الحيتان، فانّها تذيب البدن، و تكثر البلغم، و تغلظ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 اللبن </w:t>
      </w:r>
      <w:r>
        <w:rPr>
          <w:rStyle w:val="FootnoteAnchor"/>
          <w:rtl w:val="true"/>
        </w:rPr>
        <w:footnoteReference w:id="1043"/>
      </w:r>
      <w:r>
        <w:rPr>
          <w:rFonts w:ascii="Amiri" w:hAnsi="Amiri" w:eastAsia="Amiri" w:cs="Amiri"/>
          <w:color w:val="111111"/>
          <w:sz w:val="28"/>
          <w:sz w:val="28"/>
          <w:szCs w:val="28"/>
          <w:rtl w:val="true"/>
          <w:lang w:bidi="ar-SA"/>
        </w:rPr>
        <w:t>شفاء من كل داء الا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فانّه دباغ للمعدة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حبة من الرمان إذا استقرت في المعدة حياة للقلب و إنارة للنفس، و تمرض وسواس الشيطان أربعين ليلة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الآدام الخل، يكسر المرّة، و يحيي </w:t>
      </w:r>
      <w:r>
        <w:rPr>
          <w:rStyle w:val="FootnoteAnchor"/>
          <w:rtl w:val="true"/>
        </w:rPr>
        <w:footnoteReference w:id="1045"/>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الهندباء، فما من صباح إلّا و عليه قطرة من قطرات </w:t>
      </w:r>
      <w:r>
        <w:rPr>
          <w:rStyle w:val="FootnoteAnchor"/>
          <w:rtl w:val="true"/>
        </w:rPr>
        <w:footnoteReference w:id="1046"/>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فانّه يطهر البدن، و يدفع الأسقام،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عَلى قُلُوبِكُمْ وَ يُثَبِّتَ بِهِ الْأَقْدامَ</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داء إلّا و في الحبة السوداء منه شفاء إلّا السام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البقر داء، و ألبانها دواء، و أسمانها شفاء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تأكل الحامل من شيء و لا تتداوى به أفضل من الرطب، قال الله عزّوجلّ لمريم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هُزِّی إِلَیْکِ بِجِذْعِ النَّخْلَهِ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بالتمر، فهكذا فعل رسول الله صلى الله عليه و آله بالحسن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يأتي زوجته فلا يعجلها، فانّ للنساء 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أحدكم أمرأة تعجبه فليأت أهله، فانّ عند أهله مثل الّذي </w:t>
      </w:r>
      <w:r>
        <w:rPr>
          <w:rStyle w:val="FootnoteAnchor"/>
          <w:rtl w:val="true"/>
        </w:rPr>
        <w:footnoteReference w:id="1049"/>
      </w:r>
      <w:r>
        <w:rPr>
          <w:rFonts w:ascii="Amiri" w:hAnsi="Amiri" w:eastAsia="Amiri" w:cs="Amiri"/>
          <w:color w:val="111111"/>
          <w:sz w:val="28"/>
          <w:sz w:val="28"/>
          <w:szCs w:val="28"/>
          <w:rtl w:val="true"/>
          <w:lang w:bidi="ar-SA"/>
        </w:rPr>
        <w:t>رأى، و لا يجعلن للشيطان إلى قلبه سبيلاً، و ليصرف بصره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تكن له زوجة فليصل ركعتين و يحمد الله كثيراً و يصلّي على النبي و آله صلی الله علیه و آله، ثم ليسأل الله من فضله، فانّه يبيح له برأفته ما يغنيه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زوجته فليقلَّ الكلام، فانّ الكلام عند ذلك يورث الخرس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ينظرن أحدكم إلى باطن فرج أمرأته، فلعلّه يرى ما يكره، و هو يورث العمى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أحدكم زوجته </w:t>
      </w:r>
      <w:r>
        <w:rPr>
          <w:rStyle w:val="FootnoteAnchor"/>
          <w:rtl w:val="true"/>
        </w:rPr>
        <w:footnoteReference w:id="1052"/>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استَحلَلتُ فَرجَها بِأَمرِکَ، و قَبِلتُها بِأَمانَتِکَ، فَإِن قَضَیت لی مِنها وَلَداً فَاجعَلهُ ذَکَراً سَوِیّاً، و لا تَجعَل لِلشَّیطانِ فیهِ نَصیباً و لا شَریکاً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الحقنة من الأربع الّتي 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أفضَلَ ما تَداوَیتُم بِهِ الحُقنَهُ، و هِیَ تُعظِمُ البَطنَ، و تُنَقّی داءَ </w:t>
      </w:r>
      <w:r>
        <w:rPr>
          <w:rStyle w:val="FootnoteAnchor"/>
          <w:rtl w:val="true"/>
        </w:rPr>
        <w:footnoteReference w:id="1053"/>
      </w:r>
      <w:r>
        <w:rPr>
          <w:rFonts w:ascii="Amiri" w:hAnsi="Amiri" w:eastAsia="Amiri" w:cs="Amiri"/>
          <w:color w:val="111111"/>
          <w:sz w:val="28"/>
          <w:sz w:val="28"/>
          <w:szCs w:val="28"/>
          <w:rtl w:val="true"/>
          <w:lang w:bidi="ar-SA"/>
        </w:rPr>
        <w:t>الجَوفِ، و تُقَوِّی البَدَنَ</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استعطوا </w:t>
      </w:r>
      <w:r>
        <w:rPr>
          <w:rStyle w:val="FootnoteAnchor"/>
          <w:rtl w:val="true"/>
        </w:rPr>
        <w:footnoteReference w:id="1055"/>
      </w:r>
      <w:r>
        <w:rPr>
          <w:rFonts w:ascii="IRNazanin" w:hAnsi="IRNazanin" w:eastAsia="IRNazanin"/>
          <w:color w:val="111111"/>
          <w:sz w:val="28"/>
          <w:sz w:val="28"/>
          <w:szCs w:val="28"/>
          <w:rtl w:val="true"/>
          <w:lang w:bidi="fa-IR"/>
        </w:rPr>
        <w:t xml:space="preserve">بالبنفسج، </w:t>
      </w:r>
      <w:r>
        <w:rPr>
          <w:rFonts w:ascii="Amiri" w:hAnsi="Amiri" w:eastAsia="Amiri" w:cs="Amiri"/>
          <w:color w:val="111111"/>
          <w:sz w:val="28"/>
          <w:sz w:val="28"/>
          <w:szCs w:val="28"/>
          <w:rtl w:val="true"/>
          <w:lang w:bidi="ar-SA"/>
        </w:rPr>
        <w:t>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الْبَنَفْسَجِ لَحَسَوْهُ حَسْواً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بالحجامة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إتيان </w:t>
      </w:r>
      <w:r>
        <w:rPr>
          <w:rStyle w:val="FootnoteAnchor"/>
          <w:rtl w:val="true"/>
        </w:rPr>
        <w:footnoteReference w:id="1057"/>
      </w:r>
      <w:r>
        <w:rPr>
          <w:rFonts w:ascii="Amiri" w:hAnsi="Amiri" w:eastAsia="Amiri" w:cs="Amiri"/>
          <w:color w:val="111111"/>
          <w:sz w:val="28"/>
          <w:sz w:val="28"/>
          <w:szCs w:val="28"/>
          <w:rtl w:val="true"/>
          <w:lang w:bidi="ar-SA"/>
        </w:rPr>
        <w:t xml:space="preserve">أهله فليتوق أول </w:t>
      </w:r>
      <w:r>
        <w:rPr>
          <w:rStyle w:val="FootnoteAnchor"/>
          <w:rtl w:val="true"/>
        </w:rPr>
        <w:footnoteReference w:id="1058"/>
      </w:r>
      <w:r>
        <w:rPr>
          <w:rFonts w:ascii="Amiri" w:hAnsi="Amiri" w:eastAsia="Amiri" w:cs="Amiri"/>
          <w:color w:val="111111"/>
          <w:sz w:val="28"/>
          <w:sz w:val="28"/>
          <w:szCs w:val="28"/>
          <w:rtl w:val="true"/>
          <w:lang w:bidi="ar-SA"/>
        </w:rPr>
        <w:t>الأهلّة و أنصاف الشهور، فإن الشيطان يطلب الولد في هذين الوقتين، و الشياطين يطلبون الشرك فيهما فيجيئون و يحبلون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و النورة يوم الأربعاء، فانّ يوم الأربعاء يوم نحس مستمر، و فيه خلقت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الجمعة ساعة لا يحتجم فيها أحد إلّا مات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كلامه صلوات الله عليه و سلامه و الحمد لله رب العالمين</w:t>
      </w:r>
    </w:p>
    <w:p>
      <w:pPr>
        <w:pStyle w:val="BookText"/>
        <w:rPr/>
      </w:pPr>
      <w:r>
        <w:rPr>
          <w:rFonts w:ascii="Amiri" w:hAnsi="Amiri" w:eastAsia="Amiri" w:cs="Amiri"/>
          <w:color w:val="111111"/>
          <w:sz w:val="28"/>
          <w:sz w:val="28"/>
          <w:szCs w:val="28"/>
          <w:rtl w:val="true"/>
          <w:lang w:bidi="ar-SA"/>
        </w:rPr>
        <w:t>و صلى الله على أشرف المرسلين سيدنا محمد النبي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 و آله الطاهرين و سلم كثيراً </w:t>
      </w:r>
      <w:bookmarkStart w:id="1419" w:name="pg16499_197040"/>
    </w:p>
    <w:p>
      <w:pPr>
        <w:pStyle w:val="Heading2"/>
        <w:numPr>
          <w:ilvl w:val="1"/>
          <w:numId w:val="1"/>
        </w:numPr>
        <w:rPr/>
      </w:pPr>
      <w:bookmarkStart w:id="1420" w:name="__RefHeading___Toc9099830_1280447820"/>
      <w:bookmarkStart w:id="1421" w:name="_Toc582"/>
      <w:bookmarkEnd w:id="1419"/>
      <w:bookmarkEnd w:id="1420"/>
      <w:r>
        <w:rPr/>
        <w:t>13</w:t>
      </w:r>
      <w:r>
        <w:rPr>
          <w:rtl w:val="true"/>
        </w:rPr>
        <w:t>.</w:t>
      </w:r>
      <w:r>
        <w:rPr>
          <w:rtl w:val="true"/>
        </w:rPr>
        <w:t xml:space="preserve">تفصيل وقایع قحطی سال </w:t>
      </w:r>
      <w:r>
        <w:rPr/>
        <w:t>1288</w:t>
      </w:r>
      <w:r>
        <w:rPr>
          <w:rtl w:val="true"/>
        </w:rPr>
        <w:t xml:space="preserve"> </w:t>
      </w:r>
      <w:r>
        <w:rPr>
          <w:rtl w:val="true"/>
        </w:rPr>
        <w:t>در قم</w:t>
      </w:r>
      <w:bookmarkEnd w:id="1421"/>
    </w:p>
    <w:p>
      <w:pPr>
        <w:pStyle w:val="BookText"/>
        <w:rPr/>
      </w:pPr>
      <w:r>
        <w:rPr>
          <w:rFonts w:ascii="IRNazanin" w:hAnsi="IRNazanin" w:eastAsia="IRNazanin"/>
          <w:color w:val="111111"/>
          <w:sz w:val="28"/>
          <w:sz w:val="28"/>
          <w:szCs w:val="28"/>
          <w:rtl w:val="true"/>
          <w:lang w:bidi="fa-IR"/>
        </w:rPr>
        <w:t>تألیف میرزا علی اکبر فیض</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محمد صحتی سردرودی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2" w:name="pg16499_197042"/>
      <w:bookmarkStart w:id="1423" w:name="pg16499_197042"/>
      <w:bookmarkEnd w:id="1423"/>
    </w:p>
    <w:p>
      <w:pPr>
        <w:pStyle w:val="Heading2"/>
        <w:numPr>
          <w:ilvl w:val="1"/>
          <w:numId w:val="1"/>
        </w:numPr>
        <w:rPr/>
      </w:pPr>
      <w:bookmarkStart w:id="1424" w:name="pg16499_197042"/>
      <w:bookmarkStart w:id="1425" w:name="__RefHeading___Toc9099832_1280447820"/>
      <w:bookmarkStart w:id="1426" w:name="_Toc583"/>
      <w:bookmarkEnd w:id="1424"/>
      <w:bookmarkEnd w:id="1425"/>
      <w:r>
        <w:rPr>
          <w:rtl w:val="true"/>
        </w:rPr>
        <w:t>پیشگفتار</w:t>
      </w:r>
      <w:bookmarkEnd w:id="1426"/>
    </w:p>
    <w:p>
      <w:pPr>
        <w:pStyle w:val="Heading3"/>
        <w:numPr>
          <w:ilvl w:val="2"/>
          <w:numId w:val="1"/>
        </w:numPr>
        <w:rPr/>
      </w:pPr>
      <w:bookmarkStart w:id="1427" w:name="__RefHeading___Toc9099834_1280447820"/>
      <w:bookmarkStart w:id="1428" w:name="_Toc584"/>
      <w:bookmarkEnd w:id="1427"/>
      <w:r>
        <w:rPr>
          <w:rtl w:val="true"/>
        </w:rPr>
        <w:t>اشاره</w:t>
      </w:r>
      <w:bookmarkEnd w:id="1428"/>
    </w:p>
    <w:p>
      <w:pPr>
        <w:pStyle w:val="BookText"/>
        <w:rPr/>
      </w:pPr>
      <w:r>
        <w:rPr>
          <w:rFonts w:ascii="IRNazanin" w:hAnsi="IRNazanin" w:eastAsia="IRNazanin"/>
          <w:color w:val="111111"/>
          <w:sz w:val="28"/>
          <w:sz w:val="28"/>
          <w:szCs w:val="28"/>
          <w:rtl w:val="true"/>
          <w:lang w:bidi="fa-IR"/>
        </w:rPr>
        <w:t xml:space="preserve">از این اثر با عناوین مختلفی نام برده شده است آن را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قحطِ قم</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وقایع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نامیده اند و نویسنده، خود در بالای صفحۀ اول اثرش عنوان آن را با قلم قرمز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سال قحط یک هزار و دویست و هشتاد و هشت که در دارالایمانِ قم روی داده، بدون اغراق منشیانه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کتاب، گزارش وقایع و فجایعی است که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به وقوع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اثر اهمال و بی کفایتی زمامدارانِ وقت و عمال حکومتی به دنبال سرما و کم آبی قحط سالی پیش می آید و کار مردم بی چاره به جایی می رسد که از گرسنگی یکدیگر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این واقعۀ اسف بار در شهر قم رخ می دهد که پادشاه وقت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متن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بی خبر، در سیر و سفر بود و با عنوانِ مردم پسندِ زیارت عتبات عالیات شهرها و شکارگاه های عراق و ایران را در می نوردید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اینک برای نخستین بار منتشر می شود، حاکی از این است که در آن سالِ وانفسا مردم در حصار حادثه مچاله شده بودند و موج فاجعه ها دسته دسته مردم را غرق می کرد تا آن جا که سگ خوری و آدم خوری متداول شده بود که تفصیل آن را در متن کتاب خواهید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که خود از نزدیک شاهد وقایع بود و برخی را خود به چشم دیده و برخی دیگر را از اشخاص بنام و شناخته شده و یا مورد اعتماد شنیده بود، چگونگی حوادث را با نقل جزئیات نوشته است که باور کردن بسیاری از آن ها سخت و سنگین است و تصور آن انسان را به وحشت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مؤلف کتاب، میرزا علی اکبر فیض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ادیب قسم در دورۀ ناصری</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بود؛ از نسل ملامحسن فیض کاشانی </w:t>
      </w:r>
      <w:r>
        <w:rPr>
          <w:rStyle w:val="FootnoteAnchor"/>
          <w:rtl w:val="true"/>
        </w:rPr>
        <w:footnoteReference w:id="1063"/>
      </w:r>
      <w:r>
        <w:rPr>
          <w:rFonts w:ascii="IRNazanin" w:hAnsi="IRNazanin" w:eastAsia="IRNazanin"/>
          <w:color w:val="111111"/>
          <w:sz w:val="28"/>
          <w:sz w:val="28"/>
          <w:szCs w:val="28"/>
          <w:rtl w:val="true"/>
          <w:lang w:bidi="fa-IR"/>
        </w:rPr>
        <w:t>و پدرانش در اصل خوانساری بودند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پدرش در تهران از فراشان حکومتی و در خدمت دربار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فیض در تهران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تولیت بقعۀ فتحعلی شاه قاجار به پدرش سپرده شد، همراه پدر از تهران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 گذشت پدرش متولی بقعۀ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هر جا که شرح زندگانی خود را نوشته، به این مورد نیز تصریح کرده است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برخی از نویسندگان نیز برای همین کار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اکبر سر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مرحوم میرزا علی اکبر فیض، خود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علی اکبر در حالت صباوت از مسقط الرأس اصلی دارالخلافه طهران، پس از فوت خاقان خلد آشیان فتحعلی شاه، ره نورد دارالایمان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تولیت بقعۀ آن پادشاه سپهرگاه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ينورالله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 و مرجوع به پدر بزرگوار و خداوندگار عالی مقدارم، آقا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عزّته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جوارِ معصومۀ طاهره، بضعۀ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آلاف التحية و 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آمدیم و به جهت تحصیل معرفت در مدرسۀ فیضیّه در خدمت جهان دانش و کمال، سپهر فضل و نوال، مهین سلالۀ دودمان مرتضوی آقا میرزا اسحق مدرس، مشغول درس و بحث بودم تا سنۀ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شاه غازی از این جهان فانی درگذشت</w:t>
      </w:r>
      <w:r>
        <w:rPr>
          <w:rFonts w:eastAsia="IRNazanin" w:cs="IRNazanin"/>
          <w:color w:val="111111"/>
          <w:sz w:val="28"/>
          <w:szCs w:val="28"/>
          <w:rtl w:val="true"/>
          <w:lang w:bidi="fa-IR"/>
        </w:rPr>
        <w:t>...».</w:t>
      </w:r>
      <w:r>
        <w:rPr>
          <w:rStyle w:val="FootnoteAnchor"/>
          <w:rtl w:val="true"/>
        </w:rPr>
        <w:footnoteReference w:id="106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از این کار عزل می شود، روزگار خود را در هنر خطاطی و نویسندگی می گذراند </w:t>
      </w:r>
    </w:p>
    <w:p>
      <w:pPr>
        <w:pStyle w:val="BookText"/>
        <w:rPr/>
      </w:pPr>
      <w:r>
        <w:rPr>
          <w:rFonts w:ascii="IRNazanin" w:hAnsi="IRNazanin" w:eastAsia="IRNazanin"/>
          <w:color w:val="111111"/>
          <w:sz w:val="28"/>
          <w:sz w:val="28"/>
          <w:szCs w:val="28"/>
          <w:rtl w:val="true"/>
          <w:lang w:bidi="fa-IR"/>
        </w:rPr>
        <w:t>و گاهگاهی به شاعری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 ثلث و تعلیق همال خود در تمامتِ بلدان ایران و عراق عرب نیافته ام</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و دیگران نیز نوشته اند که خط را به غایت نیکوی می نگاشت؛ به ویژه ثلث و رقاع را به قلم شش دانگ به طرز هنرمندانه ای می نوشت</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وی در حدود بیست تصنیف و تألیف از خود به یادگار گذاشته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در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ابیات مشکل دیوان انوری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نامه،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علم قافیه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شرح حال خاندان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فارسی لهوف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حالات و نفوس و املاک دارالایمان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تذکرۀ شعرای معاصرین دارالایمان قم،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کتاب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 مؤلف در کتابخانۀ آیت الله مرعشی نجفی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قمی از زندگانی خود نیز به اختصار سخن گفته </w:t>
      </w:r>
      <w:r>
        <w:rPr>
          <w:rStyle w:val="FootnoteAnchor"/>
          <w:rtl w:val="true"/>
        </w:rPr>
        <w:footnoteReference w:id="1070"/>
      </w:r>
      <w:r>
        <w:rPr>
          <w:rFonts w:ascii="IRNazanin" w:hAnsi="IRNazanin" w:eastAsia="IRNazanin"/>
          <w:color w:val="111111"/>
          <w:sz w:val="28"/>
          <w:sz w:val="28"/>
          <w:szCs w:val="28"/>
          <w:rtl w:val="true"/>
          <w:lang w:bidi="fa-IR"/>
        </w:rPr>
        <w:t>و برخی از اشعارش 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آزمودم درد عشق است آن چه آن درمان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هجران است کان پاینده و پایان ندارد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خوبی تو را می زیبد اکنون زان که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چو تو در آسمان و سَرو، در بُستان ندارد </w:t>
      </w:r>
    </w:p>
    <w:p>
      <w:pPr>
        <w:pStyle w:val="BookText"/>
        <w:rPr/>
      </w:pPr>
      <w:r>
        <w:rPr>
          <w:rFonts w:ascii="IRNazanin" w:hAnsi="IRNazanin" w:eastAsia="IRNazanin"/>
          <w:color w:val="111111"/>
          <w:sz w:val="28"/>
          <w:sz w:val="28"/>
          <w:szCs w:val="28"/>
          <w:rtl w:val="true"/>
          <w:lang w:bidi="fa-IR"/>
        </w:rPr>
        <w:t xml:space="preserve">سیل خون تا چند انگیزی ز مژگان ای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خرابه کاخ هستی طاقت طوفان ندارد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ترجیح بندی دارد در هفت بند، در مدح مولا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 کوتاهی از آن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خور در طبق بنهد فلک با انکسار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هر سحر بر خاک درگاهت نثار</w:t>
      </w:r>
    </w:p>
    <w:p>
      <w:pPr>
        <w:pStyle w:val="BookText"/>
        <w:rPr/>
      </w:pPr>
      <w:r>
        <w:rPr>
          <w:rFonts w:ascii="IRNazanin" w:hAnsi="IRNazanin" w:eastAsia="IRNazanin"/>
          <w:color w:val="111111"/>
          <w:sz w:val="28"/>
          <w:sz w:val="28"/>
          <w:szCs w:val="28"/>
          <w:rtl w:val="true"/>
          <w:lang w:bidi="fa-IR"/>
        </w:rPr>
        <w:t xml:space="preserve">از تو آموزد ترانه مرغ جان در کالبد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 اندوزد خزانه گنج کان در کوهسار</w:t>
      </w:r>
    </w:p>
    <w:p>
      <w:pPr>
        <w:pStyle w:val="BookText"/>
        <w:rPr/>
      </w:pPr>
      <w:r>
        <w:rPr>
          <w:rFonts w:ascii="IRNazanin" w:hAnsi="IRNazanin" w:eastAsia="IRNazanin"/>
          <w:color w:val="111111"/>
          <w:sz w:val="28"/>
          <w:sz w:val="28"/>
          <w:szCs w:val="28"/>
          <w:rtl w:val="true"/>
          <w:lang w:bidi="fa-IR"/>
        </w:rPr>
        <w:t xml:space="preserve">هم ز تو اندوخت بالا، سرو اندر طرف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تو آموخت آوا، بلبل اندر شاخسار</w:t>
      </w:r>
    </w:p>
    <w:p>
      <w:pPr>
        <w:pStyle w:val="BookText"/>
        <w:rPr/>
      </w:pPr>
      <w:r>
        <w:rPr>
          <w:rFonts w:ascii="IRNazanin" w:hAnsi="IRNazanin" w:eastAsia="IRNazanin"/>
          <w:color w:val="111111"/>
          <w:sz w:val="28"/>
          <w:sz w:val="28"/>
          <w:szCs w:val="28"/>
          <w:rtl w:val="true"/>
          <w:lang w:bidi="fa-IR"/>
        </w:rPr>
        <w:t xml:space="preserve">نفحۀ مشکین تو بخشایی به مشک تبتی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رنگین تو پوشانی به لعل آبدار</w:t>
      </w:r>
    </w:p>
    <w:p>
      <w:pPr>
        <w:pStyle w:val="BookText"/>
        <w:rPr/>
      </w:pPr>
      <w:r>
        <w:rPr>
          <w:rFonts w:ascii="IRNazanin" w:hAnsi="IRNazanin" w:eastAsia="IRNazanin"/>
          <w:color w:val="111111"/>
          <w:sz w:val="28"/>
          <w:sz w:val="28"/>
          <w:szCs w:val="28"/>
          <w:rtl w:val="true"/>
          <w:lang w:bidi="fa-IR"/>
        </w:rPr>
        <w:t xml:space="preserve">جامه می پوشند از جود تو اطفال بدخش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می نوشند از دست تو اصداف بحار</w:t>
      </w:r>
    </w:p>
    <w:p>
      <w:pPr>
        <w:pStyle w:val="BookText"/>
        <w:rPr/>
      </w:pPr>
      <w:r>
        <w:rPr>
          <w:rFonts w:ascii="IRNazanin" w:hAnsi="IRNazanin" w:eastAsia="IRNazanin"/>
          <w:color w:val="111111"/>
          <w:sz w:val="28"/>
          <w:sz w:val="28"/>
          <w:szCs w:val="28"/>
          <w:rtl w:val="true"/>
          <w:lang w:bidi="fa-IR"/>
        </w:rPr>
        <w:t xml:space="preserve">جمله این عز و شرافت یافتی از فیض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خلق و ما مخلوق را خلاق وار</w:t>
      </w:r>
    </w:p>
    <w:p>
      <w:pPr>
        <w:pStyle w:val="BookText"/>
        <w:rPr/>
      </w:pPr>
      <w:r>
        <w:rPr>
          <w:rFonts w:ascii="IRNazanin" w:hAnsi="IRNazanin" w:eastAsia="IRNazanin"/>
          <w:color w:val="111111"/>
          <w:sz w:val="28"/>
          <w:sz w:val="28"/>
          <w:szCs w:val="28"/>
          <w:rtl w:val="true"/>
          <w:lang w:bidi="fa-IR"/>
        </w:rPr>
        <w:t xml:space="preserve">از عبودیت، ربوبیت همی اندوختی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اعزاز و شرافت، اینست قدر و اعتبار</w:t>
      </w:r>
    </w:p>
    <w:p>
      <w:pPr>
        <w:pStyle w:val="BookText"/>
        <w:rPr/>
      </w:pPr>
      <w:r>
        <w:rPr>
          <w:rFonts w:ascii="IRNazanin" w:hAnsi="IRNazanin" w:eastAsia="IRNazanin"/>
          <w:color w:val="111111"/>
          <w:sz w:val="28"/>
          <w:sz w:val="28"/>
          <w:szCs w:val="28"/>
          <w:rtl w:val="true"/>
          <w:lang w:bidi="fa-IR"/>
        </w:rPr>
        <w:t xml:space="preserve">گویمت هر چان سزایی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ذات خدایی یا امیرالمؤمنین </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فراقیه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را مرحوم فیض در فراق حاکم شهر قم، محمد حسین میرزا که به زیارت عتبات عالیات عراق رفته بود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نوشته است که اصل نسخۀ آن به خط مؤلف در کتابخانۀ </w:t>
      </w:r>
    </w:p>
    <w:p>
      <w:pPr>
        <w:pStyle w:val="BookText"/>
        <w:rPr/>
      </w:pPr>
      <w:r>
        <w:rPr>
          <w:rFonts w:ascii="IRNazanin" w:hAnsi="IRNazanin" w:eastAsia="IRNazanin"/>
          <w:color w:val="111111"/>
          <w:sz w:val="28"/>
          <w:sz w:val="28"/>
          <w:szCs w:val="28"/>
          <w:rtl w:val="true"/>
          <w:lang w:bidi="fa-IR"/>
        </w:rPr>
        <w:t xml:space="preserve">مجلس شورای ملی به شمارۀ </w:t>
      </w:r>
      <w:r>
        <w:rPr>
          <w:rFonts w:eastAsia="IRNazanin" w:cs="IRNazanin"/>
          <w:color w:val="111111"/>
          <w:sz w:val="28"/>
          <w:szCs w:val="28"/>
          <w:lang w:bidi="fa-IR"/>
        </w:rPr>
        <w:t>85623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در برگ اول آن،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الحجم ولى كثير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فیض قمی که در ربع آخر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به شهادت این اوراق در انواع علوم عقلی و نقلی از عربی و فارسی، از نظم و نثر و خط بهره مند و استاد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حاوی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مکتوب است که به نام شاهزاده محمد حسین میرزا حکمران قم که به مسافرت عتبات رفته بوده انشاء و ایفاد نموده و به همین مناسبت هم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هر نامه مطالب متنوع و شیرین از گزارش چند روز گذران خود و اطرافیان و دوستان که همه از شعرا و علما و معاریف اند به قلم آورده که شامل بسی مطالب تاریخی و ادبی و اجتماعی و نکته های لطیف و ممتع و جالب است و همچنین نام و اثر چند تن از شعرا و معاشرین و معاصرین آن روز خود را ماند اخگر و شرر و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 و عده ای دیگر که نوعاً از اهل علم و فضل و سیف و قلم و محراب و منبر بوده اند آورده که برای اکمال و تتمیم فایده و استیفای کامل بهره و خطّ فهرست گونه ئی تهیه و با مقدمه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 کتاب اثر و تألیف خود اوست، ولی هر جا که شعری از دیگران آورده، نام آنان را تصریح کرده و اشعار خود را تحت عنوان لمؤلفه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حاضر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قریب هزار و دویست و بیست و اند سطر است</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وقایع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نسخۀ منحصر به فرد این کتاب به خط خودِ نویسنده اش میرزا علی اکبر فیض قمی به شمارۀ </w:t>
      </w:r>
      <w:r>
        <w:rPr>
          <w:rFonts w:eastAsia="IRNazanin" w:cs="IRNazanin"/>
          <w:color w:val="111111"/>
          <w:sz w:val="28"/>
          <w:szCs w:val="28"/>
          <w:lang w:bidi="fa-IR"/>
        </w:rPr>
        <w:t>4376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آیت الله مرعشی نجفی موجود است که به ضمیمه متن چند حدیث از بحار الانوار در مدح و مناقب مولا علی علیه السلام در آخر کتاب و باز به خط مرحوم فیض؛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جیبی نوشته شده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را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قحط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کتاب به دست مؤلف و به خط نستعلیق نوشته شده است که روی کتاب تملک محمد بن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 یعنی مرحوم آیت الله فیض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دیده می شود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آیت الله فیض قمی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بنیان گذاران حوزۀ علمیه قم و از مراجع تقلید و از دانشوران بنام دینی است و پسرش میرزا عباس فیض نیز از مورخان و نویسندگان پرکار قم بود که چندین کتاب در بارۀ قم نگاشت؛ مانند گنجینۀ آثار قم، انجم فروزان و خلاصة المقال في احوال الائمة و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روحانيّت</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به این ترتیب توان گفت که خاندان فیض نسل در نسل برای آبادانی قم و تدوین و ترویج تاریخ و فرهنگ و جغرافیای آن اهتمام ویژه و روزافزونی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مرحوم میرزا علی اکبر فیض در حدود ده کتاب در تاریخ و فرهنگ و ادب قم تدوین کرده اما تاکنون اثری از آن آثار چاپ 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که در صد سال گذشته از قم و تاریخ و فرهنگ و ادب آن سخن گفته و یا دربارۀ شهر قم کتابی نوشته اند، بیش ترین بهره را از آثار فیض برده اند و ده ها صفحه، برخی حتی بیش از صد صفحه از یک کتاب فیض قمی را در لا به لای اثر خود درج کرده و به نام او یا به نام خود آورده اند، اما دریغ که تا حال گامی برای انتشار آثار وی برنداشته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اثر را از روزی تنها نسخۀ آن که به قلم نویسنده اش بود، با دقت و احتیاط تحقیق و تصحیح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کلمه ای را فرونگذاشتیم حتی در دوسه صفحه نخستین آن، برخی حواشی مختصر را که به قلم خود مؤلف بود با وجود این که پرواضح و آشکار بود و برای خوانندگان فارسی زبان امروزه آوردن آن ها توضیح واضحات شمرده می شد، برای رعایت امانت همه را در پاورقی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کلمه ها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آمده بود، تصحیح کردیم و با یادآوری دو یا سه مورد در اوائل کتاب از تذکر جابه جای آن ها برای اجتناب از تکرار و تطویل چشم پوشیدیم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شرح حال زندگانی فیض قمی و برای آگاهی از چند و چون و جزئیات، باید به آثار قلمی وی مراجعه کرد؛ به ویژه کتاب های تذکرۀ شعرای معاصرین دارالایمان قم و رسالۀ فراقیه که هر دو اینک به خط خودِ فیض موجود است اطوار و آثار و عقاید فیض را به تفصیل می نمایانند</w:t>
      </w:r>
      <w:r>
        <w:rPr>
          <w:rFonts w:eastAsia="IRNazanin" w:cs="IRNazanin"/>
          <w:color w:val="111111"/>
          <w:sz w:val="28"/>
          <w:szCs w:val="28"/>
          <w:rtl w:val="true"/>
          <w:lang w:bidi="fa-IR"/>
        </w:rPr>
        <w:t xml:space="preserve">. </w:t>
      </w:r>
      <w:bookmarkStart w:id="1429" w:name="pg16499_197048"/>
    </w:p>
    <w:p>
      <w:pPr>
        <w:pStyle w:val="BookText"/>
        <w:rPr/>
      </w:pPr>
      <w:bookmarkEnd w:id="1429"/>
      <w:r>
        <w:rPr>
          <w:rFonts w:ascii="IRNazanin" w:hAnsi="IRNazanin" w:eastAsia="IRNazanin"/>
          <w:color w:val="111111"/>
          <w:sz w:val="28"/>
          <w:sz w:val="28"/>
          <w:szCs w:val="28"/>
          <w:rtl w:val="true"/>
          <w:lang w:bidi="fa-IR"/>
        </w:rPr>
        <w:t xml:space="preserve">گویا وی بیش از همه به استاد شیشه گر، مشهور به مشتاق علی شاه، ارادت داشت </w:t>
      </w:r>
      <w:r>
        <w:rPr>
          <w:rStyle w:val="FootnoteAnchor"/>
          <w:rtl w:val="true"/>
        </w:rPr>
        <w:footnoteReference w:id="1076"/>
      </w:r>
      <w:r>
        <w:rPr>
          <w:rFonts w:ascii="IRNazanin" w:hAnsi="IRNazanin" w:eastAsia="IRNazanin"/>
          <w:color w:val="111111"/>
          <w:sz w:val="28"/>
          <w:sz w:val="28"/>
          <w:szCs w:val="28"/>
          <w:rtl w:val="true"/>
          <w:lang w:bidi="fa-IR"/>
        </w:rPr>
        <w:t xml:space="preserve">و بیش تر از او به آقا میرزا جواد نزدیک بود و از او همیشه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از کتاب فراقیه نیز فهمیده می شود که بیش تر از همه با فاضل شاه میرزا حشر و نشر داشت</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درگذشت و در همان جا به خاک سپرده شد</w:t>
      </w:r>
      <w:r>
        <w:rPr>
          <w:rFonts w:eastAsia="IRNazanin" w:cs="IRNazanin"/>
          <w:color w:val="111111"/>
          <w:sz w:val="28"/>
          <w:szCs w:val="28"/>
          <w:rtl w:val="true"/>
          <w:lang w:bidi="fa-IR"/>
        </w:rPr>
        <w:t xml:space="preserve">. </w:t>
      </w:r>
      <w:r>
        <w:rPr>
          <w:rStyle w:val="FootnoteAnchor"/>
          <w:rtl w:val="true"/>
        </w:rPr>
        <w:footnoteReference w:id="1079"/>
      </w:r>
    </w:p>
    <w:p>
      <w:pPr>
        <w:pStyle w:val="Heading3"/>
        <w:numPr>
          <w:ilvl w:val="2"/>
          <w:numId w:val="1"/>
        </w:numPr>
        <w:rPr/>
      </w:pPr>
      <w:bookmarkStart w:id="1430" w:name="__RefHeading___Toc9099836_1280447820"/>
      <w:bookmarkStart w:id="1431" w:name="_Toc585"/>
      <w:bookmarkEnd w:id="1430"/>
      <w:r>
        <w:rPr>
          <w:rtl w:val="true"/>
        </w:rPr>
        <w:t>مآخذ و منابع تحقیق و تعلیقات</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مجلۀ آیین اسلام،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شماره های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دارالایمان قم، محمد تقی بیک ارباب، به کوشش مدرسی طباطبایی،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محمد حسین ناصر الشریعه، تعلیقات از علی دوانی،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دارالفکر، تاریخ مقدمۀ چاپ سوم،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مذهبی قم، علی اصغر فقیهی،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جغرافیای قم، غلام حسین ادیب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حسین مدرسی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وحید،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تذکرۀ سخنوران قم،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تذکرۀ شعرای معاصرین دارالایمان قم، میرزا علی اکبر فیض، 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پاکان، سید حسین مدرسی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مهر،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جغرافیای تاریخی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متون و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مدرسی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حکمت،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الجنة، محمد حسن حسینی زنوزی، تحقیق علی رفیعی،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آیت الله مرعشی نجفی،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فراقيه، علی اکبر فیض قمی، نسخه خطی، کتابخانۀ مجلس شورای ملی به شمارۀ </w:t>
      </w:r>
      <w:r>
        <w:rPr>
          <w:rFonts w:eastAsia="IRNazanin" w:cs="IRNazanin"/>
          <w:color w:val="111111"/>
          <w:sz w:val="28"/>
          <w:szCs w:val="28"/>
          <w:lang w:bidi="fa-IR"/>
        </w:rPr>
        <w:t>85623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بزرگان اسلام و ایران، آذر تفضلی و میهن فضائلی جوان،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شاعران زبان پارسی، عبدالرفیع حقیقت، چاپ اول، شرکت مؤلفان و مترجمانِ ایران،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نامه، سید حسین مدرسی طباطبایی، کتابخانۀ آیت الله مرعشی نجفی،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الکرام البرره، آقا بزرگ تهرانی، با تصحیح و تعلیقات علامه سید عبدالعزیز طباطبایی یزدی، چاپ دوم،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گنجینۀ آثار قم، عباس فيض،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استوار،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آثار مربوط به قم، سید حسین مدرسی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حکمت،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کتابخانۀ حضرت آیت الله مرعشی نجفی، سید محمود مرعشی و سید احمد حسینی اشکوری، کتابخانۀ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نامۀ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بهار و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نقباء البشر، آقا بزرگ تهرانی، تصحیح و تعلیق سید عبدالعزیز طباطبایی،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32" w:name="pg16499_197050"/>
    </w:p>
    <w:p>
      <w:pPr>
        <w:pStyle w:val="Heading2"/>
        <w:numPr>
          <w:ilvl w:val="1"/>
          <w:numId w:val="1"/>
        </w:numPr>
        <w:rPr/>
      </w:pPr>
      <w:bookmarkStart w:id="1433" w:name="__RefHeading___Toc9099838_1280447820"/>
      <w:bookmarkStart w:id="1434" w:name="_Toc586"/>
      <w:bookmarkEnd w:id="1432"/>
      <w:bookmarkEnd w:id="1433"/>
      <w:r>
        <w:rPr>
          <w:rtl w:val="true"/>
        </w:rPr>
        <w:t>وقایع سال قحط یک هزار و دویست و هشتاد و هشت که در دارالایمان قم روی داده، بدون اغراق منشیانه</w:t>
      </w:r>
      <w:bookmarkEnd w:id="14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نخستین مطلبی که از جنان به زبان گراید، ستایش آفرینندۀ هر ساکن و جنبنده است و نیایش روزی رسان هر آزاد و بنده، آمیزندۀ جسم و جان، آموزندۀ انس و جان، فرازندۀ سما، فروزندۀ تارا</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می دهد به هر چیز، بی میلِ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می دهد به هر کس، بی منتِ سؤال</w:t>
      </w:r>
    </w:p>
    <w:p>
      <w:pPr>
        <w:pStyle w:val="BookText"/>
        <w:rPr/>
      </w:pPr>
      <w:r>
        <w:rPr>
          <w:rFonts w:ascii="IRNazanin" w:hAnsi="IRNazanin" w:eastAsia="IRNazanin"/>
          <w:color w:val="111111"/>
          <w:sz w:val="28"/>
          <w:sz w:val="28"/>
          <w:szCs w:val="28"/>
          <w:rtl w:val="true"/>
          <w:lang w:bidi="fa-IR"/>
        </w:rPr>
        <w:t xml:space="preserve">آن رازقی است کادمی و وحش و جن و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می نشاند بر سفرۀ نوال</w:t>
      </w:r>
    </w:p>
    <w:p>
      <w:pPr>
        <w:pStyle w:val="BookText"/>
        <w:rPr/>
      </w:pPr>
      <w:r>
        <w:rPr>
          <w:rFonts w:ascii="IRNazanin" w:hAnsi="IRNazanin" w:eastAsia="IRNazanin"/>
          <w:color w:val="111111"/>
          <w:sz w:val="28"/>
          <w:sz w:val="28"/>
          <w:szCs w:val="28"/>
          <w:rtl w:val="true"/>
          <w:lang w:bidi="fa-IR"/>
        </w:rPr>
        <w:t>و درود غیر معدود و محدود، نیاز بارگاه پیمبر آگاه،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اطهار او باد؛ ویژه </w:t>
      </w:r>
      <w:r>
        <w:rPr>
          <w:rStyle w:val="FootnoteAnchor"/>
          <w:rtl w:val="true"/>
        </w:rPr>
        <w:footnoteReference w:id="1081"/>
      </w:r>
      <w:r>
        <w:rPr>
          <w:rFonts w:ascii="IRNazanin" w:hAnsi="IRNazanin" w:eastAsia="IRNazanin"/>
          <w:color w:val="111111"/>
          <w:sz w:val="28"/>
          <w:sz w:val="28"/>
          <w:szCs w:val="28"/>
          <w:rtl w:val="true"/>
          <w:lang w:bidi="fa-IR"/>
        </w:rPr>
        <w:t>دست کردگار، صاحب ذوالفقار، فاتح خیبر، قاتل عنتر، امیرمؤمنين، شفیع مذنبین، اسدالله الغالب، علی بن ابی طالب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چنین گوید نگارندۀ نامه و گزازندۀ خامه </w:t>
      </w:r>
      <w:r>
        <w:rPr>
          <w:rStyle w:val="FootnoteAnchor"/>
          <w:rtl w:val="true"/>
        </w:rPr>
        <w:footnoteReference w:id="1082"/>
      </w:r>
      <w:r>
        <w:rPr>
          <w:rFonts w:ascii="IRNazanin" w:hAnsi="IRNazanin" w:eastAsia="IRNazanin"/>
          <w:color w:val="111111"/>
          <w:sz w:val="28"/>
          <w:sz w:val="28"/>
          <w:szCs w:val="28"/>
          <w:rtl w:val="true"/>
          <w:lang w:bidi="fa-IR"/>
        </w:rPr>
        <w:t xml:space="preserve">علی اکبر فیض، متولى بقعۀ خاقان جنت مکان، فتح علی شاه </w:t>
      </w:r>
      <w:r>
        <w:rPr>
          <w:rStyle w:val="FootnoteAnchor"/>
          <w:rtl w:val="true"/>
        </w:rPr>
        <w:footnoteReference w:id="1083"/>
      </w:r>
      <w:r>
        <w:rPr>
          <w:rFonts w:ascii="IRNazanin" w:hAnsi="IRNazanin" w:eastAsia="IRNazanin"/>
          <w:color w:val="111111"/>
          <w:sz w:val="28"/>
          <w:sz w:val="28"/>
          <w:szCs w:val="28"/>
          <w:rtl w:val="true"/>
          <w:lang w:bidi="fa-IR"/>
        </w:rPr>
        <w:t xml:space="preserve">که چون در کلیۀ عالَم ایجاد، حالت بسط و گشاد است از قبیل ليل و نهار، و خزان و بهار، پس در جزئیات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بالضروره چنین حالات مشهود گردیده، چنان که در این سال که زمان هجرت بر یک هزار و دویست و هشتاد و هشت است، جمیع امور </w:t>
      </w:r>
    </w:p>
    <w:p>
      <w:pPr>
        <w:pStyle w:val="BookText"/>
        <w:rPr/>
      </w:pPr>
      <w:r>
        <w:rPr>
          <w:rFonts w:ascii="IRNazanin" w:hAnsi="IRNazanin" w:eastAsia="IRNazanin"/>
          <w:color w:val="111111"/>
          <w:sz w:val="28"/>
          <w:sz w:val="28"/>
          <w:szCs w:val="28"/>
          <w:rtl w:val="true"/>
          <w:lang w:bidi="fa-IR"/>
        </w:rPr>
        <w:t xml:space="preserve">اتفاقیۀ آن </w:t>
      </w:r>
      <w:r>
        <w:rPr>
          <w:rStyle w:val="FootnoteAnchor"/>
          <w:rtl w:val="true"/>
        </w:rPr>
        <w:footnoteReference w:id="1084"/>
      </w:r>
      <w:r>
        <w:rPr>
          <w:rFonts w:ascii="IRNazanin" w:hAnsi="IRNazanin" w:eastAsia="IRNazanin"/>
          <w:color w:val="111111"/>
          <w:sz w:val="28"/>
          <w:sz w:val="28"/>
          <w:szCs w:val="28"/>
          <w:rtl w:val="true"/>
          <w:lang w:bidi="fa-IR"/>
        </w:rPr>
        <w:t>برخلاف سنوات سابقِ آن است</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از جدب و خصب، </w:t>
      </w:r>
      <w:r>
        <w:rPr>
          <w:rStyle w:val="FootnoteAnchor"/>
          <w:rtl w:val="true"/>
        </w:rPr>
        <w:footnoteReference w:id="1086"/>
      </w:r>
      <w:r>
        <w:rPr>
          <w:rFonts w:ascii="IRNazanin" w:hAnsi="IRNazanin" w:eastAsia="IRNazanin"/>
          <w:color w:val="111111"/>
          <w:sz w:val="28"/>
          <w:sz w:val="28"/>
          <w:szCs w:val="28"/>
          <w:rtl w:val="true"/>
          <w:lang w:bidi="fa-IR"/>
        </w:rPr>
        <w:t xml:space="preserve">وسخونت </w:t>
      </w:r>
      <w:r>
        <w:rPr>
          <w:rStyle w:val="FootnoteAnchor"/>
          <w:rtl w:val="true"/>
        </w:rPr>
        <w:footnoteReference w:id="1087"/>
      </w:r>
      <w:r>
        <w:rPr>
          <w:rFonts w:ascii="IRNazanin" w:hAnsi="IRNazanin" w:eastAsia="IRNazanin"/>
          <w:color w:val="111111"/>
          <w:sz w:val="28"/>
          <w:sz w:val="28"/>
          <w:szCs w:val="28"/>
          <w:rtl w:val="true"/>
          <w:lang w:bidi="fa-IR"/>
        </w:rPr>
        <w:t>و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حالات نوع بشر تغییر و تبدیل پذیرفته که مادر و پدر را با دختر و پسر که پارۀ جگر اوست مهربانی بالكليه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زبردستان را با زیردستان، و خویشان </w:t>
      </w:r>
      <w:r>
        <w:rPr>
          <w:rStyle w:val="FootnoteAnchor"/>
          <w:rtl w:val="true"/>
        </w:rPr>
        <w:footnoteReference w:id="1088"/>
      </w:r>
      <w:r>
        <w:rPr>
          <w:rFonts w:ascii="IRNazanin" w:hAnsi="IRNazanin" w:eastAsia="IRNazanin"/>
          <w:color w:val="111111"/>
          <w:sz w:val="28"/>
          <w:sz w:val="28"/>
          <w:szCs w:val="28"/>
          <w:rtl w:val="true"/>
          <w:lang w:bidi="fa-IR"/>
        </w:rPr>
        <w:t>را با پیوستگان، دوستان را با هم، و اقارب را با صلۀ رحم، حالت صدق و صفا، و حقوق و وفایی به جا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بنگری در بند خویش است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 و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فاریابی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معدوم شد مروت و منسوخ شد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هر دو نام ماند چو سیمرغ و کیمیا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اگرچه در ازمنه و ایام سالفه هم از قرار اخبارِ متونِ کُتُبِ تواریخ، و اقوالِ مردان سال خورده و کهول، این دأب و دَیْدَن بوده، رسمِ نوی نیست که ابنای این زمان بنیاد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معری خوب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إنما الأيام أبناء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هذى الليالي كلها اخواتُ</w:t>
      </w:r>
    </w:p>
    <w:p>
      <w:pPr>
        <w:pStyle w:val="BookText"/>
        <w:rPr/>
      </w:pPr>
      <w:r>
        <w:rPr>
          <w:rFonts w:ascii="Amiri" w:hAnsi="Amiri" w:eastAsia="Amiri" w:cs="Amiri"/>
          <w:color w:val="111111"/>
          <w:sz w:val="28"/>
          <w:sz w:val="28"/>
          <w:szCs w:val="28"/>
          <w:rtl w:val="true"/>
          <w:lang w:bidi="ar-SA"/>
        </w:rPr>
        <w:t xml:space="preserve">و لا تطلبن من عند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الذي مرت به السنواتُ </w:t>
      </w:r>
      <w:r>
        <w:rPr>
          <w:rStyle w:val="FootnoteAnchor"/>
          <w:rtl w:val="true"/>
        </w:rPr>
        <w:footnoteReference w:id="1090"/>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محمد حسن زنوزی، ریاض الجنة، </w:t>
      </w:r>
      <w:r>
        <w:rPr>
          <w:rFonts w:eastAsia="IRNazanin" w:cs="IRNazanin"/>
          <w:color w:val="111111"/>
          <w:sz w:val="28"/>
          <w:szCs w:val="28"/>
          <w:lang w:bidi="fa-IR"/>
        </w:rPr>
        <w:t>474/453/1</w:t>
      </w:r>
      <w:r>
        <w:rPr>
          <w:rFonts w:ascii="IRNazanin" w:hAnsi="IRNazanin" w:eastAsia="IRNazanin"/>
          <w:color w:val="111111"/>
          <w:sz w:val="28"/>
          <w:sz w:val="28"/>
          <w:szCs w:val="28"/>
          <w:rtl w:val="true"/>
          <w:lang w:bidi="fa-IR"/>
        </w:rPr>
        <w:t>؛ در ریاض الجنة و نیز در دائرةالمعارف بزرگ اسلامی دربارۀ ابو العلاء معری منابع به حد کافی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به این طریق سیئات حالات بروز و ظهور نداشته، چنان که </w:t>
      </w:r>
      <w:r>
        <w:rPr>
          <w:rStyle w:val="FootnoteAnchor"/>
          <w:rtl w:val="true"/>
        </w:rPr>
        <w:footnoteReference w:id="1091"/>
      </w:r>
      <w:r>
        <w:rPr>
          <w:rFonts w:ascii="IRNazanin" w:hAnsi="IRNazanin" w:eastAsia="IRNazanin"/>
          <w:color w:val="111111"/>
          <w:sz w:val="28"/>
          <w:sz w:val="28"/>
          <w:szCs w:val="28"/>
          <w:rtl w:val="true"/>
          <w:lang w:bidi="fa-IR"/>
        </w:rPr>
        <w:t>در همسایگی من بنده زنی طفل پسر چهارده سالۀ خود را به جرم سرقتِ کلاف ریسمان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علیه برخی از دوستان که سوابق صدق و صفایشان منِ بنده را دامن گیر جان است، بر سرودند که اگر حالات فراغتی بر شما را پدیدار شود، امورات اتفاقیۀ این سال را که خود دیده یا از مردمان درست شنیده یا به سرودن اجماع مردم فهمیده اید، راستِ بی کاست، مختصری بنگارید که آیندگانِ ناظر را عبرتی از این رهگذار پدیدار شود، و بینندگانِ حاضر را تذکری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قحطی را به خاطر آرند و بر نعمت حاضر خود شاکر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پس از تقدیر خالق و تقصیر مخلوق که به این دو موجب، مستوجب خسار و دمار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مایۀ این قحطی و غلا، و رنج و عنا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سه سال متوالی بود در بیش تر امصار و بلدان ایران در بهار و زمستان رعدی نخروشید، برقی ندرخشید، ابری نخاست، شاخی نجست، گیاهی نرست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نجوشید سرچشمه های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آب، جز آب چشم یتیم</w:t>
      </w:r>
    </w:p>
    <w:p>
      <w:pPr>
        <w:pStyle w:val="BookText"/>
        <w:rPr/>
      </w:pPr>
      <w:r>
        <w:rPr>
          <w:rFonts w:ascii="IRNazanin" w:hAnsi="IRNazanin" w:eastAsia="IRNazanin"/>
          <w:color w:val="111111"/>
          <w:sz w:val="28"/>
          <w:sz w:val="28"/>
          <w:szCs w:val="28"/>
          <w:rtl w:val="true"/>
          <w:lang w:bidi="fa-IR"/>
        </w:rPr>
        <w:t xml:space="preserve">چنان آسمان بر زمین شد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 تر نکردند زرع و نخیل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اما اصل شعر در بوستان سعدی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آسمان بر زمین شد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تر نکردند زرع و نخیل</w:t>
      </w:r>
    </w:p>
    <w:p>
      <w:pPr>
        <w:pStyle w:val="BookText"/>
        <w:rPr/>
      </w:pPr>
      <w:r>
        <w:rPr>
          <w:rFonts w:ascii="IRNazanin" w:hAnsi="IRNazanin" w:eastAsia="IRNazanin"/>
          <w:color w:val="111111"/>
          <w:sz w:val="28"/>
          <w:sz w:val="28"/>
          <w:szCs w:val="28"/>
          <w:rtl w:val="true"/>
          <w:lang w:bidi="fa-IR"/>
        </w:rPr>
        <w:t xml:space="preserve">بخوشید سرچشمه های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آب، جز آب چشم یتیم</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 تصحیح محمد علی فروغی،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علمی،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خوشیدن یعنی خشکیدن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 برودت هوا و سردی شتا، که به این جهت تسديد شوارع شد و تفقید قوافل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شهر شوال تا اواسط ذی الحجه برف های متوالی چنان ببارید که راکب و راجلی از قراء </w:t>
      </w:r>
    </w:p>
    <w:p>
      <w:pPr>
        <w:pStyle w:val="BookText"/>
        <w:rPr/>
      </w:pPr>
      <w:r>
        <w:rPr>
          <w:rFonts w:ascii="IRNazanin" w:hAnsi="IRNazanin" w:eastAsia="IRNazanin"/>
          <w:color w:val="111111"/>
          <w:sz w:val="28"/>
          <w:sz w:val="28"/>
          <w:szCs w:val="28"/>
          <w:rtl w:val="true"/>
          <w:lang w:bidi="fa-IR"/>
        </w:rPr>
        <w:t xml:space="preserve">و امصار </w:t>
      </w:r>
      <w:r>
        <w:rPr>
          <w:rStyle w:val="FootnoteAnchor"/>
          <w:rtl w:val="true"/>
        </w:rPr>
        <w:footnoteReference w:id="1093"/>
      </w:r>
      <w:r>
        <w:rPr>
          <w:rFonts w:ascii="IRNazanin" w:hAnsi="IRNazanin" w:eastAsia="IRNazanin"/>
          <w:color w:val="111111"/>
          <w:sz w:val="28"/>
          <w:sz w:val="28"/>
          <w:szCs w:val="28"/>
          <w:rtl w:val="true"/>
          <w:lang w:bidi="fa-IR"/>
        </w:rPr>
        <w:t>قریبه و بعیده وارد به قم نشدند و از این مکان به جایی دیگر قوافل بار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دکان و خانه ها </w:t>
      </w:r>
      <w:r>
        <w:rPr>
          <w:rStyle w:val="FootnoteAnchor"/>
          <w:rtl w:val="true"/>
        </w:rPr>
        <w:footnoteReference w:id="1094"/>
      </w:r>
      <w:r>
        <w:rPr>
          <w:rFonts w:ascii="IRNazanin" w:hAnsi="IRNazanin" w:eastAsia="IRNazanin"/>
          <w:color w:val="111111"/>
          <w:sz w:val="28"/>
          <w:sz w:val="28"/>
          <w:szCs w:val="28"/>
          <w:rtl w:val="true"/>
          <w:lang w:bidi="fa-IR"/>
        </w:rPr>
        <w:t>شیشه های مایعات از آبغوره و سرکه و گلاب و غیره بترکید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شیشۀ مرکب در اطاق نشیمن میرزا علی محمد حکیم </w:t>
      </w:r>
      <w:r>
        <w:rPr>
          <w:rStyle w:val="FootnoteAnchor"/>
          <w:rtl w:val="true"/>
        </w:rPr>
        <w:footnoteReference w:id="1095"/>
      </w:r>
      <w:r>
        <w:rPr>
          <w:rFonts w:ascii="IRNazanin" w:hAnsi="IRNazanin" w:eastAsia="IRNazanin"/>
          <w:color w:val="111111"/>
          <w:sz w:val="28"/>
          <w:sz w:val="28"/>
          <w:szCs w:val="28"/>
          <w:rtl w:val="true"/>
          <w:lang w:bidi="fa-IR"/>
        </w:rPr>
        <w:t>برادرم، یخ بست، تخم مرغ منجمد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جناب ملا محمد جواد،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حضرتش تکمیل علوم مقدمات و ادبیه را در قم فرموده به اعتاب عالیه که اکنون مدار رحای هر علم است گسیل شدند و چندین سال زیب محفل تحقیق جناب حجة الاسلام شیخ مرتضای شوشتری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استنباط فروع از اصول نموده به قم معاودت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یکی از رؤسای علمای این بلد است که احکام شرعیه و فیصلۀ مهمات، منوط به رأی رزین و قلم مشکین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ناصرالشیعه پس از آن که سخنان فوق را از کتاب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چاپ نشدۀ میرزا علی اکبر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امام حسن به امامت قیام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مرحوم و در شیخان بزرگ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نیز او را دانشوری پژوهشگر و فقیهی با جلالت، از فارغ التحصیلان مكتب شيخ اعظم انصاری در نجف اشرف، از مدرسانِ بنام شهر قم در دروس خارج و از مراجع مقبول و موثق در عصر خویش، می شناساند و تاریخ وفاتش را در حدود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فشرده سخن این که آخوند ملا محمد جواد قمی در روزگار خودش از نادرۀ مردان در میدان علم و عمل بوده است، تا آن جا که یکی از نویسندگان روزگارش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زهد سلمان و صدق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بیک ارباب، تاریخ دارالایمان قم،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 تاریخ قم، ناصر الشریعه،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ائمۀ جماعت و فضلای این شهر است، جناب صدر الحفاظ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قلیان به دست که</w:t>
      </w:r>
    </w:p>
    <w:p>
      <w:pPr>
        <w:pStyle w:val="BookText"/>
        <w:rPr/>
      </w:pPr>
      <w:r>
        <w:rPr>
          <w:rFonts w:ascii="IRNazanin" w:hAnsi="IRNazanin" w:eastAsia="IRNazanin"/>
          <w:color w:val="111111"/>
          <w:sz w:val="28"/>
          <w:sz w:val="28"/>
          <w:szCs w:val="28"/>
          <w:rtl w:val="true"/>
          <w:lang w:bidi="fa-IR"/>
        </w:rPr>
        <w:t xml:space="preserve">هنگام نفس زدن، آب او </w:t>
      </w:r>
      <w:r>
        <w:rPr>
          <w:rStyle w:val="FootnoteAnchor"/>
          <w:rtl w:val="true"/>
        </w:rPr>
        <w:footnoteReference w:id="1097"/>
      </w:r>
      <w:r>
        <w:rPr>
          <w:rFonts w:ascii="IRNazanin" w:hAnsi="IRNazanin" w:eastAsia="IRNazanin"/>
          <w:color w:val="111111"/>
          <w:sz w:val="28"/>
          <w:sz w:val="28"/>
          <w:szCs w:val="28"/>
          <w:rtl w:val="true"/>
          <w:lang w:bidi="fa-IR"/>
        </w:rPr>
        <w:t>در حوالی میلاب یخ بسته زمانی نگذشت که مجموع آب آن منجمد شده شیشۀ بلور قليان في الفور تركيد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میرزا محمد تقی نایب التولیه </w:t>
      </w:r>
      <w:r>
        <w:rPr>
          <w:rStyle w:val="FootnoteAnchor"/>
          <w:rtl w:val="true"/>
        </w:rPr>
        <w:footnoteReference w:id="1098"/>
      </w:r>
      <w:r>
        <w:rPr>
          <w:rFonts w:ascii="IRNazanin" w:hAnsi="IRNazanin" w:eastAsia="IRNazanin"/>
          <w:color w:val="111111"/>
          <w:sz w:val="28"/>
          <w:sz w:val="28"/>
          <w:szCs w:val="28"/>
          <w:rtl w:val="true"/>
          <w:lang w:bidi="fa-IR"/>
        </w:rPr>
        <w:t>فرمودند در اطاق نشیمن خود، پهلوی کرسی، سماور به جوش بود ناگاه ملاحظه نموده دیدم از شیر سماور تا مجموعۀ زیر آن به واسطۀ ترشح شیر، شمشی از یخ منجمد شده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پیالۀ چای خوری را از آب سماور که به جوش بود ریخته که بشویم قدری غفلت کردم آب آن یخ بسته منجمد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را در اطاق نشیمنی که آفتاب در میان آن می تابید در روی تشک پهلوی کرسی چند قطره آب قلیان بچکید فی الفور منجمد شده، یخ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و شب پاس او را نگاه داشته، به همین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نواب فاضل شاه میرزا قهوه جوش مسی که به کرات عدیده از آن قهوه خورده بودیم، شبی بیرون مانده، از شدت سرما دو پاره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محمد حسین میرزا فرمودند در یکی از اطاق های نشیمن خانه مان دو کرسی در میان بوده، چند نفر در آن اطاق شب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آفتابۀ دست شوری را غفلت کرده، از آب خالی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برخاستیم </w:t>
      </w:r>
      <w:r>
        <w:rPr>
          <w:rStyle w:val="FootnoteAnchor"/>
          <w:rtl w:val="true"/>
        </w:rPr>
        <w:footnoteReference w:id="1099"/>
      </w:r>
      <w:r>
        <w:rPr>
          <w:rFonts w:ascii="IRNazanin" w:hAnsi="IRNazanin" w:eastAsia="IRNazanin"/>
          <w:color w:val="111111"/>
          <w:sz w:val="28"/>
          <w:sz w:val="28"/>
          <w:szCs w:val="28"/>
          <w:rtl w:val="true"/>
          <w:lang w:bidi="fa-IR"/>
        </w:rPr>
        <w:t>از شدت سرما دو پارچه شده بود که اکنون به همان حالت آن آفتابه در خانه موجود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ماه متوالی آسیاهای شهر از کار بازمانده، نهرهای آن ها یخ بسته، جمالِ آب، محال می نمود؛ جز دو آسیا که مجرای آن دو </w:t>
      </w:r>
      <w:r>
        <w:rPr>
          <w:rStyle w:val="FootnoteAnchor"/>
          <w:rtl w:val="true"/>
        </w:rPr>
        <w:footnoteReference w:id="1100"/>
      </w:r>
      <w:r>
        <w:rPr>
          <w:rFonts w:ascii="IRNazanin" w:hAnsi="IRNazanin" w:eastAsia="IRNazanin"/>
          <w:color w:val="111111"/>
          <w:sz w:val="28"/>
          <w:sz w:val="28"/>
          <w:szCs w:val="28"/>
          <w:rtl w:val="true"/>
          <w:lang w:bidi="fa-IR"/>
        </w:rPr>
        <w:t xml:space="preserve">از آب قنوات ناصری </w:t>
      </w:r>
      <w:r>
        <w:rPr>
          <w:rStyle w:val="FootnoteAnchor"/>
          <w:rtl w:val="true"/>
        </w:rPr>
        <w:footnoteReference w:id="110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 عسرت امر معاش مردم 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نبودن آسیا بود که در جمیع شهر منحصر به آن دو آسیا شده بود، هم در این سه ماه آب از نهرها به شهر جاری نشده در جمیع شهر، که قریب به هشتاد حمام دایر داشت، منحصر به چهار حمام شده، مابقی از کار بازمانده، دایر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محرر نویسد که رودخانۀ معروفۀ انار بار، </w:t>
      </w:r>
      <w:r>
        <w:rPr>
          <w:rStyle w:val="FootnoteAnchor"/>
          <w:rtl w:val="true"/>
        </w:rPr>
        <w:footnoteReference w:id="1102"/>
      </w:r>
      <w:r>
        <w:rPr>
          <w:rFonts w:ascii="IRNazanin" w:hAnsi="IRNazanin" w:eastAsia="IRNazanin"/>
          <w:color w:val="111111"/>
          <w:sz w:val="28"/>
          <w:sz w:val="28"/>
          <w:szCs w:val="28"/>
          <w:rtl w:val="true"/>
          <w:lang w:bidi="fa-IR"/>
        </w:rPr>
        <w:t xml:space="preserve">که از جنب شهر می گذرد، چشمه های پل آن رودخانه چنان یخ بسته بود که آب را از وسط آن مجال گذر </w:t>
      </w:r>
      <w:r>
        <w:rPr>
          <w:rStyle w:val="FootnoteAnchor"/>
          <w:rtl w:val="true"/>
        </w:rPr>
        <w:footnoteReference w:id="1103"/>
      </w:r>
      <w:r>
        <w:rPr>
          <w:rFonts w:ascii="IRNazanin" w:hAnsi="IRNazanin" w:eastAsia="IRNazanin"/>
          <w:color w:val="111111"/>
          <w:sz w:val="28"/>
          <w:sz w:val="28"/>
          <w:szCs w:val="28"/>
          <w:rtl w:val="true"/>
          <w:lang w:bidi="fa-IR"/>
        </w:rPr>
        <w:t xml:space="preserve">نبود، چون راه گذشتن آب از میان چشمه های پل به واسطۀ یخ مسدود شده، آبی که در رودخانه جاری بود در زیر پل جمع می شد و یخ می بست، به طرزی که جمیع فضای رودخانه، از پل تا یک فرسخ راه به قطر دو ذرع، سه ذرع، </w:t>
      </w:r>
      <w:r>
        <w:rPr>
          <w:rStyle w:val="FootnoteAnchor"/>
          <w:rtl w:val="true"/>
        </w:rPr>
        <w:footnoteReference w:id="1104"/>
      </w:r>
      <w:r>
        <w:rPr>
          <w:rFonts w:ascii="IRNazanin" w:hAnsi="IRNazanin" w:eastAsia="IRNazanin"/>
          <w:color w:val="111111"/>
          <w:sz w:val="28"/>
          <w:sz w:val="28"/>
          <w:szCs w:val="28"/>
          <w:rtl w:val="true"/>
          <w:lang w:bidi="fa-IR"/>
        </w:rPr>
        <w:t>یک پارچه یخ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جهت تماشای رودخانه به بالای بام مدرسۀ جنب صحن مطهّر برآمدم، از اتفاقات، شکاری از شدت جوع و گرسنگی در سرپل رودخانه مشاهده شد که در این بین دو سوار از شهر بیرون آمده که به تهران ره سپار شوند، چون شکار را دیدند سگ تازی که همراه داشتند از عقب شکار انداختند، آن شکار خود را در میان رودخانه بینداخت سوارها با تازی از عقب او بتاختند ناگاه آن سوارها و شکار و تازی هر چهار در میان برف و یخ رودخانه، نزدیک به هم فرو رفتند چنان که فاصله تازی و شکار دو سه ذراع بیش نبوده قدرت نزدیک شدن نداشت صدا می کردند مردم جمعیت نموده، آن دو سوار را از میان برف و یخ به سلامت بیرون بردند ولیک شکار را منِ بنده تا سه روز متوالی در میان آن یخ ها بدیدم که از سرما خشک شده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محمد کهکی که از بزرگ زادگانِ آن سامان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قریۀ کهک می آمدیم از قرية ورجان تا قم که سه فرسنگ راه است پنج نفر مرده در بین راه در میان برف ها دیدیم که ندانستیم چند روز است از شدت سرما و گرسنگی مرده، در آن جایگاه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تهرانی که از کربلا مراجعت کرده بود، بر صدقِ </w:t>
      </w:r>
      <w:r>
        <w:rPr>
          <w:rStyle w:val="FootnoteAnchor"/>
          <w:rtl w:val="true"/>
        </w:rPr>
        <w:footnoteReference w:id="1105"/>
      </w:r>
      <w:r>
        <w:rPr>
          <w:rFonts w:ascii="IRNazanin" w:hAnsi="IRNazanin" w:eastAsia="IRNazanin"/>
          <w:color w:val="111111"/>
          <w:sz w:val="28"/>
          <w:sz w:val="28"/>
          <w:szCs w:val="28"/>
          <w:rtl w:val="true"/>
          <w:lang w:bidi="fa-IR"/>
        </w:rPr>
        <w:t>سخن خود قسم می خورد و می گفت از منزل سالیان تا قم که چهار فرسخ است سیزده نفر را شمرده دیدم در بین راه در میان برف ها خشک شده، مرده بودند و یک تن را ملاحظه نموده، بار خوب، و رخوت و اسباب درست بود آن چه در میان برف</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که دیده نشد خدا خود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فراهانی در چپوخانۀ </w:t>
      </w:r>
      <w:r>
        <w:rPr>
          <w:rStyle w:val="FootnoteAnchor"/>
          <w:rtl w:val="true"/>
        </w:rPr>
        <w:footnoteReference w:id="1107"/>
      </w:r>
      <w:r>
        <w:rPr>
          <w:rFonts w:ascii="IRNazanin" w:hAnsi="IRNazanin" w:eastAsia="IRNazanin"/>
          <w:color w:val="111111"/>
          <w:sz w:val="28"/>
          <w:sz w:val="28"/>
          <w:szCs w:val="28"/>
          <w:rtl w:val="true"/>
          <w:lang w:bidi="fa-IR"/>
        </w:rPr>
        <w:t>بیرون شهر روزی طلب نان کرده، تکدی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بر سرودش باید در جیب و بارکول تو خوردنی و تن خواه باشد چرا تکدی می کنی، آن مرد اباء و امتناع نموده، پس از استعلام چند پنجه دست و پای اطفال در میان جیب و بارکول او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خانۀ عباسقلی خان حاکم </w:t>
      </w:r>
      <w:r>
        <w:rPr>
          <w:rStyle w:val="FootnoteAnchor"/>
          <w:rtl w:val="true"/>
        </w:rPr>
        <w:footnoteReference w:id="1108"/>
      </w:r>
      <w:r>
        <w:rPr>
          <w:rFonts w:ascii="IRNazanin" w:hAnsi="IRNazanin" w:eastAsia="IRNazanin"/>
          <w:color w:val="111111"/>
          <w:sz w:val="28"/>
          <w:sz w:val="28"/>
          <w:szCs w:val="28"/>
          <w:rtl w:val="true"/>
          <w:lang w:bidi="fa-IR"/>
        </w:rPr>
        <w:t>برده، به محضر حاکم شرع روانه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نمود که پنج طفل در این شهر خفه </w:t>
      </w:r>
      <w:r>
        <w:rPr>
          <w:rStyle w:val="FootnoteAnchor"/>
          <w:rtl w:val="true"/>
        </w:rPr>
        <w:footnoteReference w:id="1109"/>
      </w:r>
      <w:r>
        <w:rPr>
          <w:rFonts w:ascii="IRNazanin" w:hAnsi="IRNazanin" w:eastAsia="IRNazanin"/>
          <w:color w:val="111111"/>
          <w:sz w:val="28"/>
          <w:sz w:val="28"/>
          <w:szCs w:val="28"/>
          <w:rtl w:val="true"/>
          <w:lang w:bidi="fa-IR"/>
        </w:rPr>
        <w:t>نموده از شدت جوع خورده ام که یکی از آن اطفال دختری بوده سیده، در سر قبرستان او را به بهانۀ غذا دادن در بغل گرفتم، گویا مهلم شد که قصد جان او کرده ام ریش های مرا بوسه برداد و التماس نمود که از خون من درگذر، به همین حالت او را در زیر کپنگ خفه نموده، در گلخن حمام بیرون شهر گوشت او را کباب نموده، دیدم تلخ است به هزار صعوبت خوردم، می دانم آه آن طفل سیده است که مرا رسوا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در میدان وسط شهر برده، گردن بزدند و سنگ سار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اسدالله، پسر آمیرزا رحیم خادم آستان مطهر را پسری بود به سن هشت ساله روزی مادرش رُخوت </w:t>
      </w:r>
      <w:r>
        <w:rPr>
          <w:rStyle w:val="FootnoteAnchor"/>
          <w:rtl w:val="true"/>
        </w:rPr>
        <w:footnoteReference w:id="1110"/>
      </w:r>
      <w:r>
        <w:rPr>
          <w:rFonts w:ascii="IRNazanin" w:hAnsi="IRNazanin" w:eastAsia="IRNazanin"/>
          <w:color w:val="111111"/>
          <w:sz w:val="28"/>
          <w:sz w:val="28"/>
          <w:szCs w:val="28"/>
          <w:rtl w:val="true"/>
          <w:lang w:bidi="fa-IR"/>
        </w:rPr>
        <w:t>او را کنده بود که عوض نماید به همین حالت عبای دور سلسله خود را پوشیده، از خانه بیرون آمد، بعد از لمحه آن چه جست وجو کردند اثری از او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روز متمادی زنی عبایی بچه گانۀ دور سلسله در خانۀ استاد محمد تقی شیشه بر که یکی از همسایگان محرر است آورد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فروختن عبا آن زن گفت به شرط آن که این عبا را طفل شما در بیرون کوچه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را که استعلام نمودند از آن، زبانِ او این عبارت مغافصةً </w:t>
      </w:r>
      <w:r>
        <w:rPr>
          <w:rStyle w:val="FootnoteAnchor"/>
          <w:rtl w:val="true"/>
        </w:rPr>
        <w:footnoteReference w:id="1111"/>
      </w:r>
      <w:r>
        <w:rPr>
          <w:rFonts w:ascii="IRNazanin" w:hAnsi="IRNazanin" w:eastAsia="IRNazanin"/>
          <w:color w:val="111111"/>
          <w:sz w:val="28"/>
          <w:sz w:val="28"/>
          <w:szCs w:val="28"/>
          <w:rtl w:val="true"/>
          <w:lang w:bidi="fa-IR"/>
        </w:rPr>
        <w:t>به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مبادا میرزا اسدالله این عبا را مشاهده نموده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ضعیفه را گرفته نزد میرزا اسدالله بردند معلوم و محقق شد که طفل او را این ضعیفۀ ملعونه کشته، گوشت او را خورده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زن از اهل قریۀ فردو و بیدهند که از قراء این شهرست، در سرِ قبرستان در بقعۀ مرحومْ </w:t>
      </w:r>
    </w:p>
    <w:p>
      <w:pPr>
        <w:pStyle w:val="BookText"/>
        <w:rPr/>
      </w:pPr>
      <w:r>
        <w:rPr>
          <w:rFonts w:ascii="IRNazanin" w:hAnsi="IRNazanin" w:eastAsia="IRNazanin"/>
          <w:color w:val="111111"/>
          <w:sz w:val="28"/>
          <w:sz w:val="28"/>
          <w:szCs w:val="28"/>
          <w:rtl w:val="true"/>
          <w:lang w:bidi="fa-IR"/>
        </w:rPr>
        <w:t xml:space="preserve">آقا بزرگ کاشی </w:t>
      </w:r>
      <w:r>
        <w:rPr>
          <w:rStyle w:val="FootnoteAnchor"/>
          <w:rtl w:val="true"/>
        </w:rPr>
        <w:footnoteReference w:id="1112"/>
      </w:r>
      <w:r>
        <w:rPr>
          <w:rFonts w:ascii="IRNazanin" w:hAnsi="IRNazanin" w:eastAsia="IRNazanin"/>
          <w:color w:val="111111"/>
          <w:sz w:val="28"/>
          <w:sz w:val="28"/>
          <w:szCs w:val="28"/>
          <w:rtl w:val="true"/>
          <w:lang w:bidi="fa-IR"/>
        </w:rPr>
        <w:t>پسر زادۀ مرحومْ فاضل نراقی منزل داشتند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چهارم محرم زنی با طفل شش سالۀ خود به خانۀ جناب متولی باشی </w:t>
      </w:r>
      <w:r>
        <w:rPr>
          <w:rStyle w:val="FootnoteAnchor"/>
          <w:rtl w:val="true"/>
        </w:rPr>
        <w:footnoteReference w:id="1113"/>
      </w:r>
      <w:r>
        <w:rPr>
          <w:rFonts w:ascii="IRNazanin" w:hAnsi="IRNazanin" w:eastAsia="IRNazanin"/>
          <w:color w:val="111111"/>
          <w:sz w:val="28"/>
          <w:sz w:val="28"/>
          <w:szCs w:val="28"/>
          <w:rtl w:val="true"/>
          <w:lang w:bidi="fa-IR"/>
        </w:rPr>
        <w:t>به تعزیه و شبیه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چون برسیدند آن طفل از مادر خود چیزی خوراکی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در آن مکان نشانیده، برفت تا از جهت خود چیزی خوراکی ابتیاع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و مراجعت نمودن، طفل خود را ندید به جست و جوی او سراسیمه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وار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کهترم آقا محمود از خانۀ جناب متولی باشی بیرون آمده، آن زن را به آن حالت مشاهده کرده، دلش بسوخت با آن زن به تفحص آن طفل در بقعۀ مرحوم آقا بزرگ </w:t>
      </w:r>
      <w:r>
        <w:rPr>
          <w:rStyle w:val="FootnoteAnchor"/>
          <w:rtl w:val="true"/>
        </w:rPr>
        <w:footnoteReference w:id="1114"/>
      </w:r>
      <w:r>
        <w:rPr>
          <w:rFonts w:ascii="IRNazanin" w:hAnsi="IRNazanin" w:eastAsia="IRNazanin"/>
          <w:color w:val="111111"/>
          <w:sz w:val="28"/>
          <w:sz w:val="28"/>
          <w:szCs w:val="28"/>
          <w:rtl w:val="true"/>
          <w:lang w:bidi="fa-IR"/>
        </w:rPr>
        <w:t>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چندتن زن ها را بدیدند در پستوی آن بقعه دیزی بر سر آتش نهاده دودی بیمر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ضعیفۀ بی چاره به طلب طفل خود در گوشۀ پستوی آن بقعه، لحاف روی انداز زن ها را برداشته یک باره</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طفل خود را کشته در میان آن لحاف دید و</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یکی از آن زن ها را آلوده به خون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 برداشته بر سر آن زن چنان بزد که فی الفور جان به مالکانِ دوزخ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دیزی گوشت را چون بشکستند دست و پا، و بعضی اعضای اطفال دیگر را ملاحظه نموده، در میان آن 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پستو را چون جست و جو نمودند اعصاب و اجزای چند طفل از کله و استخوان و دست و پا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پنج شش نفر طفل را در همان مکان کشته و خورده بودند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 سید محمد رضا، </w:t>
      </w:r>
      <w:r>
        <w:rPr>
          <w:rStyle w:val="FootnoteAnchor"/>
          <w:rtl w:val="true"/>
        </w:rPr>
        <w:footnoteReference w:id="1117"/>
      </w:r>
      <w:r>
        <w:rPr>
          <w:rFonts w:ascii="IRNazanin" w:hAnsi="IRNazanin" w:eastAsia="IRNazanin"/>
          <w:color w:val="111111"/>
          <w:sz w:val="28"/>
          <w:sz w:val="28"/>
          <w:szCs w:val="28"/>
          <w:rtl w:val="true"/>
          <w:lang w:bidi="fa-IR"/>
        </w:rPr>
        <w:t>خلفِ آقا سید ابراهیم، که از فضلا و متدینین این شهر و از خدام والامقام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بین الطلوعین به زیارت و فاتحۀ اهل قبور آمده، در بقعۀ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فاتحه می خواندم از پشت بقعه به ناگاه جزع طفلی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بیرون دویده، زنی را دیدم طفلی را در زیر دست و پا انداخته می خواهد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بدید طفل را انداخته، بگریخت از پسِ او تا نزدیک بازار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داخل بازار شده، به چنگم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از آن طفل مُستفسر شده، به چه طریق به دست این زن گرفتار شدی؟ گفت دیشب را در گلخن حمام امین الدوله غنوده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از آن مکان بیرون آمدم تکدی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مرا بدید و گفت با من بیا تا نان به تو بدهم، مرا در پشت این بقعه که مکانی خلوت بود، چون آورد می خواست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گلوی مرا بفشارید، من فریاد کردم، شما در رسیدید و او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خانۀ جناب شریعتمدار آقا حسین </w:t>
      </w:r>
      <w:r>
        <w:rPr>
          <w:rStyle w:val="FootnoteAnchor"/>
          <w:rtl w:val="true"/>
        </w:rPr>
        <w:footnoteReference w:id="1119"/>
      </w:r>
      <w:r>
        <w:rPr>
          <w:rFonts w:ascii="IRNazanin" w:hAnsi="IRNazanin" w:eastAsia="IRNazanin"/>
          <w:color w:val="111111"/>
          <w:sz w:val="28"/>
          <w:sz w:val="28"/>
          <w:szCs w:val="28"/>
          <w:rtl w:val="true"/>
          <w:lang w:bidi="fa-IR"/>
        </w:rPr>
        <w:t>که از اجلۀ علمای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روضه بودم که </w:t>
      </w:r>
    </w:p>
    <w:p>
      <w:pPr>
        <w:pStyle w:val="BookText"/>
        <w:rPr/>
      </w:pPr>
      <w:r>
        <w:rPr>
          <w:rFonts w:ascii="IRNazanin" w:hAnsi="IRNazanin" w:eastAsia="IRNazanin"/>
          <w:color w:val="111111"/>
          <w:sz w:val="28"/>
          <w:sz w:val="28"/>
          <w:szCs w:val="28"/>
          <w:rtl w:val="true"/>
          <w:lang w:bidi="fa-IR"/>
        </w:rPr>
        <w:t>درب خانه غوغا به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عباس که از همسایگان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گرفته،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آن مرد درب خانه، طفل برادرزادۀ او را گرفته، در میان کپنگ </w:t>
      </w:r>
      <w:r>
        <w:rPr>
          <w:rStyle w:val="FootnoteAnchor"/>
          <w:rtl w:val="true"/>
        </w:rPr>
        <w:footnoteReference w:id="1120"/>
      </w:r>
      <w:r>
        <w:rPr>
          <w:rFonts w:ascii="IRNazanin" w:hAnsi="IRNazanin" w:eastAsia="IRNazanin"/>
          <w:color w:val="111111"/>
          <w:sz w:val="28"/>
          <w:sz w:val="28"/>
          <w:szCs w:val="28"/>
          <w:rtl w:val="true"/>
          <w:lang w:bidi="fa-IR"/>
        </w:rPr>
        <w:t xml:space="preserve">خود در میان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 آن خانه است برده بود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دایی عباس به روضه می آمد از آن خرابه بُلغاک </w:t>
      </w:r>
      <w:r>
        <w:rPr>
          <w:rStyle w:val="FootnoteAnchor"/>
          <w:rtl w:val="true"/>
        </w:rPr>
        <w:footnoteReference w:id="1121"/>
      </w:r>
      <w:r>
        <w:rPr>
          <w:rFonts w:ascii="IRNazanin" w:hAnsi="IRNazanin" w:eastAsia="IRNazanin"/>
          <w:color w:val="111111"/>
          <w:sz w:val="28"/>
          <w:sz w:val="28"/>
          <w:szCs w:val="28"/>
          <w:rtl w:val="true"/>
          <w:lang w:bidi="fa-IR"/>
        </w:rPr>
        <w:t>و نفیر طفلی را بشنید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 جو آن مرد را دیدار کرد که طفلِ برادرزاده اش را در میان کینگ خود پیچیده، می خواهد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رها کرده، آن مرد را صدمه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دایی عباس باغ و زمین های ارک را از جهت کشت و زرع اجاره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مرد را در خرابه های ارک مکرر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در آن خرابه ها دو کله طفل که پوست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کنده بوده، زبان های هر دو را بریده بودند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مرد آن طفل را هم کشته در خرابه های ارک به گوشت این اطفال سد جوع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خدمت جناب شریعتمدار آقا حسین بودم که ملاعلی اکبر قاری این مسئله را از آن جناب بپرسید و گفت در بقعۀ مرحوم علی بن بابویه چند قبر است که به اُجرت در سر آن قبور همه روزه تلاوت قرآن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در آن مکان بعضی استخوان میت از دست و پا و کله و رخت های کهنه ملاحظه نمودم که در شب او را در آن مکان کشته، گوشت های او را جدا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استخوان های او را جمع نموده و دفن نمودم، غسل مس میت بر من واجب است یا خیر؟ بر فرض وجوب غسل، قرآنی که به اجرت خوانده ام غسل ناکرده، اعاده نمایم یا خیر؟</w:t>
      </w:r>
    </w:p>
    <w:p>
      <w:pPr>
        <w:pStyle w:val="BookText"/>
        <w:rPr/>
      </w:pPr>
      <w:r>
        <w:rPr>
          <w:rFonts w:ascii="IRNazanin" w:hAnsi="IRNazanin" w:eastAsia="IRNazanin"/>
          <w:color w:val="111111"/>
          <w:sz w:val="28"/>
          <w:sz w:val="28"/>
          <w:szCs w:val="28"/>
          <w:rtl w:val="true"/>
          <w:lang w:bidi="fa-IR"/>
        </w:rPr>
        <w:t>عالی جناب آقا میر شجاع الدین که در مدرسۀ فیضیه جنب صحن مطهر معلم اطفال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نهاوندی چند روز بود در یکی از حجرات مدرسه منزل داشته، امروز به تهران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ایشان به جست و جوی امری در آن حجره رفته، در پستوی آن حجره پوست پنج گربه با امعا و احشا و بعضی استخوان های آن ها مشاهده نمودم که از گرسنگی به گوشت این گربه ها سد جوع نموده بودند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 مطهر روزی با دو سه تن از دوستان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آن زن ها که بقعۀ آقا بزرگ </w:t>
      </w:r>
      <w:r>
        <w:rPr>
          <w:rStyle w:val="FootnoteAnchor"/>
          <w:rtl w:val="true"/>
        </w:rPr>
        <w:footnoteReference w:id="1123"/>
      </w:r>
      <w:r>
        <w:rPr>
          <w:rFonts w:ascii="IRNazanin" w:hAnsi="IRNazanin" w:eastAsia="IRNazanin"/>
          <w:color w:val="111111"/>
          <w:sz w:val="28"/>
          <w:sz w:val="28"/>
          <w:szCs w:val="28"/>
          <w:rtl w:val="true"/>
          <w:lang w:bidi="fa-IR"/>
        </w:rPr>
        <w:t>کاشی اطفال را کشته و خورده بودند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فقیر پیش روی ما ایستاده بود بعد </w:t>
      </w:r>
    </w:p>
    <w:p>
      <w:pPr>
        <w:pStyle w:val="BookText"/>
        <w:rPr/>
      </w:pPr>
      <w:r>
        <w:rPr>
          <w:rFonts w:ascii="IRNazanin" w:hAnsi="IRNazanin" w:eastAsia="IRNazanin"/>
          <w:color w:val="111111"/>
          <w:sz w:val="28"/>
          <w:sz w:val="28"/>
          <w:szCs w:val="28"/>
          <w:rtl w:val="true"/>
          <w:lang w:bidi="fa-IR"/>
        </w:rPr>
        <w:t>از استماع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چرا طفل مردم را می خوری مثل من سگ و گربه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 مگر تو گربه و سگ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گرسنگی پانزده سگ و گربه، کشته و 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جوان بخت می فرمودند روزی جهت نماز جماعت در مسجد امام حسن علیه السلام در صف جماعتِ جناب قدوة الانام ملا محمد جواد </w:t>
      </w:r>
      <w:r>
        <w:rPr>
          <w:rStyle w:val="FootnoteAnchor"/>
          <w:rtl w:val="true"/>
        </w:rPr>
        <w:footnoteReference w:id="1124"/>
      </w:r>
      <w:r>
        <w:rPr>
          <w:rFonts w:ascii="IRNazanin" w:hAnsi="IRNazanin" w:eastAsia="IRNazanin"/>
          <w:color w:val="111111"/>
          <w:sz w:val="28"/>
          <w:sz w:val="28"/>
          <w:szCs w:val="28"/>
          <w:rtl w:val="true"/>
          <w:lang w:bidi="fa-IR"/>
        </w:rPr>
        <w:t>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از سردابِ مسجد که حاجی محمد ابراهیم تاجر آن را به تازه گی بنا کرده است استشمام رایحۀ کریهه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به جست و جو در آن مکان رفتیم، پنج زن را دیدیم که حصیر مسجد را آتش زده، میتی را که در آن مکان از گرسنگی و سرما تلف شده بوده گوشت های بدن او را بر روی آتش انداخته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ملوث کرده، پاره اعضای میت که بر جا بود حمل به قبرستان نموده، مسجد را تطهیر نمودیم و در آن روز به رنج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بابا نامی، از اهل قریۀ بیدهند که منِ بنده از قدیم الایام معرفت به او حال داشتم، روزی از شدت جوع دختر عموی خود را کشته، تنوری که در خانه داشته گرم کرده، گوشت های او را کباب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کباب در کوچه پیچیده حاجی آقا مهدی، همشیره زاده مرحوم میرزا ابوالفضل، از درب خانۀ او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استشمام رایحۀ کباب نمود و می دانست او را مکنت این نوع غذا نیست، بدون اخبار داخل خانه شد، او را به این عمل شنیع مشغول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ضجر نموده، برخی اعضای آن زن که باقی مانده بود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مرد هم از گرسنگی بمرد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قدوة الانام آقا سید حسین وزوایی </w:t>
      </w:r>
      <w:r>
        <w:rPr>
          <w:rStyle w:val="FootnoteAnchor"/>
          <w:rtl w:val="true"/>
        </w:rPr>
        <w:footnoteReference w:id="1125"/>
      </w:r>
      <w:r>
        <w:rPr>
          <w:rFonts w:ascii="IRNazanin" w:hAnsi="IRNazanin" w:eastAsia="IRNazanin"/>
          <w:color w:val="111111"/>
          <w:sz w:val="28"/>
          <w:sz w:val="28"/>
          <w:szCs w:val="28"/>
          <w:rtl w:val="true"/>
          <w:lang w:bidi="fa-IR"/>
        </w:rPr>
        <w:t xml:space="preserve">که از زهاد و فضلای این بلد است، فرمودند دیروز در منزل جناب شریعت مآب حاجی سید جواد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رجب کله پز عارض شد </w:t>
      </w:r>
    </w:p>
    <w:p>
      <w:pPr>
        <w:pStyle w:val="BookText"/>
        <w:rPr/>
      </w:pPr>
      <w:r>
        <w:rPr>
          <w:rFonts w:ascii="IRNazanin" w:hAnsi="IRNazanin" w:eastAsia="IRNazanin"/>
          <w:color w:val="111111"/>
          <w:sz w:val="28"/>
          <w:sz w:val="28"/>
          <w:szCs w:val="28"/>
          <w:rtl w:val="true"/>
          <w:lang w:bidi="fa-IR"/>
        </w:rPr>
        <w:t xml:space="preserve">که پسرِ دختری </w:t>
      </w:r>
      <w:r>
        <w:rPr>
          <w:rStyle w:val="FootnoteAnchor"/>
          <w:rtl w:val="true"/>
        </w:rPr>
        <w:footnoteReference w:id="1127"/>
      </w:r>
      <w:r>
        <w:rPr>
          <w:rFonts w:ascii="IRNazanin" w:hAnsi="IRNazanin" w:eastAsia="IRNazanin"/>
          <w:color w:val="111111"/>
          <w:sz w:val="28"/>
          <w:sz w:val="28"/>
          <w:szCs w:val="28"/>
          <w:rtl w:val="true"/>
          <w:lang w:bidi="fa-IR"/>
        </w:rPr>
        <w:t>طفل سید داشتم به سن پنج و شش سال، چند روز برگذشت که مفقود الاثر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جست و جو نمودیم تا این که امروز جسدِ آن طفل را در خانۀ فلان همسایۀ خود به دست آوردم که او را کشته و گوشت های او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صاحب خانه را که قاتل طفل و همسایۀ من است بخواهید و باز خواست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همشیره ام، که عروس جناب شریعتمدار حاجی ملا محمد صادق </w:t>
      </w:r>
      <w:r>
        <w:rPr>
          <w:rStyle w:val="FootnoteAnchor"/>
          <w:rtl w:val="true"/>
        </w:rPr>
        <w:footnoteReference w:id="1128"/>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مردی را دو زن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یکی از آن زن ها از گرسنگی و جوع و شدت سرما جان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زنده مانده بود جسد شوهر خود را دفن نموده و لیک جسد آن زن و سنی خود را پنهان داشته، جمیع گوشت های او را کباب نموده،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همسایه بر این عمل او مطلع شده، استخوان های او که باقی مانده بود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گفتم حق و سنی خود راخوب به 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مسجد جامع با جناب میرزا محمد تقی نایب التولیه می آمدیم، در بین راه مردی را دیدم غربالی در سر داشت که در میان آن جسد چند طفل بود که اعضای آن طفل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استعلامِ آن کار را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فلان گودال محله اجساد این اطفال را مشاهده نمودم که افتاده است و ندانستم اعضای ایشان را حیوانات یا آدمی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رضایت خداوند این اعضا را جمع نموده، اکنون به قبرستان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حکایت نموند درب مسجد امام، جوانی از جوع و سرما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جسد او را خورده، بعضی اعضای او را باقی گذاشته اند که هنوز هم او را دفن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متولی باشی بودم که فقرا را اعانت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چند عدد پولی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 جوان به پول افتاد، از شدت شعف قالب تهی کرده، فی الفور بر زمین افتاده جان بداد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طفلی اردستانی به سن پنج و شش سال در میان بازار درب تیمچه بزرگ می نشست و تکدی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حراف و با هوش بود و شیرین زبان، طباع مردم به او مایل شده، همیشه دور او انجمن کرده، با او سخن می گفتند و او را از جامه و غذا اعانت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بدین سبب خیلی فربه </w:t>
      </w:r>
    </w:p>
    <w:p>
      <w:pPr>
        <w:pStyle w:val="BookText"/>
        <w:rPr/>
      </w:pPr>
      <w:r>
        <w:rPr>
          <w:rFonts w:ascii="IRNazanin" w:hAnsi="IRNazanin" w:eastAsia="IRNazanin"/>
          <w:color w:val="111111"/>
          <w:sz w:val="28"/>
          <w:sz w:val="28"/>
          <w:szCs w:val="28"/>
          <w:rtl w:val="true"/>
          <w:lang w:bidi="fa-IR"/>
        </w:rPr>
        <w:t>و سمین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تیمچه بزرگ شده، او را در آن مکان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پرسش نموده، گفتندم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فقرا در شب دزدیده، کشتند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برزیگری در اطراف باغ غیاث آباد، که ملک طایفۀ بگدلی می باشد، از عقب گاو گم شدۀ خود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یکی از بروج بارۀ شهر دودی مشاهده نمود که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زَبَر آن برج برفت، سه زن را بدید که زنی را کشته، گوشت او را کباب نموده،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محضر جناب حاجی ملا محمد صادق آورده، یکی از آن زن ها اعتراف نمود که در آن مکان از جهت به دست آوردن علف که سدّ جوع کند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ضعیفۀ مقتوله را با حالتِ ناخوشی در آن مکان بدیدیم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زن به من گفتند برو و هیزم برو و هیزم خشک جمع کن بیاور که آتش نموده گرم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هیزم به دست آمده، مراجعت کردم این زن را کشته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جهت گرسنگی با ایشان در خوردنِ گوشت او همراهی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معلوم شد که هر سه تن قاتل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عباسقلی خانِ حاکم، آن سه زن را در اطاقی نموده، طاق بر سرشان خراب نمودند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محمدرضا بیگ، که از کدخدا و معتبرین این شهر است، حکایت نمود حاجی علی نامی با چهار نفر اولاد از اناث و ذکور و یک زن از مزرعۀ حصار شنه که ملک من است بیرون آمدند که به قم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زیاد آباد که یک فرسخی شهر است رسیده بودند، به علت اشتداد آمدن برف و سختی سرما نتوانستند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 مانده، از گرسنگی و سرما یکی از آن اطفال بمرد، گوشت او را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بمرد، گوشت او را هم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طریق هر کدام که مردند گوشت او را زنده ها بخوردند تا آن مرد هم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که برزیگرها در آن قلعه داخل شده، اعضا و اجساد ایشان را بدیدند،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مرحوم صاحب نسق، </w:t>
      </w:r>
      <w:r>
        <w:rPr>
          <w:rStyle w:val="FootnoteAnchor"/>
          <w:rtl w:val="true"/>
        </w:rPr>
        <w:footnoteReference w:id="1129"/>
      </w:r>
      <w:r>
        <w:rPr>
          <w:rFonts w:ascii="IRNazanin" w:hAnsi="IRNazanin" w:eastAsia="IRNazanin"/>
          <w:color w:val="111111"/>
          <w:sz w:val="28"/>
          <w:sz w:val="28"/>
          <w:szCs w:val="28"/>
          <w:rtl w:val="true"/>
          <w:lang w:bidi="fa-IR"/>
        </w:rPr>
        <w:t xml:space="preserve">که از اعیان این شهر بود، عیال میرزا حسن آشتیانی </w:t>
      </w:r>
      <w:r>
        <w:rPr>
          <w:rStyle w:val="FootnoteAnchor"/>
          <w:rtl w:val="true"/>
        </w:rPr>
        <w:footnoteReference w:id="1130"/>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بعضی اسباب زنانه برداشته، از خانه بیرون آمد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روز برگذشت که به خانه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تفحص و تجسسِ او چند نفر برگماشتند تا آن </w:t>
      </w:r>
    </w:p>
    <w:p>
      <w:pPr>
        <w:pStyle w:val="BookText"/>
        <w:rPr/>
      </w:pPr>
      <w:r>
        <w:rPr>
          <w:rFonts w:ascii="IRNazanin" w:hAnsi="IRNazanin" w:eastAsia="IRNazanin"/>
          <w:color w:val="111111"/>
          <w:sz w:val="28"/>
          <w:sz w:val="28"/>
          <w:szCs w:val="28"/>
          <w:rtl w:val="true"/>
          <w:lang w:bidi="fa-IR"/>
        </w:rPr>
        <w:t>که پس از چند روز جسد او را در میان خرابه های بیرون شهر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سمین و فربه بود معلوم شد او را کشته و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اعضای او را که به دست آوردند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زن </w:t>
      </w:r>
      <w:r>
        <w:rPr>
          <w:rStyle w:val="FootnoteAnchor"/>
          <w:rtl w:val="true"/>
        </w:rPr>
        <w:footnoteReference w:id="1132"/>
      </w:r>
      <w:r>
        <w:rPr>
          <w:rFonts w:ascii="IRNazanin" w:hAnsi="IRNazanin" w:eastAsia="IRNazanin"/>
          <w:color w:val="111111"/>
          <w:sz w:val="28"/>
          <w:sz w:val="28"/>
          <w:szCs w:val="28"/>
          <w:rtl w:val="true"/>
          <w:lang w:bidi="fa-IR"/>
        </w:rPr>
        <w:t>جناب آقای سید حسین را طفلی بود به سن پنج سال با عیال جناب آقا سید حسین روزی را می خواستند به زیارت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چادر کردن بودند که آن طفل زودتر از خاله و مادر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 او را زنی گرفته، در میان چادر خود خفه نمود و او را می برد که در این بین زن ها از خانه بیرون آمده، طفل خود را مشاهده نکردند و زنی را دیدند در پایین کوچه به سرعت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استعلام چون به او رسیدند، چادر او را باز کرده، طفل خود را مرده در بغل او بدیدند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به سن چهارده ساله روزی در لب چال، که یکی از محلات قم است، طفل رنگ زردی را که پدر او در آن مکان دکان صباغی داشت رباییده، به سرعت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فریاد و فغان طفل پدرش ملتفت شده، او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جناب شریعتمدار حاجی ملا محمد صادق بودم که او را در آن محضر بیاورد و گزارش را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آن جوان را تهدید نموده، می خواستند تأدیب نمایند که خودْ اعتراف نمود که پنج نفر زن در محلۀ امام زاده شاه حمزه علیه السلام منزل دارند که یکی از ایشان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اطفالِ مردم را در کوچه و بیابان به هزار تدبیر و فریه به دست آورده، نزد ایشان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آن اطفال غذای شب و روز خود را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به سراغ آن زن ها برگماشتند که ایشان را حاضر کرده، حد شرعی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چون از این گزارش اطلاع حاصل کرده بودند فرار نمودند و دیگر در آن مکان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مکلف نشده بود، به او حدی جاری نفرمودند؛ او را تأدیب نموده، رها کردند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عیال حاجی حسن کلاه دوز، که در خیابان پایین مسکن دارد، روزی به جهت خریدن و به دست آوردن نان از خانه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چهارده ساله خود را در خانه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طفل خود را در میان حوض مرده بدید و آن چه اسباب نفیس داشت دید به سرقت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روز سارق به دست آمده، او را در محضر جناب شریعتمدار حاجی ملا محمد صادق برده، اعتراف نمود از جهت تکدی در خانۀ ایشان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غیر آن دختر کسی را در آن خانه ندیدم، به او گفتم اکنون که نان نداری بر من قدری آب بده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لب حوض و به دختر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ماهی های حوض یک دو عدد بگیر و به من بده سد جوع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نماچه ماهی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تعجب نموده، از جهت دیدن ماهی در لب حوض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حوض بینداختم و چندان در زیر آب او را نگاه داشتم که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چه اسباب بود برداشته، از خانه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خرابه های ارک پنج سر طفل مشاهده شد که گوشت آن اطفال را با بعضی از استخوان های دیگر اطفال بر جا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اعضا و اجزا را به قبرستان فرستاده،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طویله و بهار بند عمارت امین الدوله، که نزدیک قبرستان و صحن مطهر است، سه زن مشاهده شد که از گرسنگی و سرما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ران و سینه آن ها را معلوم بود بریده بود و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خانۀ نواب امیرزاده ابوالفتح میرزا زنی کرمجگانیه </w:t>
      </w:r>
      <w:r>
        <w:rPr>
          <w:rStyle w:val="FootnoteAnchor"/>
          <w:rtl w:val="true"/>
        </w:rPr>
        <w:footnoteReference w:id="1133"/>
      </w:r>
      <w:r>
        <w:rPr>
          <w:rFonts w:ascii="IRNazanin" w:hAnsi="IRNazanin" w:eastAsia="IRNazanin"/>
          <w:color w:val="111111"/>
          <w:sz w:val="28"/>
          <w:sz w:val="28"/>
          <w:szCs w:val="28"/>
          <w:rtl w:val="true"/>
          <w:lang w:bidi="fa-IR"/>
        </w:rPr>
        <w:t>به سرقت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نموده، ضجر و تهدید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امیرزاده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این اطفال مردم که ناپدید می شوند معلوم می شود که ایشان را کشته و خورده اند تو کشته و خورده ای، آن زن قسم های مغلظه بر زبان جاری کرد که از اول تا به آخر، بیش از سه طفل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خان بیگدلی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خانه بیرون آمدم، می خواستم به صحن مطهر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زنی دیدم افتاده از در دل،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خواستیم از زمین برخیزانیم،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نوکرها گفتم او را برخیزانید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بلند نمودند، طفل آقاسید عابد، همسایۀ خودمان، را در زیر او ملاحظه نمودیم که به رو انداخته، بر روی او خوابیده است و می خواست او را خفه کند؛ درد دل را بهانه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به حال آورده، در خانۀ پدرش روانه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پسرهای محمد حسین خان خلج حکایت کرد در دهات خلجستان طرزی سخت شد که شخصی به جهت قوت عیال خود درمانده گردیده، راه چارۀ او از همه جهت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او گربه داشت، درخواستِ آن گربه را کرده، همسایه مضایقه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باغی داشت به همسایۀ خود بفروخت و در بهای او آن گربه گرفته، بکشت و با عیال خود به مصرف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دهات قم،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داشتم که به نود تومان خریدند ندادم، آن چنان کار بر من سخت شد که به یک من نیم آرد گندم فروختم و با عیال و اطفال خود سد جوع نمودیم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سگ گله را دزدیده، پوست کنده بود و به جای گوشت بره می فروخت، از عمل او آگهی حاصل شده، عباسقلی خانِ حاکم او را صدمه بزد و تأدیب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شریعتمدار حاجی ملا محمد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واقعۀ غریبی در محلۀ ما اتفاق افتاده؛ شخصی به خیال سرقت گندم و جو در خانۀ یکی از همسایگان آمده بود؛ از ضعف و ناتوانی در بالای بام افتاده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مرا مطلع نمودند گفتم او را ببرند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الله خان بیگدلی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گربه در خانۀ ما بود اکنون منحصر به یک گربه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است که از خانه بیرون نمی رود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جناب شریعتمدار حاجی ملا محمد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خانۀ ما سه خانه بود که در هر خانه از بزرگ و کوچک، علاوه بر ده نفر جمعیت، در آن خانه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جميع اهل آن خانه ها از گرسنگی مرده اند که درب هر سه خانه به کلی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امیرزادۀ حاجی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داشت مجموع اسباب خانۀ خود را فروخته، وجه آن را سی من گندم بخرید که قوت خود و عیال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دو سه نفر که اطلاع از این گندم داشتند در خانه و اطاق او رفته، با دسته هونگ سر آن زن و مرد را خرد کرده گندم را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بشد، از آن مرد نیمه جانی باقی بود ولیک زن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این بنده در خانۀ نواب جهاندار میرزا چند نفر زن از اهل قریۀ دستجرد، که یکی از قراء این بلد است، منزل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جوانی به سن چهارده از شدت سرما منزل ایشان رفته، مستدعی شد که یک پول سیاه می دهم امشب مرا در گوشۀ اطاق خود جای بدهید تا از سرما جانی به سلامت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داده، در گوشۀ اطاق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یکی از آن زن ها بر روی آن جوان افتاده، او را خفه نمودند و از رخت کهنۀ آن پسر آتشی بر افروخته، گوشت ران و بعضی جاهای دیگر او را از شدت جوع و گرسنگی بریده، کباب نموده،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عفن و بد این عمل اهل آن خانه معطل شده، زن ها را تأدیب نمودند و بیرون کردند و جسد آن جوان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نورالدین میرزا که جسد آن جوان را دیده بود، منِ بنده را حکایت کرد که معلوم بود آن حربه که گوشت ران آن جوان را با آن جدا کرده بودند خیلی کُند بود که به ضجر و صعوبت گوشت ها جدا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طلوع آفتاب از حمام بازار مراجعت نموده، در سر قبرستان جسد زنی میته مشاهده شد که سگی نحیف جسد او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و بعضی از استخوان های او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را منع نموده، کله و بعضی استخوان های او را به کنار نمودم که دفن کنند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امیر زاده سلطان سیامک میرزا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معروف به شیخان صباحی به جهت </w:t>
      </w:r>
    </w:p>
    <w:p>
      <w:pPr>
        <w:pStyle w:val="BookText"/>
        <w:rPr/>
      </w:pPr>
      <w:r>
        <w:rPr>
          <w:rFonts w:ascii="IRNazanin" w:hAnsi="IRNazanin" w:eastAsia="IRNazanin"/>
          <w:color w:val="111111"/>
          <w:sz w:val="28"/>
          <w:sz w:val="28"/>
          <w:szCs w:val="28"/>
          <w:rtl w:val="true"/>
          <w:lang w:bidi="fa-IR"/>
        </w:rPr>
        <w:t xml:space="preserve">فاتحۀ اهل قبول رفته، در گوشۀ آن قبرستان دیدم حصیر بقعۀ مرحوم میرزا ابوالقاسم </w:t>
      </w:r>
      <w:r>
        <w:rPr>
          <w:rStyle w:val="FootnoteAnchor"/>
          <w:rtl w:val="true"/>
        </w:rPr>
        <w:footnoteReference w:id="1135"/>
      </w:r>
      <w:r>
        <w:rPr>
          <w:rFonts w:ascii="IRNazanin" w:hAnsi="IRNazanin" w:eastAsia="IRNazanin"/>
          <w:color w:val="111111"/>
          <w:sz w:val="28"/>
          <w:sz w:val="28"/>
          <w:szCs w:val="28"/>
          <w:rtl w:val="true"/>
          <w:lang w:bidi="fa-IR"/>
        </w:rPr>
        <w:t>را آتش زده، جسد میتی را کباب کرده،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و بعضی استخوان های او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حکایت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عقب او در رسید و التماس گرفتن گربه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به چه کار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جوع گوشت او را می خواهم صرف عیال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شدت جوع پانزده گربه کشته و 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معتبر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 حمام بازار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دکانِ نعل بنديِ درب مسجد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طفل خود از سرما و جوع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دیدم جسد ایشان را بیرون کشیده،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کنار کرده، پلاس بر روی نعش انداخته، تا او را ببینند و ببرند دفن کنند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عصر در تیمچۀ بزرگ، درب حجره حاجی محمد ابراهیم تاجر، که صاحب تیمچه است،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سادات معتبر تجار قم حضور داشته،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کاروان سرای حاجی عسکر خان مسجد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آن مسجد عبور می نموده، دیدیم دودی در میان مسجد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نموده سه زن گرداگرد آتش نشسته، حصیر مسجد را با سرگین آتش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آن عمل منع نموده، آتش و خاکستر را خواستیم بیرون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طفلی در میان آن آتش ملاحظه شد که نیم سوز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تفحص معلوم شد که این سه زن، دختری طفل را که به سن یازده بود، در همان مسجد کشته بودند که خون او در گوشۀ </w:t>
      </w:r>
    </w:p>
    <w:p>
      <w:pPr>
        <w:pStyle w:val="BookText"/>
        <w:rPr/>
      </w:pPr>
      <w:r>
        <w:rPr>
          <w:rFonts w:ascii="IRNazanin" w:hAnsi="IRNazanin" w:eastAsia="IRNazanin"/>
          <w:color w:val="111111"/>
          <w:sz w:val="28"/>
          <w:sz w:val="28"/>
          <w:szCs w:val="28"/>
          <w:rtl w:val="true"/>
          <w:lang w:bidi="fa-IR"/>
        </w:rPr>
        <w:t>آن مسجد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را کباب کرده، می خوردند، 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آتش نهاده که کباب شود و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معلوم شد دختری بود متکدیه که او را به کرات عدیده دیده، جملگی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جناب شریعتمدار حاجی ملا محمد صادق به این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من ثابت شده، زیاده از پانصد نفر مرد و زن و طفل را تا اکنون در این شهر کشته و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قریب یک سال است آواز خروس در قم نشنیده ایم و به ندرت آواز سگ مسموع می شود که همه را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قبرستان می گذشتم، نعش جوانی رشید به سن بیست ساله ملاحظه نموده افتاده، مردی در بالای سر او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خواهی به من بده که او را به غسال خانه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تنخواه جزئی به او داده،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همان شخص را با آن میت در همان مکان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تعرض نمودم که چرا او را به غسال خانه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غریب حالت امسال این است که این میت جوان، پسر این شخص است که مرده و دو روز است او را در این مکان انداخته، از مردم به همین بهانه تنخواه می گیرد و او را به غسال خانه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تهدید و توبیخ واداشتیم که جسد او را به غسال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طاهر سر رشته دار و جمعی دیگر از معارف و سادات طقرود حکایت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طقرود، که چهار فرسخی قم است، از شدت گرسنگی طفلی را به چنگ آورده،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که برگذشت، جوع بر او زور آور شده دختر زادۀ سیده داشت به سن هشت ساله که آقا میرزا محمد طاهر می فرمودند او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بود به کمال صباحت و ملاحت که اگر در اجلش تأخیر روی دادی، شهره شهر و فتنۀ دهر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در میان تنور اطاق خود بینداخت که از حرارت آتش، گوشت او خوردنی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پدر دختر برسید و از او از حال دختر خود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خانۀ ما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برود، از تنور زیر کرسی استشمام رایحۀ کریهه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کرسی را کنار کرده، در میان تنور جسد نیمه سوز طفل خود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جزع، بیلی که در آن مکان بود برداشته، چنان بر سر آن زن بزد که فرقش خرد شده، در زمان جان به مالکان نیران سپرد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خدمت عباسقلی خان حاکم رسیده،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قصابی سگی را کشته بر جای گوشت گوسفند بر قناره زده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بازار از کردار او آگهی حاصل کرده، او را با گوشت سگ نزد من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را بریده، مهار نموده، در بازار بگردانند تا عبرت دیگران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حاجی میرزا هدایت الله </w:t>
      </w:r>
      <w:r>
        <w:rPr>
          <w:rStyle w:val="FootnoteAnchor"/>
          <w:rtl w:val="true"/>
        </w:rPr>
        <w:footnoteReference w:id="1136"/>
      </w:r>
      <w:r>
        <w:rPr>
          <w:rFonts w:ascii="IRNazanin" w:hAnsi="IRNazanin" w:eastAsia="IRNazanin"/>
          <w:color w:val="111111"/>
          <w:sz w:val="28"/>
          <w:sz w:val="28"/>
          <w:szCs w:val="28"/>
          <w:rtl w:val="true"/>
          <w:lang w:bidi="fa-IR"/>
        </w:rPr>
        <w:t>از فضلا و متدینین این شهر است حکایت نمودند مرا مادیانی بود به مرضی مبتلا گردیده، مشرف به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ذبح نمودم که فقرا از گوشت حلال او متنعم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جسد آن را در برزن آورده بینداختند و فقرا مطلع شدند، خود ایستاده ملاحظه می نمودم که گوشت و پوست و استخوان و امعا و احشای آن را مانند حیوانات سبع خام خام می کندند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نیم ساعت هیچ اثری از او باقی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گله داشتم شیرگیر، پیل شکار، با جثه و هیکلِ درشت که به مبلغ بیست و پنج هزار روپیۀ صاحبقران او را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سگ به همراهی راعی گوسفند به شهر اندر آمد فقرای محله او را بدیدند در دم گرفتند و کشتند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گوسفند و بیست الاغ بارکش مرا بود که در این زمستان از نبودن علف و آذوقه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جسدِ مردۀ یکی از آن ها را در کوچه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بزرگ و کوچک بر سر آن میته انجمن کرده، ساعتی نمی گذشت که از پوست و گوشت و استخوان آن ها اثری بر زمین باقی نمی ماند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خاوه یکی از قراء این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دو زن از اهل آن قریه از شدت گرسنگی به شهر آمده چون در شهر هم غذایی نیافتند از شدت گرسنگی دو طفل دزدیده، در سرداب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 قبل شهاب الملک موفق به عمارت آن مکان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خفه کرده، یکی را در محراب آن سرداب سر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آن سرداب آتشی برافروخته اندر آن شب تا توانستند از گوشت آن اطفال تغذّی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گوشت ایشان را در کول بار خود نهاده، در میدان درب مسجد جامع اندر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اوقات طفل خوری و هر ظن آوری شایع بود و اغلب مردم در تفحص و تجسس اموال و اطفال خود بودند، کسی بر سیاق استهزا به او گفت این بار کول را بده ملاحظه کنم که جسد چند نفر طفل مرده میان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برآشفت و سخط گفت</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چو بیند حریص تر شود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بیاویخت و بارکول او را باز نموده بعضی اجزا و اعضای آن اطفال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بسیار بر دور او انجمن کرده هم در این بین پدر و مادر آن اطفال هم 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خواستند در محضر جناب شریعتمدار حاجی سید جواد ببرند که در بین راه از ضعف و ناتوانی خود و از ضرب سنگ و صدمۀ مردم، هر سه تن جان بدادند </w:t>
      </w:r>
    </w:p>
    <w:p>
      <w:pPr>
        <w:pStyle w:val="BookText"/>
        <w:rPr/>
      </w:pPr>
      <w:r>
        <w:rPr>
          <w:rFonts w:ascii="IRNazanin" w:hAnsi="IRNazanin" w:eastAsia="IRNazanin"/>
          <w:color w:val="111111"/>
          <w:sz w:val="28"/>
          <w:sz w:val="28"/>
          <w:szCs w:val="28"/>
          <w:rtl w:val="true"/>
          <w:lang w:bidi="fa-IR"/>
        </w:rPr>
        <w:t>و تا دو سه روز جسد ایشان در میان میدان افتاده، خوراک حیوانات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در سرداب مسجد برفتند از خون آن اطفال در میان محراب سرداب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آن اطفال را از زیر حصیر بیرون آورده، مسجد را تطهیر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نام غلامی بود از طائفۀ بیگدلی که جثۀ عظیم و هیکلی جسیم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و سمین، رعنا و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محلۀ سیدان هر تن از فقرا که بدرود جهان می نمودند اُجرتی گرفته، اجساد اموات را به غسال خانه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سبب منافعی به دست آورده که مخارج خود را به سهولت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را مریض نموده، صاحبِ فراش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اثاث البيت او از جهت مداوا به آخر رسید، او را به کاروان سرای میان شهر که فقرای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داشته، در بام و شام، نهار و شام برایشان مقرر بود بینداختند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التهاب تب بی هوش شده، یکی از آن فقرا در رسید به خیال این که او مرده است گوشت ران او را جدا نموده که سد جوع کند قنبر باخبر شد و از حالت اغما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برآورده، نعره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فقرا در رسیدند زنده زنده مجموع گوشت او را جدا نموده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حاجی محمد رضا خانِ زند، که صبیۀ او در خانۀ محرر است، از قریۀ شریف آباد که ملک اوست چند نفر شتر بار، حمل به خانه او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ها که مشغول بردن بار در خانه شدند، درب خانه یک نفر شتر را سرقت نموده،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ورود شتر به خانۀ سارق، او را کشته گوشت های او را جدا می نمودند که صاحبِ شتر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تشدد کند، او را تهدید به قتل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شترِ خود درگذشت و با هزار التماس قدری از گوشت شتر خود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محمد هادی میرزا، پسر خاقان مغفور، را سگی بود موسوم به قمچی، صابر و وفادار، شاکر و کم آزار، که به بوی طعام سد جوع نمودی و به خیال استخوان قناعت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با شکم سیر سر به بالین ننهاده و از گرسنگی هیچ شب را تا صبح نغنوده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زهاد واقعی این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این صفات ستوده، نوّاب والا شیفتۀ کردار و محو رفتار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اُنسی به کمال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روزی به خانۀ یکی از همسایگان خود برفت او را در زمان کشته،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او نواب والا را بی طاقت و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و خوراک بینداخت، چند تن برگماشت که در خانه های شهر پژوهش و جست و جو نمایند تا این که کلۀ او را با کله سه سگ دیگر در خانۀ یکی از همسایگان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نموده، اندر آن خانه برفت و به تلافی خون سگ می خواست آن بی چارگان را امان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محله انجمن نموده، او را از این هنجار زشت منع نمودند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حاجی میرزا هدایت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همسایگی ما خانه ای از طایفۀ مغنی های یزدی </w:t>
      </w:r>
    </w:p>
    <w:p>
      <w:pPr>
        <w:pStyle w:val="BookText"/>
        <w:rPr/>
      </w:pPr>
      <w:r>
        <w:rPr>
          <w:rFonts w:ascii="IRNazanin" w:hAnsi="IRNazanin" w:eastAsia="IRNazanin"/>
          <w:color w:val="111111"/>
          <w:sz w:val="28"/>
          <w:sz w:val="28"/>
          <w:szCs w:val="28"/>
          <w:rtl w:val="true"/>
          <w:lang w:bidi="fa-IR"/>
        </w:rPr>
        <w:t>بود که سی و سه نفر بزرگ و کوچک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احدی در آن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داشتند بفروختند و بخوردند و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علی اصغر تاجر، پسر مرحوم حاجی قاسم، تاجرِ معروف تهرانی که در مشهد مقدس متوطن بود،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صفحات خراسان به فرمایش نواب شاهزاده حسام السلطنه </w:t>
      </w:r>
      <w:r>
        <w:rPr>
          <w:rStyle w:val="FootnoteAnchor"/>
          <w:rtl w:val="true"/>
        </w:rPr>
        <w:footnoteReference w:id="1139"/>
      </w:r>
      <w:r>
        <w:rPr>
          <w:rFonts w:ascii="IRNazanin" w:hAnsi="IRNazanin" w:eastAsia="IRNazanin"/>
          <w:color w:val="111111"/>
          <w:sz w:val="28"/>
          <w:sz w:val="28"/>
          <w:szCs w:val="28"/>
          <w:rtl w:val="true"/>
          <w:lang w:bidi="fa-IR"/>
        </w:rPr>
        <w:t>تعداد نفوس موتی را نمودند دویست هزار نفر از گرسنگی تلف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طوس از غریب و شهری پنجاه هزار نفر از گرسنگی جان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درب صحن جدید، شخصی هندی با یک نفر عیالِ خود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طفل که مادرشان از گرسنگی مرده، بود درب صحن مطهر انداخته، ایشان را برداشته بود توجه و وارسی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حالت را از آن مرد و زن بدیدند آن چه طفل کوچک بی پدر و مادر که در شهر بوده آورده، نزدیک منزل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زمانی برگذشت که هفتصد طفل کوچکِ بی پدر و مادر در منزل او فراهم آمده؛ به این سبب دو حجرۀ بزرگ از صحن مطهر را معین الملکِ متولی باشی به او سپرد تا آن اطفال بی پرستار را در میان آن دو حجره نهاده، در بام و شام ایشان را تطهیر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شوربا و هریره و شیرگاو سد جوع از ایشان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جز معدودی از این اطفال جملگی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مخبوط الانف شده، اغلب اوقات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یک من تبریز آرد، که ششصد و چهل مثقال صیرفی است، به شش روپیۀ صاحبقران رسید که یک خروار آن شصت تومان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حکایت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زنی را گرفتند که اعتراف نمود تاکنون از گرسنگی هفت نفر طفل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حسام السلطنه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حکایت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بالا شخص قصابی گوشت سگ بر قنارۀ دکان زده، می فروخته به نواب حسام السلطنه گفتند، او را بکشت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ملا علی، </w:t>
      </w:r>
      <w:r>
        <w:rPr>
          <w:rStyle w:val="FootnoteAnchor"/>
          <w:rtl w:val="true"/>
        </w:rPr>
        <w:footnoteReference w:id="1140"/>
      </w:r>
      <w:r>
        <w:rPr>
          <w:rFonts w:ascii="IRNazanin" w:hAnsi="IRNazanin" w:eastAsia="IRNazanin"/>
          <w:color w:val="111111"/>
          <w:sz w:val="28"/>
          <w:sz w:val="28"/>
          <w:szCs w:val="28"/>
          <w:rtl w:val="true"/>
          <w:lang w:bidi="fa-IR"/>
        </w:rPr>
        <w:t>که از ائمۀ جماعت و فضلای این بلد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خانه ای است که یازده نفر از کوچک و بزرگ در آن خانه مسکن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نفر از این اشخاص که در بدو کار بمردند، ایشان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 تن که می مرد سایرین از </w:t>
      </w:r>
    </w:p>
    <w:p>
      <w:pPr>
        <w:pStyle w:val="BookText"/>
        <w:rPr/>
      </w:pPr>
      <w:r>
        <w:rPr>
          <w:rFonts w:ascii="IRNazanin" w:hAnsi="IRNazanin" w:eastAsia="IRNazanin"/>
          <w:color w:val="111111"/>
          <w:sz w:val="28"/>
          <w:sz w:val="28"/>
          <w:szCs w:val="28"/>
          <w:rtl w:val="true"/>
          <w:lang w:bidi="fa-IR"/>
        </w:rPr>
        <w:t>گوشت او غذای صبح و شام را به سر می بردند تا تمامی ایشان به همین حالت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تن آخر که مرده بود کسی را بر فوت او اطلاع حاصل نشده نعش او را سگ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یک مرتبه مطلع شدم که کسی از اهل آن خانه مرده است فرستادم نعش او را کمک و همراهی نموده، به غسال خانه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پنهان داشته، ابا و امتناع نمودند که گوشت او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 سید مهدی، که از سادات مقدس این بلد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مردی و زنی طفلی را دزدیده، در خانه آورده بودند که بکشند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آن طفل به جست و جو برخاسته، درب خانۀ آن شخص را بکوفتند که از طفل خود پرسشی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زودی دستمال به دهان طفل انباشته و او را در میانِ حوض خانۀ خود که روی او پوشیده بود انداخت که اثری از آن طفل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طفل پس از جست و جوی بسیار طفل خود را تازه در میان آن حوض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آورده، دستمال از حلق او به در کرد و نعش آن طفل را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طلاب محلۀ رضا آباد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دقت تعداد نموده، چهل خانه از آن محله که هر خانه ده پانزده نفر از کوچک و بزرگ مسکن داشتند، اکنون بی صاحب مانده که درب آن ها به کلی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ها از گرسنگی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اموات را دفن نمودند و چه احیای آن ها اموات را بخوردند و در آخر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خانه اگر باقی مانده، یک نفر دو نفر در آن خانه ها باقی است که ایشان هم از این پس جان به در نخواهند برد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عباسقلی خانِ حاکم بودم که غلامی از مصطفی قلی خان سرتیب عرب، که راه قم تا یزد به او از جانب پادشاه سپرده است، وارد شده، مردی را آورده بودند که در کول بار او اجزا و اعضای زنی مشاهده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صاحب الزمان، که نیم فرسخی قم است، نوکرهای میرزا خاقان هندی زنی را کشته، اسباب او را برده و جسد او را به این شخص داده اند که به خاک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اجزای آن ضعیفۀ مقتوله موجود، این مرد هم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 فراش باشی آن مرد را در گوشه ای برده ساعتی تکلم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اعتراف نمود که من با خواهری </w:t>
      </w:r>
      <w:r>
        <w:rPr>
          <w:rStyle w:val="FootnoteAnchor"/>
          <w:rtl w:val="true"/>
        </w:rPr>
        <w:footnoteReference w:id="1141"/>
      </w:r>
      <w:r>
        <w:rPr>
          <w:rFonts w:ascii="IRNazanin" w:hAnsi="IRNazanin" w:eastAsia="IRNazanin"/>
          <w:color w:val="111111"/>
          <w:sz w:val="28"/>
          <w:sz w:val="28"/>
          <w:szCs w:val="28"/>
          <w:rtl w:val="true"/>
          <w:lang w:bidi="fa-IR"/>
        </w:rPr>
        <w:t>که دارم به کاشان می رفتیم این ضعیفۀ مقتوله زنی فاحشۀ یزدیه بود که از تهران به یزد ره سپار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ما رفیق راه و هم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دیدیم اسبابی مرغوب زیاد و آذوقۀ بسیار همراه دارد، به طمع اسباب و آذوقه او در منزل صاحب الزمان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او را ضبط نموده، گوشت های او را جدا نمودیم که در منزل های دیگر غذای صبح و شام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پاسنگان این سوارها </w:t>
      </w:r>
    </w:p>
    <w:p>
      <w:pPr>
        <w:pStyle w:val="BookText"/>
        <w:rPr/>
      </w:pPr>
      <w:r>
        <w:rPr>
          <w:rFonts w:ascii="IRNazanin" w:hAnsi="IRNazanin" w:eastAsia="IRNazanin"/>
          <w:color w:val="111111"/>
          <w:sz w:val="28"/>
          <w:sz w:val="28"/>
          <w:szCs w:val="28"/>
          <w:rtl w:val="true"/>
          <w:lang w:bidi="fa-IR"/>
        </w:rPr>
        <w:t>ما را گرفته، آن چه اسباب داشتیم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مداخل دیگر مرا تلقین نمودند که نوکرهای میرزا خاقان را بدنام کنم و الّا تفصیل از قراری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اجزای آن ضعیفۀ مقتوله که همراه آن مرد بود معلوم بود که خیلی سمین و فربه و لطیف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شریعتمدار حاجی ملا محمد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دو سه مراسله از علمای شهر همدان به من رسیده است که از سختی و عسرت و قحط و غلای همدان و مرگ فقرای آن مکان شکایت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نوشته اند که کار در همدان چنان سخت شده است که تا به حال محققاً دو هزار نفر از بزرگ و کوچک، نفسِ محترم انسانی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گربه و سایر حیوانات را بر این، قیاس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حاجی ملا علی اکبر واعظ محلاتی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رسم این است که گوشت گوسفند را در زمستان پخته، قورمه نموده، در میان پوست و جلد خود انبشاته، مردم می خرند و به تدریج بیرون آورده، به مصرف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زمستان که از همدان عبور می نمودم، یک جلد گوسفند، گوشت قورمه از جهت مصارفِ بین راه ابتیاع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هنگام ضرورت چون آن را شکافتیم دست و پا و بعضی اجزا و اعضای آدمی در میان آن گوشت ها مشاهده نموده، جملگی را در میان بیابان دفن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آقا کوچک، کدخدای قریۀ بیدهند،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قبل از این از صغیر و کبیر اهل بیدهند را شمارش نموده یک هزار و پانصد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خُرد و درشت، و زن و مرد دویست نفر بیش تر نمی شوند که جملگی در این یک دو سال از گرسنگی تلف شده 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سال که مردم را مکنتی بود، اجساد اموات را بر داشته، کفن و دفن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برگذشت و مردم را چندان مکنتی نماند، اجساد اموات به زودی دفن نمی شد، بلکه بعضی اجساد بر جای مانده، خوراک حیوانات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که جناب متولی باشی سركار فيض آثار تاج الحاج قوام العظمه حاجی میرزا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اجلاله</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مشاهده </w:t>
      </w:r>
    </w:p>
    <w:p>
      <w:pPr>
        <w:pStyle w:val="BookText"/>
        <w:rPr/>
      </w:pPr>
      <w:r>
        <w:rPr>
          <w:rFonts w:ascii="IRNazanin" w:hAnsi="IRNazanin" w:eastAsia="IRNazanin"/>
          <w:color w:val="111111"/>
          <w:sz w:val="28"/>
          <w:sz w:val="28"/>
          <w:szCs w:val="28"/>
          <w:rtl w:val="true"/>
          <w:lang w:bidi="fa-IR"/>
        </w:rPr>
        <w:t>فرمودند، به حاجی سید محمود که از متدینین این بلد است، مبلغ یکصد تومان تنخواه بدادند تا هر روز در کوچه و بازار و مساجد و گلخن های حمامات جست و جو و پژوهش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جسد میتی غریب که کسی را نداشته بر جای مانده باشد، به دست آورده، کفن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 خواه که به اتمام رسید اجساد فقرا در کوچه و برزن بماند و کسی را مجال و مکنت کفن و دفن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خوراک حیوانات می شد که گزارش را به عرض اولیای دولتِ قاهره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اقدس پادشاه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قلی خانِ حاکم مقرر </w:t>
      </w:r>
      <w:r>
        <w:rPr>
          <w:rStyle w:val="FootnoteAnchor"/>
          <w:rtl w:val="true"/>
        </w:rPr>
        <w:footnoteReference w:id="1143"/>
      </w:r>
      <w:r>
        <w:rPr>
          <w:rFonts w:ascii="IRNazanin" w:hAnsi="IRNazanin" w:eastAsia="IRNazanin"/>
          <w:color w:val="111111"/>
          <w:sz w:val="28"/>
          <w:sz w:val="28"/>
          <w:szCs w:val="28"/>
          <w:rtl w:val="true"/>
          <w:lang w:bidi="fa-IR"/>
        </w:rPr>
        <w:t>فرمودند اجساد اموات را از تنخواه دیوان کفن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محمود سابق الذکر را بر این کار برگماشتند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چادری بر سر یا مردی عبایی در برداشت، جسد او را در میان همان عبا و چادر کفن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قدر هم او را متروک نبود، او را از تنخواه دیوان کفن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اجسات امواتی که در شهر حاجی سید محمود کفن نموده، به خاک سپرد، هشت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اغنیای بلد که از خود مکنتی داشتند وراث ایشان را دفن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اشخاصی که در بلوک قم به خاک مدفون شدند، بدون شبهه بیست هزار نفر می شدند که چهل هزار نفر از قم و بلوک قم شربت ناگوار مرگ بر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 و حفار را مجال تغسیل و تدفین جمیع اموات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بقعه ای بود نزدیک غسال خانه، معروف به بقعۀ با بازیرک، اموات را در آن جایگاه می نهادند و به تدریج تغسیل و تدفین می نمودند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سید محمود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است در بقعۀ با بازیرک، که اموات را در آن مکان می نهیم تا به تدریج تغسیل و تکفین نموده دفن کنیم، کسی را مستحفظ قرار داده ام که اموات را ندزدند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مستحفظ امروز حکایت کرد که دیشب از صدای درب بقعه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را درب بقعه مشاهده نمودم که می خواستند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طرف دست راست در فلان گوشه جسد طفلی را امروز دیدم که سمین و فربه بود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جواب داد مرا بیم و هراس از این مکان روی داده می ترسم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برو و جسد آن طفل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بعد از گفت و گوهای بسیار هر دو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جسته، ایشان را صدمه زده، بیرون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سید محمود در منزل عباسقلی خان حاکم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اغلب امواتی که از محله های پایین شهر می آورند پستان زن ها بریده، بعضی که گوشت در بدن دارند گوشت ران و سایر اعضای ایشان را جدا کرده، برده و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نویسد که حضرت اقدس شاهنشاه ناصرالدین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قحطی از آستان بوسی جناب خامس آل عبا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فرموده، سه روز اردوی کیهان پری در این بلد متوقف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سواری </w:t>
      </w:r>
      <w:r>
        <w:rPr>
          <w:rStyle w:val="FootnoteAnchor"/>
          <w:rtl w:val="true"/>
        </w:rPr>
        <w:footnoteReference w:id="1144"/>
      </w:r>
      <w:r>
        <w:rPr>
          <w:rFonts w:ascii="IRNazanin" w:hAnsi="IRNazanin" w:eastAsia="IRNazanin"/>
          <w:color w:val="111111"/>
          <w:sz w:val="28"/>
          <w:sz w:val="28"/>
          <w:szCs w:val="28"/>
          <w:rtl w:val="true"/>
          <w:lang w:bidi="fa-IR"/>
        </w:rPr>
        <w:t>چهارصد خروار جنس که در انبار دیوانی بود بذل به فقرای بلد نموده، مقرر داشته که این جنس را نان بپزند و در صبح و شام به فقرا تقسیم نمایند؛ بلکه از این سال، جانی به سلامت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کاروان سرای وسط شهر که سرایی وسیع است، فقرای بلد انجمن نموده، در حجرات و زوایای آن مسکن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کمین را دو کرده، نان مقرر بود که آدمی امین بر این کار واداشته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حاجی سید محمود، که مواظب کفن و دفن و نهار و شام فقرا بود،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کاروان سرای نشیمن فقرا پس از دادن نان نهارشان، در طویله و زوایای آن مکان گردش می نمودم پنجاه و هفت کلۀ آدمی و بسیاری استخوان و اعضای انسانی در آن مکان به دست آورده، معلوم شد که هر تن از این فقرا که جان می دهند، نعش و جسد او را احیای ایشان پنهان داشته، نمی گذارند دفن شود و گوشت او را به مصرف خوراک خود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مرا معلوم شد در مکان نشیمن ایشان، در میان لحاف و رخوت ایشان جست و جو نموده، بسیاری گوشت و اعضای آدمی یافتم که به جهت روزِ دیگرِ خودشان ذخیره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دیدم خود از عهدۀ جمع نمودن اعضای آدمی بر نمی آیم، هفت نفر عملۀ زور آور به اُجرت گرفته، استخوان ها و اعضای آدمی که پنهانی گوشت آن ها را خورده بودند جمع کرده، حمل به قبرستان نمودم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سید محمود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یکی محلات کلۀ آدمی آوردند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روی او را کنده بودند، معلوم شد گوشت او را که خورده اند؛ پوست روی او را کنده اند که کسی او را نشناسد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سید محمود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زنی را دیدم گوشت میته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و سرزنش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اکنون دو ماه است از راه ناچاری و لابدی گوشت میته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برحال او رقتِ بسیار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محرر نویسد علاوه بر فقرایی که در کاروان سرای وسط شهر انجمن شده، از دیوان نان برایشان مقرر </w:t>
      </w:r>
      <w:r>
        <w:rPr>
          <w:rStyle w:val="FootnoteAnchor"/>
          <w:rtl w:val="true"/>
        </w:rPr>
        <w:footnoteReference w:id="1145"/>
      </w:r>
      <w:r>
        <w:rPr>
          <w:rFonts w:ascii="IRNazanin" w:hAnsi="IRNazanin" w:eastAsia="IRNazanin"/>
          <w:color w:val="111111"/>
          <w:sz w:val="28"/>
          <w:sz w:val="28"/>
          <w:szCs w:val="28"/>
          <w:rtl w:val="true"/>
          <w:lang w:bidi="fa-IR"/>
        </w:rPr>
        <w:t>بود، جناب مستطاب نظام المجد متولی باشی یک صد و بیست نفر از کوچک و بزرگ اشخاصی که راه معاش و گذران ایشان از همه بابت مسدود بود، در خانۀ خود آورده، چند اطاق فرش نموده، از نهار و شام و جمیعِ مایحتاج ایشان را فراهم آورده تا به دست آمدن حاصل جدید این جمله را نگاه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جهت جانی به سلامت بیرون بردند و پس از به دست آمدن حاصل هر تن را سه هزار دینار تنخواه بداد و از خانه بیرون کرد که این تنخواه را دست آویز امر معاش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محمد ابراهیم تاجر هم بیست نفر طفل بی پدر و مادر را اندر این زمستان که قحطی و غلا شدت نمود در خانه برده، متکفل جمیع مایحتاج ایشان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قحطی برطرف شد و حاصل جدید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نویسد که در این ایام قحطی، به خصوص در آن سه ماه که زمان اشتداد سردی هوا و بالا گرفتن کار قحطی و غلا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روزها هنگام صبح و غروب فقرا و ضعفا درب خانۀ جناب مستطاب متولی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تن را از دست خود به فراخور حالت فقرشان از درهم و دینار مسکوک بهره مند می فرمودند و در جمیع این سال در هفته دو سه شب دیگ های بسیار بزرگ، آش و حلیم طبخ نموده، به فقرا بذل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اتفاقات، چند روزی در این ایام، مزاجشان از استقامت منحرف شده، مبلغ یکصد تومان زر نقد مسکوک در مدت دو سه روز بذل به فقرا و ضعفا فرمودند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حاجی آقا تقی، پسر جناب شریعتمدار حاجی ملامحمد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قصابی بود که پس از گذشتن ایام قحطی و سختی نزد من اقرار کرد که در این ایام هفت سگ را به دست آورده، کُشتم و گوشت آن ها را فروختم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ملا محمود رضوان، </w:t>
      </w:r>
      <w:r>
        <w:rPr>
          <w:rStyle w:val="FootnoteAnchor"/>
          <w:rtl w:val="true"/>
        </w:rPr>
        <w:footnoteReference w:id="1146"/>
      </w:r>
      <w:r>
        <w:rPr>
          <w:rFonts w:ascii="IRNazanin" w:hAnsi="IRNazanin" w:eastAsia="IRNazanin"/>
          <w:color w:val="111111"/>
          <w:sz w:val="28"/>
          <w:sz w:val="28"/>
          <w:szCs w:val="28"/>
          <w:rtl w:val="true"/>
          <w:lang w:bidi="fa-IR"/>
        </w:rPr>
        <w:t>برادر میرزا احمد ریاض، حکایت کرد که در حوض قهوه ای که بازارچۀ پهلوی دارالشفای جنب صحن مطهر است تیمچه ای داریم که در آن ایام هیجده نفر زن نطنزیۀ فقیر در آن مکان منزل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نانی که از دیوان به فقرا می دادند نفری یک نان به جهت ایشان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آن هجده نفر از گرسنگی و سرما جان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نبود که از گوشت اموات خود تغذی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محمدرضای فراش باشی از میان حوضِ قهوه می گذشتیم، جوان فقیری از محمدرضا چیزی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بارکولی بر دوش او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گماشتگان خود گفت بارکول او را جست و 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 و جو اعضا و گوشت آدمی در میان آن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ها را بر گفت ببرند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برفی زیاد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خانه بیرون آمده که به صحن مطهر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 تپۀ برفی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خلاف عادت آن برآمدگی برف را ملاحظه نمودم او را کاوش کرده جسد میتی مشهود گردید که شب از سرما و جوع در میان کوچه افتاده بود و توانایی برخاستن </w:t>
      </w:r>
      <w:r>
        <w:rPr>
          <w:rStyle w:val="FootnoteAnchor"/>
          <w:rtl w:val="true"/>
        </w:rPr>
        <w:footnoteReference w:id="1147"/>
      </w:r>
      <w:r>
        <w:rPr>
          <w:rFonts w:ascii="IRNazanin" w:hAnsi="IRNazanin" w:eastAsia="IRNazanin"/>
          <w:color w:val="111111"/>
          <w:sz w:val="28"/>
          <w:sz w:val="28"/>
          <w:szCs w:val="28"/>
          <w:rtl w:val="true"/>
          <w:lang w:bidi="fa-IR"/>
        </w:rPr>
        <w:t>نداشته به همین حالت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غسال خانه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شجاع الدین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خانۀ همسایه شخصی دیدم در حالت ضعف و ناتوانی ایستاده، از او سؤال کردم در این مکان با این سرما چرا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خانه طلبی دارم، آمده ام وصول کنم هر چه در می زنم کسی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خود رفتم بعد از دو سه ساعت به جهت مطلبی بیرون آمده دیدم دو سه سگ او را نداخته، اعضای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شدت سرما با آن ضعف و ناتوانی چارۀ آن سگ ها را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در میان کوچه عبور نمی کرد که او را خلاصی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اعضای او که باقی مانده بود، به قبرستان فرستادم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ایشان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سرما و قحطی یک بار الاغی به آسیای شاهی 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را در میان آسیا نهاده، به جهت مطلبی بیرون آمده، شکاری دیدم در میان برف ها رو به آسیا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دویدم که او را بگیرم، آن شکار به طرف باغ ریگ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برف که در میان صحرا بود هر دو فرو می رفتیم و بیرون می آمدیم تا این که به دیوار باغ ریگ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به بالای دیوار برجهد نتوانست در میان برف افتاده فرو برفت به او رسیده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ملا محمد طاهر فاضل سر او را بریده، به خانه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نویسد شبی در منزل جناب میرزا محمد تقی نایب التولیه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روضه خوان پهلوی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مهموم و مغموم دیده، جهت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از کوچه عبور می کردم، جوانی در میان برف و گل افتاده بود و التماس می کرد مرا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خُدعه و مکر در او کردم، متحمل او نشده،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ساعت که مراجعت کردم، او را در همان مکان مرده دیدم که از ناتوانی و سرما و جوع جان بداده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 خورم که چرا متحمل او نشدم و او را اعانتی نکردم؛ می ترسم در آخرت، نزد خداوند عالم مؤاخذ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آخر آن چه می خواستم کلیات حکایات اتفاقیۀ این سال قحط را بی تکلف و تصلب منشیانه برنگارم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بید مؤلفه علی اکبر الفيض في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Style w:val="FootnoteAnchor"/>
          <w:rtl w:val="true"/>
        </w:rPr>
        <w:footnoteReference w:id="1148"/>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اسدالله پسر ملاکاظم و شنوه ای، که از کدخدا و بزرگان آن 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شنوه هزار و دویست و چهار نفر بزرگ و کوچک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قحطی عدد نفوس آن ده، از بزرگ و کوچک، به بیست نفر رسید که باقی از گرسنگی همه مرده بودند</w:t>
      </w:r>
      <w:r>
        <w:rPr>
          <w:rFonts w:eastAsia="IRNazanin" w:cs="IRNazanin"/>
          <w:color w:val="111111"/>
          <w:sz w:val="28"/>
          <w:szCs w:val="28"/>
          <w:rtl w:val="true"/>
          <w:lang w:bidi="fa-IR"/>
        </w:rPr>
        <w:t xml:space="preserve">. </w:t>
      </w:r>
      <w:bookmarkStart w:id="1435" w:name="pg16499_197078"/>
    </w:p>
    <w:p>
      <w:pPr>
        <w:pStyle w:val="Heading2"/>
        <w:numPr>
          <w:ilvl w:val="1"/>
          <w:numId w:val="1"/>
        </w:numPr>
        <w:rPr/>
      </w:pPr>
      <w:bookmarkStart w:id="1436" w:name="__RefHeading___Toc9099840_1280447820"/>
      <w:bookmarkStart w:id="1437" w:name="_Toc587"/>
      <w:bookmarkEnd w:id="1435"/>
      <w:bookmarkEnd w:id="1436"/>
      <w:r>
        <w:rPr/>
        <w:t>14</w:t>
      </w:r>
      <w:r>
        <w:rPr>
          <w:rtl w:val="true"/>
        </w:rPr>
        <w:t>.</w:t>
      </w:r>
      <w:r>
        <w:rPr>
          <w:rtl w:val="true"/>
        </w:rPr>
        <w:t>حديقة الرياحين</w:t>
      </w:r>
      <w:bookmarkEnd w:id="1437"/>
    </w:p>
    <w:p>
      <w:pPr>
        <w:pStyle w:val="BookText"/>
        <w:rPr/>
      </w:pPr>
      <w:r>
        <w:rPr>
          <w:rFonts w:ascii="IRNazanin" w:hAnsi="IRNazanin" w:eastAsia="IRNazanin"/>
          <w:color w:val="111111"/>
          <w:sz w:val="28"/>
          <w:sz w:val="28"/>
          <w:szCs w:val="28"/>
          <w:rtl w:val="true"/>
          <w:lang w:bidi="fa-IR"/>
        </w:rPr>
        <w:t>تألیف میر محمد حسینی حزینی استرآبادی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ابوالفضل حافظیان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8" w:name="pg16499_197080"/>
      <w:bookmarkStart w:id="1439" w:name="pg16499_197080"/>
      <w:bookmarkEnd w:id="1439"/>
    </w:p>
    <w:p>
      <w:pPr>
        <w:pStyle w:val="Heading2"/>
        <w:numPr>
          <w:ilvl w:val="1"/>
          <w:numId w:val="1"/>
        </w:numPr>
        <w:rPr/>
      </w:pPr>
      <w:bookmarkStart w:id="1440" w:name="pg16499_197080"/>
      <w:bookmarkStart w:id="1441" w:name="__RefHeading___Toc9099842_1280447820"/>
      <w:bookmarkStart w:id="1442" w:name="_Toc588"/>
      <w:bookmarkEnd w:id="1440"/>
      <w:bookmarkEnd w:id="1441"/>
      <w:r>
        <w:rPr>
          <w:rtl w:val="true"/>
        </w:rPr>
        <w:t>دیباچه</w:t>
      </w:r>
      <w:bookmarkEnd w:id="1442"/>
    </w:p>
    <w:p>
      <w:pPr>
        <w:pStyle w:val="Heading3"/>
        <w:numPr>
          <w:ilvl w:val="2"/>
          <w:numId w:val="1"/>
        </w:numPr>
        <w:rPr/>
      </w:pPr>
      <w:bookmarkStart w:id="1443" w:name="__RefHeading___Toc9099844_1280447820"/>
      <w:bookmarkStart w:id="1444" w:name="_Toc589"/>
      <w:bookmarkEnd w:id="1443"/>
      <w:r>
        <w:rPr>
          <w:rtl w:val="true"/>
        </w:rPr>
        <w:t>احادیث منظوم</w:t>
      </w:r>
      <w:bookmarkEnd w:id="1444"/>
    </w:p>
    <w:p>
      <w:pPr>
        <w:pStyle w:val="BookText"/>
        <w:rPr/>
      </w:pPr>
      <w:r>
        <w:rPr>
          <w:rFonts w:ascii="IRNazanin" w:hAnsi="IRNazanin" w:eastAsia="IRNazanin"/>
          <w:color w:val="111111"/>
          <w:sz w:val="28"/>
          <w:sz w:val="28"/>
          <w:szCs w:val="28"/>
          <w:rtl w:val="true"/>
          <w:lang w:bidi="fa-IR"/>
        </w:rPr>
        <w:t>احادیث حضرات معصومین علیهم السلام با وجود کوتاهی عبارت، دنیایی از معانی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چون گاه به دلیل رسایی و زیبایی، به عنوان مَثَل از آن ها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کوتاه امیر بیان، حضرت علی علیه السلام در مجموعه های حدیثی متعددی گردآوری شده و جاحظ از نخستین کسانی است که صد کلمۀ نغز از کلمات آن حضرت را در دفتری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نیز در بخش سوم نهج البلاغه حدود پانصد کلمۀ قصار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یکی از معروف ترین رساله هایی که در آن، سخنان کوتاه امام علی علیه السلام با گزینشی جذاب و تبویبی دل نشین گرد آمده، نثر اللآلی از آثار امین الاسلام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همت دانشمندان گوهرشناس، دریایی از کلمات حکمت آمیز معصومین علیهم السلام در اختیار تشنگان معارف الهی قرار گرفت و در این میان صاحبان ذوق و هنر نیز سهم به سزایی در حفظ و ترویج احادیث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خوشنویسان هنرمندی که در طول تاریخ، هنر و استعداد خود را در ترویج بیانات رسول اکرم صلى الله عليه و آله و اهل بیت او علیهم السلام به کار بسته اند و هم چنین ادیبان و شاعران سخن پروری که با ذوق و نبوغ شعريِ خود، معارف قرآنی و روایات دینی را به نظم کشیده و آثاری جاودانه و درخشان از خود به جای گذاشته اند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انبوه ترجمه های منظومِ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اکثر آن ها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دو رسالة مائة كلمة جاحظ و نثر اللآلی طبرسی بیش از سایر مجموعه های حدیثی مورد </w:t>
      </w:r>
      <w:bookmarkStart w:id="1445" w:name="pg16499_197081"/>
    </w:p>
    <w:p>
      <w:pPr>
        <w:pStyle w:val="BookText"/>
        <w:rPr/>
      </w:pPr>
      <w:bookmarkEnd w:id="1445"/>
      <w:r>
        <w:rPr>
          <w:rFonts w:ascii="IRNazanin" w:hAnsi="IRNazanin" w:eastAsia="IRNazanin"/>
          <w:color w:val="111111"/>
          <w:sz w:val="28"/>
          <w:sz w:val="28"/>
          <w:szCs w:val="28"/>
          <w:rtl w:val="true"/>
          <w:lang w:bidi="fa-IR"/>
        </w:rPr>
        <w:t>توجه شعرا قرار گرفته و ترجمه های منظوم متعددی از دو رساله مذکور به زبان فارسی و ترکی به جای مانده است</w:t>
      </w:r>
      <w:r>
        <w:rPr>
          <w:rFonts w:eastAsia="IRNazanin" w:cs="IRNazanin"/>
          <w:color w:val="111111"/>
          <w:sz w:val="28"/>
          <w:szCs w:val="28"/>
          <w:rtl w:val="true"/>
          <w:lang w:bidi="fa-IR"/>
        </w:rPr>
        <w:t xml:space="preserve">. </w:t>
      </w:r>
      <w:r>
        <w:rPr>
          <w:rStyle w:val="FootnoteAnchor"/>
          <w:rtl w:val="true"/>
        </w:rPr>
        <w:footnoteReference w:id="1149"/>
      </w:r>
    </w:p>
    <w:p>
      <w:pPr>
        <w:pStyle w:val="Heading3"/>
        <w:numPr>
          <w:ilvl w:val="2"/>
          <w:numId w:val="1"/>
        </w:numPr>
        <w:rPr/>
      </w:pPr>
      <w:bookmarkStart w:id="1446" w:name="__RefHeading___Toc9099846_1280447820"/>
      <w:bookmarkStart w:id="1447" w:name="_Toc590"/>
      <w:bookmarkEnd w:id="1446"/>
      <w:r>
        <w:rPr>
          <w:rtl w:val="true"/>
        </w:rPr>
        <w:t>حديقة الرياحين</w:t>
      </w:r>
      <w:bookmarkEnd w:id="1447"/>
    </w:p>
    <w:p>
      <w:pPr>
        <w:pStyle w:val="BookText"/>
        <w:rPr/>
      </w:pPr>
      <w:r>
        <w:rPr>
          <w:rFonts w:ascii="IRNazanin" w:hAnsi="IRNazanin" w:eastAsia="IRNazanin"/>
          <w:color w:val="111111"/>
          <w:sz w:val="28"/>
          <w:sz w:val="28"/>
          <w:szCs w:val="28"/>
          <w:rtl w:val="true"/>
          <w:lang w:bidi="fa-IR"/>
        </w:rPr>
        <w:t>یکی از رساله هایی که در زمینۀ احادیث منظوم سراغ داریم، حديقة الرياحين در ترجمۀ کلام امیرالمؤمنین علیه السلام از تألیفات سید محمد بن ابی طالب حسینی موسوی استر آبادی متخلص به حزینی، از دانشمندان قرن دهم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 آبادی در این رساله صد کلمه از کلمات قصار امیرمؤمنان علیه السلام را برگزیده و هر کلمه را در یک بیت فارسی ترجمه کرده و آن را به محمد سلطان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نسخۀ خطی از رساله مذکور تاکنون شناسایی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مكتبۀ امير المؤمنین علیه السلام و در نجف اشرف، که استاد فقید، مرحوم سید عبدالعزيز طباطبائی آن را به شمارۀ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مکتبه مذکور چنین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الرياحين في ترجمة كلام أمير المؤمنين علیه السلام للسيد الجليل الفقيه السيد محمد بن أبي طالب الموسوي الاسترآبادي، من أعلام القرن العاشر و من تلامذة المحقق الكركي و شارح جعفريته في الفقه؛ سماه المطالب المظفرية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في هذا الكتاب مائة كلمة من قصار كلمات أمير المؤمنين علیه السلام ثم ترجم كلاً منها ببيت من شعر بالفارسية و أظن ان الكلمات المائة من جمعه و اختياره هو أيضاً و انها ليست مائة كلمة التي جمعها الجاحظ و ترجمها جمعُ نظماً و نثراً و شرحها آخرون فتلاحظ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بأول الكتاب خطبة ممزوجة بنظم و نثر،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بگشا به تحمید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بهتر تو را از هرچه خواهی</w:t>
      </w:r>
    </w:p>
    <w:p>
      <w:pPr>
        <w:pStyle w:val="BookText"/>
        <w:rPr/>
      </w:pPr>
      <w:r>
        <w:rPr>
          <w:rFonts w:ascii="Amiri" w:hAnsi="Amiri" w:eastAsia="Amiri" w:cs="Amiri"/>
          <w:color w:val="111111"/>
          <w:sz w:val="28"/>
          <w:sz w:val="28"/>
          <w:szCs w:val="28"/>
          <w:rtl w:val="true"/>
          <w:lang w:bidi="ar-SA"/>
        </w:rPr>
        <w:t>و آخر ابياته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شکوه حزین را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غم شد و اندوه و افغان</w:t>
      </w:r>
    </w:p>
    <w:p>
      <w:pPr>
        <w:pStyle w:val="BookText"/>
        <w:rPr/>
      </w:pPr>
      <w:r>
        <w:rPr>
          <w:rFonts w:ascii="Amiri" w:hAnsi="Amiri" w:eastAsia="Amiri" w:cs="Amiri"/>
          <w:color w:val="111111"/>
          <w:sz w:val="28"/>
          <w:sz w:val="28"/>
          <w:szCs w:val="28"/>
          <w:rtl w:val="true"/>
          <w:lang w:bidi="ar-SA"/>
        </w:rPr>
        <w:t>فيظهر منه انّه يتقلب في شعره بحزين</w:t>
      </w:r>
      <w:r>
        <w:rPr>
          <w:rFonts w:eastAsia="Amiri" w:cs="Amiri" w:ascii="Amiri" w:hAnsi="Amiri"/>
          <w:color w:val="111111"/>
          <w:sz w:val="28"/>
          <w:szCs w:val="28"/>
          <w:rtl w:val="true"/>
          <w:lang w:bidi="ar-SA"/>
        </w:rPr>
        <w:t xml:space="preserve">» </w:t>
      </w:r>
      <w:r>
        <w:rPr>
          <w:rStyle w:val="FootnoteAnchor"/>
          <w:rtl w:val="true"/>
        </w:rPr>
        <w:footnoteReference w:id="115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به خط نسخ در قرن سیزدهم قمری کتابت شده و به ضمیمۀ آن، ترجمه و شرح خطبة </w:t>
      </w:r>
    </w:p>
    <w:p>
      <w:pPr>
        <w:pStyle w:val="BookText"/>
        <w:rPr/>
      </w:pPr>
      <w:r>
        <w:rPr>
          <w:rFonts w:ascii="IRNazanin" w:hAnsi="IRNazanin" w:eastAsia="IRNazanin"/>
          <w:color w:val="111111"/>
          <w:sz w:val="28"/>
          <w:sz w:val="28"/>
          <w:szCs w:val="28"/>
          <w:rtl w:val="true"/>
          <w:lang w:bidi="fa-IR"/>
        </w:rPr>
        <w:t>البیان است که محتملاً آن هم از تألیفات استر آبادی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کتابخانۀ آیت الله روضاتی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روضاتی ضمن مقاله ای در دفتر پنجم نشریۀ نسخه های خطی چند مجموعۀ خطی از مکتبۀ خود را معرفی کردند؛ از جمله مجموعه ای از قرن دوازدهم هجری که رسالۀ پنجم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کتابخانۀ آیت الله گلپایگانی رحمة الله در قم که معرفی آن در جلد دوم فهرست کتابخانه مذکور به شمارۀ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بار دیگر در فهرست جدید آن کتابخانه به شماره </w:t>
      </w:r>
      <w:r>
        <w:rPr>
          <w:rFonts w:eastAsia="IRNazanin" w:cs="IRNazanin"/>
          <w:color w:val="111111"/>
          <w:sz w:val="28"/>
          <w:szCs w:val="28"/>
          <w:lang w:bidi="fa-IR"/>
        </w:rPr>
        <w:t>25/177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این نسخه شامل چند رساله است و حديقة الریاحین، در برگ 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مذکور جای گرفته و تاریخ کتابت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این نسخه با نسخه روضاتی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8009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آیت الله مرعشی رحمة الله که در فهرست با عنوان ترجمۀ صد کلمۀ حضرت علی علیه السلام معرفی شده و در توضیح کتاب شناسی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گفتار کوتاه حضرت امیرالمؤمنین علیه السلام را که جاحظ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هر گفتاری به بیتی فارسی ترجمه شده با دیباچه ای به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 که حديقة الرياحين نظم صد كلمۀ جاحظ نیست، بلکه صد کلمه به انتخاب خودِ استر آبادی در این رساله به نظم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مذکور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کتابت شده و این رساله در هامش برگ های اول تا هفتم آن درج شده است</w:t>
      </w:r>
      <w:r>
        <w:rPr>
          <w:rFonts w:eastAsia="IRNazanin" w:cs="IRNazanin"/>
          <w:color w:val="111111"/>
          <w:sz w:val="28"/>
          <w:szCs w:val="28"/>
          <w:rtl w:val="true"/>
          <w:lang w:bidi="fa-IR"/>
        </w:rPr>
        <w:t xml:space="preserve">. </w:t>
      </w:r>
      <w:r>
        <w:rPr>
          <w:rStyle w:val="FootnoteAnchor"/>
          <w:rtl w:val="true"/>
        </w:rPr>
        <w:footnoteReference w:id="1153"/>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تصحیح رساله از نسخه های کتابخانۀ آیت الله گلپایگانی رحمة الله و کتابخانۀ آیت الله مرعشی رحمة الله بهره برده و ضمن آوردن شرح حال ناظم در مقدمه، منابع و مصادر روایات را در انتهای رساله بازگو نموده و اختلافات مهم این دو نسخه را در پاورقی ها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که این دو نسخه در تقدم و تأخر احادیث با هم اختلافات اندکی داشته اند که ذکر تک تک موارد ضرورتی نداشت</w:t>
      </w:r>
      <w:r>
        <w:rPr>
          <w:rFonts w:eastAsia="IRNazanin" w:cs="IRNazanin"/>
          <w:color w:val="111111"/>
          <w:sz w:val="28"/>
          <w:szCs w:val="28"/>
          <w:rtl w:val="true"/>
          <w:lang w:bidi="fa-IR"/>
        </w:rPr>
        <w:t xml:space="preserve">. </w:t>
      </w:r>
      <w:bookmarkStart w:id="1448" w:name="pg16499_197083"/>
    </w:p>
    <w:p>
      <w:pPr>
        <w:pStyle w:val="Heading3"/>
        <w:numPr>
          <w:ilvl w:val="2"/>
          <w:numId w:val="1"/>
        </w:numPr>
        <w:rPr/>
      </w:pPr>
      <w:bookmarkStart w:id="1449" w:name="__RefHeading___Toc9099848_1280447820"/>
      <w:bookmarkStart w:id="1450" w:name="_Toc591"/>
      <w:bookmarkEnd w:id="1448"/>
      <w:bookmarkEnd w:id="1449"/>
      <w:r>
        <w:rPr>
          <w:rtl w:val="true"/>
        </w:rPr>
        <w:t>سید محمد بن ابی طالب استرآبادی</w:t>
      </w:r>
      <w:bookmarkEnd w:id="1450"/>
    </w:p>
    <w:p>
      <w:pPr>
        <w:pStyle w:val="BookText"/>
        <w:rPr/>
      </w:pPr>
      <w:r>
        <w:rPr>
          <w:rFonts w:ascii="IRNazanin" w:hAnsi="IRNazanin" w:eastAsia="IRNazanin"/>
          <w:color w:val="111111"/>
          <w:sz w:val="28"/>
          <w:sz w:val="28"/>
          <w:szCs w:val="28"/>
          <w:rtl w:val="true"/>
          <w:lang w:bidi="fa-IR"/>
        </w:rPr>
        <w:t>دانشمند، فقیه و ادیب و محدث قرن دهم هجری، مرحوم سید امیر محمد بن ابی طالب موسوی حسینی استر آبادی متخلص به حزینی، معاصر با محقق کرکی و به قولی شاگرد او که از وی اجازه روایت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در رشته های مختلف علوم اسلامی، همچون، تفسیر، حدیث، فقه، ادبیات از تخصص کافی برخوردار بوده و در زمینه های مذکور تألیفاتی از خود به جای گذاشته و تخلص شعری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ثاني، علی بن عبد العالی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المقاصد، در اجازۀ روایتی که برای استر آبادی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نگاشته در وصف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مولى الأجل الأعلم الأعظم العالم العامل الكامل أوحد العلماء في الزمان قدوة الفضلاء المحققين في الأيام الشيخ شمس الدين ابا عبدالله محمد بن ابی طالب الاستر آبادی ادام الله تعالى بركات علومه بين الانام</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حسین بن حیدر کرکیه رحمة الله از مشایخ ملا محمد تقی مجلسی رحمة الله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استرآبادی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المولى المحقق الأفضل الأكمل خاصة المتأخرين و زينة المتبحرين مولانا محمد بن ابی طالب الاستر آبادی</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میرزا عبدالله افندی اصفهانی در ریاض العلماء نام استرآبادی را در شمار شاگردان محقق کرکی آورده و از تألیفات او شرح الجعفرية و ترجمه نفحات اللاهوت را نام برده است</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استاد سید احمد حسینی در تراجم الرجال شرح حال مختصر و سودمندی از امیر محمد استر آبادی آورده است، بدین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جامع لأطراف العلوم الدينية أديب حسن الكتابة و الشعر بالفارسية و كان يتخلص في شعره بحزيني، شديد الولاء لأهل بيت علیهم السلام قدم أكثر كتبه إلى الشاه طهماسب الصفوي مع تعظيم كثير له و من شعر قوله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بَعد دلايل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و بیان آن کماهی </w:t>
      </w:r>
      <w:bookmarkStart w:id="1451" w:name="pg16499_197084"/>
    </w:p>
    <w:p>
      <w:pPr>
        <w:pStyle w:val="BookText"/>
        <w:rPr/>
      </w:pPr>
      <w:bookmarkEnd w:id="1451"/>
      <w:r>
        <w:rPr>
          <w:rFonts w:ascii="IRNazanin" w:hAnsi="IRNazanin" w:eastAsia="IRNazanin"/>
          <w:color w:val="111111"/>
          <w:sz w:val="28"/>
          <w:sz w:val="28"/>
          <w:szCs w:val="28"/>
          <w:rtl w:val="true"/>
          <w:lang w:bidi="fa-IR"/>
        </w:rPr>
        <w:t xml:space="preserve">معلوم شدت کمال آن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رفعت او شدی تو آگه</w:t>
      </w:r>
    </w:p>
    <w:p>
      <w:pPr>
        <w:pStyle w:val="BookText"/>
        <w:rPr/>
      </w:pPr>
      <w:r>
        <w:rPr>
          <w:rFonts w:ascii="IRNazanin" w:hAnsi="IRNazanin" w:eastAsia="IRNazanin"/>
          <w:color w:val="111111"/>
          <w:sz w:val="28"/>
          <w:sz w:val="28"/>
          <w:szCs w:val="28"/>
          <w:rtl w:val="true"/>
          <w:lang w:bidi="fa-IR"/>
        </w:rPr>
        <w:t xml:space="preserve">یعنی که علي ذى المعالى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پرور و سرور و اعالی</w:t>
      </w:r>
    </w:p>
    <w:p>
      <w:pPr>
        <w:pStyle w:val="BookText"/>
        <w:rPr/>
      </w:pPr>
      <w:r>
        <w:rPr>
          <w:rFonts w:ascii="IRNazanin" w:hAnsi="IRNazanin" w:eastAsia="IRNazanin"/>
          <w:color w:val="111111"/>
          <w:sz w:val="28"/>
          <w:sz w:val="28"/>
          <w:szCs w:val="28"/>
          <w:rtl w:val="true"/>
          <w:lang w:bidi="fa-IR"/>
        </w:rPr>
        <w:t xml:space="preserve">غواص لآلى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جواهر عوارف</w:t>
      </w:r>
    </w:p>
    <w:p>
      <w:pPr>
        <w:pStyle w:val="BookText"/>
        <w:rPr/>
      </w:pPr>
      <w:r>
        <w:rPr>
          <w:rFonts w:ascii="IRNazanin" w:hAnsi="IRNazanin" w:eastAsia="IRNazanin"/>
          <w:color w:val="111111"/>
          <w:sz w:val="28"/>
          <w:sz w:val="28"/>
          <w:szCs w:val="28"/>
          <w:rtl w:val="true"/>
          <w:lang w:bidi="fa-IR"/>
        </w:rPr>
        <w:t xml:space="preserve">لطف حق و مظهر عجایب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مظهر غرايب</w:t>
      </w:r>
    </w:p>
    <w:p>
      <w:pPr>
        <w:pStyle w:val="BookText"/>
        <w:rPr/>
      </w:pPr>
      <w:r>
        <w:rPr>
          <w:rFonts w:ascii="IRNazanin" w:hAnsi="IRNazanin" w:eastAsia="IRNazanin"/>
          <w:color w:val="111111"/>
          <w:sz w:val="28"/>
          <w:sz w:val="28"/>
          <w:szCs w:val="28"/>
          <w:rtl w:val="true"/>
          <w:lang w:bidi="fa-IR"/>
        </w:rPr>
        <w:t xml:space="preserve">آن کس که به او کند 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 و زاهل تقوی</w:t>
      </w:r>
    </w:p>
    <w:p>
      <w:pPr>
        <w:pStyle w:val="BookText"/>
        <w:rPr/>
      </w:pPr>
      <w:r>
        <w:rPr>
          <w:rFonts w:ascii="IRNazanin" w:hAnsi="IRNazanin" w:eastAsia="IRNazanin"/>
          <w:color w:val="111111"/>
          <w:sz w:val="28"/>
          <w:sz w:val="28"/>
          <w:szCs w:val="28"/>
          <w:rtl w:val="true"/>
          <w:lang w:bidi="fa-IR"/>
        </w:rPr>
        <w:t xml:space="preserve">صد بار اگر کنی 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نشوی توبی 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کتاب از تألیفات استر آبادی را نام می برد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به جهت اهمیت اجازه ای که محقق کرکی برای استرآبادی نگاشته، متن اجازه را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را سید حبیب الله کاشانی در لباب الالقاب آورده و محقق گرامی، شیخ محمد حسون در ضمن اجازات محقق کرکی متن آن را نقل نموده است</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آقای دانش پژوه در فهرست دانشگاه تهران یادآور شده که عبدالعالی فرزند محقق کرکی به واسطه میر محمد استر آبادی از پدرش روایت می نمود</w:t>
      </w:r>
      <w:r>
        <w:rPr>
          <w:rFonts w:eastAsia="IRNazanin" w:cs="IRNazanin"/>
          <w:color w:val="111111"/>
          <w:sz w:val="28"/>
          <w:szCs w:val="28"/>
          <w:rtl w:val="true"/>
          <w:lang w:bidi="fa-IR"/>
        </w:rPr>
        <w:t xml:space="preserve">. </w:t>
      </w:r>
      <w:r>
        <w:rPr>
          <w:rStyle w:val="FootnoteAnchor"/>
          <w:rtl w:val="true"/>
        </w:rPr>
        <w:footnoteReference w:id="1159"/>
      </w:r>
    </w:p>
    <w:p>
      <w:pPr>
        <w:pStyle w:val="Heading3"/>
        <w:numPr>
          <w:ilvl w:val="2"/>
          <w:numId w:val="1"/>
        </w:numPr>
        <w:rPr/>
      </w:pPr>
      <w:bookmarkStart w:id="1452" w:name="__RefHeading___Toc9099850_1280447820"/>
      <w:bookmarkStart w:id="1453" w:name="_Toc592"/>
      <w:bookmarkEnd w:id="1452"/>
      <w:r>
        <w:rPr>
          <w:rtl w:val="true"/>
        </w:rPr>
        <w:t>اجازۀ محقق کرکی به سید محمد استرآبادی</w:t>
      </w:r>
      <w:bookmarkEnd w:id="14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 سلام على عباده الذين اصطفی، خصوصاً على حبيبه محمد و آله اهل الشرف و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فإن المولى الأجل، الأعلم الأعظم العالم العامل الكامل، أوحد العلماء في الزمان، قدوة الفضلاء المحققين في الأيام، الشيخ شمس الدين أبا عبدالله محمد بن أبي طالب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تعالى بركات علومه بين الأنام إلى يوم القيامة بمحمد و آله البررة الكرام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تشرف هذا السعيد الضعيف بمخالطته من مدة مديدة، و في خلال ذلك جرت المذاكرة معه لكثير من المباحث الدينية و المسائل الشرعية، و اكثر ذلك بالسماع لقراءة غيره من الفضلاء</w:t>
      </w:r>
      <w:r>
        <w:rPr>
          <w:rFonts w:eastAsia="Amiri" w:cs="Amiri" w:ascii="Amiri" w:hAnsi="Amiri"/>
          <w:color w:val="111111"/>
          <w:sz w:val="28"/>
          <w:szCs w:val="28"/>
          <w:rtl w:val="true"/>
          <w:lang w:bidi="ar-SA"/>
        </w:rPr>
        <w:t xml:space="preserve">. </w:t>
      </w:r>
      <w:bookmarkStart w:id="1454" w:name="pg16499_197085"/>
    </w:p>
    <w:p>
      <w:pPr>
        <w:pStyle w:val="BookText"/>
        <w:rPr/>
      </w:pPr>
      <w:bookmarkEnd w:id="1454"/>
      <w:r>
        <w:rPr>
          <w:rFonts w:ascii="Amiri" w:hAnsi="Amiri" w:eastAsia="Amiri" w:cs="Amiri"/>
          <w:color w:val="111111"/>
          <w:sz w:val="28"/>
          <w:sz w:val="28"/>
          <w:szCs w:val="28"/>
          <w:rtl w:val="true"/>
          <w:lang w:bidi="ar-SA"/>
        </w:rPr>
        <w:t>فمما سمعه علي هذا الكتاب، و هو إرشاد الأذهان إلى أحكام الإيمان، من مصنفات مولانا و شيخنا، شيخ الإسلام، فقيه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جمال الدين أبي منصور الحسن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في مجالس معدودة قراءةُ تضمنت تنقيح كثير من مباحث الكتاب، و بيان جملة من النكات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استخرتُ الله و أجبتُ ملتمسه في اثبات هذه الكلمات، معتذراً إليه مما انا عليه من القصور و التقصير، معترفاً بأنه أجل من أن يكتب مثلى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الكتاب المذكور، و كذا باقي مصنفات مصنفه و مروياته من مقروءات و مسموعات و مجازات عني، بالأسانيد التي لي إليه على تشعبها، و الحوالة في تعيينها على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أجزت له رواية جميع ما يجوز لي وعنه روايته في جميع أصناف العلوم، و ما أملاه قلم العجز و التقصير من كتاب ورسالة، و غيرهما من القيود و الفوائد و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أطلقت له الإذن في إفادة ذلك الطالبين و السائلين، فلير و ذلك كما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العبد الفقير علي بن عبد العالي، بالمشهد المقدس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شهر ربيع الأول من سنة خمس و عشرين و تسعمائة، حامداً، مصلياً على رسوله محمد و آله</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9099852_1280447820"/>
      <w:bookmarkStart w:id="1456" w:name="_Toc593"/>
      <w:bookmarkEnd w:id="1455"/>
      <w:r>
        <w:rPr>
          <w:rtl w:val="true"/>
        </w:rPr>
        <w:t>تألیفات سید محمد استرآبادی</w:t>
      </w:r>
      <w:bookmarkEnd w:id="1456"/>
    </w:p>
    <w:p>
      <w:pPr>
        <w:pStyle w:val="BookText"/>
        <w:rPr/>
      </w:pPr>
      <w:r>
        <w:rPr>
          <w:rFonts w:ascii="IRNazanin" w:hAnsi="IRNazanin" w:eastAsia="IRNazanin"/>
          <w:color w:val="111111"/>
          <w:sz w:val="28"/>
          <w:sz w:val="28"/>
          <w:szCs w:val="28"/>
          <w:rtl w:val="true"/>
          <w:lang w:bidi="fa-IR"/>
        </w:rPr>
        <w:t>از تألیفات استر آبادی به دست می آید که او در علوم مختلف تبحر داشته و در رشته های گوناگون صاحب نظر بوده و قلم زده و آثاری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وی با تفسیر، حدیث، فقه، ادبیات و آثار باقی مانده از او در این زمینه ها، چهرۀ یک دانشمند جامع و صاحب کمالات را از وی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اجمالی تألیفات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تفحص ما در منابع کتاب شناسی و فهارس نسخ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بی شک مرحوم استرآبادی شاگردانی داشته و طبعاً به عده ای از آنان اجازۀ روایت نیز داده است، اما آن چه از اجازات وی به جا مانده، اجازه ای است که در ظَهر نسخه ای از جواهر الكلمات عطاء الله رستمداری، برای سید قطب الدین احمد بن شمس الدين محمد تادوانی در غرۀ جمادی الثانی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نسخۀ مذکور به رؤیت مرحوم شیخ آقا بزرگ</w:t>
      </w:r>
    </w:p>
    <w:p>
      <w:pPr>
        <w:pStyle w:val="BookText"/>
        <w:rPr/>
      </w:pPr>
      <w:r>
        <w:rPr>
          <w:rFonts w:ascii="IRNazanin" w:hAnsi="IRNazanin" w:eastAsia="IRNazanin"/>
          <w:color w:val="111111"/>
          <w:sz w:val="28"/>
          <w:sz w:val="28"/>
          <w:szCs w:val="28"/>
          <w:rtl w:val="true"/>
          <w:lang w:bidi="fa-IR"/>
        </w:rPr>
        <w:t>تهرانی رسیده است</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خطبة البيان، خطبۀ مذكور منسوب به امیرمؤمنان، علی علیه السلام است، ولی در نهج البلاغه ذکر نشده است؛ شروح و ترجمه های متعددی دارد، از جمله ترجمۀ منظوم که نسخۀ خطی آن به شمارۀ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حديقة الرياحين در مکتبۀ امیرالمومنین در نجف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فقید، سید عبدالعزیز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مکتبۀ مذکور، احتمال داده که ترجمۀ مورد بحث از سید محمد بن ابی طالب موسوی استر آبادی باشد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مائة كلمة جاحظ، صد کلمه از کلمات حضرت علی علیه السلام است که جاحظ آن را گرد آورده و بسیاری از اهل ادب به فارسی ترجمه نثر و نظم نموده اند؛ از جمله مرحوم استرآبادی آن را به نظم فارسی ترجمه کرده است</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امّا آن چه به عنوان ترجمۀ صد کلمۀ جاحظ در فهرست کتابخانۀ آیت الله مرعشی معرفی شده، </w:t>
      </w:r>
      <w:r>
        <w:rPr>
          <w:rStyle w:val="FootnoteAnchor"/>
          <w:rtl w:val="true"/>
        </w:rPr>
        <w:footnoteReference w:id="1163"/>
      </w:r>
      <w:r>
        <w:rPr>
          <w:rFonts w:ascii="IRNazanin" w:hAnsi="IRNazanin" w:eastAsia="IRNazanin"/>
          <w:color w:val="111111"/>
          <w:sz w:val="28"/>
          <w:sz w:val="28"/>
          <w:szCs w:val="28"/>
          <w:rtl w:val="true"/>
          <w:lang w:bidi="fa-IR"/>
        </w:rPr>
        <w:t>همان حديقة الریاحین است که ربطی به صد کلمۀ جاحظ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ترجمۀ صد کلمۀ جاحظ که در الذریعه نقل شده، ظاهراً همان آغاز حديقة الرياحين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نفحات اللاهوت في لعن الجبت و الطاغوت، متن عربی از تألیفات 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بیان فضایح دشمنان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غاصبان خلافت ایشان که در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لفظ به لفظ و شیوای استرآبادی از رسالۀ مذکور به نام یکی از پادشاهان صفوی انجام یافته است و نسخه های متعددی از آن سراغ داریم؛ از جمله نسخۀ کتابخانۀ آستانۀ حضرت عبدالعظیم حسنی علیه السلام در شهر ری که در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و در اول ذیقعدۀ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شاه عباس صفوی وقف حرم حضرت عبد العظیم علیه السلام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رساله چند نسخۀ دیگر نیز سراغ داریم از جمله دو نسخه به شماره 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آیت الله مرعشی، از آن موجود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آغاز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لایق خالقی است که محبان آگاه و مخلصان درگاه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آية الكرسي، تفسير مختصر فارسی است در یک مقدمه و ده فصل و یک خاتمه، به نام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ای از آن در کتابخانۀ مدرسۀ سپه سالار تهران به شمارۀ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نسخۀ مذکور در قرن دهم قمری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ابواب تزاید انعام الهی و انفال خزاین فیض نامتناهی</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حدایق اليقين في فضائل امام المتقين، استاد سید احمد حسینی در تراجم الرجال کتاب مذکور را ضمن تألیفات سید محمد استرآبادی برشمرده است</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حديقة الرياحین، صد کلمه از کلمات قصار حضرت علیه السلام به انتخاب استر آبادی در این رساله گردآوری و هر کلمه در یک بیت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نسخه از این رساله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رساله بحث مستقلی کرده و نسخه های آن را شناسانده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نساء در فضایل فاطمه زهرا سلام الله علیها، نام این کتاب نیز در تراجم الرجال جزو تألیفات استر آبادی درج شده است</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صنمی قریش، این دعا منسوب به امیر مؤمنان علی علیه السلام است و در آن، رنج ها و مصایبی که در طول سی سال پس از رحلت رسول اکرم صلی الله علیه و آله بر امام علی علیه السلام و جامعۀ اسلامی رفته،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ترجمه های متعددی بر این دعا نگاشته شده که معرفی برخی از آن ها در الذریعه آمده است</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استر آبادی نیز این دعا را به فارسی شرح داده که نسخه ای از آن در کتابخانۀ آستانۀ حضرت عبدالعظیم حسنی علیه السلام موجود است</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کتابت شده و متأسفانه آغاز رساله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رسالۀ 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المظفرية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نجات العباد في المبدأ و المآل، شرح فرجی عربی است بر متنی به عربی که خود او</w:t>
      </w:r>
    </w:p>
    <w:p>
      <w:pPr>
        <w:pStyle w:val="BookText"/>
        <w:rPr/>
      </w:pPr>
      <w:r>
        <w:rPr>
          <w:rFonts w:ascii="IRNazanin" w:hAnsi="IRNazanin" w:eastAsia="IRNazanin"/>
          <w:color w:val="111111"/>
          <w:sz w:val="28"/>
          <w:sz w:val="28"/>
          <w:szCs w:val="28"/>
          <w:rtl w:val="true"/>
          <w:lang w:bidi="fa-IR"/>
        </w:rPr>
        <w:t>در علم کلام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شرح در کتابخانۀ آستان قدس رضوی به شمارۀ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در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کتابت شده است</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این نسخه به خط محمد بن علی بن مرتضى حسینی استر آبادی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هو الثناء القولى على الجميل الاختياري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المظفرية في شرح الرسالة الجعفرية،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فرجى و استدلالی است بر رسالۀ الجعفرية محقق کرکی در بیان واجبات و مستحبات نماز، که در زمان حیات کرکی این شرح به نام سیف الدین بن مظفر بتکچی جرجانی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شارح ملا ابی طالب اصفهانی معرفی شده و در کشف الحجب این شرح از شیخ علی بن عبدالعالي عيسى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نسخه از این کتاب در کتابخانۀ آستان قدس رضوی در مشهد و نه نسخه در کتابخانۀ آیت الله مرعشی رحمة الله در قم موجود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آغاز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فضلنا على سائر الامم بأعدل الاديان و وضح لنا شرائع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نجاة العباد في المبدأ و المعاد،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متنی است به عربی در علم کلام و اصول دین شامل شش فصل که مؤلف، خودْ شرحی بر آن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ای از این رساله در مکتبۀ فراهانی بوده و شیخ آقا بزرگ تهرانی رحمة الله در ظهر آن، خط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کرده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المولى المحقق الأفضل الأكمل خاصة المتأخرين و زينة المتبحرين مولانا محمد بن ابی طالب الاستر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ذلك صاحبه و مستكتبه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حيدر الكركي</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السماوات بغير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 جيزة في المبدأ و المعاد مسماة بنجاة العباد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گفتنی است که در التراث العربي في خزانة مخطوطات مكتبة آية الله المرعشی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نجاة العباد في معرفة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حسین بن حیدر کرکی عاملی معرفی شده که در شرح نجاة العباد محمد بن ابی طالب استر آبادی است، </w:t>
      </w:r>
      <w:r>
        <w:rPr>
          <w:rStyle w:val="FootnoteAnchor"/>
          <w:rtl w:val="true"/>
        </w:rPr>
        <w:footnoteReference w:id="1171"/>
      </w:r>
      <w:r>
        <w:rPr>
          <w:rFonts w:ascii="IRNazanin" w:hAnsi="IRNazanin" w:eastAsia="IRNazanin"/>
          <w:color w:val="111111"/>
          <w:sz w:val="28"/>
          <w:sz w:val="28"/>
          <w:szCs w:val="28"/>
          <w:rtl w:val="true"/>
          <w:lang w:bidi="fa-IR"/>
        </w:rPr>
        <w:t>اما آغاز نقل شده از آن مطابق و برابر با آغاز شرحِ خود استر آبادی است که معرفی آن را آوردیم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که سید حسین کرکی نسخه ای از شرح استرآبادی را به خط خودْ کتابت کرده باشد و یا این که کرکی شرح مستقلی بر نجاة العباد نگاشته باشد، که اثبات هر یک از احتمال های مذکور نیاز به بررسی بیش تر و مقابلۀ دو نسخه از شرح استر آبادی کرکی دارد</w:t>
      </w:r>
      <w:r>
        <w:rPr>
          <w:rFonts w:eastAsia="IRNazanin" w:cs="IRNazanin"/>
          <w:color w:val="111111"/>
          <w:sz w:val="28"/>
          <w:szCs w:val="28"/>
          <w:rtl w:val="true"/>
          <w:lang w:bidi="fa-IR"/>
        </w:rPr>
        <w:t xml:space="preserve">. </w:t>
      </w:r>
      <w:bookmarkStart w:id="1457" w:name="pg16499_197090"/>
    </w:p>
    <w:p>
      <w:pPr>
        <w:pStyle w:val="Heading2"/>
        <w:numPr>
          <w:ilvl w:val="1"/>
          <w:numId w:val="1"/>
        </w:numPr>
        <w:rPr/>
      </w:pPr>
      <w:bookmarkStart w:id="1458" w:name="__RefHeading___Toc9099854_1280447820"/>
      <w:bookmarkStart w:id="1459" w:name="_Toc594"/>
      <w:bookmarkEnd w:id="1457"/>
      <w:bookmarkEnd w:id="1458"/>
      <w:r>
        <w:rPr>
          <w:rtl w:val="true"/>
        </w:rPr>
        <w:t>حديقة الرياحين</w:t>
      </w:r>
      <w:bookmarkEnd w:id="14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زبان بگشا به تحمید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بهتر تو را از پادشاهی</w:t>
      </w:r>
    </w:p>
    <w:p>
      <w:pPr>
        <w:pStyle w:val="BookText"/>
        <w:rPr/>
      </w:pPr>
      <w:r>
        <w:rPr>
          <w:rFonts w:ascii="IRNazanin" w:hAnsi="IRNazanin" w:eastAsia="IRNazanin"/>
          <w:color w:val="111111"/>
          <w:sz w:val="28"/>
          <w:sz w:val="28"/>
          <w:szCs w:val="28"/>
          <w:rtl w:val="true"/>
          <w:lang w:bidi="fa-IR"/>
        </w:rPr>
        <w:t xml:space="preserve">صدای حمد حق از هر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مغفرت بخشد ز غفار</w:t>
      </w:r>
    </w:p>
    <w:p>
      <w:pPr>
        <w:pStyle w:val="BookText"/>
        <w:rPr/>
      </w:pPr>
      <w:r>
        <w:rPr>
          <w:rFonts w:ascii="IRNazanin" w:hAnsi="IRNazanin" w:eastAsia="IRNazanin"/>
          <w:color w:val="111111"/>
          <w:sz w:val="28"/>
          <w:sz w:val="28"/>
          <w:szCs w:val="28"/>
          <w:rtl w:val="true"/>
          <w:lang w:bidi="fa-IR"/>
        </w:rPr>
        <w:t xml:space="preserve">هر آن کاری که حمدش افتتاح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ختامش نصرت و فتح و فلاح است</w:t>
      </w:r>
    </w:p>
    <w:p>
      <w:pPr>
        <w:pStyle w:val="BookText"/>
        <w:rPr/>
      </w:pPr>
      <w:r>
        <w:rPr>
          <w:rFonts w:ascii="IRNazanin" w:hAnsi="IRNazanin" w:eastAsia="IRNazanin"/>
          <w:color w:val="111111"/>
          <w:sz w:val="28"/>
          <w:sz w:val="28"/>
          <w:szCs w:val="28"/>
          <w:rtl w:val="true"/>
          <w:lang w:bidi="fa-IR"/>
        </w:rPr>
        <w:t>زیباترین نغمه ای که حوران و غلمان ریاض از سماع و استماع آن در رقص آیند، و خوش ترین زمزمه ای که عندلیبان گلستان انس، چون طوطیان شکرستان قدس به آن ترنّم نمایند، صدای تحمید آفریدگاری است که افلاک دائره و کواکب زاهره دلایل قدرت قاهره و شواهد حکمت باهرۀ اوست،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سیاسش را همیشه باش جویا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بحمدش دار گویا</w:t>
      </w:r>
    </w:p>
    <w:p>
      <w:pPr>
        <w:pStyle w:val="BookText"/>
        <w:rPr/>
      </w:pPr>
      <w:r>
        <w:rPr>
          <w:rFonts w:ascii="IRNazanin" w:hAnsi="IRNazanin" w:eastAsia="IRNazanin"/>
          <w:color w:val="111111"/>
          <w:sz w:val="28"/>
          <w:sz w:val="28"/>
          <w:szCs w:val="28"/>
          <w:rtl w:val="true"/>
          <w:lang w:bidi="fa-IR"/>
        </w:rPr>
        <w:t xml:space="preserve">خداوندی که او از کلک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این نقش ها بر لوح فطرت</w:t>
      </w:r>
    </w:p>
    <w:p>
      <w:pPr>
        <w:pStyle w:val="BookText"/>
        <w:rPr/>
      </w:pPr>
      <w:r>
        <w:rPr>
          <w:rFonts w:ascii="IRNazanin" w:hAnsi="IRNazanin" w:eastAsia="IRNazanin"/>
          <w:color w:val="111111"/>
          <w:sz w:val="28"/>
          <w:sz w:val="28"/>
          <w:szCs w:val="28"/>
          <w:rtl w:val="true"/>
          <w:lang w:bidi="fa-IR"/>
        </w:rPr>
        <w:t xml:space="preserve">ز کوی نیستی جودش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آورد هستی داد آن را</w:t>
      </w:r>
    </w:p>
    <w:p>
      <w:pPr>
        <w:pStyle w:val="BookText"/>
        <w:rPr/>
      </w:pPr>
      <w:r>
        <w:rPr>
          <w:rFonts w:ascii="IRNazanin" w:hAnsi="IRNazanin" w:eastAsia="IRNazanin"/>
          <w:color w:val="111111"/>
          <w:sz w:val="28"/>
          <w:sz w:val="28"/>
          <w:szCs w:val="28"/>
          <w:rtl w:val="true"/>
          <w:lang w:bidi="fa-IR"/>
        </w:rPr>
        <w:t xml:space="preserve">شهنشاهان غلام درگه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 همه خاک ره او</w:t>
      </w:r>
    </w:p>
    <w:p>
      <w:pPr>
        <w:pStyle w:val="BookText"/>
        <w:rPr/>
      </w:pPr>
      <w:r>
        <w:rPr>
          <w:rFonts w:ascii="IRNazanin" w:hAnsi="IRNazanin" w:eastAsia="IRNazanin"/>
          <w:color w:val="111111"/>
          <w:sz w:val="28"/>
          <w:sz w:val="28"/>
          <w:szCs w:val="28"/>
          <w:rtl w:val="true"/>
          <w:lang w:bidi="fa-IR"/>
        </w:rPr>
        <w:t>فحمداً ثم حمداً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ارباب دانش و اصحاب بینش پوشیده و پنهان نیست که مطبوع ترین نقشی که نقاشان کارخانۀ الهی مساکن دل ها را به آن بیارایند، و نیکوترین صورتی که مصوران بدایع اشکال صحیفۀ جان را به تصویر آن تحسین و تزیین نمایند، نقش محبت خاتم انبیاء و صورت مهر و مودت خاندان سیدِ اصفیاست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مُهرِ مهرش نقد جان را منقش ساز و آرایش کن آن را،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دریای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وی ختم شد حکم رسالت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شهنشاه سرير قاب قوسين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ایزد و سلطان کونین </w:t>
      </w:r>
    </w:p>
    <w:p>
      <w:pPr>
        <w:pStyle w:val="BookText"/>
        <w:rPr/>
      </w:pPr>
      <w:r>
        <w:rPr>
          <w:rFonts w:ascii="IRNazanin" w:hAnsi="IRNazanin" w:eastAsia="IRNazanin"/>
          <w:color w:val="111111"/>
          <w:sz w:val="28"/>
          <w:sz w:val="28"/>
          <w:szCs w:val="28"/>
          <w:rtl w:val="true"/>
          <w:lang w:bidi="fa-IR"/>
        </w:rPr>
        <w:t xml:space="preserve">سوار چابک میدان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عرصۀ انا فتحنا</w:t>
      </w:r>
    </w:p>
    <w:p>
      <w:pPr>
        <w:pStyle w:val="BookText"/>
        <w:rPr/>
      </w:pPr>
      <w:r>
        <w:rPr>
          <w:rFonts w:ascii="IRNazanin" w:hAnsi="IRNazanin" w:eastAsia="IRNazanin"/>
          <w:color w:val="111111"/>
          <w:sz w:val="28"/>
          <w:sz w:val="28"/>
          <w:szCs w:val="28"/>
          <w:rtl w:val="true"/>
          <w:lang w:bidi="fa-IR"/>
        </w:rPr>
        <w:t xml:space="preserve">امين و محرم اسرار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گلشن یس و طه</w:t>
      </w:r>
    </w:p>
    <w:p>
      <w:pPr>
        <w:pStyle w:val="BookText"/>
        <w:rPr/>
      </w:pPr>
      <w:r>
        <w:rPr>
          <w:rFonts w:ascii="IRNazanin" w:hAnsi="IRNazanin" w:eastAsia="IRNazanin"/>
          <w:color w:val="111111"/>
          <w:sz w:val="28"/>
          <w:sz w:val="28"/>
          <w:szCs w:val="28"/>
          <w:rtl w:val="true"/>
          <w:lang w:bidi="fa-IR"/>
        </w:rPr>
        <w:t xml:space="preserve">شفیع اولین و آخرین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رحمة للعالمين اوست</w:t>
      </w:r>
    </w:p>
    <w:p>
      <w:pPr>
        <w:pStyle w:val="BookText"/>
        <w:rPr/>
      </w:pPr>
      <w:r>
        <w:rPr>
          <w:rFonts w:ascii="IRNazanin" w:hAnsi="IRNazanin" w:eastAsia="IRNazanin"/>
          <w:color w:val="111111"/>
          <w:sz w:val="28"/>
          <w:sz w:val="28"/>
          <w:szCs w:val="28"/>
          <w:rtl w:val="true"/>
          <w:lang w:bidi="fa-IR"/>
        </w:rPr>
        <w:t xml:space="preserve">درود مصطفی از اصل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های دیگر فرع این است</w:t>
      </w:r>
    </w:p>
    <w:p>
      <w:pPr>
        <w:pStyle w:val="BookText"/>
        <w:rPr/>
      </w:pPr>
      <w:r>
        <w:rPr>
          <w:rFonts w:ascii="IRNazanin" w:hAnsi="IRNazanin" w:eastAsia="IRNazanin"/>
          <w:color w:val="111111"/>
          <w:sz w:val="28"/>
          <w:sz w:val="28"/>
          <w:szCs w:val="28"/>
          <w:rtl w:val="true"/>
          <w:lang w:bidi="fa-IR"/>
        </w:rPr>
        <w:t xml:space="preserve">درودش را از دل ورد زبان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هر دم ثنای خاندان کن</w:t>
      </w:r>
    </w:p>
    <w:p>
      <w:pPr>
        <w:pStyle w:val="BookText"/>
        <w:rPr/>
      </w:pPr>
      <w:r>
        <w:rPr>
          <w:rFonts w:ascii="IRNazanin" w:hAnsi="IRNazanin" w:eastAsia="IRNazanin"/>
          <w:color w:val="111111"/>
          <w:sz w:val="28"/>
          <w:sz w:val="28"/>
          <w:szCs w:val="28"/>
          <w:rtl w:val="true"/>
          <w:lang w:bidi="fa-IR"/>
        </w:rPr>
        <w:t xml:space="preserve">غلام خاندان مصطفی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دین علی را خاک پا باش</w:t>
      </w:r>
    </w:p>
    <w:p>
      <w:pPr>
        <w:pStyle w:val="BookText"/>
        <w:rPr/>
      </w:pPr>
      <w:r>
        <w:rPr>
          <w:rFonts w:ascii="IRNazanin" w:hAnsi="IRNazanin" w:eastAsia="IRNazanin"/>
          <w:color w:val="111111"/>
          <w:sz w:val="28"/>
          <w:sz w:val="28"/>
          <w:szCs w:val="28"/>
          <w:rtl w:val="true"/>
          <w:lang w:bidi="fa-IR"/>
        </w:rPr>
        <w:t xml:space="preserve">سزاوار درود و نعت بی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باشد و آل محمد</w:t>
      </w:r>
    </w:p>
    <w:p>
      <w:pPr>
        <w:pStyle w:val="BookText"/>
        <w:rPr/>
      </w:pPr>
      <w:r>
        <w:rPr>
          <w:rFonts w:ascii="IRNazanin" w:hAnsi="IRNazanin" w:eastAsia="IRNazanin"/>
          <w:color w:val="111111"/>
          <w:sz w:val="28"/>
          <w:sz w:val="28"/>
          <w:szCs w:val="28"/>
          <w:rtl w:val="true"/>
          <w:lang w:bidi="fa-IR"/>
        </w:rPr>
        <w:t>پس تو را همان بهتر که در هر دم جواهر تسلیمات در معدن اخلاصت پرورش پذیرفته و لآلی صلوات که در صدف ضمیرت صفا یافته، نثار روحِ مطهر و هدیۀ قالب معطر آن سرور دین پرور و اهل بيت اقدس اطهر او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 على المقربين بحضرته ولديه</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و بعد از سپاس و تحمید الهی و درود حضرت رسالت پناهی، چنین گوید محرّر این سطور و مقرّر این مسطور، خاک نشین سده علیه علويه و ملازم عتبۀ سنيه غرویه، پیر گدای درگاه ذو الفضل و العطیه، اسیر سلسلۀ گناه و مجیب موجب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و چاکر درگاه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درگاه او نبود پناهی</w:t>
      </w:r>
    </w:p>
    <w:p>
      <w:pPr>
        <w:pStyle w:val="BookText"/>
        <w:rPr/>
      </w:pPr>
      <w:r>
        <w:rPr>
          <w:rFonts w:ascii="IRNazanin" w:hAnsi="IRNazanin" w:eastAsia="IRNazanin"/>
          <w:color w:val="111111"/>
          <w:sz w:val="28"/>
          <w:sz w:val="28"/>
          <w:szCs w:val="28"/>
          <w:rtl w:val="true"/>
          <w:lang w:bidi="fa-IR"/>
        </w:rPr>
        <w:t xml:space="preserve">گنه کار غریق بحر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هوای نفس و شیطان</w:t>
      </w:r>
    </w:p>
    <w:p>
      <w:pPr>
        <w:pStyle w:val="BookText"/>
        <w:rPr/>
      </w:pPr>
      <w:r>
        <w:rPr>
          <w:rFonts w:ascii="IRNazanin" w:hAnsi="IRNazanin" w:eastAsia="IRNazanin"/>
          <w:color w:val="111111"/>
          <w:sz w:val="28"/>
          <w:sz w:val="28"/>
          <w:szCs w:val="28"/>
          <w:rtl w:val="true"/>
          <w:lang w:bidi="fa-IR"/>
        </w:rPr>
        <w:t>اقل عبادالله محمد بن ابی طالب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عليه بحسن التوفيق فانه خير جليس و اوفق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صد کلمه ای است در مواعظ و نصایح منقول از طوطی شکرستان معارف و مصالح، مظهر عجایب و مظهر غرایب، پادشاه تخت سلونی و وارث مرتبۀ هارونی، اسدالله الغالب امير المؤمنين على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کلمه از این گفتار دری است شاهوار که غواص فکرت شاهی از تیار بحار حکمت الهی استخراج نموده و در مطاوی الفاظ یسیره ادراج معانی کثیره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خوشحال آن نیک بخت روشن دل و آن طالب مستحصل که این دُر معانی را در گوشِ هوش کشد تا به ملاحظۀ آن متخلق به اخلاق حمیده و متصف به صفات پسندیده گردد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استفادۀ اکثر اخوان و اطلاع و معظم خلان موقوف به تفریس این کلمات شریفه و ترجمۀ این مقالات منیفه بود، پس از جهت این، فقیر حقیر به تفریس آن اقدام و اقبال نمود و بنابر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الكلام في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این مقالات شریفه است، مضمون هر یک کلمه از این صد کلمه را در ضمن یک بیت ادا کرد و این رساله را معنون به حديقة الرياحين </w:t>
      </w:r>
    </w:p>
    <w:p>
      <w:pPr>
        <w:pStyle w:val="BookText"/>
        <w:rPr/>
      </w:pPr>
      <w:r>
        <w:rPr>
          <w:rFonts w:ascii="IRNazanin" w:hAnsi="IRNazanin" w:eastAsia="IRNazanin"/>
          <w:color w:val="111111"/>
          <w:sz w:val="28"/>
          <w:sz w:val="28"/>
          <w:szCs w:val="28"/>
          <w:rtl w:val="true"/>
          <w:lang w:bidi="fa-IR"/>
        </w:rPr>
        <w:t>در ترجمۀ کلام امیرالمؤمنین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نصایح علویه و مواعظ مرتضويه تحفۀ مجلس عالی و هدیۀ متعالی حضرت عالی جاه، سعادت سپاه نصرت پناه صولت سحاب شوکت حاتم کیوان رفعت مشتری طلعت اعيان العين و عين الاعیان شمس الفلك الرفعه و الحشمه و العظمه و المعالى نور العيون الاقاصي و الاداني و الامالی محمد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خلدت رفعته و ابدت شوكته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شد تا از برکات انفاس شاه اولیا و سرور اوصيا مجلس محترم و محفل محتشم چون روضۀ جنان به نسایم راحت رسان و به روایح عنبر فشان پیوسته خجسته و مزّین و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 چنان است که همیشه دماغ هوشیاران از بوی گلشن این حدیقه معطر و خوش بو و غنچۀ مراد امیدواران از نسیم این بوستان شکفته و خرم و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اليه المصير نعم المولى و نعم النصير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امير المؤمنين و امام المتقين على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فرموده سلطان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شاه ولایت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يَعْسُوبُ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سلطان دین و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اهل 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أَحَبَنِي جَبَلٌ لَتَهافَت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کوهی به من ورزد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ریزد ز هم از سنگ محنت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المُلكِ بالعَدل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دوام ملک و جاه و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است و عدل و نیک خواهی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كَتَمَ سِرَه كانَت الخيرَةُ بِيَدِه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 رأی خیر آنکس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خویش از مردم نهان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آلةُ الرِياسَةِ سعةُ الصَدر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صبر و حلم و خوش خویی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یابی سروری و کامرانی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دارُ مَمَرٍ لا دارُ مَقَرٍ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گذرگاهی است این 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 در وی حیات جاودانی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تغير السلطان تغير الزمان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دایر بود بر رأی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آن دارای شر باشد گر احسان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قارِن اهلَ الخَير تَكُن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نیکان کن همیشه هم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نیکان شوی و نیک بینی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اَلحِدَةُ ضَرْبٌ مِنَ الجُنُون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نزد عقل تندی از 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تندی که از حکمت برون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أَطالَ الأَمَل ساءَ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حذر کن زینهار از طول 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آن موجب تقصیر اعمال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قَبْرَكَ بِالصَلوةِ فِي ظُلمَةٍ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نمازت در شب تاریک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زندان کور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هَلاکُ المَرْءِ فِي الْعُجْب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تكبر وصف ابلیس لعین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آدمی حقا از این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الاحسانِ في غَيرِ مَحلِهِ ظُلْمُ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آن احسان که وضعش در محل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احسان که جز ظلم و ذلل 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 الله تَأْمَنْ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داری ز باری ترس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مکر دیگران باکی نداری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 عاقِلٌ خَيْرٌ مِن شيخٍ جاهل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عاقل دانا به از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نادان باشد و خالی ز تدبیر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المَرْءِ دَليلُ أَصلِه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آن شخصی که اصلش را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فعلش حلِ این مشکل توانی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بلاءُ الانسانِ منَ اللِسان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بلای آدمی چون از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درکش که آسایش در آن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هماً عِلْمُكَ بالمَوت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همینت بس ز غم های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مرگ را هستی نشانه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تدارَكْ في آخِرِ العُمرِ مافاتَ في أَولِه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نکردی چون که خیری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کن تلافی گر توانی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سُرورُكَ في الدنيا غرُور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دنیا شادمانی از غرور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از عاقلان بسیار دور است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وَفاءَ لِمَن لا أَصْلَ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 اصلان مجو رسم وفا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گوش کن از من خدا را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مرارَةُ اليَأسِ خيرٌ مِنَ الطَلَبِ في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 تلخیِ نومیدی چشیدن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خلق جهان منت کشیدن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 عَلَى اللهِ يكفل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آن کس کو توکل بر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اغراض و حاجاتش روا کرد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 المَرْءِ عَدُوُه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نخواهد خیر خود مرد شکم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بی خرد کو دشمن اوست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 المَرْءِ فِي الطَمَع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خوارت کند در چشم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نام و نشانت می کند گم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اَقْبَحَ الخُضُوعُ عِنْدَ الحاجَة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وقت حاجت سخت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انسانی اگر اینت سرشت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تَكاسُلُ المَرْءِ فِي الصَلوةِ مِن ضَعْفِ الايمان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تهاون در نماز از هر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سستی اسلام و ایمان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بِالْمَوْتِ و اعِظاً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واعظ همین مرگ تو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هوشمند این نکته وافی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الغالِبُ بالشرِ مَغْلُوبٌ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گرت امروز غالب شد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وی غالبی فردا به محشر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الحَبيبِ اوْجَع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دشمن گر رسد صدگونه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از محبوب یک بار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المَرْءِ يُعْرَفُ بِاَيمانِه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آن کس را که ایمانش نه سست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 دان که ایمانش درست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بكاءُ المَرْءِ مِن خَشْيَةِ اللهِ قُوَةُ عَينِه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از ترس باری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مانند نور چشم روشن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دِینَ لِمَنْ لا مُرُوَةَ 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مایل به مرد بی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او ندارد هیچ قوت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طُوبي لِمَنْ لا أَهْلَ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کورانه اهل است و اقارب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سود از بسی رنج و متاعب</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جليسُ السَوْءِ شيْطانُ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 بد بود مانند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شیطان کن حذرگر هستی انسان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المرءِ عَقْلُه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 شد رهنمای هر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 ز عقلت باش خرسند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الآدَبِ خَيْرٌ مِن طَلَبِ الذَهَب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هر چیزی که می خواهی ادب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حقا که از کانِ ذهب به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الناسِ مَنْ يَتَقِيهِ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هر شخصی کز و باید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کو بود شر البريه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 مَنْ لا يَمُوتُ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است آن خدایی کو نمیرد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 خلق جهان مردن پذیرد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الذَنْبِ أَهْوَنُ مِن طَلَبِ التَوْبَة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ترک معاصی و 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توبۀ بعد از گنه به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تَفَأَّلُ بِالخَيرِ تَنَلهُ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تفأل کن به نیکی در همه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اقبال میابی نه ادبار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اَداءُ الدَيْنِ مِنَ الدِين</w:t>
      </w:r>
    </w:p>
    <w:p>
      <w:pPr>
        <w:pStyle w:val="BookText"/>
        <w:rPr/>
      </w:pPr>
      <w:r>
        <w:rPr>
          <w:rFonts w:ascii="IRNazanin" w:hAnsi="IRNazanin" w:eastAsia="IRNazanin"/>
          <w:color w:val="111111"/>
          <w:sz w:val="28"/>
          <w:sz w:val="28"/>
          <w:szCs w:val="28"/>
          <w:rtl w:val="true"/>
          <w:lang w:bidi="fa-IR"/>
        </w:rPr>
        <w:t xml:space="preserve">اگر در دین مردم بد ادایی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 دان که از دین بینوایی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قَسْوَةُ الْقَلْبِ مِنَ الشَبَع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سیری سخت دل گردی مخور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سیرت بدست و نیست در خور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جَوْدَةُ الكَلامِ فِي الاختصار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مختصر مقبول و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 کان دأب داناست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اللهِ يَجْلِى القَلْب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دلت کز زنگ غفلت زنگ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آن به ترس کردگار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 نَفْسَكَ بِالظَفَرِ بَعْدَ الصَبْر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صبر را باشد ظفر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ز آن میوۀ شیرین ازین دار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 سَخِيُ أَرجي مِن مُسلمٍ شَحِيحٍ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جنت کافر بخشنده ارجاست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مسلم که حرص و بخل او راست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كُفْرانُ النِعْمَةِ مُزيلُها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شکر نعمت حق باش قایل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انکارش کند آن از تو زایل</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 اِحسانَكَ بِالاِعْتِذار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گرت مفرد بود احسان و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معذرت سازش مئنی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أَخُوكَ مَنْ و اساكَ فِي الشِدَة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شد تو را آن کس که در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شریکت شد به درد و یار همدم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اِياكَ اَن تَذكُرَ مِن الكلامِ ما يَكُونُ مُضحكاً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مخندان مردمان را از کلامت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گریان شوی روز قیامت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 الدُنيا بِالآخِرَةِ تَرْبَح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 بفروش دنیا را به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سودی می کنی زین گونه سودا</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الجَنانِ فِي قِراءَةِ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شفای درد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شدت از اولی و اخر است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اللِسانِ أَشَدُ مِنْ ضَرْبِ السِنان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جراحت ها که از تیغ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بدتر زجرحی کز سنان است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 عَاقِلٌ خَيْرٌ مِنْ صَديقٍ جاهل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هر دشمن دانای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یاری است بی تدبیر و جاهل</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ظَنَ بِكَ خَيْراً فَصَدُِّقْ ظَنَه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تو هر کس که دارد ظنِ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ظنِ او را راست گردان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نَظَرَ فِي عَيْبِ نَفْسِهِ اِشْتَغَلَ عَنْ عَيْبِ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در عیب خود کردن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از عیب مردم بازمانی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رَضِيَ بِرِزْقِ الله لَم يَهِمَ عَلى ما 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خشنودی بروزی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غمگین ز فوت نقره و زر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لِمَنْ يَقْنَطُ وَ مَعَهُ الاستِغْفار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استغفار باشد با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نو میدیش باشد ز غفار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أَكثَرَ ذِكرَ المَوْتِ رَضِيَ مِن الدُنيا بِاليَسِير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اندک چیز راضی شد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کاندیشۀ مرگ است او را</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إِلى المُسیيء تَسُدُه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احسان به سوی ناکس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شرش دائماً محفوظ دارد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المَرْءِ خَيْرٌ مِن جَلِيسِ السَوْءِ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تنهایی وحدت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بهست از هم نشین زشت پیشه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بَرَكَةُ المالِ فِي اَداءِ الزَكوة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بیفزاید زکاتِ مال 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نیکو شود بسیار حالت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اِستَنْزِلُوا الرِزقَ بِالصَدَقة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تصدق بر همه درویش و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بالا آورد روزی به پایین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دَخَلَ مَداخِل السوءِ اُتُهِمَ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 کآن ره ممر اهلِ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بگذر که تهمت را مقر است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مَن لَمْ يَكُن لَهُ حَبِيبٌ</w:t>
      </w:r>
    </w:p>
    <w:p>
      <w:pPr>
        <w:pStyle w:val="BookText"/>
        <w:rPr/>
      </w:pPr>
      <w:r>
        <w:rPr>
          <w:rFonts w:ascii="IRNazanin" w:hAnsi="IRNazanin" w:eastAsia="IRNazanin"/>
          <w:color w:val="111111"/>
          <w:sz w:val="28"/>
          <w:sz w:val="28"/>
          <w:szCs w:val="28"/>
          <w:rtl w:val="true"/>
          <w:lang w:bidi="fa-IR"/>
        </w:rPr>
        <w:t xml:space="preserve">نه هر دوری ز شهر خود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آن نامراد بی حبیب است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خَيْرَ فِي مُعِينٍ مُهين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مجوی خیری از آن بد فهم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کرد و خواری نیز با آن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حَصَنُوا اَموالَكُم بِالزكوة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حق کن از اموال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سالت شود محروس و مأمون</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تَكُنْ مِمَن يَرْجُو الآخِرَةَ بِغَير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جنت از داری عمل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حسنی سیئاتت را بدل کن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اَلْجُودُ حارِسُ الاَعْراض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حافظِ عرض است و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احسان می شود ناموس محروس</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حَسَدُ الصَدِيقِ مِنْ سُقْم المَوَدَة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از غایت سُقْم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خو باشد و مذموم خصلت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حَذَرَكَ كَمَنْ بَشَرَك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شر دشمنان آگاه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یکسان به چیزی مژده بردن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 مَنْ صَدَقَ غَيْئه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با چنین کس می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غیب تو عیبت را نهان کرد</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الثناءُ فَوْقَ الاستحقاق ملقُ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فوق استحاقِ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 باشد و مذموم و مقدوح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العفافُ زِينَةُ الفَقْرِ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فقیری کز عفاف آسایشی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عفت فقر او آرایشی یافت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فِدامُ السَفيهِ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سفیهان را کند حلمت دهان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حلمت همیشه باش خرسند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قَرينَ كَحُسنِ الخُلق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خوش تر از خلق نیکو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صاحبی بهتر ازو نیست</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عَنِ الرَفيقِ قَبْلَ الطَرِيق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رفیق واطلب آن گه سفر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بشنو غرور از سربه در کن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الشُكْرُ زِينَةُ الغِنى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شکر کردگار و حمد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آرایش ثروت که داری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كَساه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الحياءُ ثَوْبَهُ لَمْ يَرَ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حیا آن را که گردد کسوت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پوشیده عیب و علت او</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اِضاعَةُ الفُرصَةِ غُصةٌ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اکنون که فرصت هست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دان که فوتش نیست جز غم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وَرَعَ كَالوُقُوفِ عِندَ الشُبهة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از هر شبهه ای پرهیز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غایت پرهیزکاری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البُخْلُ عارُ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بخیل از بخل خود خوار است و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غم است و محنت آن شوم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سَیِّئَةٌ تَسُؤُکَ خَیْرٌ عِنْدَ اللهِ مِنْ حَسَنَةٍ تُعْجِبُکَ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قبیحی کان تو را مقرون غم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خیری که آن در عجبت انداخت</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لِدِینِهِ کَفَاهُ اَللَّهُ أَمْرَ دُنْیَاهُ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 دین هر آن عاقل که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کار دنیایش نکو ساخت</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اَلدَّهْرُ یُخْلِقُ اَلْأَبْدَانَ وَ یُجَدِّدُ اَلْآمَالَ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الجَسَدِ مِنْ قِلَّةِ الحَسَدِ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جسد را از حسد رنج است و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بهره ای حاسد ز صحت</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كَفاراتِ الذُنُوبِ اِعانَةُ المَلْهُوف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یاری های غمگینان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عذر گناهانت میسر</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لَمْ یُبَالِکَ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Amiri" w:hAnsi="Amiri" w:eastAsia="Amiri" w:cs="Amiri"/>
          <w:color w:val="111111"/>
          <w:sz w:val="28"/>
          <w:sz w:val="28"/>
          <w:szCs w:val="28"/>
          <w:rtl w:val="true"/>
          <w:lang w:bidi="ar-SA"/>
        </w:rPr>
        <w:t>فَهُوَ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صدیقی کو ز تو باکی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عاقلش دشمن شمارد</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رَأَی اَلْعَبْدُ اَلْأَجَلَ وَ مَسِیرَهُ لَأَبْغَضَ اَلْأَمَلَ وَ غُرُورَهُ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سیر اجل محسوس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لواهای امل معکوس بودی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الْعَفْوُ زَکَاةُ الظَّفَرِ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غالب شوی روزی 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زکاتش رحمت است و عفو کردن</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بِشّرُهُ فِی وَجْهِهِ وَ حُزْنُهُ فِی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مؤمنی این است ای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دل پر غم بوَد رخساره تابان</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تِجارةَ كَعَمَلِ الصالِح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کردار جمیلت کن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سود آورد باقی خسارت</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نَعیمٍ دُونَ الجَنَةِ مَحقُور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این جهان در جنب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 باشد و بی قدر و قیمت</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اِحْذَرِ الْغَضَبَ فَانَّهُ جُنْدٌ مِنْ جُنُودِ إِبْلِیسَ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حذر کن از غضب زنهار و می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حزبی است از احزاب شیطان </w:t>
      </w:r>
    </w:p>
    <w:p>
      <w:pPr>
        <w:pStyle w:val="BookText"/>
        <w:rPr/>
      </w:pPr>
      <w:r>
        <w:rPr>
          <w:rFonts w:ascii="IRNazanin" w:hAnsi="IRNazanin" w:eastAsia="IRNazanin"/>
          <w:color w:val="111111"/>
          <w:sz w:val="28"/>
          <w:sz w:val="28"/>
          <w:szCs w:val="28"/>
          <w:rtl w:val="true"/>
          <w:lang w:bidi="fa-IR"/>
        </w:rPr>
        <w:t>ز کید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نوشد و شد کهنه ابدان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نسخۀ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ظاهراً اشتباه از کاتب است</w:t>
      </w:r>
      <w:r>
        <w:rPr>
          <w:rFonts w:eastAsia="IRNazanin" w:cs="IRNazanin"/>
          <w:color w:val="111111"/>
          <w:sz w:val="28"/>
          <w:szCs w:val="28"/>
          <w:rtl w:val="true"/>
          <w:lang w:bidi="fa-IR"/>
        </w:rPr>
        <w:t>.</w:t>
      </w:r>
      <w:bookmarkStart w:id="1460" w:name="pg16499_197100"/>
    </w:p>
    <w:p>
      <w:pPr>
        <w:pStyle w:val="BookText"/>
        <w:rPr/>
      </w:pPr>
      <w:bookmarkEnd w:id="1460"/>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مَعَاصِیَ اَللَّهِ فِی اَلْخَلَوَاتِ فَإِنَّ اَلشَّاهِدَ هُوَ اَلْحَاکِمُ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پرهیز از گناهان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را بود سر عیانی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بَلاَءٍ دُونَ اَلنَّارِ عَافِیَهٌ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 از دوزخت هر رنج و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روح است و ریحان است و راحت</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حَسَبَ کَالتَّوَاضُعِ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فضلی که گویی از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باشدت خير الخصايل</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اعَجَبَا أَتَکُونُ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الْخِلاَفَهُ بِالصَّحَابَهِ وَ لا تَکُونُ بِالصَّحابَهِ وَ الْقَرَابَهِ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خلافت را چرا باشد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احق از خویش و صاحب</w:t>
      </w:r>
    </w:p>
    <w:p>
      <w:pPr>
        <w:pStyle w:val="BookText"/>
        <w:rPr/>
      </w:pPr>
      <w:r>
        <w:rPr>
          <w:rFonts w:ascii="IRNazanin" w:hAnsi="IRNazanin" w:eastAsia="IRNazanin"/>
          <w:color w:val="111111"/>
          <w:sz w:val="28"/>
          <w:sz w:val="28"/>
          <w:szCs w:val="28"/>
          <w:rtl w:val="true"/>
          <w:lang w:bidi="fa-IR"/>
        </w:rPr>
        <w:t xml:space="preserve">تأمل کن در این شکوی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دریابی مراد مرتضی را</w:t>
      </w:r>
    </w:p>
    <w:p>
      <w:pPr>
        <w:pStyle w:val="BookText"/>
        <w:rPr/>
      </w:pPr>
      <w:r>
        <w:rPr>
          <w:rFonts w:ascii="IRNazanin" w:hAnsi="IRNazanin" w:eastAsia="IRNazanin"/>
          <w:color w:val="111111"/>
          <w:sz w:val="28"/>
          <w:sz w:val="28"/>
          <w:szCs w:val="28"/>
          <w:rtl w:val="true"/>
          <w:lang w:bidi="fa-IR"/>
        </w:rPr>
        <w:t xml:space="preserve">چرا بیگانه ای باشد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و كامل واتقى و اعلم</w:t>
      </w:r>
    </w:p>
    <w:p>
      <w:pPr>
        <w:pStyle w:val="BookText"/>
        <w:rPr/>
      </w:pPr>
      <w:r>
        <w:rPr>
          <w:rFonts w:ascii="IRNazanin" w:hAnsi="IRNazanin" w:eastAsia="IRNazanin"/>
          <w:color w:val="111111"/>
          <w:sz w:val="28"/>
          <w:sz w:val="28"/>
          <w:szCs w:val="28"/>
          <w:rtl w:val="true"/>
          <w:lang w:bidi="fa-IR"/>
        </w:rPr>
        <w:t xml:space="preserve">حزینی زین شکایت های دل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جز غم و محنت شب و روز</w:t>
      </w:r>
    </w:p>
    <w:p>
      <w:pPr>
        <w:pStyle w:val="BookText"/>
        <w:rPr/>
      </w:pPr>
      <w:r>
        <w:rPr>
          <w:rFonts w:ascii="IRNazanin" w:hAnsi="IRNazanin" w:eastAsia="IRNazanin"/>
          <w:color w:val="111111"/>
          <w:sz w:val="28"/>
          <w:sz w:val="28"/>
          <w:szCs w:val="28"/>
          <w:rtl w:val="true"/>
          <w:lang w:bidi="fa-IR"/>
        </w:rPr>
        <w:t xml:space="preserve">از این مجمل مراد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ابو حفص است و عثمان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تم بعون الله تعالى</w:t>
      </w:r>
      <w:r>
        <w:rPr>
          <w:rFonts w:eastAsia="IRNazanin" w:cs="IRNazanin"/>
          <w:color w:val="111111"/>
          <w:sz w:val="28"/>
          <w:szCs w:val="28"/>
          <w:rtl w:val="true"/>
          <w:lang w:bidi="fa-IR"/>
        </w:rPr>
        <w:t>.</w:t>
      </w:r>
    </w:p>
    <w:p>
      <w:pPr>
        <w:pStyle w:val="Heading2"/>
        <w:numPr>
          <w:ilvl w:val="1"/>
          <w:numId w:val="1"/>
        </w:numPr>
        <w:rPr/>
      </w:pPr>
      <w:bookmarkStart w:id="1461" w:name="__RefHeading___Toc9099856_1280447820"/>
      <w:bookmarkStart w:id="1462" w:name="_Toc595"/>
      <w:bookmarkEnd w:id="1461"/>
      <w:r>
        <w:rPr>
          <w:rtl w:val="true"/>
        </w:rPr>
        <w:t>منابع احادیث</w:t>
      </w:r>
      <w:bookmarkEnd w:id="1462"/>
    </w:p>
    <w:p>
      <w:pPr>
        <w:pStyle w:val="BookText"/>
        <w:rPr/>
      </w:pPr>
      <w:r>
        <w:rPr>
          <w:rFonts w:ascii="IRNazanin" w:hAnsi="IRNazanin" w:eastAsia="IRNazanin"/>
          <w:color w:val="111111"/>
          <w:sz w:val="28"/>
          <w:sz w:val="28"/>
          <w:szCs w:val="28"/>
          <w:rtl w:val="true"/>
          <w:lang w:bidi="fa-IR"/>
        </w:rPr>
        <w:t>بیش تر احادیث رساله در نهج البلاغه و غرر الحکم موجود است، آدرس های مربوط به نهج البلاغه از المعجم المفهرس لالفاظ نهج البلاغة مرحوم دشتی به دست آمد و ارجاعات به غرر الحکم به استفاده از معجم الفاظ غرر به غرر الحکم با ترجمه و شرح آقا جمال خوانساری و تصحیح محدث ارموی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این رساله نیز علی رغم رجوع به دو منبع مذکور و هم چنین استفاده از برنامۀ رایانه ای معجم فقهی و دیگر برنامه های رایانه ای مرکز دارالحدیث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متن حدیث در رسالۀ حاضر به متن موجود در منابع اندک اختلافی داشت که متذکر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دررالکلم آمدی، با ترجمه و شرح آقا جمال خوانساری، تصحیح محدّث ارموی،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انّما الدنيا دار ممر و الآخرة دار مستقر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اذا تغيرت نية السلطان تغير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حكمت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العجب هلك؛ الخصال،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هلاك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الاحسان وضعه في غير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شمارۀ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تأمن و لا تأمن فتخف؛ عيون الحكم و المواعظ،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يومنك و لا تأمنه يعذبك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الانسان في 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في آخر عمرك ما أضعته في أوله تسعه، بمنقلبك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الدنيا 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اليأس خير من الطلب إلى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على الله سبحانه فإنه قد تكفل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لاذلّ أعظم من الطمع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در منابع روایی به دست نیامد، در مسکن الفؤاد،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التحفة السنية،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الحبيب لا يوجع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اللآلی، حدیث شمارۀ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کاظم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دليل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الأدب أحزم من طالب الذهب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شمارۀ </w:t>
      </w:r>
      <w:r>
        <w:rPr>
          <w:rFonts w:eastAsia="IRNazanin" w:cs="IRNazanin"/>
          <w:color w:val="111111"/>
          <w:sz w:val="28"/>
          <w:szCs w:val="28"/>
          <w:lang w:bidi="fa-IR"/>
        </w:rPr>
        <w:t>5749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lang w:bidi="fa-IR"/>
        </w:rPr>
        <w:t>450/30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ثناؤه لا يموت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شمارۀ </w:t>
      </w:r>
      <w:r>
        <w:rPr>
          <w:rFonts w:eastAsia="IRNazanin" w:cs="IRNazanin"/>
          <w:color w:val="111111"/>
          <w:sz w:val="28"/>
          <w:szCs w:val="28"/>
          <w:lang w:bidi="fa-IR"/>
        </w:rPr>
        <w:t>4466</w:t>
      </w:r>
      <w:r>
        <w:rPr>
          <w:rFonts w:ascii="IRNazanin" w:hAnsi="IRNazanin" w:eastAsia="IRNazanin"/>
          <w:color w:val="111111"/>
          <w:sz w:val="28"/>
          <w:sz w:val="28"/>
          <w:szCs w:val="28"/>
          <w:rtl w:val="true"/>
          <w:lang w:bidi="fa-IR"/>
        </w:rPr>
        <w:t>؛ تفأل بالخیر تنجح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نفسك إذا صبرت بالنجح و الظفر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السخي قريب من الله قريب من الجنة قريب من الناس بعيد من النار و البخيل بعيد من الجنة بعيد من الناس قريب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النعمة مزيلها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مواسيك في الشدة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تذكر من الكلام مضحكاً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يقول الله تعالى شفاء لما في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286/71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عاقل خيرُ من صديق أحمق؛ غرر الحکم،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العاقل خيرُ من صداقةالجاهل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xml:space="preserve">؛ 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يرزق الله لم يحزن على ما 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يقنط و معه النجاة و هو الاستغفار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ذكر الموت رضي من الدنيا بالكفاف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المرء خيرُ له من قرين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268/77</w:t>
      </w:r>
      <w:r>
        <w:rPr>
          <w:rFonts w:ascii="Amiri" w:hAnsi="Amiri" w:eastAsia="Amiri" w:cs="Amiri"/>
          <w:color w:val="111111"/>
          <w:sz w:val="28"/>
          <w:sz w:val="28"/>
          <w:szCs w:val="28"/>
          <w:rtl w:val="true"/>
          <w:lang w:bidi="ar-SA"/>
        </w:rPr>
        <w:t xml:space="preserve">؛ يا كميل البركة في المال من إيتاء الزكاة؛ تحف العقول،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ياكميل البركة في مال من أتى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نهج البلاغه، حکمت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من ليس له حبيب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405/3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412/3</w:t>
      </w:r>
      <w:r>
        <w:rPr>
          <w:rFonts w:ascii="IRNazanin" w:hAnsi="IRNazanin" w:eastAsia="IRNazanin"/>
          <w:color w:val="111111"/>
          <w:sz w:val="28"/>
          <w:sz w:val="28"/>
          <w:szCs w:val="28"/>
          <w:rtl w:val="true"/>
          <w:lang w:bidi="fa-IR"/>
        </w:rPr>
        <w:t xml:space="preserve">؛ نهج البلاغه، حکمت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بأكثر من الاستحقاق ملق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الرفيق قبل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نهارات الذنوب العظام اغاثة الملهوف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رأيتم الأجل و مسيره لأبغضتم الأمل و غروره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لاتجارة كالعمل الصالح؛ نهج البلاغه، حکمت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532/4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الغضب فإنه جندُ عظيمُ من جنود ابليس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250/2</w:t>
      </w:r>
      <w:r>
        <w:rPr>
          <w:rFonts w:ascii="IRNazanin" w:hAnsi="IRNazanin" w:eastAsia="IRNazanin"/>
          <w:color w:val="111111"/>
          <w:sz w:val="28"/>
          <w:sz w:val="28"/>
          <w:szCs w:val="28"/>
          <w:rtl w:val="true"/>
          <w:lang w:bidi="fa-IR"/>
        </w:rPr>
        <w:t>؛ اتّقوا معاصى الخلوات فإن الشاهد هو الحاكم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463" w:name="pg16499_197104"/>
    </w:p>
    <w:p>
      <w:pPr>
        <w:pStyle w:val="Heading2"/>
        <w:numPr>
          <w:ilvl w:val="1"/>
          <w:numId w:val="1"/>
        </w:numPr>
        <w:rPr/>
      </w:pPr>
      <w:bookmarkStart w:id="1464" w:name="__RefHeading___Toc9099858_1280447820"/>
      <w:bookmarkStart w:id="1465" w:name="_Toc596"/>
      <w:bookmarkEnd w:id="1463"/>
      <w:bookmarkEnd w:id="1464"/>
      <w:r>
        <w:rPr/>
        <w:t>15</w:t>
      </w:r>
      <w:r>
        <w:rPr>
          <w:rtl w:val="true"/>
        </w:rPr>
        <w:t>.</w:t>
      </w:r>
      <w:r>
        <w:rPr>
          <w:rtl w:val="true"/>
        </w:rPr>
        <w:t>شاذان بن جبرئیل و دو کتاب منسوب به او</w:t>
      </w:r>
      <w:bookmarkEnd w:id="1465"/>
    </w:p>
    <w:p>
      <w:pPr>
        <w:pStyle w:val="BookText"/>
        <w:rPr/>
      </w:pPr>
      <w:r>
        <w:rPr>
          <w:rFonts w:ascii="IRNazanin" w:hAnsi="IRNazanin" w:eastAsia="IRNazanin"/>
          <w:color w:val="111111"/>
          <w:sz w:val="28"/>
          <w:sz w:val="28"/>
          <w:szCs w:val="28"/>
          <w:rtl w:val="true"/>
          <w:lang w:bidi="fa-IR"/>
        </w:rPr>
        <w:t>تألیف محمد باقر بهاری همدانی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میر محمود موسوی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6" w:name="pg16499_197106"/>
      <w:bookmarkStart w:id="1467" w:name="pg16499_197106"/>
      <w:bookmarkEnd w:id="1467"/>
    </w:p>
    <w:p>
      <w:pPr>
        <w:pStyle w:val="Heading2"/>
        <w:numPr>
          <w:ilvl w:val="1"/>
          <w:numId w:val="1"/>
        </w:numPr>
        <w:rPr/>
      </w:pPr>
      <w:bookmarkStart w:id="1468" w:name="pg16499_197106"/>
      <w:bookmarkStart w:id="1469" w:name="__RefHeading___Toc9099860_1280447820"/>
      <w:bookmarkStart w:id="1470" w:name="_Toc597"/>
      <w:bookmarkEnd w:id="1468"/>
      <w:bookmarkEnd w:id="1469"/>
      <w:r>
        <w:rPr>
          <w:rtl w:val="true"/>
        </w:rPr>
        <w:t>مقدمه</w:t>
      </w:r>
      <w:bookmarkEnd w:id="1470"/>
    </w:p>
    <w:p>
      <w:pPr>
        <w:pStyle w:val="Heading3"/>
        <w:numPr>
          <w:ilvl w:val="2"/>
          <w:numId w:val="1"/>
        </w:numPr>
        <w:rPr/>
      </w:pPr>
      <w:bookmarkStart w:id="1471" w:name="__RefHeading___Toc9099862_1280447820"/>
      <w:bookmarkStart w:id="1472" w:name="_Toc598"/>
      <w:bookmarkEnd w:id="1471"/>
      <w:r>
        <w:rPr>
          <w:rtl w:val="true"/>
        </w:rPr>
        <w:t>اشاره</w:t>
      </w:r>
      <w:bookmarkEnd w:id="1472"/>
    </w:p>
    <w:p>
      <w:pPr>
        <w:pStyle w:val="BookText"/>
        <w:rPr/>
      </w:pPr>
      <w:r>
        <w:rPr>
          <w:rFonts w:ascii="IRNazanin" w:hAnsi="IRNazanin" w:eastAsia="IRNazanin"/>
          <w:color w:val="111111"/>
          <w:sz w:val="28"/>
          <w:sz w:val="28"/>
          <w:szCs w:val="28"/>
          <w:rtl w:val="true"/>
          <w:lang w:bidi="fa-IR"/>
        </w:rPr>
        <w:t>رسالۀ حاضر اثر گران قدر آیت الله شیخ محمد باقر بهاری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انتساب کتاب های فضائل و الروضة را، که از اسناد کتاب بحار الانوار به شمار می آید، به شاذان بن جبرئیل قمی، صحیح نمی داند و با استناد به تاریخ های ذکر شده در این کتاب ها و بررسی رجال اسناد آن ها و تاریخ زندگی شاذان بن جبرئیل قمی، ادعای خود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الاسلام، صاحب مرآة الكتب، و آقابزرگ تهرانی، صاحب الذریعة، نیز نظر مشابهی در این مورد ارائه کرده اند</w:t>
      </w:r>
      <w:r>
        <w:rPr>
          <w:rFonts w:eastAsia="IRNazanin" w:cs="IRNazanin"/>
          <w:color w:val="111111"/>
          <w:sz w:val="28"/>
          <w:szCs w:val="28"/>
          <w:rtl w:val="true"/>
          <w:lang w:bidi="fa-IR"/>
        </w:rPr>
        <w:t xml:space="preserve">. </w:t>
      </w:r>
      <w:r>
        <w:rPr>
          <w:rStyle w:val="FootnoteAnchor"/>
          <w:rtl w:val="true"/>
        </w:rPr>
        <w:footnoteReference w:id="1177"/>
      </w:r>
    </w:p>
    <w:p>
      <w:pPr>
        <w:pStyle w:val="Heading3"/>
        <w:numPr>
          <w:ilvl w:val="2"/>
          <w:numId w:val="1"/>
        </w:numPr>
        <w:rPr/>
      </w:pPr>
      <w:bookmarkStart w:id="1473" w:name="__RefHeading___Toc9099864_1280447820"/>
      <w:bookmarkStart w:id="1474" w:name="_Toc599"/>
      <w:bookmarkEnd w:id="1473"/>
      <w:r>
        <w:rPr>
          <w:rtl w:val="true"/>
        </w:rPr>
        <w:t>زندگی نامۀ مؤلف</w:t>
      </w:r>
      <w:bookmarkEnd w:id="147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محمد باقر بهاری همدانی رحمة الله فرزند مرحوم حاج ملا محمد جعفر، یکی از دانشمندان، فقیهان، محققان و کتاب شناسان برجستۀ نیمه نخست سدۀ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در روز سی ام ذی حجۀ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تحصیل مقدمات علوم اسلامی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ادامۀ تحصیل عازم نجف اشرف شد و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آن جا به فراگیری علوم مختلف، از جمله فقه، اصول، منطق، رجال، ریاضی و عرفان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بیش ترین بهره را از درس آخوند خراسانی، میرزا حبیب الله رشتی و حاج میرزا حسین خلیلی برد و در سیر و سلوک از علامۀ بزرگ آخوند ملاحسین قلی همدانی بهرۀ وافر برگرفت و از آنان و نیز آیت الله میرزا حسین نوری اجازۀ روایتی کسب کرد که اجازۀ محدث نوری به تاریخ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درجۀ اجتهاد نایل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بنابر خواهش مردم بهارِ همدان، از نجف به وطن خود مراجعت کرد و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 پیوسته در تبلیغ و ارشاد مردم و نیز تألیف و تصنیف و بنای آثار خیریه همت گماشت و بازسازی بنای گنبد مسجد جامع همدان از یادگارهای ایشان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سردمداران مشروطه نیز به شمار می آید، به گونه ای که مرکز مشروطه خواهان در استان همدان، منزل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هجوم ارتش روس به منظور تصرف بخشی از ایران و عراق، با تنی چند از هم رزمان خود عازم تبریز و قزوین شد و به دنبال پاره ای مذاکرات با روس ها، آنان را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معمولاً از وجوهات شرعی استفاده نمی کرد و خود به کشاورزی می پرداخت و از این راه امرار معاش می نمود و در بهارِ همدان چند باغ و مزرعه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بهاری سرانجام با عمری تلاش در راه خدمت به اسلام و مسلمین و تألیف ده ها اثر سودمند علمی،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از جهان فروبست و در قبرستان قدیمی در شمال همدان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شریف ایشان مدت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Style w:val="FootnoteAnchor"/>
          <w:rtl w:val="true"/>
        </w:rPr>
        <w:footnoteReference w:id="117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بیش ترِ دست نوشته های خطی ایشان در کتابخانۀ حضرت آیت الله العظمی مرعشی نجفی موجود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 وَ الصَّلَوهُ وَ السَّلاَمُ عَلَی مُحَمَّدٍ وَ آلِهِ الطاهِرِینَ وَ لَعنَهُ اللهِ عَلَی أَعدَائِهِم أَجمَعِینَ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العاصى محمد باقر بن محمد جعفر بن محمد کافی بن محمد يوسف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برحمته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رأيت كتاب الفضائل و كتاب الروضة الذين يروي عنهما شيخنا، غواص بحار الانوار في بحاره و نص جماعة بنسبتهما، خصوصاً الاول الى الفقيه الجليل ابي الفضل شاذان بن جبرئيل القمي، و لم أجد نصاً في ذلك ممن روى كتبه و لاقرينة فيهما على ذلك، بل القرينة الواضحة على خلافه و إن غفل عنها جملة من الأجلة فأردت إيضاح الحال في ضمن أمور</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فيما ينافي كون الكتابين لهذا الجليل، و إن كنا تبعنا المشايخ الأجلة في النسبة إلى تلك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الفضائل </w:t>
      </w:r>
      <w:r>
        <w:rPr>
          <w:rStyle w:val="FootnoteAnchor"/>
          <w:rtl w:val="true"/>
        </w:rPr>
        <w:footnoteReference w:id="1179"/>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الفقيه ابو الفضل شاذان بن جبرئيل القمي قال حدثني الشيخ محمد بن مسلم بن ابي الفوارس الرازي قد رواه كثير من الأصحاب حتى انتهى الى أبي جعفر ميثم التمار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اواسط كتاب الفضائل </w:t>
      </w:r>
      <w:r>
        <w:rPr>
          <w:rStyle w:val="FootnoteAnchor"/>
          <w:rtl w:val="true"/>
        </w:rPr>
        <w:footnoteReference w:id="1180"/>
      </w:r>
      <w:r>
        <w:rPr>
          <w:rFonts w:ascii="Amiri" w:hAnsi="Amiri" w:eastAsia="Amiri" w:cs="Amiri"/>
          <w:color w:val="111111"/>
          <w:sz w:val="28"/>
          <w:sz w:val="28"/>
          <w:szCs w:val="28"/>
          <w:rtl w:val="true"/>
          <w:lang w:bidi="ar-SA"/>
        </w:rPr>
        <w:t xml:space="preserve">و اول الرّوضة </w:t>
      </w:r>
      <w:r>
        <w:rPr>
          <w:rStyle w:val="FootnoteAnchor"/>
          <w:rtl w:val="true"/>
        </w:rPr>
        <w:footnoteReference w:id="1181"/>
      </w: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جامع هذا الكتاب، حضرت الجامع بواسط يوم الجمعة سابع عشر ذي القعدة سنة إحدى و خمسين و ستمائة و تاج الدين نقيب الهاشميين يخطب بالناس على أعواده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بعد اسطر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القاروني حكاية عنه انه قام يوماً على منبره و مجلسه مملو بالناس في جمادي الأخرى من سنة إثنين و خمسين و ستمائة بواسط مارواه عن ابن عباس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العبارة بعينها في كتاب </w:t>
      </w:r>
    </w:p>
    <w:p>
      <w:pPr>
        <w:pStyle w:val="BookText"/>
        <w:rPr/>
      </w:pPr>
      <w:r>
        <w:rPr>
          <w:rFonts w:ascii="Amiri" w:hAnsi="Amiri" w:eastAsia="Amiri" w:cs="Amiri"/>
          <w:color w:val="111111"/>
          <w:sz w:val="28"/>
          <w:sz w:val="28"/>
          <w:szCs w:val="28"/>
          <w:rtl w:val="true"/>
          <w:lang w:bidi="ar-SA"/>
        </w:rPr>
        <w:t>الروضة و يظن من ذلك اتحاد مصنفهما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ذلك بكون مصنف الكتاب من أهل تلك الطبقة،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البين أمر آخر، وجب تأويله بالإضافة الى المجموع المشاهد كما لا يخفى؛ لوضوح أن هذا عمل جامع بين المجموعتين و ليس في غير ذلك صراحة في ذلك، بل يحتمل كونه عباراة محكية عن الغير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في بعض ما يناسب انتسابها الى ابن جبرئيل؛ ففي حديث مولد علي في الفضائل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العالم الورع الناقه ضياء الدين شيخ الاسلام ابو العلا الحسن بن احمد بن يحيى العطار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همذان في مسجده في الثاني و العشرين من شعبان سنة ثلاث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 و كونه غلطاً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الخمسمائة كما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الهمذاني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الامام ركن الدين احمد بن محمد بن اسماعيل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رزق الخطايي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فهال عن الحسن بن عمران عن شاذان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عن عبدالصمد عن سالم عن خاله عن أبي السرايا عن جابر الانصاري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احمد هذا لوكان شيخ الخوارزمي في مناقبه و غيره صاحب كتاب الاربعين في ذكر المهدي من آل محمد فقد روى كتابه الأربعين هذا الشيخ الجليل شاذان بن جبرئيل عن محمد بن مسلم بن أبي الفوارس عن مصنفه أبي العلاالحسن الهمذاني و قد اجازه محمد بن الحسن في الثالث و العشرين من جمادى الأولى من سنة ثمان و أربعين و خمسائة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أنبأني الامام الحافظ قدوة اصحاب الحديث، سيد القراء ابوالعلا الحسن بن احمد بن محمد العطار الهمذاني و قال منتجب الدین صدر الحفاظ ابو العلاء الحسن بن احمد بن الحسن العطار الهمذاني، العلامة في علم الحديث و القرائة، كان من اصحابنا و له تصانيف في الأخبار و القرائة منها كتاب الهادي في معرفه المقاطع و المبادي شاهدته و قرأت عليه و في المناقب و انبأني ابو العلاء العطار الهمذاني بزاد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خلال طرق كتب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معاصر منتجب الدین صاحب الفهرست و ابن شهر آشوب و من عاصرهما من أهل المائة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يعلم الواسطة ليس لبعد الطبقة، بل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روايته عن محمد بن مسلم بن ابي الفوارس الرازي و قد عرفت انه من مشايخ شاذان بن جبرئيل القمي رحمة الله في الرواية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في طبقة الشيخ شاذان المذكور، ففي اجازة صاحب المعالم رحمة الله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جعفر عن الشريف الأجل شرف شاه بن محمد بن زيادة و الشيخ ابي الفضل شاذان بن جبرئيل، </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رواية ابن جعفر للكتاب عن السيد شرف شاه و ابي الفضل شاذان قرائة عليها في شهر رمضان سنة ثلث و سبعين و خمسمائة و ايضاً و الشيخ الامام العالم ابي الفضل سديدالدين شاذان بن جبرئيل القمي نزيل مهبط وحى الله و دار الهجرة رسول الله صلی الله علیه و آله و الشيخ رشيد الدين ابي جعفر محمد بن علي بن شهر آشوب المازندراني حين روايتهم و مصنفاتهم و ايضاً عن اجازاة نجیب الدين يحيى بن سعيد للشيخ كمال الدين بن حمّاد و أن السيد محي الدين بن زهرة أخبره أن الشيخ شاذان بن جبرئيل اجاز له رواية جميع مصنفاته بعد أن قرأ عليه؛ منها بدمشق سنة ثلاث و ثمانين و خمسمائة كتاب ازاحة العلة في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ايضاً عليه بدمشق في سنة أربع و ثمانين و خمسمائة كتاب تحفة المؤلف الناظم و عمدة المكلف الصائم و عن السيد محيي الدين عن الشيخ محمد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الشيخ نجم الدين بن نما في الاجازاة المذكورة سابقاً أن والده أجاز له المشهدي كتاب ازاحة العلة في معرفة القبلة من ساير الأقاليم، تصنيف الشيخ الفقيه ابي الفضل 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مصنفه و ايضاً عن نجيب الدين يحيى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السيد محيي الدين بن زهرة انه قرأ منها كتاب الكر و الفر في الامامة بدمشق في سنة ثلث و ثمانين و خمسمائة على الشيخ سديدالدين ابي الفضل شاذان بن جبرئيل بن اسمعيل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تلك العبارات توجد في غيرها من الإجازات المفصله ايضاً، الا انا نقتصر على ذلك و يأتى مانورد عن إجازة والده رحمة الله و مثل هذا الرجل كيف يروي في المائة السابعة و ذلك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شيخنا السيد في روضاته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الكامل المتقدم المحدث البارع الثقة الجليل المعاصر لصاحب السرائر و له كتاب الفضائل المعروف الذي فيه من نوادر اخبار المناقب و المعجزات الطريفة ما لا يخفى، و اليه ينتهي سلسلة حديث مولد النبي صلی الله علیه و آله و تزوج أبيه عن أمه و ما يتبع ذلك من المعجزات الطويلة و كذلك حديث مفاخرة الزهراء البتول من أمير المؤمنين بحضرة رسول الله صلی الله علیه و آله فيما خصها الله تعالى به من الكرامة والأ وصاف و حديث مفاخرة مولانا الحسين علیه السلام ايضاً من أبيه في تلك الحضرة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حديث تكلم سلمان مع الأموات و مجاريتهم إياه في مرض موته بالمدائن و هو طويل و قد ذكره بهذه الصورة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الامام شیخ الاسلام ابوالحسن بن على بن محمد المهدي بالإسناد الصحيح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حديث ما كتب على ابواب الجنة و النار من الحِكم و المواعظ البالغة المذكور بطولها في بعض كتب الأخبار الى غير ذلك </w:t>
      </w:r>
    </w:p>
    <w:p>
      <w:pPr>
        <w:pStyle w:val="BookText"/>
        <w:rPr/>
      </w:pPr>
      <w:r>
        <w:rPr>
          <w:rFonts w:ascii="IRNazanin" w:hAnsi="IRNazanin" w:eastAsia="IRNazanin"/>
          <w:color w:val="111111"/>
          <w:sz w:val="28"/>
          <w:sz w:val="28"/>
          <w:szCs w:val="28"/>
          <w:rtl w:val="true"/>
          <w:lang w:bidi="fa-IR"/>
        </w:rPr>
        <w:t>من الأحاديث الطريفة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يورد بالاسناد المتصل، إلا بعض أخبار أوائله عن شيخه ضياء الدين ابي العلا الحسن بن احمد بن يحيى العطار الهمذاني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يحدث فيها ايضاً بالاسناد المتصل عن الشيخ محمد بن مسلم بن أبي الفوارس الرازي ثم يتبع ما اسنده في الاخبار المعنعنة بسایر احاديث الكتاب التي يرسلها بالتمام و يذكرها بطريق العطف على المعنعن فيقول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بالاسناد عن جابر بن يزيد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الى قول المجلسي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الفضايل و كتاب ازاحة العلة مؤلفهما من أجلة الثقات الفاضل و قد مدحه الأصحاب في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الشهيد في 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الشيخ ابوالفضل شاذان بن جبرئيل القمي و هو من أجلة فقهائنا في كتاب ازاحة العلة في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شطراً من كلامه و ينقل عن كتاب الفضائل في البحار و غيره كثيراً بل الظاهر أن تمامه يوجد في مجلدات البحار متفرقاً و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وكثيراً ما يذكر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يذكر بدونه دائماً عنى به المؤلف؛ لأن نسخة فضائل كانت عنده و هي أصغر من فضائل شاذان المشهور و بمنزلة التناقض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عندي أنها كذلك حقيقة؛ لكون النسبة بينهما عموماً مطلقاً و لشهادة وضع الكتابين و سياقهما و اتحاد تاريخ تأليفهما الذين هو من حدود خمسين و ستمائة ايضاً بذلك؛ إلا ان نسخة شيخنا المجلسي رحمة الله من ذلك الكتاب المختصر لما كانت غير موافقة لنسخة فضائل شاذان المعروف و كان عليها بخط الكاتب الجاهل ايضاً نسبتها الى شيخنا الصدوق القمي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رحمة الله ايضاً من غاية عجلته في التأليف لم يلتفت الى ذلك التاريخ المنافي بكونه من تصنيفات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كونهما كتابين و من مصنفين فأراد أن يحتاط لنفسه بذكرهما جمعياً في مقامات النقل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أن وقفنا على تلك النسخة من خزانة كتب مولانا المجلسي رحمة الله و كان خطه المبارك على ظهرها، عرفنا با لبداهة أن المصنفين متحدان و من رجل واحد غير أن المغايرة بينهما في الزيادة و النقصان إنما هي من جهة التفاوت الحاصل غالباً بين النسخ الخارجة من المسودات شاملة نظم المصنفين الى أن حكى عن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ايضاً كتاب الفضائل حسن عندنا منه نسخة الى أن 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ههنا عن العماد محمد بن أبي القاسم الطبري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الى بعض ما في عباراة هذا العالِم،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 لكتاب الفضائل تبع في ذلك المولى المجلسي و نظرائه و الظاهر أنه يعتمدوا في ذلك إلا على كلام النساخ، و ما حكيناه في صدر الكتاب بعد حمل العبارة على نحوما في أمالي شيخنا الصدوق و الشيخ و ولده و نظرائهم؛ إلا انك خبير بان المصنف اذا كان شاذان رحمة الله لا يقول و لا يكتب حدثني شاذان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كتاب الأمالي لواحد من اصحابنا فكان إملائه بياناً و تقريراً ممن ينسب اليه و تحريراً و كتابة من بعض مَن حضر مجلس </w:t>
      </w:r>
    </w:p>
    <w:p>
      <w:pPr>
        <w:pStyle w:val="BookText"/>
        <w:rPr/>
      </w:pPr>
      <w:r>
        <w:rPr>
          <w:rFonts w:ascii="Amiri" w:hAnsi="Amiri" w:eastAsia="Amiri" w:cs="Amiri"/>
          <w:color w:val="111111"/>
          <w:sz w:val="28"/>
          <w:sz w:val="28"/>
          <w:szCs w:val="28"/>
          <w:rtl w:val="true"/>
          <w:lang w:bidi="ar-SA"/>
        </w:rPr>
        <w:t>الإملاء و ذلك ظاهر لمن قابل الكتب الثلثة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فالعباراة المذكورة في الصدر عدها من منافيات النسبة اولى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الرواية عن صدر الحفاظ ابي العلاء الهمذاني و إن كان يناسب النسبة لاتحاد الطبقة؛ الا ان منافات ذلك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جامع هذا الكتاب حضرت الجامع بواسط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يمكن دفعه و كيف يدعي كونه معاصر فخر الدين ابي عبدالله محمد بن ادريس، صاحب السرائر، سبط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زمانه في المائة السابعة و هو زمان السيد الجليل ذي الكرامات الباهرة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الشيخ رحمة الله من اهل المائة الخامسة و كان مجيئه الى العراق في الرابعة بعد الأربعمائة و الوسائط بين ابن طاووس و الشيخ كثيرة، بخلاف ابن ادریس و معاصریه کابن شهر آشوب و نظرائه؛ فيروون عن الشيخ فلاحظ كتب الإجازات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ابن طاووس و المحقق و آله العلامة و نظرائهم عن الشيخ و الوسائط بين هؤلاء و شاذان و لانحتاج هنا الى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الى أن هذا الكتاب لم يسم في شئ من إلاجازات و ما قرأ عليه و العمومات لا تفيد نسبة مثل ذلك اليه خصوصاً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 كمال الوضوح و إن غفل عنه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اظنه أنا ان هذا المجموع الذي بأيدينا مجموعة جمعها بعض الناس نظير ما يفعله بعض أهل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 في كل حديث عباراة ما يحكى عنه 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يدل على ذلك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بن علی بن محمد المهدي و ايضاً حدثنا محمد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بواسطة واحدة عن الأعمش المعاصر للصادق علیه السلام و ايضاً حدثنا ابو عبدالله الحسين بن احمد المدايني ثم روى بواسطة واحدة عن الكليني، المعاصر له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طبقات هؤلاء من طبقة شاذان و أهل المائة السابعة مما لا يحتاج الى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يجعل قائله شاذان و أهل السابعة فهذه عبارات أخذت من كتب و مثل ذلك يكون قول حدثني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البسملة في إبتداء الاحاديث ايضاً 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ذلك واضح</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يورد بالاسناد المتصل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 أن لا نجد فيه حديثا ينقل الاسناد بذكر رجاله غیر حدیث ميلاد علیه السلام الذي ذكرنا سنده و حال باقى الأسانيد نحوما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يوجد ينقل و لا هذا الحديث بعدما عرفت من كون جامع الكتاب من أهل المائة السابعة؛ فلا يمكن أن يكون هذا الحديث بلا واسطة عن صدر الحفاظ الهمذاني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بين رواية الخوارزمي عنه و سياق كلام ابن شهر آشوب و بین تصریح منتجب الدين و تلويح هذا التصريح، يشعر بأن صدر الحفاظ صاحب المسجد بهمذان لم يكن من الشيعة البارزين، بل كان من أهل التقية و أهل الثقة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الرواية عن أبي الفوارس إنما هو في الحديث الأول أخذ عنه بلا واسطة و هو الواسطة بينه و بين صدر الحفاظ في </w:t>
      </w:r>
    </w:p>
    <w:p>
      <w:pPr>
        <w:pStyle w:val="BookText"/>
        <w:rPr/>
      </w:pPr>
      <w:r>
        <w:rPr>
          <w:rFonts w:ascii="Amiri" w:hAnsi="Amiri" w:eastAsia="Amiri" w:cs="Amiri"/>
          <w:color w:val="111111"/>
          <w:sz w:val="28"/>
          <w:sz w:val="28"/>
          <w:szCs w:val="28"/>
          <w:rtl w:val="true"/>
          <w:lang w:bidi="ar-SA"/>
        </w:rPr>
        <w:t>روايته لكتاب صدر الحفاظ في روايته لكتاب صدر الحفاظ و مع ذلك كيف يقال إن صدر الحفاظ هذا شيخ شاذان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يتبع ما اسنده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 أن المراسيل المتخللة بين ما اسنده و بين ما يقول فيه و بالاسناد كثيرة و مع ذلك فالمذکور تلو تلك العباراة من الرجال لم يعلم ذكره في السند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ذكر الكثير من الرجال تلو قوله و بالاسناد المتصل الى اختلاف طبقاتهم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كيف يدعى أنّ اللام في قوله بالإسناد للعهد الذكري دون الجنس 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أن المورد الذي قال الجامع فيه بالاسناد رآه مسنداً لا مرسلاً بخلاف المورد الذي قال عن بحار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 لمن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المجلسي رحمة الله و غيره لا يصحح نسبة الكتاب لرجل من الفقهاء الأجلة و من مشايخ الإجازاة مذكور في غير واحد من الطرق؛ فلاحظ كتب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 تمامه يوجد في مُجلدات البحار متفرقاً ففيه أن حديثى المفاخرتين لم يذكرهما و يوجد غيرهما ايضاً متروكاً فلاحظ</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الروضة قال في الفصل الثالث في اول البحار في بيان الرموزما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لكتاب الروضة لكونه في الفضائل 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هذا الفاضل جعل ما عده روضة، فضائل شاذان؛ فما ذكره من كون نسخة الفضائل الذي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منه حق، إلا أن الروضة ليس فيه حديث مولد النبّي صلی الله علیه و آله مما اشار اليه و إنما ذلك كلمة من خواص ما رآه المجلسي كتاب 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حديث مولد النبّي صلی الله علیه و آله فی السادس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الفاضل في ذلك لاحظ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 فقط و لم يلاحظ فوقع في ذلك، ولكن ما ذكره في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النسختين فيه إنا لم نقف على نسخة اخصر من النسخة المعروفة لفضائل شاذان تكون النسبة بينهما عموماً مطلقاً و إنما و جدنا كتاب الروضة و النسبة بينها و الفضائل هو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أثنائها قال جامع هذا الكتاب حضرت الجامع بواسط فذكر العباراة بعينها كما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نحوه يدل على اتحاد الجامع اوكونهما مجموعين من كتب كلى فيهما عباراتها فاتفق فيهما هذا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البحار في حقها و كتاب الروضة ليس في محل رفيع من الوثوق و بالجملة؛ فالمجلسي رحمة الله اطلع على نسخة فضائل شاذان المعروفة في تلک الأوان نقل عنها و كذا على كتاب الروضة و نقل ورمز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الاول معتمداً عليه و الثاني ليس بمحل رفيع من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 أن الاول ايضاً يتبع الثاني و بعد ذلك لا أرى وجهاً لذكر العجلة في التأليف و نحو ذلك، بل نسبة الخطأ إلى من ادعى كون نسبة الكتابين عموماً مطلقاً اظهر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 حكاه عن شاذان فهو من مثله عجيب، بل راجع شيئاً من كتب </w:t>
      </w:r>
    </w:p>
    <w:p>
      <w:pPr>
        <w:pStyle w:val="BookText"/>
        <w:rPr/>
      </w:pPr>
      <w:r>
        <w:rPr>
          <w:rFonts w:ascii="IRNazanin" w:hAnsi="IRNazanin" w:eastAsia="IRNazanin"/>
          <w:color w:val="111111"/>
          <w:sz w:val="28"/>
          <w:sz w:val="28"/>
          <w:szCs w:val="28"/>
          <w:rtl w:val="true"/>
          <w:lang w:bidi="fa-IR"/>
        </w:rPr>
        <w:t>الإجازات عرف العكس و لم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ولاحاجة هنا إلى ايراد العبارات و عباراة شيخنا الشهيد الثاني في إجازته لوالد البهائي رحمة الله و عن المشايخ الستة جميع مصنفات و مرويات الشيخ الإمام العلامة المحقق فخرالدین ابی عبدالله محمد بن ادريس الحلي، و مصنفات و مرويات الشيخ السعيد رشیدالدین ابي جعفر محمد بن علي بن شهر اشوب المازندراني، صاحب کتاب المناقب و غيره، و مصنفات و مرويات الشيخ الإمام العالم ابی الفضل سدیدالدین شاذان بن جبرئيل القمي نزيل مهبط وحي الله و دار الهجرة رسول الله صلی الله علیه و آله كل ذالك بغير واسطة متروكة، إلا في الشيخ نجيب الدين بن نما؛ فانه يروي عن شاذان بن جبرئيل بواسطة الشيخ السعيد ابي عبدالله محمد بن جعفر المشهدي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 الثلاثة هم ابن نما و فخاربن سعد و ابو حامد محمد بن أبي القاسم عبدالله بن على و ابن زهرة فلاحظ و فيما بعد العبارة بعد ذكر عدة من الطرق فيها شاذان هذا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الشيخ شاذان عن أبي القاسم العماد محمد بن أبي القاسم الطبري مصنفات و روايات أبي على الحسن بن شيخ الطائفة و قد تكرر ذلك منه مرتين أخراوين ايضاً و ذكر رواية الشيخ شاذان عن العماد عن ولد الشيخ أكثر من أن تحصى هنا و لم أجد رواية للعماد عن شاذان يطابق ما ذكره فلنقتصر على ذلك في هذا المضمار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اولاً وآخراً و الصلوة على نبيه و آله علیهم السلام و انتهى ذلك ليلة دحو الأرض من سنة العشرين و الثلاثمأة بعد الألف من الهجرة، على هاجرها ألف تحية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الذریعة،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قلنا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دليلاً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نقل ألف حديث في تحريف القرآن الكريم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هذه الروايات مجعولات، و المجعول مغاير للضعيف؛ لأنّ الضعيف يطلق على ما كان في سنده ضعف مع احتمال الصدق و إمكان قبول متنه بجعل العمل أو الاعتقاد مطابقاً له مع غضّ النظر عن ضعفه و عدم حجيته، و إن ساعده دليل من الخارج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كعمل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يتلقّى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المجعول يطلق على ما لا يمكن قبول متنه شرعاً أو عقلاً أو هما معاً كروايات تحريف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الأكثر ورود المجعولات بأسانيد الضعيف، و إن اتّفق ورود ما لا يمكن قبول متنه بسند صحيح فيلزم أولاً تأويله و ردّ علمه إليه تعالى، و إن لم يمكن نضربه عرض الجدار كما إذا ورد بسند ضعيف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كثير من تلك الروايات التصريح باشتمال القرآن المجيد على اسم أمير المؤمنين عليّ علیه السلام و آل محمّد و ماجرى من الظلم عليهم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إزالة قدرتهم علیهم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عبدالله أحمد بن محمّد بن سَيّار، يعرف بالسيّاري، يأتي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آخر الرسالة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رجل بهذا الاسم في الكتب الرجالية و لا في سند من أسناد الروايات التي نقلها النوري في فصل الخطاب، و الظاهر أنّ مراد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عيّاش الذي نقل النوري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و قد اضطرب الرجل و اختلّ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ابن أَشْتَه، أبو بكر الأصبهاني، المُقرىء،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علماء العامة و كتاب المصحاف الذي نقل منه السيوطي في الإتقان كثيراً من تأليفاته و نقل النوري عنه بواسطة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بمصر سنة ستين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الرجل في معرفة القُرّاء الكبار،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حبيب بن المعلّى السجستاني، كان من أصحاب السجاد، و الباقر، و الصادق علیهم السلام، كذا في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ذكر شيء من المدح و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السجستاني كان أولاً شاريّاً، ثمّ دخل في هذا المذهب و كان من أصحاب أبي جعفر و أبي عبد الله علیهم السلام منقطعاً إليهما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جدنا من هنا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هذا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الصحائف المتفرّقة كما أشرنا إليه في المقدمة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ضعّفه ابن الغضائري في الرجال المنسوب إليه، أُنظر رجال ابن الغضائري،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المحقق البغدادي في شرح الوافية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في محلّه أن إعراض الأصحاب سيما عن الأخبار الصحيحة السند كاشف عن الخلل؛ لأنّ قدماء أصحابنا كانوا أصحاب الأخبار و الآثار الصحيحة لا أصحاب الآراء و الاجتهاد، فإعراضهم يكشف عن وجود الآثار الصحيحة في عدم تحريف القرآن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ما يدل على اشتمال الساقط على جميع العلوم و لعلّ المراد كلياتها، و قد نفى البُعد في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الإيراد عن المحقق البغدادي شارح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الزنديق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مثّل به شارح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المنقول 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ذكره علیه السلام عرض القرآن الذي جمعه عليهم و إعراضهم عنه لوجود أسماء أهل الحق و الباطل فيه ما نصّه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دفعهم الاضطرار بورود المسائل عليهم عمّا لا يعلمون تأويله إلى جمعه و تأليفه و تضمينه من تلقائهم ما يقيمون به دعائم كفرهم، فصرخ مناديهم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عنده شيء من القرآن فليأتنابه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وكلوا تأليفه و نظمه إلى بعض من وافقهم على معاداة أولياء الله، فألّفه على اختيارهم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يدلّ على المتأمّل له على اختلال تمییز هم و افترائهم وتركوا منه ما قدروا أنّه لهم و هو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 نُوحاً وَ آلَ إبْراهيمَ 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نقل كلامه رحمة الله من المصنف قدس سره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اعتقادنا أنّ القرآن الذي أنزله الله تعالى على نبيه محمّد صلی الله علیه و آله و سلم هو ما بين الدفتين و هو ما في أيدي الناس ليس بأكثر من ذلك، و مبلغ سوره عند الناس مائة و أربع عشرة سورة، و عندنا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لإيلاف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واحدة، و من نسب إلينا أنّا نقول إنّه أكثر من ذلك فهو كاذب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الكلام في زيادة القرآن و نقصانه ممّا لا يليق بالتفسير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الزيادة فيه فمجمع على بطلانه، و أمّا النقصان منه فقد روى جماعة من أصحابنا و قوم من حشوية العامة أنّ في القرآن تغييراً و نقصاناً و الصحيح من مذهب أصحابنا خلافه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الكلام،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سلامة القرآن من التحريف،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أهمّ هذه الروايات ما روي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نَزَلَ عَلَی أَرْبَعَهِ أَرْبَاعٍ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فِینَا، وَ رُبُعٌ فِی عَدُوِّنَا، وَ رُبُعٌ سُنَنٌ وَ أَمْثَالٌ، وَ رُبُعٌ فَرَائِضَ وَ أَحْکَامٍ، وَ لَنَا کَرَائِمُ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أيضاً ما روي 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قُرِئَ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لَأَلْفَیْنَا مُسَمَّیْنَ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أيضاً ما روي 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أَنَّهُ زِیدَ فِی کِتَابِ اَللَّهِ وَ نُقِصَ مِنْهُ، مَا خَفِیَ حَقُّنَا عَلَی ذِی 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أيضاً رواية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جَبْرَئِیلُ بِهَذِهِ اَلْآیَهِ عَلَی مُحَمَّدٍ صَلَّی اللَّهُ عَلَیْهِ وَ آلِهِ وَ سَلَّمَ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كنتم في رَيبٍ ممّا نَزَّلْنَا عَلَى عَبْدِنا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فاْتوا بسورةٍ من مِثْلِهِ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أيضاً المحقق الخوئي في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يخفى أنّ هذا من أتمّ الدلائل، و سيشير المؤلف قدس سره إلى تلك الطائفة من روايات التحريف مرة أخرى و يذكر جواباً آخر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نهج البلاغة، لكنه روي في عدد من المصادر باختلاف يسير، منها تفسير الصافي المقدمة السادسة،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الدليل الدال ما ورد بهذا المعنى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علیه السلام في رسالته إلى سعد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نبذهم الكتاب أن أقاموا حروفه و حرّفوا حدوده، فهم يروونه و لا يرعونه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 وافر من تلك الروايات ناظر إلى تفسير الآيات و بيان المصداق، فالساقط ما كان من هذا القبيل لا من القرآن نفسه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أيضاً تنزيل، و إطلاق لفظ التنزيل على ما نزل قرآناً فقط كان من الاصطلاحات المحدثة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شبهة أقامها المحدّث النوري، و هي أنّ عليّاً علیه السلام كان له مصحف يخصّه، يغاير المصحف الموجود، و كان مشتملاً على زيادات ليست في المصحف الذي بأيدنا، و قد أتى به إلى القوم فلم يقبلوا منه و هذا من الأمور الثابتة و اتفق عليها الفريقان، فما كان بأيدينا ناقص و محرَّف، و يدل على ذلك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التفسير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السادسة،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بِالْكِتَابِ كَمَلًا مُشْتَمِلًا عَلَى التَّأْوِيلِ وَ التَّنْزِيلِ، وَ الْمُحْكَمِ وَ الْمُتَشَابِهِ، وَ النَّاسِخِ وَ الْمَنْسُوخِ، لَمْ يَسْقُطْ مِنْهُ حَرْفٍ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السورة المختلفة المحدّث النوري نقلاً من كتاب دبستان المذاهب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أصول عقائد الشيعة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أحرق المصاحف و أسقط سوراً كانت نازلة في فضل أهل البيت، منها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آمِنوا بالنورين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أنزلناهما يتلوان عليكم آياتي و يحذّرانكم عذاب يوم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نوران بعضهما من بعض و أنا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يوفون بعهد الله و رسوله في آيات لهم جنّات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كفروا من بعد ما آمنوا بنقضهم ميثاقهم و ما عاهدهم الرسول عليه يقذفون في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ظلموا أنفسهم و عصوا لوصي الرسول اولئك يسقون من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الذي نوّر السموات و الأرض بما شاء و اصطفى من الملائكة و جعل من المؤمنين اولئك في خلقه يفعل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هو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مكر الذين من قبلهم برسلهم فأخذتهم بمكرهم إنّ أخذى شديد 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أهلك عاداً و ثموداً بما كسبوا و جعلهم لكم تذكرة فلا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فرعون بما طغى على موسى و أخيه هرون أغرقته و من تبعه أجمعين ليكون لكم آيته و إنّ أكثركم 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يجمعهم في يوم الحشر فلا يستطيعون الجواب حين يسئلون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الجحيم ماواهم و إنّ 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إنذاري فسوف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خسر الذين كانوا عن آياتي و حکمی معرضون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الذين يوفون بعهدك إنّي جزينهم جنّات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لذو مغفرة و أجر عظيم و إنّ عليّاً من المتقين و إنّا لنوفيه حقّه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نحن عن ظلمه بغافلين و كرّمناه على أهلك أجمعين فإنّه و ذريته الصابرون و إنّ عدوّهم إمام المجرمين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أنّ الإشكال وجود الروايات الدالّة على أنّ مصحف الإمام عليّ علیه السلام مشتمل علی أبعاض ليست موجودة في القرآن الذي بأيدينا؛ فما ذكره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صورة أُخرى عن الإشكال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تقرير الإشكال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أن يكون في تلك المصاحف ما هو في هذا المصحف أو كان فيها زيادة أبعاض على ما هو في أيدي الناس، فإن كان فيها ما هو في أيدي الناس فلا معنى لجمعه أولاً إن كان الجامع هو و لإحراقه ثانياً و لا يظنّه ذوفهم، و إن كان فيها زيادات على ما في أيدي الناس و قصد إبطال بعض القرآن فهذا هو الذي نحن بصدد إثباته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الاختلاف في ألفاظ الوحي المذكور في الحروف، و كيفيتها من تخفيف و تشديد و غيرهما، و ذلك لا ينافي الاتفاق على أصلها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أرسل عثمان إلى حفصة أن أرسلي إلينا الصحف تنسخها في المصاحف ثمّ نردّها إليك، فأرسلت بها حفصة إلى عثمان فأمر زيد بن ثابت و عبدالله بن الزبير و سعيد بن العاص و عبدالرحمن بن الحارث بن هشام فنسخوها في المصاحف، و قال عثمان للرهط القرشيين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اختلفتم أنتم و زيد بن ثابت في شيء من القرآن فاكتبوه بلسان قريش، فإنّه انما نزل بلسانهم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تبديل الفاء بالواو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القرآن انّما يثبت بالتواتر لا بالآحاد، لتوفر الداوعي على نقل ما كان أساساً للدين الإسلام و كلّ شي تتوفر الدواعي على نقله ينحصر طريق ثبوته بالتواتر، و هذا ممّا اتفق المسلمون عليه أهل السنة 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صلة بين تواتر القرآن و عدم تواتر القراآت 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تواتر القراآت يوجب نفي تواتر القرآن، لأنّ الاختلاف في كيفية الكلمة لا ينافي الاتفاق على أصلها، فالقرآن شيء و القراآت شيء آخر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ينطبق على قراءة عاصم برواية حفص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کتاب فضل القرآن،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سفيان بن السمط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تنزيل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إقرأوا كَمَا عُلِّمْتُمْ و جاء عنه علیه السلام أيضاً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إقرأ كما يقرأ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سنذكر في الذيل ما يتعلق بالروايتين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اختلاف القراآت، حيث تمسك النوري في الدليل العاشر من كتابه بمسألة اختلاف القراآت،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إشكال و لا خلاف بين أهل الإسلام في تطرق اختلافات كثيرة و تغييرات غير محصورة في كلمات القران و حروفه و هیئاته فاستقرّ آراء المخالفين إلى اختيار ما اختاره سبعة منهم أو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لا بد من انتهاء ما اختاروه و غیره مما يحتمل صحّته إلى النبي صلی الله علیه و آله و سلم كما زعموه أيضاً و ادعوه في المقام، فيكون القرآن في نفسه و عند نزوله مبنياً على الاختلاف، و حيث إنّ القرآن نزل في جميع مراتبه بنحو واحد لا تغيير فيه و لا اختلاف، كان جميع ما ذكروه غير الوجه الواحد المجهول المردد فيه غير مبتنية إلى رسول الله صلی الله علیه و آله و سلم و قراءة القرآن به قراءة بغير 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المصحف الموجود الدائر غير خالص عن بعضه أو أكثره فهو حينئذٍ غير مطابق لما اُنزل عليه صلی الله علیه و آله إعجازاً و هو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الدليل و إن كان غير واف لإثبات نقصان السورة و الآية و الكلمات، لعدم شمول تلك الاختلافات لها إلّا أنّه يمكن تتميمه بعدم القول بالفصل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النوري في تأويل هذه الآية وجوهاً واهية، أُنظر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صيانة القرآن من التحريف،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لام التوكيد و الاستفادة من ضمير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الجمع و تقديم المجرور على متعلّقه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 أوامرهم و نواهيهم و هذا شيء لا يتوقّف على الاتصال بالإمام و المخاطبة معه شفاهاً؛ فإنّ التمسك بالعترة لا يتصور له غير ذلك المعنى الذي لم يتوقّف تحققه بملاقاة الإمام سواء يمكن للمتمسك الوصول إلى الإمام كزمان الحضور غالباً أم لم يمكن كزمان الغيبة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التمسك بالقرآن لا يتصور إلّا بوجوده بين أيدينا، فلا بد من كون الصحيح منه موجوداً بين الأُمة، و مجرّد وجوده عند الحجة علیه السلام مع غيبته أيضاً و عدم إمكان الوصول إليه علیه السلام لا يكفي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 البيان،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أيوب بن الحر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مَرْدُودٌ إِلَی الْکِتَابِ وَ السُّنَّهِ، وَ کُلُّ حَدِیثٍ لَا یُوَافِقُ کِتَابَ اللّهِ فَهُوَ زُخْرُفٌ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صحّة إطلاق الكتاب على ما كان في الصدور؛ بل و لا على المكتوب إذا كان منتشراً غير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بالتحريف لابد له أن يدعى وقوعه من الخلفاء، و لا يتمّ ذلك إلّا بإنكار جمع القرآن في عهد النبي صلی الله علیه و آله و انقطاع تواتر القرآن، فالجامع و هو المحرّف إمّا أن يكون الشيخين أو عثمان أو كلّهم، بمعنى أنّ الثالث أسقط من القرآن ما كان عليهم و لم يوفّق سابقيه على حذفه، فأسقطه تكميلاً لعملهما، و أمّا دعوى وقوع التحريف منهم من دون التعمّد فباطل قطعاً لأنّه يستلزم احتمال عدم وصول القرآن إليهم بتمامه و لو بنقل بعض الحفّاظ من صدورهم و هذا لا يظنّه ذو فهم و يدلّ على بطلانه كثير من الروايات و الشواهد التأريخية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بالخلاصة إذا ثبت جمع القرآن في زمان النبي صلی الله علیه و آله و عدم انقطاع تواتره لم يبق مجال كثير لمدّعي التحريف، و سنذكر تفصيل المطلب حين يذكر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الحقّ كون القرآن مجموعاً في زمان النبي صلی الله علیه و آله ، فانتظر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قسم من روايات التحريف، مدلولها حذف فضائح القوم و قد نقلنا عدّة منها، و منها أيضاً 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إليّ أبو الحسن علیه السلام مصحفاً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ففتحته و قرأت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الَّذینَ کَفَروُا فوجدت فيها اسم سبعين رجلاً من قريش بأسمائهم و أسماء آبائهم،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إليّ بالمصحف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تلك الروايات ما روي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 القرظي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ممن ختم القرآن و رسول الله صلى الله عليه و آله حي عثمان بن عفان و عليّ بن أبي طالب و عبدالله بن مسعود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تلك الروايات ما جاء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علیه السلام فقال له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أَقْرَأُ اَلْقُرْآنَ فِی شَهْرِ رَمَضَانَ فِی لَیْلَهٍ؟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لَیْلَتَیْنِ؟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ثَلاَثٍ؟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وَ أَشَارَ بِیَدِهِ، ثُمَّ قَالَ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ما ورد في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أبي العاص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جالساً عند رسول الله صلى الله عليه و آله اذا شخص ببصره ثمّ صوّبه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جبريل علیه السلام فأمرني أن أضع هذه الآية بهذا الموضع من هذه السورة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هذه الموارد ما روي في سقوط آية الرجم بطرق متعدّدة من كتب الشيعة و أهل السنة، فإنّ واحداً من روايات التي رويت في سقوطها لا يشترك مع رواية اُخرى في جميع الألفاظ و إليك هذه الروايات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تلك الطائفة من روايات التحريف في ذيل 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روايات التحريف على فرض قبولها تدل أكثرها على أنّ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فراجع و لا حظها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الخبر طويل، و ما نقله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آخره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 مصدر مزيد فيه، و أصله النزول فقد يستعمل و يراد به ما نزل مطلقاً و إطلاقه على ما نزل قرآناً فقط من الاصطلاحات المحدثة، اُنظر للتفصيل البيان،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من هنا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فصاحة الكلام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الأوراق المتفرقة كما أشرنا إليه في المقدمة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التحريف أكمل مصاديق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 البيان،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بعض تلك الروايات فيما سبق من ذكر هذا الدليل بنفسه دون تقريب الاستدلال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الدليل حسن، أشار إليه عدّة من العلماء و لا يمكن الخدشة فيه بما قاله النوري في ردّه حيث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 أنّ ما ورد عنه صلی الله علیه و آله في ذلك لا ينافي ما ورد في التغيير بعده صلی الله علیه و آله، و ما جاء عنهم علیهم السلام فهو قرينة على أنّ الساقط لم يضرّ بالموجود و تمامه من المنزل للاعجاز فلا مانع من العرض عليه مضافاً إلى اختصاص ذلك بآيات الأحكام فلا يعارض ما ورد في النقص فيما يتعلق بالفضائل و المثالب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الإجمالي بوقوع الخلل في الظواهر بذلك</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جماعة من المحققين إنّ القول بوقوع التحريف لا يمنع من التمسك بالظواهر منهم المحقق الأنصاري في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التنبيه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وقوع التحريف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من التمسك بالظواهر، لعدم العلم الإجمالي باختلال الظواهر بذلك، مع أنّه لو علم لكان من قبيل الشبهة الغير المحصورة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كان من قبيل الشبهة المحصورة، أمكن القول بعدم قدحه، لاحتمال كون الظاهر المصروف عن ظاهره من الظواهر الغير المتعلّقة بالأحكام الشرعية العملية التي أُمرنا بالرجوع فيها إلى ظاهر الكتاب، فافهم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لا حظ الجوامع الحديثية و التواريخ يجد شدة اهتمام الصحابة بحفظ القرآن و ختمها و يقطع بتواترها من عهد النبي صلی الله علیه و آله إلى الآن، و قد مرّ بعض ما يدل على ذلك و يأتي بعض آخر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الفرض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مركب من مقدمتين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كلما وقع في الاُمم السالفة يقع في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أخذ النوري تلك المقدمة من بعض الروايات، نقلها من طريقي الشيعة و أهل السنة، فمنها ما رواه الصدوق في كمال الدين و 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ابراهيم، عن الصادق علیه السلام، عن آبائه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کانَ فِی الاُمَمِ السّالِفَهِ فَإِنَّهُ یَکونُ فی هذِهِ الاُمَّهِ مِثلُهُ، حَذوَ النَّعلِ بِالنَّعلِ وَ القُذَّهِ بِالقُذَّهِ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التحريف في التوراة و الانجيل فقال النوري في 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 التغيير و التحريف في الكتابين و أنّ الموجود بأيدي اليهود و النصارى غير مطابق لما نزل على موسى 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نبيّنا و آله و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 من الوضوح؛ بل هو مقطوع به بعد ملاحظة الآيات الكثيرة و الأخبار المتواترة و إجماع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ملاحظتهما في أنفسهما كافية في إثبات المطلب و مغن عن الاستدلال عليه بها و قد تعرض جماعة لذكر الشواهد الداخلية فيهما الدالة على المغايرة بينهما و بين ما نزل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نشير إلى بعضها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منع الصغرى و هي وقوع التحريف في التوراة و الإنجيل فلأنّ ما نطق به القرآن و شهدت به الأخبار هو التحريف المعنوي لا اللفظي بتبديل النصّ أو الزيادة أو النقص؛ إذ تأريخ العهدين يشهد بضياع نسخهما الأصلية قبل مجيء الإسلام بقرون و أنّ الموجود منهما تراجم ناقصة و التحريف اللفظي وقع في هذه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الأستاذ في صيانة القرآن من التحريف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فهرساً موجزاً عن تأريخ الكتابين و قصة حياتهما فلاحظ تفصيل ذلك فيها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تلك الروايات ما رواه المفيد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عن جابر الجعفي عن أبي جعفر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 آلِ مُحَمَّدٍ صلی الله علیه و آله ضَرَبَ فَساطیطَ لِمَن یُعَلِّمُ النّاسَ القُرآنَ، عَلی 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فَأَصعَبُ ما یَکونُ عَلی مَن حَفِظَهُ الیَومَ، لِأَنَّهُ یُخالِفُ فیهِ التَّألیفَ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 صيانة القرآن من التحريف،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البیان،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في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مهران، روى عنه الكليني في كتاب الكافي،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العلامة أيضاً في خلاصة الأقوال،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 عليه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لترحّم الكليني عليه في موارد، و إكثاره الرواية عنه، و فيه ما لا يخفى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مبتنية على صحّة الروايات الواردة حول جمع القرآن في كتب أهل السنة، و هي تدل على أنّ جمع القرآن كان بعد وفاته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موضع اشتراك تلك الروايات؛ إذ هي متناقضة في أنفسها من جهات شتى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الجامع و المتصدي للجمع، و ها ننقل موجز الروايات أولاً ثمّ نعقبها بما يرد عليها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الروايات أنّ جمعاً من الصحابة جمعوا القرآن على عهد النبي صلی الله علیه و آله و إليك أهمّ هذه الروايات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تجمع الآيات و لم ترتب كيف يصح هذا النداء إلّا أن يقال بالجمع في الصدور الذي تقدم بطلانه آنفاً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من هنا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الصحائف المتفرقة کما أشرنا إلیه فی المقدمه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الحديث، و إن نقله النوري في أوائل الدليل التاسع من كتابه عن تفسير العياشي، فلعلّ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عليه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جميع من بعد النبي صلی الله علیه و آله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العشرون، عن فصل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مسعود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آدم سأل ربّه أن يريه من يكون مِن ذريته من الأنبياء و الأوصياء و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 إليه صحيفة قرأها كما علّمه الله إلى أن انتهى إلى محمّد صلی الله علیه و آله، فوجد عند اسمه اسم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 نبيّ و لا نبيّ بعد محمّد صلی الله علیه و آله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هذا وارث علمه و 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وقع آدم في الخطيئة و توسل إلى ربّه جعل عليّاً ممن توسل به و بأهل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الفضائل للشيخ شاذان بن جبرئيل القمي و الروضة له أيضاً باختلاف يسير في الألفاظ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طويل، أُنظر 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مقدار كلمتين غير واضح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طويل و نُقل في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سعد السعود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طويل، أُنظر إثبات الوصية،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محمّد بن 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يوجد في الكتب الرجالية و صفه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الرجل في رجال النجاشي،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طويل و فيه قال سالم بن عبدالله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مع أبي عند كعب الأحبار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من هذه الأمّة بعد نبيها على عدد نقباء بني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عليّ بن أبي طالب علیه السلام، فقال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المقفّى أوّلهم و أحد عشر من ولده و سمّاه كعب أسمائهم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تقوبيث، قیذوا، دبیرا، مفسورا، مسموعا، دو موه، مشيو، هذار، يثمو، بطور، نوقس، قيذمو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فصل الخطاب باختلاف في بعض الأسماء المنقولة عن التوراة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أقرأني عبد الحليم بن الحسين 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أملاه عليه رجل من اليهود بأرجان يقال له الحسين بن سليمان، من علماء اليهود بها من أسماء الأئمة علیهم السلام بالعبرانية وعدتهم، و قد أثبته على لفظه، و كان فيما قرأه أنّه يبعث من ولد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التوراة اشموعيل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میمی 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محمّدا صلی الله علیه و آله يكون سيداً و يكون من آله اثنا عشر رجلاً أئمة و سادة يقتدى بهم و اسماؤهم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تقوبیت، قیذوا، ذبیرا، مفسورا، مسموعاً، دو موه، مثبو، هذار، يثمو، بطور، نوقس، قيدموا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هذا اليهودي عن هذه الأسماء في أيّ سورة هي؟ فذكر أنّها في مشلي سليمان يعني في قصة سليمان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فصل الخطاب باختلاف في ضبط الأسماء، لأنّ النسخ في ضبطها مختلفة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فضل الدعاء لسعد بن عبدالله القمي بإسناده إلى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رَجُلٌ مِنَ اَلصَّحَابَهِ صَحِیفَهً، فَأَتَی بِهَا رَسُولَ اَللَّهِ صَلَّی اَللَّهُ عَلَیْهِ وَ آلِهِ فَنَادَی اَلصَّلاَهَ جَامِعَهً فَمَا تَخَلَّفَ أَحَدٌ ذَکَرٌ وَ لاَ أُنْثَی فَرَقا اَلْمِنْبَرَ فَقَرَأَهَا فَإِذَا هُوَ کِتَابُ یُوشَعَ بْنِ نُونٍ وَصِیِّ مُوسَی علیه السلام وَ أُذِنَ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رَبَّکُمْ لَرَؤُفٌ رَحِیمٌ أَلاَ إِنَّ خَیْرَ عِبَادِ اَللَّهِ اَلتَّقِیُّ اَلْخَفِیُّ وَ إِنَّ شَرَّ عِبَادِ اَللَّهِ اَلْمُشَارُ إِلَیْهِ بِالْأَصَابِعِ، فَمَنْ أَحَبَّ أَنْ یَکْتَالَ بِالْمِکْیَالِ اَلْأَوْفَی وَ أَنْ یُؤَدِّیَ اَلْحُقُوقَ اَلَّتِی أَنْعَمَ اَللَّهُ بِهَا عَلَیْهِ فَلْیَقُلْ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کَمَا یَنْبَغِی لِلَّهِ وَ اَلْحَمْدُ لِلَّهِ کَمَا یَنْبَغِی لِلَّهِ وَ لاَ إِلَهَ إِلاَّ اَللَّهُ کَمَا یَنْبَغِی لِلَّهِ وَ لاَ حَوْلَ وَ لاَ قُوَّهَ إِلاَّ بِاللَّهِ وَ صَلَّی اَللَّهُ مُحَمَّدٍ وَ عَلَی أَهْلِ بَیْتِ اَلنَّبِیِّ اَلْأُمِّیِّ وَ عَلَی جَمِیعِ اَلْمُرْسَلِینَ وَ اَلنَّبِیِّینَ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وقفت أنا على كتاب دانيال المختصر من كتاب الملاحم و هو عندنا الآن يتضمن ما يقتضي أنّ أبابكر و عمر كانا عرفا من كتاب دانيال و كان عند اليهود حديث ملك النبي صلی الله علیه و آله و ولاية رجل من تيم و رجل من عدي بعده دون وصيه أبيك عليّ علیه السلام و صفتهما فما رأيا الصفة في محمد جدک صلی الله علیه و آله تبعاه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أسلما معه طلبا للولاية التي ذكرها دانيال في كتابه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ذِكْرُكَ فِي التَّوْرَاةَ وَ ذِكْرُ شِيعَتِكَ قَبْلَ أَنْ يُخْلَقُوا بِكُلِّ خَيْر، وَ كَذَلِكَ فِي الْإِنْجِيلِ، فَاسْأَلْ أَهْلَ الْإِنْجِيلِ وَ أَهْلَ الْكِتَابِ يُخْبِرُوكَ، مَعَ عِلْمِكَ بِالتَّوْرَاةِ وَ الْإِنْجِيلِ وَ مَا أَعْطَاكَ اللهُ عَزَّوَجَلَّ مِنْ عِلْمٍ الْكِتَابِ، وَ إِنَّ أَهْلَ الْإِنْجِيلِ لَيَتَعَاظَمُونَ إِلْيَا وَ مَا يَعْرِفُونَه، وَ مَا يَعْرِفُونَه شِيعَتَهُ، وَ إِنَّمَا يَعْرِفُونَهُمْ بِمَا يَجِدُونَهُ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للتفصيل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القراآت للسيّاري مخطوط و كان عند النوري نسخة منه، نقل عنها هذه الرواية في أول الدليل الحادي عشر من كتابه 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عشر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ذيل قول المؤلف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تعارض أخبار التحريف بعضها مع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بهذه الرواية، فراجع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 لأنّ معناه القول بوقوع النقص و هذا ينافي ما تقدم منه قدس سره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الصدوق رحمة الله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تلك الرواية و أوّل الزيادات بالأحاديث القدسية و ما نزل شرحاً للمراد،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نزل الوحي الذي ليس بقرآن ما لو جمع إلى القرآن لكان مبلغه مقدار سبعة عشر ألف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أمير المؤمنين علیه السلام جمعه، فلما جاءهم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رَبِّکُمْ کَمَا أُنْزِلَ عَلَی نَبِیِّکُمْ، لَمْ یَزِدْ فِیهِ حَرْفٌ، وَ لَمْ یَنْقُصْ مِنْهُ حَرْفٌ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وجود الداعي بعد ملاحظة ما ذكره النوري في المقدمة الاُولى في كيفية جمع القرآن بعد رسول الله صلی الله علیه و آله؛ فإنّه قال في ابتداء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نبذ ممّا جاء في جمع القرآن و جامعه و سبب جمعه و زمانه و كونه في معرض تطرق النقص و الاختلاف بالنظر إلى كيفية الجمع مع قطع النظر عمّا يدل على تحققه أو عدمه من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ذكر في تلك المقدمة الروايات الواردة حول جمع القرآن في كتب أهل السنة و هي تدل على أنّ جمع القرآن كان بعد وفاته صلی الله علیه و آله و إثبات الآيات بشاهدين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ذكر دليله الثاني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كيفية جمع القرآن و تأليفه مستلزمة عادة لوقوع التغيير و التحريف فيه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الارتياب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الطهراني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الارتياب في عدم تحريف الكتاب، للفقيه الشيخ محمود ابن أبي القاسم الشهير بالمعرب الطهراني، المتوفى أوائل العشر الثاني بعد الثلاثمائة كتبه ردّاً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في السابع عشر من جمادى الآخرة في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يقرب من أربعة آلاف بيت، مرتباً على مقدمة و ثلاث مقالات و خاتمة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الطهراني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في حفظ الكتاب الشريف عن شبهة القول بالتحريف، للمیرزا محمّد حسين الشهرستاني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أحفاده بكربلا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الذريعة، و ريحانة الأدب و سائر المنابع لآقارضا الهمداني الواعظ تأليفاً في هذا الموضوع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الأهم منها التي أُلّفت و طُبعت في السنوات الأخيرة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لم يذكر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في الجواب عن الرواية و نحن أجبنا عنها في ذيل قول المؤلف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إشكال على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الولوج و الخروج كما في الآية الاُولى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الجزاء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كلامه رحمة الله في الحدائق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الرسائل،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في القراءات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الألفاظ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الإتقان،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يكون الوقف تامّاً في تفسير و إعراب و قراءة، غير تام على آخر،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يَعْلَمُ تَأْوِيلَهُ إِلَّا اللهُ تام إن كان ما بعده مستأنفاً، غير تام إن كان معطوفاً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بقية الأقسام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الإشمام، النقل، الإدغام، الحذف، الإثبات، و الإلحاق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بعض الألفاظ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تَتَفَأَّلْ بِالْقُرْآنِ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يظهر أثره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السقوط، و الانحطاط،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المقلوب، و المقلوب من الشيء ما جعل أعلاه أسفله، أو يمينه شماله، أو مقدَّمه مؤخَّره، لاحظ القاموس المحيط،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المعجم الوسيط، ص</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رواة الأحاديث الواقعين في أسانيد الأحاديث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 علم الرجال بتعاريف عديدة متقاربة،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شيعة، الدفتر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المشتركات في الإسم أو هو و نسب معاً و نحوهما من الألقاب و الكني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التوثيق الذي يوجب دخول حديث الراوي في قسم الصحيح و يقع بألفاظ الصريح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الحديث و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و الجَرْح بمعنى واحد و هو ظهور وصف في الراوى يثلم عدالته أو يخلّ بحفظه و ضبطه ممّا يترتب عليه سقوط روايته أو ضعفها و ردّها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تفيد أولاً صحة أخبار العدة و ثانياً المدح بالنسبة إلى ذواتهم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 هوى الراوي الذي عرف ذاته و لكن لم يعلم حاله لإهمال علماء الرجال بذكر و صفه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هو الراوي الذي لم يعرف ذاته و حكم أئمّة الرجال بجهالته فحاله ايضاً مجهول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 خليفة في كشف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 العارضة على الحديث من جانب السند مثل الصحّة و الضعف و الوصل و الارسال و الإضمار و الرفع و الوقف إلى غير ذلك من العوارض التي يوجب تقسيم الحديث باعتبار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الأحوال الطارئة على الحديث من جانب المتن مثل الاضطراب و الإدراج و الغرابة إلى غير ذلك من العوارض التي يوجب تقسيم الحديث باعتبار متنه و سيذكر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ذلك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الدراية يبحث عن عوارض السند، و السند مجموع رواة الحديث بخلاف علم الرجال فانّه يبحث فيه عن أحوال آحاد رواة السند و حيث توصيف السند بأحوال الطارئة عليه يتوقف على العلم بأحوال آحاد رواته و ذلك بالمراجعة إلى الكتب الرجالية، يصحّ أن يقال ما قاله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النسبة بين العلمين و قريب إلى ذلك بالنسبة إلى المتن فيقال مثلاً في الدراية الحديث المضطرب ما روى مرة على وجه و مرة اُخرى على وجه آخر مخالف له، و الراوي الذي يروي الحديث مضطرباً يعدّ ضعيفاً لأنّه كاشف عن قلّة ضبطه و في علم الرجال يعرف مصاديق تلك الرواة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مضطرب الحديث و مايشبه ذلك، و اما مصاديق الحديث المضطرب فيعلم بالمراجعة إلى الجوامع الحديثية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و متداول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الرجل في رجال النجاشي،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من أصحاب الكاظم و الرضا و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الطوسي، 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بسطام شُعْبَة بن الحجّاج بن الوَرد الواسطي البصري توفى سنة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ق،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جبلة بن حيّان بن أبْجَر الكناني مات سنة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ق، كذا أرّخ النجاشي في رجالة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متأخر عن شعبة و الظاهر اعتماد المصنف على السيد الصدر في تأسيس الشيعة،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لأنّه أرّخ وفات شعبة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لم أجد الكتاب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تأسيس الشيعة،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الرجل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تقريب التهذيب،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تاريخ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ق،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ق،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ق، و قیل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ق؛ صرّح بتقدمه في علم مغازى النبى صلی الله علیه و آله السيد الصدر في تأسيس الشيعة،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شهاب الدين اُبو الفضل أحمد بن علي العسقلاني،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أعلام أهل السنة، توفى سنة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حسن كبير يجمع المبتدأ و المغازي و الوفاة و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ق، كذا اُرّخ الذهبي، اُنظر ترجمة الرجل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 رواة الحديث، لا أحاد من رواه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الرعايه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الطريق سنداً، لاعتماد العلماء في صحّة الحديث و ضعفه عليه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 متن الحديث بتعاريف عديدة متقاربة،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وصول الأخيار،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الرواشح السماوية،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جامع المقال،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الدراية،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آخِر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لأبى رافع كتاب السنن و الأحكام و القضايا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 حجر في تقريب التهذيب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اُنظر ترجمة الرجال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تقريب التهذيب،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أهل السنة يقولون هو أوّل من صنّف بالبصرة و ذكروا معه رجالاً اُخر في سائر البلاد و قالوا هؤلاء فی عصر واحد فلا ندري أيهم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الألفاظ الرائجة في علم الدراية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و التابعين و أصحاب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الألفاظ الرائجة في علم الدراية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قدمرّ هذا التعريف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كالصحابة و التابعين و أصحاب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المعصوم 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الدراية،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جامع المقال،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الفقهاء يريدون بالسنة تارة المستحب و هذا كثير في كلام المتأخرين، و اُخرى ما ثبت وجوبه بقول المعصوم علیه السلام، و ما ظهر وجوبه بالقرآن يسمّى بالفريضة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الدراية،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ذكر مثله في مشرق الشمسين،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كاظم الازري ابن الحاج محمد، كان أديباً شاعراً، و كانت وفاته حسب المشهور في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ق، اُنظر ترجمته في أعيان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أحد الصحابة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تعريف المتن بعبارة اُخرى، اُنظر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لا يعلم صدقه و لا كذبه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مثل له بأكثر الأخبار، كما في الرعاية في علم الدراية،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قسّم بعضهم هذا القسّم إلى أقسام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مظنون الصدق، كخبر العدل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مظنون الكذب، كخبر الكذوب، و متساوي الطرفين، كخبر مجهول الحال، و لا بأس بذلک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الرعاية في علم الدراية،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المتواتر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تعاريف المتواتر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وصول الأخيار،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الوجيزة في الدراية،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الرواشح السماوية،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قوانين الأصول،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توضیح المقال،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تقليد للسامع يوجب اعتقاده نفي موجب الخبر و مدلوله، و أوّل من اعتبر هذا الشرط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تفصيل ذلك في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تحصيل الحاصل، اُنظر المصدر السابق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حصول العلم من الأخبار المتولدة من العقل، لكثرة الاشتباه في المسائل النظريّة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بلزوم 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الشرائط جميع علمائنا،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قوانين الأصول،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أجزاء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مجلدين ضخمين، اُنظر الذريعة،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ق، اُنظر ترجمه الرجل في أعيان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باب اختلاف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لا يحضره الفقيه، باب معرفة الكبائر التي و عدالله عزوجل عليها النار،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في غزوة بدر كذا، و في اُحد كذا، و في خيبر كذا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فانّ كلّ واحدة من الحكايات تستلزم شجاعته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كشيخنا الحر العاملي، فانّه جمع أحاديث متواترة دالة على عدم جواز استنباط الأحكام النظرية من ظواهر القرآن إلّا بعد معرفة تفسيره من كلام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كالسيوطي، فانّه ألّف الأزهار المتناثرة في الأخبار المتواترة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وصول الأخيار،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جامع المقال،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للخبر أقسام تعم المتواتر و الآحاد، كالغريب لفظاً، كما أنّ له أقسام تخص الآحاد كالمستفيض، و يبحث في هذه الفصول و الأبواب عن كلّ الأقسام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للآحاد تقسيمها، منها تقسيمها باعتبار عدد الرواة، فيقسم إلى المستفيض و الغريب، كما أنّها قد يقسم باعتبار أوصاف الرواي و اختلاف أحوال رواته في الاتصاف بالايمان و العدالة و الضبط و عدمها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القرائن القطعية لا الظنية كعمل الأصحاب، و هي كثيرة في العرفيات مثل إخبار شخص بموت زيد، ثم ارتفع النياح من بيته و تقاطر الناس إلى منزله، فهو يفيد القطع و اليقين، لكن في الشرعيات لا يمكن حصولها في زماننا، نعم هي حاصلة في بعض المواقع للحاضرين في زمان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المصنف قدس سره من شمول المشهور الغريب، قسم خاص من حديث الغريب و هو الذي يعبّر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الغريب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العلماء بما تفرد واحد برواية متنه ثم يرويه عنه أو عن واحد آخر يرويه عنه جماعة كثيرة، فيشتهر نقله عن المتفرّد، کحدیث إنّما الأعمالُ بالنیِّات لأنّ الشهرة انما طرأت له في و سط إسناده إلى الآن دون أوّله، فانّه قد انفرد به في أوّله جمع مترتبون، تدبر في ذلك فان لم يكن ذلك مراد المصنف قدس سره فما بقي شئ تحت حديث غير المشهور أي الغريب، و يظهر بما قلناه أن مراده قدس سره من غير المشهور ما كان غريباً في جميع الطبقات أي ما تفرّد بروايته واحد عن مثله، و هكذا إلى آخر السند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توضیح المقال؛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 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 لفظاً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الرواشح السماوية،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الحاكم النيشابوري في كتاب معرفة علوم الحديث،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النضر توفى سنة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ق و قيل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ق، اُنظر ترجمته في تقريب التهذیب،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عبدالملک بن قريب البصري اللغوي النحوي، توفى سنة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ق، و قيل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اُنظر ترجمته في شذرات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عبيد القاسم بن سلام الهروي الأزدي، توفى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اُنظر ترجمته في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السعادات المبارك بن محمّد بن الأثير الجزري، توفى سنة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ق، و كان تمام إسم كتابه النهاية في غريب الحديث و الأثر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ق، و قيل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اُنظر مقباس الهداية،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ق، و قال الشيخ آقا بزرگ في الذريعة،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غاية الآملين أو غاية الآمال، إسم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ترجمة الرجل في أعيان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عبيد أحمد بن محمد بن محمد الهروي، توفى سنة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لنا مراد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لعلّ الواو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العامة و الخاصة، اُنظر ترجمة أبان في رجال النجاشي،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تقریب التهذيب،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عبيدة معمر بن المثنى التميمي، و قيل هو أوّل من صنّف في غريب الحديث أيضاً لا النضرين شميل، و المسألة خلافية، اُنظر الرعاية في علم الدراية،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الغريب لفظاً، ما كان متنه مشتملاً على لفظ خاص غامض بعيد عن الفهم، و قدمرّ هذا التعريف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تسميته بالغريب لفظاً، و تسمية الغريب لفظاً بالمعضل كان بحسب اللغة، لأنّ الإعضال لغة يدل على الاستغلاق و الاستبهام، و أصل العضل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الشدة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المعلق، و المنقطع، و المعضل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اُخرى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علماء الدراية بأنّ المعنعن ما يقال في سنده عن فلان،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السند، من غير بيان متعلق الجار من رواية أو تحديث أو سماع أو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ذكر متعلق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تفرّد به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وصول الأخيار،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المعنعن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ص</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المعجم الوسيط،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 المعنعن إسم مفعول منها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الأقسام المشتركة بين الصحيح، و الحسن، و الموثّق، و الضعيف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وصول الأخيار،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الرواشح السماوية،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جامع المقال،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القطع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بن جعفر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موسى بن جعفر عليهما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هو الميرزا القمي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قوانين الأصول،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الروضة البهية،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بالعلو المطلق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لإندراجه في طلب العلم و الفقه المرغوبين شرعاً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إيلاق، مدينة من بلاد الشاش، و الشاش مدينة بماوراء النهر ثم ماوراء نهر سيحون متاخمة لبلاد الترك،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لاستماع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 قرية من قرى أصبهان،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ساوة، و الثاني هو الأقرب،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بالعلو النسبي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يتقدم سماع أحد الراويين في الإسنادين على زمان سماع الآخر و إن اتفقا في العدد الواقع في الإسناد، و العلو بهذا المعنى كالنوع السابق يعبّر عنه بالعلو النسبي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الكتاب فى كشف الظنون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خطبة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حمداً تقتضيه نعمه الدائمة و منحه السابقة و آلاء الله و صلواته على النبي المختار محمد و آله الابرار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که مؤلّف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الاثر ابن اثیر نقل کرده است، در چاپ های موجود، ذیل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 و حتی در یک نسخة خطی موجود در کتابخانة آیة الله مرعشی رحمة الله هم این عبارت دیده نشد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بين ذوى الألباب و بين ربّ الأرباب، تأليف على بن موسى حلّی معروف به سیّد بن طاووس، که نخستین بار در بیروت و در سال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منتشر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تألیف علامه محمّد باقر مجلسی،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الرجائی،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مقاله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در منابع و فهارس، اثری یافت نشد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اثر فخر الدّين محمد بن احمد بن ادریس حلّی، نخست به سال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ق، در تهران منتشر شده و سپس در همان جا به کوشش سید حسن بن احمد موسوی و حاج ابوالحسن بن مسیح، در سال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ق، انتشار یافته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تأليف محمّد بن حسن طوسی، که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ق، در تهران به چاپ رسیده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الواقية و خنّة الإيمان الباقية و مشهور به مصباح کفعمی، تأليف تقى الدين ابراهیم بن علی جمعی کفعمی، نخست به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ق، در بمبئی و سپس در تهران و به کوشش شیخ فضل الله نوری، در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الشيعة في أحكام الشريعة، تأليف محمّد بن مکی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به کوشش ملّا علی اکبر کرمانی به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ق در تهران به چاپ رسیده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کتاب های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فى الفقه، ثقة الاسلام كلينى رازى و كتاب من لا يحضره الفقيه، ابن بابويه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في ما اختلف من الأخبار و تهذيب الأحكام شیخ طوسی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به تحقیق شیخ مهدی العوازم القطیفی، در قم از سوی انتشارات محقق، به سال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با 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الاجازة الكبيرة الى شيخ ناصر الجارودي القطیفی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از طواب شهری از ایالات قسطمونی ترکیه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نهتدى الى اسم القاضى المذكور، و لم نتوقع أن يرد ذكره في المصادر إذ لم تكن مدينة هراة في تلك الأزمنة مشهورة بحيث يدوسن اسم قاضيها، لكن يستفاد من المدح و الأطراء الذي قاله الطوسي رحمه الله له أنّه كان موضع تقديره و اعجابه حيث بجلّه الطوسي في مقدمة رسالته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نسخة كتابخانه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سألني مولانا قاضي القضاة، ملك العلماء، قدوة المحققين، فخر الملّة و الدين، سيد أفاضل المتألهين،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 الله علوّه، و حرس مجده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استسعدت بخدمته، و استفدت من نتائج فکره و قريحته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احتمل مؤلف کتاب احوال و آثار خواجه نصیر 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لابن الفوّطى أن القاضى لعلّه فخر الدین محمد بن عبدالله البياري المشتهر بقاضي هرات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اختلاف بسيط في بدايات بعض نسخ هذه الرسالة، و لعل اكثرها اختلافاً النسخة المحفوظة في خزانة كتابخانه ملى ملك، فانها مصدّرة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 المولى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الله ظلال رأفته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سألني مولانا قاضي القضاة، ملك العلماء قدوة المحقّقين، فخر الملّة و الدين سيّد أفاضل المتألهين، أفضل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علوّه و حرس مجده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استسعدت بخدمته، و استفدت من نتائج فكره و قريحته، و ذلك في شهور سنة ست و ستين و ستمائة، عن قول الحكماء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مطبعة الميمنيّة، قاهرة،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ستدّل أبي على مدعاه باخذه من رسول الله صلی الله علیه و آله الذي يوجب تركه انّما هو العلم بنسخ التلاوة و هو يحصل بنفس ذلك منه صلی الله علیه و آله بما يكون حجّة عليه و لا يتّجه عليه التمسك بالآية الّتي قد يعلم منها ارادة نسخ التلاوة او الاعم فخصم أبي في مورد النزاع عليه اثبات حصول النسخ لا امكان النسخ او قد يكون ذلك مورد نزاعهما و اصرار أبيّ كما يظهر من الرواتين اقوى شاهد على أنّ النسخ غير النسخ التلاوة و القرآنية مضافاً الى شهادة قوله فأت بخير منها او مثلها لصراحته في أنّه انّما مقروناً بالاتيان باحدهما و لا يتمّ ذلك فيما ذكراه حيث لم يأت في الموارد الّتى ذكروها في القصّة و شبهها لا مثل المنسوخة و لا خير منها كما في قصّة بئر معونة و آية الرجم و هذا بخلاف نسخ الحكم فامّا ان يثبت حكم مثله للنّاس او يكون احسن منه و اسهل في خصوص مورد الحكم الأول و الحاصل انّ الآية اذا نسخت كان في موردها مثلها او خير منها وذلك لا يعقل الّا في نسخ حكمها الّذي اشتملت عليه كآيتي الارث و العدة و شبههما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لشىء، اشارة الى علّة تركهم ما لم يترك قرائته الديدان يكون ذلك لا يوجب ترك سمعه و ليس نسخ التلاوة و شبهه من ذلك القبيل فانّه لو ثبت لا وجب مشاركتهم في الترك فلا بدّ أن يكون وجه تركهم غير ذلك ليصحّ قول أبي و يتجّه ما ادعاه و بالجملة فلفظه و إن كان عاماً إلاّ انّ المراد منه خصوص اسباب تركهم ما لم يتركه و هو غير النسخ بزعم أبي على تصديق عمر و الّا لم يوجب الأخذ من في رسول الله صلى الله عليه و آله و سلم عدم الالتزام بالترك لذلك السبب فالاصرار بعدم الترك له خصوصاً بعد ذكر الاخذ المزبور و جعله كالعلّة للزوم عدم الترك يرشد الى ما تركوا كان يستند بزعمه الى الجهل و شبه ذلك و الّا لم يكن وجه لذكر الأخذ و لا نفى الالتزام بتلك الأسباب اذ ذلك انّما يكون مع العلم بعدم السببيّة و جواز الاستناد اليه و شبه ذلك و حينئذ لا يكون الآية دليلاً يستدلّ بها عليه بل و لا على خلافه بل لا بدّ من بيان سببيّة ما استندوا اليه في الترك و هو غير النسخ بزعمه و لو كان ذلك ايضاً لكفى اظهار وقوع النسخ في الحجّة و لم يحتجّ الى الآية مع أنّها ليست دالَة على وقوع النسخ في الموارد الّتي تركوها و خالفوا نبياً صلی الله علیه و آله في قرائته فكيف یكون حجّة عليه فتبصّر فيه جيداً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الرواية وقوع ذلك القول منه بعد النبيّ صلی الله علیه و آله و انّه فهم من امره صلی الله علیه و آله ثبوت تلك الرياسة لهؤلاء بعد رسول الله صلی الله علیه و آله ايضاً و لازم ذلك كونهم عالمين بالقرآن كما هو حقّه و لا يكون يخفى عليهم ما ينسخ قرائته بل اللّازم أن يكونوا اعلم به من غيرهم فهذا ينافي ما ادّعاه عمر و مانسبه اليه في الاحتجاج بالآية مضافاً الى ما عرفت منه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يلوح من هذا الكلام يخشى على نفسه من مقالة بأن يثور عليه الناس، فيقتلوه؛ لكون ما يتكلّم به صعباً عليهم لا يتحله قلوبهم و ليس ذلك في القرآن الّا بدعوى نقصه و التراك منه و في الخلافة الّا بما تعرفه من كلامه في أسرها، فلا حظ ذلك و وصيّة بحسن السماع و الحفظ و نحو ذلك لصعوبة ما أراد أن يقوله على تلك الانفس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فقرأناها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العبارات اشارة الى انّ حكاية هذه الآية عن علم و معرفة و حفظ و فيه تعريض على تاركها كما انّ فيه تصريحاً لجزئيتها من القرآن و الّا لم يكن ينقل جزئيتها من القرآن فائدة و انّما كان يلزم حكاية نزول الحكم و انّه لو كان منسوخ التلاوة لكان قد قيل لا بخد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قبل أن يطول الزّمان فهذا الكلام من عمر شهادة بانّ الآية في القرآن ولا يتمّ ذلك مع نسخ قرائته و اوضح من ذلك انّ عمر فرّع الضلال بترك فريضة انزلها الله تعالى على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نَجِدُ آیَهَ الرَّجْمِ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رتّب خوف صدور ذلك القول المتعقّب للهلاك و الضّلال على طول الزمان و لازم ذلك انّ هذا القول لم يكن حاصلاً في ذلك الوقت و كان الرجم غير متروك و المؤثّر فيه غير حاصل و هو دليل على عدم منسوخيّة قرانيّة تلك الآية و على عدم امر رسول الله صلى الله عليه و آله بترك تلاوتها و انّها ممّا سلم عن عروض النسخ عليها، مضافاً الى شهادته فيما بعد،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الرّجم في كتاب الله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المراد منه غير المنسوخ من الكتاب كما لا يخفى و توجیه دعوى عمر لا يضاح الحال انّه كان المعروف فيما بين الناس، انّ الرّجم حكم كتابيّ لا من احكام السنّة و اذا كان حال الرّجم ذلك فاذا طال الزّمان و لم يجد الناس ذلك الحكم في الكتاب، انکروه و ترکوه و ضلّوا و هلكوا بترك فريضة انزلها الله اذ لو لم يكن حال الرجّم ذلك لم يوجب عدم الوجدان في كتاب الله كثيرة جدّاً لم يتركها الناس و لا خاف عمر أن يتركوها ميهلكوا بترك الفرائض و بالجملمة فعدم الوجدان انّما يوجب الترك حينئذٍ اذا كان حاله ما عرفت لا مطلقاً كما لا يخفى و من المعلوم انّ تأثيره ايضاً انّما هو اذا كان موضعه ما لم يوضه نسخ من الكتاب و الّا فالمنسوخ تلاوته لا يلزم أن يوجد في كتاب الله لا يوجد يضروة نسخ قرآنية و تلاوته فكيف يمكن أن يوجد فيه في الازمنة المتأخّره عن ذلك النسخ فهذا موضع آخر يشهد بأنّ عمر لم يكن يرى الآية المزبورة منسوخ التلاوة و القرآنية فكلام عمر صريح في أنّه كان يرى الآية غير منسوخ التلاوة و القرآنية و كان غرضه الإخبار بهذا البعض من القرآن الغير المنسوخ و الّالم يكن ربط بين عدم الوجدان و الضلال، هذا مضافاً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الرّجم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اذ الآية انّما هو بعض القرآن لا كلّ لفظ اشتمل على حكم و نحو ذلك و علل فعلهم بنزول الآية لا نزول نفس الحكم لا به عنوان القرآنية و بالجملة فالخبر صريح بما عرفت في عدم منسوخيّة الآية تلاوة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يظهر دلالة غيره فاحتمل ذلك اظهار الخلاف ما كان يراه عمر، كما لا يخفى فلاحظ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الطبرسي رحمه الله و قد جائت اخبار كثيرة بأنّ اشياء كانت في القرآن فنسخ تلاوتها و منها ما روي عن أبي موسى كانو يقرؤن لو أنّ لابن آدم واديين من مال لا تبغى و ادياً ثالثاً و لا يملاء جوف ابن آدم إلاّ التراب و يتوب الله على من تاب، ثم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انّي رأيته في نسختي من البخاري و لا يحضرني الآن عبارته ثمّ الظاهر الناسخ التلاوة ليس الّا لفظ يقولونه اذا نسخ يتوقف على تبدّل المصلحة الداعية الى الأمر بالتلاوة و الالحاق، بالقرآن و كونه جزء من معجز النبي صلی الله علیه و آله اذ من الواضح انّ الحكم بالقرآنيّة و ايجاب حفظه و تلاوته و نحو ذلك من بدو الأمر يتوقف على تحقّق ما تحقق في غير ذلك التروك في الواقع و الّا لم يحكم بقرانيته هذا البعض من الوحي جزماً و منه كونه ممّا يعجز عن مثله الناس و لو كان بعضهم لبعض ظهيراً و اذا كان شيء واجداً لسبب القرآنية في وقت يستحيل أن يخلو عنه في وقت و ليس مثلى ذلك نسخ الاحكام كما لا يخفى فلاحظ، منه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الرقاق من البخاري، حدّثني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مخلّد ابن جريح قال سمعت عطاء يقول سمعت عن ابن عباس يقول 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لا بن آدم مثل و اد مالاً لأحبّ أن له اليه مثله و لا يملاء عين ابن آدم التراب و يتوب الله على من تاب قال ابن عباس فلا أدري من القرآن هو أم لا أخبرنا؟ و عن أبي الوليد عن حماد بن سلمة عن ثابت عن انس عن ابي قال كنّا هذا من القرآن حتّى نزلت الهيكم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ببالي انّ في البخاري عن عمرو بن العاص أو أبي موسى الاشعري انّا كنّا نقرأ في سورة تبلغ سورة كذا ثمّ ذكر بعضها و في سورد تبلغ كذا ثمّ ذكر بعضها و ذكر انّه لا يعرفها و نسيها أو نحو ذلك و رأيت رواية ذلك في مسلم ايضاً و لا يحضرني الآن لفظها فلاحظ، منه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الزيد كان ممن يكتب الوحي و كان من الأربعة الذين جمعوا القرآن حياة رسول الله صلى الله عليه و آله جمعاً كيف تتبعه مما هنا و كيف اقدم على الجمع بعد اجتماعه عنده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أجدهما من أحد غيره و شبههه، يدلّ على فحصه موارد علم القرآن كما هو صريح قوله، فالتمسناها و حينئذ إن كان رجع الى مثل شيخين فلم يعرفاها اولا يكونوا من علمائه و الّا فهو كاذب و امّا عليّ فكان هو و اصحابه معرضين عنه لا يفيئون اليه و ذلك كلّه يرد ما وجه به السندي كلامه، كما لا يخفى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هي الالفاظ الخاصة بلا اشكال و زيد فقدها و وجدها مع خزيمة و كان وجه معرفتها بالفاظها الخاصّة قول خزيمة و الوثوق به كما يظهر من هذه الرواية و السماع من رسول الله صلى الله عليه و آله اذا تعقّب ذلك الجهل لا ينفع في الحكم يكون هذه الآية مع احتمال أن يكون المراد من السماع المزبور أنّه كان يقرئها كذا و كذا آية فوجدما جمعه انقص منه بآية فانّ معرفة عدة آيات السور كان متداولاً في الصدر الاوّل ايضاً و بالجملة فسمائه ليس دليل علمه بالآية بل عرفها من الوثوق بقوله في اخباره بهذا الجزء من السورة و لعلّ ذلك واضح ان شاء الله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السندي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فلم أجدها مكتوبة الّا مع خزيمة و كان مراده إن ينقل الى المصحف عمّا كتب في 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انّه ما وجدها بين من فتش عندهم في ذلك المجلس او في قرب تلك الايّام و الحاصل انّ هذا لا يضرّ في تواتر القرآن بالنظر الينا و امّا بالنظر الى زيد فيكفيه في الايمان به و كتابته في المصحف سماعه من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اعلم انتهى،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زيد مأموراً بجمع القرآن لا عن خصوص المكتوب نقلاً عن المكتوب بحضرته و له اجمعه عن صدور الرجال و هذا النقل بعد ذلك الكلام صريح في انّه لم يجدها محفوظاً عند أحد لا مكتوباً و لا في ظهر القلب فكل ذلك تقيدات لا داعي اليها كدعوى أرادته المحصورين و نحو ذلك بل ظهور العموم و نحوه و ظاهر عدة من هذه الروايات ان فقدها حين نسخ في المصاحف بامر عثمان لا حين جمع القرآن في عصر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الروايات في ذلك الأمر كما ترى لا يرفع اختلافها و هذه الآية قد كان يعرفها أنس حيث ادعى نزولها في جملة من الانصار كما في المجالس و المناقب و غيرها و هو في علىّ و أخيه و عمّه كما في روايات أوردناها في نقل حمزة و جعفر فلم يتجاهلوها الّا اخفاء لشأنهم، فلاحظ، منه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مسعود جليل عند القوم و لهم في نقله و علمه بالقرآن روايات، ففى السادسة و الخمسين بعد المائة من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شقيق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اخذت من في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بضعاً و سبعين سورة و الله لقد علم اصحاب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من اعلمهم بكتاب الله و ما أنا بخير هم قال 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في الحلق اسمع ما يقولون فما سمعت رادءّ يقول غير ذلك و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لا اله غيره ما انزلت سورة من كتاب الله الّا أنا اعلم این انزلت و لا انزلت آية من كتاب الله الّا أنا اعلم فيم انزلت و لو أعلم أحداً أعلم مني بكتاب الله تبلغة الابل لركبت اليه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قضيّة ذلك ان يختاروا له اعقلهم و اعلمهم بالقرآن و بما انزل على رسول الله صلی الله علیه و آله و من يكون كتابته له كثيراً و من يكون أوثق و أبعد من التهمة و احوط في الجمع و التّتبع و مثل ذلك لا مثل زيد اذا كان يوجد فيهم اجمع لهذه الأوصاف كما لا يخفى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السادسة و الأربعين بعد المائة قصة ذلك بطريق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جاء يعنى النبيّ صلی الله علیه و آله حتّى قرأت، سبّح اسم في سورة مثلها، 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ما سواه راجع الى المصحف ممّا نسخوا و من القرآن بيان الموصول و هو المأمور بحرقه في كلّ صحيفة او مصحف و الاوّل ظاهر في ارادة ما كتب فيه شيء من القرآن و الثاني هو المشتمل على تمامه و الأمر بحرقه لئلّا يكون بأيدي الناس، الّا ما كتبوه و نسخوه و يرتفع الاختلاف بعد يسير من الزّمان و يحصل غرضه بعد موت من كان علمه مخالفاً لما كتبوه بوجه و كيف كان فهو ظاهر او صريح في ارادة تمام ما كان مكتوباً عندهم به عنوان القرآنية فدعوى ارادة القرائت الشاذة او ما كان بغير لغة العرب كما عن شيخ الاسلام جزاف و كيف يكون القرآن بايدي العرب بغير لغة العرب و امّا المختلط بالتفاسير فلو سلّم وجوده فاحترامه كاحترام المفرد كما لا يخفى فالاحتمالات لا يدفع غائلة الاحراق كما لا يخفى، منه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الاختلاف بين العلم بالقرآن، لا يكون كثيراً و مع ذلك فدفعه انّما هو بالرجوع الى الروايات و النقلة المعتبرين و لا يسلّم غلبة كونه بلسان قريش في موارد الاختلاف بعد اشتمال القرآن على لغات غيرهم ايضاً مع انّ تكليفهم في ذلك الوقت كان مجرّد الاستنساخ لو كان الأصل موثوقاً به عندهم و الّا فهو قدح في أحد الأربعة و هو الجامع الأصل فلاحظ الاختيار و القدح و نحوهما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بالهم لم يحملوا غلبة الوجع و نحوه بالنسية الى قوله صلی الله علیه و آله و سلم قوموا عنّی و نحوه و وصاياه الثلث و هل ذلك الاّ لاّنهم عرفوا ما أراد أن يكتب و كان مخالفاً لمناهم و نحو ذلك، فلاحظ</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لمّا حضر رسول الله صلی الله علیه و آله، من باب مجاز المشارفة و نحوها و الاّفالواقعة في حوادث يوم الخميس كمامرّ و قد توفيّ صلی الله علیه و آله يوم الاثنين و قدروري ذلك في البخارى ايضاً و لا يبعد أن يكون بعث جيش اسامة ايضاً بعد ذلك اليوم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متعددة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انّ المنكر امّا أن يكون امكان موته صلی الله علیه و آله او تحققه في الوقت و ظاهر كلام عمر في رواية عايشة الأولى، انكار فعلية التحقّق و حينئذٍ لا مدخل لاثبات امكانه و الذي يدلّ عليه الاتيان و هو الامكان دون وقوع ذلك الممكن في ذلك الوقت الخاصّ فارتداعه بسماع الآية و اظهاره ما اظهر، لا وجه له و الدّال علي ذلك ليس الّا اخبار أبي بكر يقوله فانّ محمداً صلی الله علیه و آله قد مات و بالجملة فابوبكر اثبت امکان موته بالآية و أخبر بوقوع ذلك الممكن فرجع عمر، عن قوله فان كان يراه بشراً و أنكر امكان موته، فهو كماترى و إن أنكر الفعليّة، فما وجه الرجوع بقول ابي بكر، دون من سبقه بالاخيار مع كثرتهم و لعلّ غرض أبي بكر، اثبات الامكان و أنّ الخبر اخبار بالممكن وقوعه فيقبل، لا بغير الممكن فيرّد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خلاف عمر في الامكان و إنكار الفعليّة لزعم ان لا يموت و لعلّ هذا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يقع في قلبي الّا ذاك و هو اخبار عن اعتقاده و لم يخصّه بوقت و ادعى ان ذلك الاعتقاد و هذا يفسد بعض ما قيل في توجيهه بما لا مزيد عليه، و هل تعرف شيئاً يوجب ذلك الاعتقاد في حقّ بشر و لا يحتمل أن يكون قد ادهشه موته صلى الله عليه و آله اذ لو كان كذلك لم يتصوّر الا موته و كان نصب عينيه لا انكره كما في كلّ هائل موحش كما لا يخفى حيث يذهل الشخص عن غيره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الظاهر، انّ الذين اجتمعوا الى أبي بكر هم الذين كانوا عند عمر كيف ينفعهم انكاره موته صلی الله علیه و آله و انّه ليقطعنّ ايدي رجال و ارجلهم الظاهر في تهديده الذين أظهروا موته صلی الله علیه و آله و انّ ذلك كيف يوجب زوال النّفاقّ عن قلوب الغافلين الذين يقولون بافواههم ما ليس في قلوبهم و يظهرون الايمان و يبطنون غيره فهل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ماهيّتهم أم اقام لهم برهاناً اقوى من براهين رسول الله صلى الله عليه و آله و لا سيّما بعد تعقبّه بقول أبي بكر و ابطاله ما ادعاه عمر فكلامه لم يكن الّا فساداً و لذلك نهاه ابوبكر مراراً ثمّ قطع عليه كلامه بكلامه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أن يكون وجه قول عمر توهّم أن يكون الاخبار بموته غير صادق اظهروه للناس ليختبروا حالهم و يعلموا ما يصنعون لو مات رسول الله صلی الله علیه و آله فلمّا خاف من عدم واقعيّته اظهر ذلك اظهاراً لثباته على ما كان في الوقت و لئلا يظهر منهم في الوقت ما ظهر بعد ذلك حذراً من كون الاخبار كيداً ليفضحوهم بظهور ما اضمروه، فلاحظ، منه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استبشار المنافقين بموته صلی الله علیه و آله ممكن كما لا يخفى الّا انّ سرور المؤمنين و كاية المنافقين فيه اشكال الّا أن يكون على ارتفاع ما اوقع عمر من الشبهة حيث كان ينجرّ الى مثل الهرج بل اللازم زيادة فرح المنافقين بذهاب من يقدحهم بالفوادح و لا يتمكنون من اظهار ما يكتمون و يدلّ عليه ما في البخاري من قوله المناقون اليوم شرّ منهم في عهد رسول الله صلی الله علیه و آله لانّهم يظهرون اليوم ما كانوا يكتمون في زمانه هذا حاصل مافيه، فلاحظ فلو كان سرورهم برفع شبهة عمر، فكانت خيراً للمنافقين فزالت فحزنوا و الّا فهو كذب كما لا يخفى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الخلافة بحيث يكون الشخص واجب الاطاعة يؤاخذ الله على مخالفته، رياسة ربانيّة تثبت من قبل الله عزّوجلّ و لبيان ذلك مجال آخر و قد سلكوا فيها مسلك الجاهليّة من تعيين من أرادوا نصبه فانّ هذه الأخبار با جمعها، صريحة في انّ الخلافة و ولاية الأمر حصلت بما رضي به عمر بن الخطاب، فمّرة عقدها فلتة و فى الله شرّها و أخرى عقدها له صاحبه بوصيّة الّتى رضي بها و أخرى جعلها شورى و لم يستند في شيء من ذلك الى آية او رواية او اجماع و ابوبكر ادّعاها لنفسه قبل الاجماع و قبل بيعة جيش اسامة و بني هاشم و جماعة من الانصار و امتناعهم عن بيعته فانّ امتناع علي صريح رواية عايشة الطويلة الآتية في فدك و مشاركة غيره له من رواية ابن عباس الطويلة فمن رأى انعقادها قبل الاتّفاق فهل يكون سببه الّا ميل جماعة الى خلافة رجل مع أنّ ذلك لو كان يؤثّر فانّما يجعله رئيساً لا خليفة رسول الله صلی الله علیه و آله فانّ النسبة اليه صلی الله علیه و آله انّما يكون بعد نصبه و كيف كان فقول عايشة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يبايع تلك الأشهر و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 مصالحة أبي بكر، صريح في أنّه لم يره حقيقاً بذلك حتّى بعد البيعة و كيف يعقل أن لا يراه حقيقاً في بدو الأمر ثمّ يراه صاحب الخلافة بعد ما فعل بفاطمة عليهما السلام ما فعل و اشبه ذلك و هل يوجب ذلك الّا زيادة ظهور عدم اللّياقة و في هذا الخبر يذكر ابوبكر قصّة الأموال و يعرض عليّ عنها و يذكر انّ عدم البيعة لم يكن لنفاسة عليه بل لزعم كونه المستحقّ للأمر و انّه استبدّ بالأمر و لا يذكر ارتفاع ذلك الزعم، بل يجعل الوجه في البيعة استبداده بالأمر و نحو ذلك و كان ذلك حجّة على أبي بكر خصوصاً بعد ما ذكره في السقيفة كما لا يخفى و دليل على أنّ بيعته لم يكن كبيعة ساير الناس بل كان لمحض الاستيصال و نحوه فتأمّل؛ هذا و عقد الخلافة و الرئاسة الربّانية مثل نصب الرسول و تعيين غيره ممّن يجب اطاعته لا يكون الّا من قبل الله تعالى و الّا بوجوب الاطاعة لا دافع له و لبيان ذلك مجال آخر، 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ينابيع الموّدة في الباب السادس و الستّين، عن كنوز الدقائق، ما اختلف بعد نبيّها الّا ظهر باطلها على حقّها للحاكم من قائل عليّاً على الخلافة فاقتلوه كائناً من كان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انّك ستبتلى فلا تقاتلنّ لابي يعلي الموصلي يكون خليفة، هو و ذرّيته من أهل النّار، للطبراني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قريش قوله داراً اي مكّة قوله اعربهم احساباً اي اشبههم شمائل و افعالاً بالعرب و الحسب مأخوذ من الحساب يعنى اذا حسبوا مناقبهم فمن يعدّ نفسه و لأبيه مناقب اكثر كان احسب، شيخ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كالاستدلال لما ادّعاه من لزوم كونهم الأمراء و لو تمّ ذلك لا قتضى امارة اشرفهم و اجمعهم تلك الأوصاف، كما لا يخفى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 هذا الكلام انّ مثل هذه البيعة و إن تمتّ، غصب امور النّاس و انّه لا يجوز فلاحظ و لعلّ هذه المقالة و ذالك التمهيد لئلاً يخرج الخلافة عمّن يرتضيه عمر و كيف كان فيسئل عن الفارق في غصب الأمور بعد رسول الله و بعد عمر كيف جاز الأوّل دون الثاني، منه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الاسلام انّما كانت فلتة لانّه لم يكن في اول الأمر جمع خواصّ الصحابة و لا عوامهم قوله تغرّة مصدر الغرور اي مخافة قوله أن يقتلا اى المبايع و المبايع له اقوى و لعلّ ذالك ما كنى عنه بقوله و قى الله شرّها و غرضه انّ البيعة فلتة تتعقّب الشرّ ثمّ انّ قوله من بايع رجلاً الخ، حكم منها عليها لم يستند فيه ايضاً الى دليل يخصّصه بمن بعد عمر و عدم جريانه فيمن سبق و الّا فبيعة ابي بكر كان من غير مشورة؛ فلاحظ، 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ذلك و ما بعده سبق الكلام في الخلافة قبل الاجتماع في السقيفة و انّ هؤلاء خالفوا ابابكر و عمر فيها بيعته خلافاً لهؤلاء فضلاً عن كونها بمشورتهم و نحوها، منه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قليل بالنسبة الى الانصار؛ قوله 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سارت دافة الى رفقة قليلة من مكّة الينا من الفقر؛ قوله زورت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هیأت و حسنت، شیخ الاسلام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الايماء أي تبانيهما على بيعة أبي بكر و كشف سابقه عن الطمع في الخلافة و الحرص عليها اذمع عدم مخصّص لها بهم اي ضرر فيما ارادوا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الأمر للحيّ من قريش فاللازم ان يجتمعوا و يعيّنوا للامر شخصاً أو يكون لسيّدهم فما وجه قوله رضيت الحي، مع انّ أبا عبيدة ليس من أفضلهم، كما لا يخفى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انا جذلها بضمّ الجيم و فتح المعجمة من الجذل و هو اصل الشجرة و المراد به هنا الجزع الذي يربط اليه الابل الجربي و تنصّم اليه فتحتك به و التصغير للتعظيم و قوله المحك و صف به الجذيل لانّه صار بالحك أملس يعنى أنا ممّن يستشفى به كما يستشفى الابل الجربي بهذا بعد الاحتكاك، قوله و عذيقها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بالزال المعجمة و القاف مصغر عذق النخلة؛ شيخ الاسلام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 الخبر انّ النزو على سعد قبل تمام البيعة فهو ظلم مع أنّه قوله أن 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وقوع بيعة فما جوز ما فعلوا به هذا و ای وجه لا يبايع عمر على ما لا يرضى و يبايع سعد عليه و كذا غيره، منه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ماذا جعله اولى بامور الناس عامّة ليكون البيعة له لا ولويّته، منه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وصف بعض الأمة بدليل التبعيض لا كلّهم و الغاية لظهورهم و المعنى ناس منهم ظاهرون الى موتهم و حاصله و صفهم بالظهور أبداً و هو كناية عن كونهم على الحقّ و عالمین به حقّه العلم و عاملين به كذلك لا يضيلهم غيرهم و هذا من اوصاف ائمة الحقّ و لا يراد منه الظهور في القتال كما لا يخفى بل المعنى كلّ من حاججهم فهم ظاهرين عليه قال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بكون الاجماع حجّة و هو اصحّ ما يستدلّ به في الحديث و امّا حديث لا يجتمع أمّتى على ضلال، فضعيف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 و فيما ادعاه ما لا يخفى و هذا الحديث و ما بعده يدلّ على وجود المعصوم عليه السلام في الأمة فانّ الظهور في كلّ الاحوال و القيام بامر الله كذلك من شأنه دون غيره فلاحظ ذلك جيداً فمن الذى عرفوه ذلك الظاهر و القائم بامر الله في احواله العاجز عن اجوبة مسائل المسلمين الخائض في الورطات أم غيره أم ما عرفوه و ضلّلوا عنه و صاروا عنه في حيرة، منه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وجود الاعوجاجات من الاختلاف في أمر الأمة في الاصول و الفروع كما لا يخفى يكون ذلك اخباراً بوجود مستقيم الأمر فيهم الى أن تقوم السّاعة و هو المعصوم و من تبعه كما لا يخفى، منه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حكاه معاوية خبران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في قريش و الثاني، لا يعاديهم أحد، الخ و التقييد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اقامو الدين انّما هو في الثاني دون الاوّل، و يدلّ على ذلك ايضاً حديث ابن عمر و و نحوه فالقول بانّ حديثه حجّة عليه لما فيه من التقيّد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أقاموا الدّين، فيه ما لا يخفى، نعم لا معارضة بينه و بين حديث القحطاني، اذلم يدلّ حديثه انّه يملك بالاستحقاق و يكون رئيس المسلمين فيملك هو مثل ملك الظلمة و الكفّار في سالف الازمان و ليت شعري بما يأولون الأخبار من ان مالك الأمر قريش الظاهر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الازمان و سابقها ايضاً حيث ملكهم غيره فهل ذلك الّا صريحاً فيما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يعرفه البصير او و العياذ بالله كذباً فاضحاً فلاحظ ذلك جيّداً، 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اشباهه، يؤمي الى انّ كون الأمر في قريش، انّما هو لجعل الله تعالى لا بتفويض الناس و بيعتهم وبالجملة، فلو كان وضع الامر باختيار من الناس لم يصحّ الاخبار عن كونه في قريش بعد وضوح اختلاف دواعي الناس و شهوات انفسهم مع امتداد الأمور مضافاً الى ملك غير القريش مرا مراراً فبيان محلّ الأمر مع طول أمده و تعيينه كاشف من أنّ المراد بيان المحليّة بجعل الله و الاستحقاق دون غيره بحيث لو ادّعاه غيرهم كان كاذباً و غاصباً و هذا المعنى ينطبق على ما يراه دون من خالفهم كما لا يخفى، منه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من أبيه أي عمر و لعلّ معاوية كان رأيه في الخلافة تقديم الفاضل في القوة و المعرفة و الرأي على الفاضل في السبق على الاسلام فلذا اطلق أنّه احقّ و رأى ابن عمر خلاف ذلك، و انّه لا يبايع المفضول الّا خشی الفتنة و لذا بايع بعد ذلك معاوية ثم ابنه يزيد و نهى بنيه عن نقص بيعته، 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صريح في يكون معاوية افضل من عمر في القوّة و المعرفة و الرأي و إنّه انّما فضّل عليه من جهة سبق الاسلام فقط، فلاحظ، منه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روی محمد بن يوسف بن محمّد القرشي الكنجي صدر الحفاظ فقيه الحرمين في كفاية الطالب في مناقب الامام علي بن ابيطالب، عن ابراهيم بن محمود المعروف بابن الخير عن خديجة بنت النهر و اني عن الحسين بن طلحة النعالي عن على بن محمّد عن اسماعيل بن محمّد عن احمد بن منصور عن عبد الرّزاق عن معمّر عن الزهري عن عروة عن عايشة انّ فاطمة و العبّاس أتيا أبا بكر يلتسمان ميراثهما من رسول الله صلی الله علیه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تَرَکْنَاهُ صَدَقَهٌ، إِنَّمَا یَأْکُلُ آلُ مُحَمَّدٍ صَلَّی اَللَّهُ عَلَیْهِ وَ آلِهِ فی هَذَا اَلْمَالِ، وَ اَللَّهِ لاَ ادْعُ أَمْراً رَأَیْتُ رَسُولَ اَللَّهِ صَلَّی اَللَّهُ عَلَیْهِ وَ آلِهِ یَصْنَعُهُ،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 فَاطِمَهُ وَ هجَرَتْهُ فَلَمْ تُکَلِّمْهُ حَتَّی مَاتَتْ؛ فدفنّها عليّ ليلاً و لم يؤذن بها أبا بكر، قالت عايشة و كان لعليّ وجه حياة فاطمة فلمّا نوفّيت فاطمة علیها السلام انصرفت وجوه النّاس عند ذلك قال معمّر للزهري مكثت فاطمة بعد النّبي صلی الله علیه و آله قال ستة اشهر فقال رجل للزهري، فلم يبايعه علىّ حتّى ماتت فاطمة؟ قال لا و لا أحد من بني هاشم، هذا حديث صحيح متفّق على صحّته أخرجه البخاري و مسلم في كتابيهما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ابي الحديد عن الصحيحين مثل ذلك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لعلّة لمّا فرض المطلوب منه عنوان الارث و عنوان صدقته صلی الله علیه و آله كما هو المذكور في هذه الرواية اجاب عن الأوّل بانّ لا ارث و عن الثانى و انّي و الله لا اغيّر الخ، فتأمّل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الرواية و هو كماترى و قد احمل ما ذكر على من حقّهم و لو كان ذلك اجمال في غزوة خيبر فهو الخلافة و استحقاقها و ذكر القرابة للاسترقاق و الاحتجاج على ابي بكر لقوله من يعرف هذا الأمر لهذا الحين من قريش و نحو ذلك و كيف كان فالمركوز فى الرواية في كمال الاجمال و تفصيله يأتي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صاحب تلك الوجود كانوا لنفع علي و ضرر غيره و يترتب الصلح على الاستنكار بعلم انّ ذالك في أمر الخلافة و هذا انّما يتمّ اذا كان هؤلاء لم يبايعوا ابابكر أو كانوا مكرهين في بيته و كارهين لخلافته و رياسته كما لا يخفى و الخبر صريح في امتناع علىّ عن بيعته في المدة، و انّه انّما بايع حين بايع للخوف و اسنکار وجود الناس و نحو ذالك كما انّ منع عمر و قول أبي بكر دليل على وجود الشحناء بين عليّ و أبي بكر في الأمر كما أنّ كلام عليژ بيان لوجهه و هو اعتقاد الاستحقاق دون الحسد و نحوه فلاحظ الخبر جيّداً، منه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تصريح منه بانّ الاموال صارت منشئاً للعداوة بينهم و بين أبي بكر و اعتذر بأنّه جرى كما قال و لم يثبت لهم اصل وجه الأخذ و لا تكلّم معه عليّ في ذلك بوجه و هو يكشف عن كونه متّهماً في أمرها بعد الأخذ ايضاً و يدلّ عليه كلامه ايضاً، فلاحظ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ذلك انّ المسلمين كانوا تركوه و بعدوا عنه قبل مراجعته الأمر و انّهم قربوا منه بعد ذلك و رأوه معروفاً و ما ذكر عليّ علیه السلام احتجاج على ابي بكر و بيان لعذره و دفع اوهام النّاس حيث زعموا انّ الامتناع للنفاسة و الحد او انكار ما كان لأبي بكر ممّا يرونه فضلاً ثمّ اظهر لهم استبداده بالأمر و كرّر ذلك و اظهر انّ ذلك صار سبباً للعداوة فلو كان جائزاً لم يوجب ذلك و لو كان غير جائز لم يتمّ له الأمر في وقت و سرور المسلمين بارتفاع الخلاف في الظاهر البارز، فلاحظ كيف هذه البيعة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 في كتاب الأنفال في رواية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فجئتنا تطلب ميراثك من ابن اخيك و يطلب هذا ميراث مرأته من أبيها فقال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نورّث، ما تركناه صدقة فرأيتماه كاذباً آثماً، غادراً، خائناً و الله يعلم انّه لصادق، بارّ، راشد تابع للحقّ ثمّ توفّى ابوبكر و أنا وليّ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وليّ أبي بكر فرأيتما في كاذباً، آثماً، غادراً، خائناً و 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يتعلّق بعمله فيه بما عمل به رسول الله صلی الله علیه و آله دون رواية الحديث بقرينة ذكر نظيره في عمر و المتحمل في قصّة الخيانة في التّصرف في الأموال دون الكذب في رواية الحديث حيث انّه لم يروه عن رسول الله صلّى الله عليه و آله اولاً فلا صريح في انّها يروانه خائناً في التصرف ايضاً فلاحظ، منه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الجهاد عنه و ارضاً بخيبر جعلها صدقة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 فالظاهر انّها اشارة الى وقعة الجمل حيث كانت بالبصرة و هي شرقي العراق و رئيسها عايشة صاحبة الحجرة الّتي أشار اليها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و ليس الإشارة في الخبر الى جهة المشرق كما ز عمه بعض و أيّده بأخبار الفتنة في المشرق للزوم لغويّة ذكر حجرة عايشة خصوصاً بعد عدم انحصار البيوت في شرقيّ المسجد في حجرتها كما لا يخفى؛ فالرواي فهم منه الاشارة اليها و لذا خصّها و لا يلزم منه إسائة الأدب؛ اذا المفهوم منه انّ الفتنة امّا كلّ ماها هنا فتنة فلا فالظاهر من ملاحظة جملة من اخبار الفتنة الاشارة الى تلك الواقعة ببيان محلّها مرّة و أهلها أخرى و رأسها و أسّها ثالثة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كون المراد الّذين قاتلهم ابوبكر في الزكوة جهل بحالهم و رأي عمر فيهم و ما فعله بهم في امارته و نحو ذلك، ممّا ليس هنا مجال ذكره، كما انّه غفلة عمّا أشير اليه في تلك الروايات من اوصافهم و الأمور الموجودة فيهم فمنها اشكال ردتهم بمفارقة رسول الله صلی الله علیه و آله يدلّ عليه قوله منذ فارقتهم و ظاهر قوله بعدك و منها طول مكثهم في الردة و يشير اليه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يزالوا و شبهه و منها رجوعهم الى حكم الجاهليّة لقوله، اعقابهم و نحوه و منها عظمة حدثهم لقوله لا تدري ما أحدثوا و منها تعدّد احداثهم و عدم اختصاصه بواحد لقوله ما برحوا يرجعون فكانوا في كلّ وقت في الرجوع و منها مزيد قربهم صلی الله علیه و آله لقوله منّي و قوله اعرضهم و يعرفوني المشعر بارادة الزائد على ما يحصل من مجرّد الصحبة و كثرة الاخبار حالهم المشعر بزيادة معاشرتهم معه، و منها انّ رجلاً يولجهم النّار مسموع القول في القيامة حاكم على الناس و من تراه غير عليّ الحاكم يوم الدين قسيم الجنّة و النّار و لم 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الزكوة الى غير ذلك ممّا لا يوجد في هؤلاء و لو عرفت كلّ تبديل لهم و احداثهم، عرفت المراد من تلك الروايات، فلاحظ ذلك في اخبار هم، منه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 انّ الجزع سببه ابن عباس و اصحابه و ما سبق منه بالنسبة اليه و ذلك بواسطة لزوم سبق ذلك كما في قوله تعالي من أجل ذلك كتبنا على بني اسرائيل الآية، فحاصله انّ الجزع نشأ منهم و لا يكون ذلك الّا شيءٍ سبق منه اليهم و لا يكون الّا اسائة و يوكّد ذلك انّه حصر الجزاع فيما ذكر،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كاظهار الندم على ما فعل او استعظامه و شبه ذلك، و الله انّ لي الخ، إذ من الواضح أنّ المراد العذاب الوارد عليه من الله دون ما يرد على غيره بضروره لفظ الافتداء و نحو و مع خوف ورود العذاب من الحضر سببه فيما حصر بسبب الجزع فيه صحّ الكلامان و الّا لاختلّ الحصر في الاوّل و الاشكال ايضاً في انّ التالي للاوّل شبه التأكيد فالخليفة نصّ في تلك الحال انّ جرمه الموجب للعذاب ينحصر فيما فعل بابن عباس و اصحابه او ذلك اعظم ذلك و انّ غيره كالعدم و الّا لم يصحّ الحصر فهو اقرار منه في الصحيح باحترامه عليهم عظيماً هو اقبح افعاله و عمدة ما يخاف منه و من الواضح انّ المراد من الاصحاب هنا بنو هاشم، لا غيرهم فانّه كان يرى انّه قد احسن الى غيرهم بما وسعه و قدر عليه فهذا اقرار بما نسب اليه من ارتكابه فهم العظائم فخذيه الّا أن يكون الرّجل ليهجر اهجر استفهموه، منه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ليسئل اولياء انّه ماذا فعل عمر ببني هاشم ممّا نشأ منه جزعه حال الموت، بحيث لو كان له طلاع الارض ذهباً لافتدا من عذاب قبل أن يراه و يسئلون ايضاً عن عمله المختصّ بما بعد رسول الله صلى الله عليه و آله الّذي كان يحبّ أن يرد ما عمله في أصله و ينجو منه رأساً برأس أفيعقل أن يكون ذلك العمل و هذا الفعل مباحاً لا حرج فيه ام لا؟ يد معصية عظيمة و هل يمكنهم تعيينها في غير ما في رواياتهم و روايات الآتية ممّا لا يخفى و من ينزّهه عنه لا بدّ ان يكذّبه في قوله المروّي في الصحيح، فلاحظ، منه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كثرة اظهار الخضوع عند عايشة خوفاً من أن ترده و لا تأذن له كما كان ترد غيره و الّا فكيف لم يمنع عن قول عبد الله بعد ما رجع؟ و عن قول الانصارى و غيره و غير ذلك؟ و اذا لم يكن اميراً كيف حكم بالشوراء؟ و كيف حصر الأمر في السنّة؟ و كيف يفرح ابن عمر؟ و كيف حكم أن يضرب عنق من تخلّف عن البيعة؟ و شبه ذلك ممّا لا يخفى، منه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اقرار بعظيم الجرم بعده صلی الله علیه و آله خصوصاً بعد ما رووه فیمن صحبه و شهد مشاهده من بدر و غیره و لا يكون ودّ ذلك الّا أن يكونوا بدلوا عمّا كانوا عليه في عصره من طاعة الله بعده بمعصية الله و الّا فلا يكون فرق بين الحالين كما لا يخفى؛ فهو اقرار بارتكاب العظايم بعده و انّ من لا يرى ذلك غفل عن قبيح ما فعله او قبحه فهو اقرار بالنسبة الى نفسه و شهادة بالنسبة الى شركائه كائناً من كان بانّهم عملوا المهلكات العظيمة و الّا فكيف يقابل بما كسب الاصحاب في عصره من الفضائل و المراتب و الدرجات على ما في اخبار الصحيح، فلاحظ، 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اراد بالراهب نفسه و بالراغب من احتمل أن يقوم مقامه، و امّا التحمّل فلو كان حسناً فما وجه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الامكان و الّا فما دعاه اليه حّباً و دّه النجاة كفاتاً يرشد الى الثانى و لو لسوء السيّرة و من علم نفسه ذلك لا يدعوه اليه الّا حسب الجاه و نحوه فلاحظ فهو ايضاً اقرار بإسائة السيرة في امارته و الّا فمن كان مطيعاً الله في افعاله و عدمها سواء منه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تطيعون الله ام تطيعون عايشة صارت بشهادة عمّار الذي أجاره الله نبيّه من الشيطان قبل الطاعة الله و ماذا بعد الحقّ الا الضَّلال المبين فكيف تكون افضل النساء؟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كمروق السهم من الرمية أي من الصيّد في انه لا يعلّق به شيءٍ لسرعة مروقه، قوله رصافه، بكسر الراء جمع رصف بفتحها شيء يلوى على النصل يدخل في السهم و قوله نضيه، بفتح النّون و كسر المعجمة ما بين النصل و الريش و قوله قذذه، بضمّ القاف و فتح المعجمة الأولى جمع قذه بتشديد المعجمة و هي ريش السهم و قوله سبق الخ، أي السهم و الفرث ما في الكرش و المراد انّه لم يظهر أثر الفرث و الدّم فيه كما انّ هؤلاء لا يتعلقون بشيء من الاسلام، شيخ الاسلام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هذا رسول الله صلى الله عليه و آله و سلم يصف الفئة الّتي قتلوا عمّاراً و هم أهل صفّين عامة بانّهم الفئة الباغية و كونهم فئة ليس الّا باجتماعهم على حرب علي علیه السلام و اظهار المطابقة بقتلة عثمان و شبه ذلك من الهمّ الواحد السارى في كل واحدٍ منهم الذي كانوا بصدد تحصيله و الّا فهؤلاء الّا لاف ازيد من فئة جزماً كان عمّار داعياً لكل واحدٍ منهم من الاتباع و الرؤساء الى الله و الى الجنّة من معاوية و من في تحت رأيته و هؤلاء كلّ واحد منهم كانوا يدعونه كما يدعون غيره الى ما يدعون اليه و قد بين رسول الله صلى الله عليه و آله انّ المادية الّتي يدعوا اليها هذه الفئة هو النّار و سببها دون الجنّة و طريقها من غير فرق بين من يدعوه من تلك الفئة بين الرئيس و الاتباع و اللّازم من تشريكهم مع عمّار و غيره في الدعوة الّتي قالوا بها بعد اتّحاد مأديتهم دعوة الكلّ الى النّار و سببها و عدم الفرق بين عمّار و غيره فيكون كلّ هؤلاء بغاة و دعاة الى النّار في دعوتهم لكلّ من دعوه في هذه الدعوة و خصمائهم هداة و دعاة الى الجنّة ايّاً منهم دعوه في هذه المعركة و بالجملة يصف الفريقين بما ترى و لا يفرق و هؤلاء يخطؤنه بالعلم بامامة عليّ علیه السلام و عدمه و المادية لا علم الداعي و لا يعقل حينئذٍ كون دعوته الى الجنّة الّا لمن عرف امامة علىّ علیه السلام حقاً و لو اعتبر العلم بالناريّة و ضدها لا عتبر في الداعي ايضاً مع انّ الظاهر انّه لم يعتبر شيئاً منهما و انّما بين حال مأدية الفريقين في الواقع فلا يكون فرق بين أحد من هؤلاء الفريقين في اشتراك الكلّ في وصف كل واحدٍ من أهل فئتهم من البغي و الهدى و الدعوة الى النّار و الدّعوة الى الجنّة، فلاحظ، 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الى اطاعة امام الحق الذي طاعته الله تعالى و يدعونه الى النار اى الى طاعة من طاعته سبب للنّار في حقّ عمّار لكونه عالماً بحقيقة امامة علىّ رضی الله عنه و بطلان دعوى معاوية رضی الله عنه وكذا في حقّ من علم بذلك و لا من لم يعلم به كالذين كانوا مع معاوية مثلاً فلا و الله تعالى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ايضاً مضافاً على ما حررّنا ابحاث لا نخفي، منه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الرجل قادح في كلا الفريقين و حاكم بضلال كلّ منهما و كون كلّ منهما من اهل النّار عجب و خروج كلّ منهما على الآخر و إن كان احدهما محقّاً و مأموراً في الشرع بالدفاع و شبهه و هذا ضلال فوقها ضلال كيف يعقل أن يرخّص الشارع رجلاً في الفتن و يجوزه لم ثمّ يكون مؤاخذاً بفعله كالظالم الّذي لم يرخّصه الشارع بوجه من الوجوه و هذا نشأ من الجهل بمورد الحديث كما لا يخفى، منه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ابن عمر و ان كان يحتمل أن يكون في فتنة ابن زبير كما روى ذلك صريحاً الاّ أن الذي أوردناه يظهر منه اعتقاده في الوقائع الّتي وقعت لعليّ علیه السلام مع انّ السؤال عن علی علیه السلام و عثمان في الدّين كانّه ينافي كون ذلك في فتنة ابن الزبير و يناسب الجمل و ما بعدها في وقعات علي علیه السلام، فلاحظ</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لا يخفى فانّ عثمان بانفراده لم يعف عنه في وقت و انّما عفي عن جماعة عصوا و هو منهم و انّه انّما عفي عن ذنب اذنبوه خاصّة لا انّهم عفى عن ذنوبهم عامّة كائناً ما كان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جمّت و اجتمعت و کثرت و كيف يعفوا الرحيم الحكيم العدل عن ظلم العباد و قد حلف أن لا يجوز ظلم ظالم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زعم انّ قوله قاتلوهم، منفصل عمّا قبله و هو كما ترى مع انّه اذا اقتتل الفريقان يستجيل أن يكون الدين الله فامّا أن يكون قتل أحد ممّا ليس بمقتضى دين الله او هما معاً و الله تعالى أمر بالقتال؛ ليكون الدين لله و ينتفي غيره و لا يحصل ذلك الّا بقتال احد الفريقين في وقت او قتالهما في فرض فكيف يعلّل ترك القتال بما علّله، نعم يجوز تركه لعدم العون على الحقّ و هو أمر آخر غير ما لفقه و مع ذلك فدعواه مقابل لتوصيف شبه ذلك بالفتن من اخبار رسول الله صلی الله علیه و آله و قول الاصحاب، فلاحظ</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جعل معنى اتمامها عدم التخليل الاحلال فيما بينهما فادعى انّ الآية يمنع عن الاخلال المزبور و كذا سنّة رسول الله صلی الله علیه و آله بقائه على احرامه الى يوم النحر و كيف ساغ له رد خبر أبي موسى الصريح في الجواز مع أنّ معنى الآية اتمام كلّ واحد منهما و النهي عن رفع اليد في الأثناء فانّها أمران لا شيء واحد و إن دخلت العمرة في الحج الى يوم القيامة و فعله صلی الله علیه و آله لا دلالة له خصوصاً بعد ما ذكره من الفارق من سياق الهدي و عدمه، منه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من التمتّع الاحلال فبعد ما شرع ما رفعه و إن اراد شرع العمرة كما ذكره بعضهم في الاعتذار فلو كان مشروعاً في الجاهليّة و الاسلام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مع ما يأتي عن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أوردها البخاري في الحجّ زعمه ان ليس في متعة النساء آية و ليس كذلك و عن احمد بن حنبل في مسنده عن عمران بن 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متعة النساء في كتاب الله و عملناها 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ينزل القرآن يحرمه و لم ينه عنه، حتّى مات؛ ثمّ أنا اقتصرنا في أخبار متعة الحجّ على ماترى و لم نتعرض لاخبار الجواز لوضوح ذلك قال ابن 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 جوزها العلماء و ذهبوا اليه و لم يصحّ منه 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فهذه الأخبار كلّها دالة بمنع عمر عنها كما لا يخفى، منه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انها كانت حلالاً بعد زمان خيبر و انّ ابن عباس افتى بالحلّ بعد رسول الله صلى الله عليه و آله و ان لا معارض له فيما ذكره فلاحظ مع انّ المحكيّ عنه هو النهي و هو اعمّ من التحريم كما انّ خصوصية وقوعه في وقعة خيبر ربّما يرشد الى انّ النبيّ لأمر خارج إذ كيف كانوا يتمكنون و هم في سفر الجهاد عن المرأة بلا مانع ليتمتعوا و كون الوارد بيان الحكم من غير استيلاء كماترى مضافاً الى كونه حلالاً من الآية و غيرها ممّا بين في محله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متعددة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ايضاً قد رواه السيّد في المهج الدعوات بعد دعاء النور؛ فلاحظ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الّتي قبل التسعين ترك قوله من اعظم النّاس حقّاً على الرجل قال والده و كتب مكانه ما أعظم النساء حقّاً على الرجل قال والدته و بدل قوله لا يملك رقبتي رجل أبداً يقول لا يملك رقبتي غير رجل أحد و جعل حدیث انفاق المرأة من مالها بغير اذن الخروج في انفاقها من مال الزوج بدون اذنه و ذلك من كمال الادراك، منه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کتابخانة آیت الله العظمی مرعشی نجفی رحمه الله، شمارة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کتابخانة آیت الله مرعشی نجفی رحمه الله،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شمارة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الشروط و الآداب مفصّلة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عند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الآصفي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طائفة من الروايات الّتي تذكر أوقات استجابة الدعاء، فراجع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و كان أكملها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و نشر مؤسّسة الإمام المهدي علیه السلام، قم</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طبعت أدعيتهما علیهما السلام بتحقيق و نشر مؤسسة الإمام المهدي علیه السلام، قم</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الباقريّة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الصادقيّة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و نشر مؤسّسة الإمام المهدي علیه السلام،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أدعيته علیه السلام في معجم أحاديث الإمام المهدي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خزانة مكتبته فقط تحتوي على أكثر من ستّين مجلّداً في الدعوات المأثورة عنهم علیهم السلام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عدّة صحفٍ للإمام عليّ بن الحسين السجّاد علیه السلام؛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الصحيفة السجّاديّة الكاملة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يعبّر عنها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طُبعت مراراً،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الشيخ الحرّ العاملي صاحب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 الشيخ عبد الله الأفندي الأصفهاني صاحب رياض العلماء،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الميرزا حسين النوري الطبرسي صاحب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و سابقتها عندنا قيد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السيّد محسن الأمين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مراقد المعارف</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القرن التاسع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هديّة العارفین</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215/104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217/104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لعلّه نفسه رسالة في كثير الشكّ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مؤسّسة الإمام المهديّ علیه السلام،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الرسائل العشر عام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الرسائل العشر عام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ولعلّه نفسه رسالة فی السهو فی الصلاة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الرسائل العشر عام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108/11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140/11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ولعلّه نفسه الخلل في الصلاة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266/16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283/17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ولعلّة نفسه بغية الراغبين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242/12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سنة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طبع أوّلاً بتحقيق أحمد الموحّدي القمّي، قم، ثمّ طُبع ثانيهً بتحقيقنا و صدر عن مؤسّسة المعارف الإسلاميّة، قم</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الرسائل العشر عام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101/16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قد يعبّر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ابن فهد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242/16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293/16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الرسائل العشر عام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طبع كذلك ضمن الرسائل العشر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358/18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39/20</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ولعلّه نفسه المقدّمات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الرسائل العشر عام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طبع كذلك ضمن الرسائل العشر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5927</w:t>
      </w:r>
      <w:r>
        <w:rPr>
          <w:rFonts w:ascii="IRNazanin" w:hAnsi="IRNazanin" w:eastAsia="IRNazanin"/>
          <w:b w:val="false"/>
          <w:b w:val="false"/>
          <w:bCs w:val="false"/>
          <w:i w:val="false"/>
          <w:i w:val="false"/>
          <w:iCs w:val="false"/>
          <w:color w:val="333333"/>
          <w:sz w:val="20"/>
          <w:sz w:val="20"/>
          <w:szCs w:val="20"/>
          <w:rtl w:val="true"/>
        </w:rPr>
        <w:t>، ولعلّه نفسه مجمع الفوائد آنف الذِكر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بتحقيق الشيخ مجتبى العراقي، قم</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الرسائل العشر عام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164/25</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آية الله العظمى المرعشي النجفي</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تضييع الحرمة بترك الجمعة؛ لأنها الواجب المختصّ به، و يحتمل التعميم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فيها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صلاة الجمعة،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المؤمنون إلى الجنّة على قدر سبقهم إلى الجمعة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184/89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174/82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265/89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Pr>
        <w:t>274/89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تهذیب الأحكام</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284/89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ليلة ثلاث و عشرين من شهر رمضان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أدعية الساعات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للعسكريّ علیه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يتأكّد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لملتقيه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قدس سره في 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بن الحسین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 بالسلام على الحاجّ و المعتمر و مصافحتهم من قبل أن تخالطهم الذنوب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بيده فيروزج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 عن رأسها و وجهها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68/95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عشرة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أبتداء دعائه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دقيقة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بيته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و شحَاه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151/70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356/93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ما يقدر عليه، و لا ما يتجاوز الحدّ، و سؤاله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البصبصة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ترفع سبّّابتيك إلى السماء و تحرّكهما و تدعو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يجبك البكاء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المصادر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310/93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السخاويّ في 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 النبيّ صلی الله علیه و آله و سلم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الروضة و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56/94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تتساقط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317/93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 الحديث في الكافي و العدّة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 أحدكم الحاجة فليثن على ربّه وليمدحه، فإنّ الرجل إذا طلب الحاجة من السلطان هيّأ له من الكلام أحسن ما يقدر عليه، فإذا طلبتم الحاجة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أحد يا صمد، يا من لم يلد و لم يولد، و لم يكن له كفواً أحد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317/93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كتاب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بالتحميد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يظهر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المغفرة من أمر الدنيا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بالنعماء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عنه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عقلك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عبادة بن خثيم، ابن أخ الربيع بن خثيم أحد الزهّاد الثمانية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غُشي عليه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أمير المؤمنين علیه السلام المعروفة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خطبة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مستعجلاً فقل بسرعتك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كُتب الكثير عن الفيلسوف الكندي رحمه الله، و لا شكّ أنّ الكتابة عنه مجدّداً تعدّ من قبيل التكرار، لذا اقتصرنا على هذا الموجز عن حياته الشريفة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يوناني، وُلد عام</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لم يكتب شيئاً طوال حياته، لأنّه كان يدين بشعار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في الصدور لا في السطور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فإنّ التقاليد المتعدّدة و كتابات الفلاسفة هما المرجعان الوحيدان اللذان يعرّفانا به، عام</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العلماء بأخبار الحكماء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 الفلسفة اليونانيّة إلى الفلسفة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موسوعة أعلام الفلسفة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القفطي في إخبار العلماء بأخبار الحكماء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و الآخر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يرجى للعاقبة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لاقتضاء السياق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ابكى حتى خضَبَ دمعُه الحَصى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الأسوار و الإسوار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الفُرْس؛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الجيّد الرمي بالسهام؛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الجيّد الثبات على ظهر الفّرس، و الجمع أساورة و أساور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داود البغداديّ، كاتب زبيدة بنت جعفر العبّاسي، و هو من أهل الحكمة،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الجرهميّة و توكيل النعم، كتاب الحرّة و الأمة، كتاب الظراف، و كان يسلك في تصانيفه طريقة سهل بن هارون، توفّي سنة</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البلدان،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البلدان،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تاريخ الكوفة،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برادر شیخ کاظم ازری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از قبیلۀ تمیم و اهل بغدادند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دو برادر، دیوانی در مدایح و مراثی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کاظم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محمد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درگذشتند و در سرداب معروف به قبر سید مرتضی دفن شدند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لونکریک؛ ترجمه جعفر خیاط،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موسوعة العتبات قم كربلاء،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العراق الحديث،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العراق بين احتلالین، عباس عزاوی،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بدائع الزهور و وقائع الدهور، ابن اياس،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بغداد، ریچارد کوک، ترجمه دکتر مصطفی جواد و فؤاد جميل،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قسم كربلا،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است، بی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غوغا طلب؛ اوباش؛ مردم ولگرد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ارزان، بدون قیمت، در گویش 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بلاش، استفاده می شود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دولتی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آفتاب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اصبع نمای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آنکس که به انگشت نشانش دهند؛ مشهور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این واژه، نقب 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زن؛ نقاب؛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نقبچیان است که در نسخه، نقجی آمده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چنین آمده ولی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ارضه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خوره و موریانه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سوره آل عمران، 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 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بارکش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طرّاده قایق؛ زورق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 تیزک؛ گونه ای تره تیزک که خودروست و در کنار جوی ها و رودخانه ها می روید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تجارتی کربنات سدیم یا کربنات پتاسیم ناخالص است که در صابون پُزی یا شیشه سازی به کار می رود و عبارت از خاکستر گیاه اشنان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مقیاسی است برای وزن و آن را برابر با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 خالص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کردن زمین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نَسق 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نظامی که مأمور ایجاد نظم و نسق در حوزه ها بودند و غالباً پیشاپیش سپاه حرکت می کردند و جامة سرخ می پوشیدند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فراش مأمور تنبیه و سیاست، میر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قاجاریه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تبر که سپاهیان در پهلوی زین می بستند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خیمة بزرگ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 کردن؛ درویدن؛ هنگام درو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گلوله 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جنگی کوچک تر از منجنیق که در جنگ های قدیم برای پرتاب سنگ به کار می بردند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آدم نما؛ بایستی مقصودِ قدما از این کلمه </w:t>
      </w:r>
      <w:r>
        <w:rPr>
          <w:rFonts w:eastAsia="IRNazanin" w:cs="IRNazanin"/>
          <w:b w:val="false"/>
          <w:bCs w:val="false"/>
          <w:i w:val="false"/>
          <w:iCs w:val="false"/>
          <w:color w:val="333333"/>
          <w:sz w:val="20"/>
          <w:szCs w:val="20"/>
        </w:rPr>
        <w:t>Pigme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قسمتی از سودان است، بسیار بسیار کوتاه و بعینه مانند میمون؛ جانوریست افسانه ای شبیه انسان؛ آدم نفهم و بدجنس و بی شعور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دشنام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فرهنگ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نیکلا، اورانگوتان </w:t>
      </w:r>
      <w:r>
        <w:rPr>
          <w:rFonts w:eastAsia="IRNazanin" w:cs="IRNazanin"/>
          <w:b w:val="false"/>
          <w:bCs w:val="false"/>
          <w:i w:val="false"/>
          <w:iCs w:val="false"/>
          <w:color w:val="333333"/>
          <w:sz w:val="20"/>
          <w:szCs w:val="20"/>
        </w:rPr>
        <w:t>orangoutang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نسناس ترجمه شده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گردش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اتاقی که میان دو اتاق دیگر واقع باشد و به هر دو راه داشته باشد؛ ایوان و عمارت؛ دیواریست حایل میان حرمسرا و دیوان خانه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الرجال جوزجانی،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الضعفاء الكبير عقیلی،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و وفیات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حیّان بستی،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خلاصة الاقول،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حدید،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العربی، فؤاد سزگین، </w:t>
      </w:r>
      <w:r>
        <w:rPr>
          <w:rFonts w:eastAsia="IRNazanin" w:cs="IRNazanin"/>
          <w:b w:val="false"/>
          <w:bCs w:val="false"/>
          <w:i w:val="false"/>
          <w:iCs w:val="false"/>
          <w:color w:val="333333"/>
          <w:sz w:val="20"/>
          <w:szCs w:val="20"/>
        </w:rPr>
        <w:t>138/2/1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سومر، کورکیس عواد،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137/2/1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عمرو</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از تاریخ بغداد، همان جا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از تاریخ بغداد، همان جا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التفضيل،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مقلاحی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اسعد بن زرارة عن الانصاري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الجزء الخامس،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مزاحم المنقري العطّار ابوالفضل، كوفيّ، مستقيم الطريقة، صالح الامر، غير أنّه يروي عن الضعفاء، كتبه حسان، منها كتاب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الطريق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 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و کتاب اخبار محمد بن ابراهيم و ابي 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طريقنا اليه من جهة القميّين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ابي علي البرقي،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ابوسمينه، عنه بكتابه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شَمِر، قال حدّثني ابو ضرار،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عمّار بن ربيعه،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غَلَّس علىّ علیه السلام بالنّاس، صلاة الغداة يوم الثلاثاء، عاشر شهر ربيع الاول، سنة سبع و ثلاثين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 شهر صفر، ثمّ زحف الى اهل الشام بعسكر العراق و النّاس على راياتهم و أعلامهم و زحف اليهم أهل الشام، و قد كانت الحرب، أكلت الفريقين، ولكنّها في أهل الشام أشدّ نكاية و اعظم وقعاً، فقد ملوّا الحرب و كرهوا القتال و تضعضعت أركانهم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متن حدیث، پیش از این ذکر 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اللحمي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المفيد،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ح و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 الحيدرية؛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كتاب الأحكام،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113/17</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زيارة أبي عبد الله علیه السلام ح</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315/16</w:t>
      </w:r>
      <w:r>
        <w:rPr>
          <w:rFonts w:ascii="IRNazanin" w:hAnsi="IRNazanin" w:eastAsia="IRNazanin"/>
          <w:b w:val="false"/>
          <w:b w:val="false"/>
          <w:bCs w:val="false"/>
          <w:i w:val="false"/>
          <w:i w:val="false"/>
          <w:iCs w:val="false"/>
          <w:color w:val="333333"/>
          <w:sz w:val="20"/>
          <w:sz w:val="20"/>
          <w:szCs w:val="20"/>
          <w:rtl w:val="true"/>
        </w:rPr>
        <w:t>، مقدمة معاني الأخبار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بن موسى بن بابويه القمي،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القمیّين في عصره و متقدّمهم و فقيههم و ثقتهم، له 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و أبو عبد الله و لدا بدعاء الإمام الحجة المنتظر عجل الله تعالى فرجه الشريف، توفّي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عبد الله بن أبي خلف الاشعري القميّ، أبو القاسم، شيخ هذه الطائفة و فقيهها و وجهها، له كتب كثيرة، توفّي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خالد البرقي، أبو جعفر، أصله كوفي، و كان ثقة في نفسه، من رجال الإمام الهادي و الجواد علیهما السلام، توفّي سنة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الموسوعة الرجالية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عيسى بن عبيد بن يقطين بن موسى مولى أسد بن خزيمة، أبو جعفر، جليل في أصحابنا، ثقة، عين، كثير الرواية، حسن التصانيف، روى عن أبي جعفر الثاني علیه السلام مكاتبةً و 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يحيى بن الحسن بن راشد، له كتاب فيه آداب أمير المؤمنين علیه السلام، وعدّه الشيخ الطوسي في رجاله تارةً من أصحاب الرضا علیه السلام، و أُخرى فيمن لم يرو عنهم علیهم السلام، و طريق الصدوق كطريق الشيخ إليه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بن الوليد، أبو جعفر، شيخ القميّين و فقيههم و متقدّمهم، و وجههم، ثقة ثقة، عين، مسكون إليه، له كتب، توفي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فرُّوخ الصفّار، مولى عيسى بن موسى بن طلحة بن عبيد الله بن السائب بن مالك بن عامر الأشعري، أبو جعفر، كان وجهاً في أصحابنا القميّين، ثقة، عظيم القدر، راجحاً، له كتب، توفّي بقم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راشد مولى بني العباس من أصحاب الصادق و الكاظم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إذا أُطلق فهو مردد بين يحيى بن أبي القاسم الأسدي و بين ليث بن البختري المرادي، و كلاهما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13570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رَباح، أبو جعفر الأوقص الطحّان، مولى ثقيف، وجه أصحابنا بالكوفة، فقيه ورع، صحب أبا جعفر و أبا عبد الله علیهما السلام و روى عنهما، و كان من أوثق الناس، مات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 بالسند التالي،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بن عبيد اليقطيني، عن قاسم بن يحيى، جده الحسن بن راشد، عن أبي بصير و محمد بن مسلم، عن أبي عبد الله 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قذارة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الغذاء و البدن و سائر أوجاع الرأس،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ينقي الأقذار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 و الريح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التحف و البحار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الطعام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زنخ اللحم و ما يعلق به من 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في قوة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خاتمه و فيه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يتوضأ فيه ويكنى به عن بيت الخلاء و هو 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ويردّوها في جسده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يتغوطنّ أحدكم على المحجة و لا يبل على سطح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الطريق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يبولنّ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بوجهه على صلاته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 يلبس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رعايتكم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ببوله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ولد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التجارات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ليستعفف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شيئاً من الموذيات فلا يقربن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نفس العبارة لاحقاً، و الظاهر أنها من زيادات النساخ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تمتدحوا بنا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تظهروا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مرضاته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تعيونا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تتعبونا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تحتقروا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احتقر مؤمناً حقره الله و لم يجمع بينهما يوم القيامة إلاّ أن يتوب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 كالمعدة للانسان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ينقاس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نعله صلی الله علیه و آله و سلم كانت ملسنة، أي كانت دقيقة على شكل اللسان،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جعل لها لسان و لسانها الهنة الناتئة في مقدمها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زوال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 أي أتاه فنزل به وزاره زيارة غير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الانكباب على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الجراحة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يورث</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رأيتم رجلاً من اخوانكم المجروح في الحرب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احفظوه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الله عزّوجلّ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باللبن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نسيته أنا و تذكره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 إذا نزل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اتركوا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اشعرها بنات هاشم فقالت اتركوا الحداد و عليكم بالدعاء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 تولفوا و ترحموا،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تراء فوا و تراحموا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دانيال نبي من أنبياء بني اسرائيل كان محبوساً في البئر في زمن بختنصر على ما قيل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غنمي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فليقراً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عزّوجلّ قال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بالليل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فأصابه ما يشك فيه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 الموت الّذي يتقدّمه، كالرائد الّذي يبعث ليّرتاد منزلاً و يتقدم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و شيوعه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أُبرم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الريح،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 الريح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يتأذى، و 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يتأفف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من كرب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يذنب الذنب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من الله عزوجل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 في الأصل الفساد و يكون في الأفعال و الأبدان و العقول، و فسر طينة خبال بصديد أهل النار و ما يخرج من فروج الزناة فيجتمع في جهنم فيشر به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اعوجاج الدين و الميل إلى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استعيذوا بالله عزّوجلّ من غلبة الدين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اختموا 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خَلْقِ السَّمَوِاتِ وَ الأَرْضِ وَ اخْتِلافِ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لا تُخْلِفُ الْمِيعادَ ست آیات من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نسجه كثيفاً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جلا و ظهر ما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 منيب تواب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الملح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 و كل شيء مرسته في الماء فذاب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اجترحوا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ليشتك</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امرئ واحدة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ليبتهل الله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عملنا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الوادي و 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مَثاعِب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بالعراق، و النيل بمصر، و سيحان و جیحان ببلخ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في هلاكه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تعبوا،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بعثوا،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بغوا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الحال و ضيقه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من ماء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الجحود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من الاستثار أي الانفراد بالشيء، و استأثر بالشيء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به نفسه و استبد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كلب و الكلب جاف فلينضح ثوبه بالماء و إن كان الكلب رطباً فليغسله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العجلى جمع عجلان أي الاستحثاث و طلب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طريقنا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التوشح بالثوب مثل التأبط و الاضطباع، و هو أن يدخل الثوب من تحت يده اليمنى فيلقيه على منكبه الأيسر كما يفعل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شح</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أي يعقد أزراره و يدخلها في العرى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الطعام و الحب المحصود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 قال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في صلاة الجمعة قبل الركوع في الثانية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الركعتين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أحدكم بين يدي الله جل جلاله،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أحدكم في الصلاة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فليرجع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الّذي رجع إلى الكفر و أظهر الغلو من أصحاب علي علیه السلام، وروى الكشي في ذمّه روايات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بدرجتين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يعن علينا بلسانه و لا بيده فهو في النار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أعان علينا بلسانه فهو في النار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تشربوا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كالثوم و البصل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صليت وحدك</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 و البحار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الجنّة فقالت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النار فقالت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 اللهم،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 الحور يا رب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التحف و البحار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بآلاء الله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حجر بن عدي بن معاوية بن جبلة بن ربيعة بن معاوية الكندي المعروف بحجر الخير، من التابعين الكبار و رؤسائهم و زهادهم، و كان من الأبدال من اصحاب أمير المؤمنين علیه السلام، قتله معاوية بن أبي سفيان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مرج عذراء مع ثلة من الموالين لأمير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مسلم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و هو نوع من اليقطين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 و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وخيم العاقبة أي ثقيل 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فاثرها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فصافحوهم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تسميت العاطس و تشميته الدعاء 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 يرحمكم الله فقولوا يغفر الله لكم و يرحمكم فان الله قال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راجي لرحمة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دينه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عصى،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بلادكم و دينكم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زوج لها و هي مع ذلك لا يرغب فيها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بلا مَنِّ و لا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يتلف،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يستوجب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شكر سعيك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اقترف ذنباً أي أتاه 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نهينا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التحف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فيموت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وجه الله مؤمناً بالله و رسوله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شيئاً بعد شيء، و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يذهب بوسواس الشيطان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يفتح له و ليراقب الله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الولد إذا حملت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أحدكم مجامعة زوجته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استسعطوا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الخصال و البحار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بنصّه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و ابن شعبة الحرّاني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العلّامة المجلسي في بحار الأنوار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وردت فقرات الحديث الأربعمائة في كتاب الكافي و الوسائل و غيرهما من المصادر المعتبرة في أبواب متفرقة أعوضنا عن ذكرها خوف الاطالة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عمومی حضرت آیت الله العظمی مرعشی نجفی،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جغرفیای تاریخی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کتابشناسی آثار مربوط به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نامۀ قم، سال اوّل،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راهنمای جغرافیای تاریخی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قم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مجلَهْ آئین اسلام، سال چهارم، شمارۀ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اردی بهشت و خرداد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جغرافیای تاریخی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معاصرین دارالایمان قم، نسخه خطی، برگ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فراقیه، نسخه خطی، برگ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تفصيل وقایع قحط سالی قم، برگ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جغرافیای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تذکرۀ شعرای معاصرین دارالایمان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جغرافیای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قم، سال اول،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نویسان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قلم استاد محمد علی مجاهدی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شعرای معاصرین دارالایمان 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نسخه اصل تذکره به قلم خود نویسنده در کتابخانۀ آیت الله مرعشی نجفی، به شمارۀ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 شود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فراقیه، نسخه خطی، برگ اول، در کتابخانه مجلس شورای اسلامی و نسخۀ عکسی در کتابخانۀ آیت الله مرعشی نجفی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آیت الله مرعشی نجفی،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قم،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تاریخ 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مجلۀ آئین اسلام، سال چهارم، شمارۀ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نامه قم، سال اول،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شناسی آثار مربوط به 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فهرست نسخه های خطی کتابخانۀ عمومی حضرت آیت الله مرعشی نجفی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الذریعه الی تصانیف الشیعه،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قمی در مقدمۀ تذکرۀ شعرای دارالایمان قم می نویسد که این تذکره را به ترغیب قطب العرفا حاج غلام رضا مشتاق علی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استاد شیشه گر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فراقیه، بیش تر صفحات، به ویژه برگ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فراقیه،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جغرافیای تاریخی 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 ستاره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حاشیه کتاب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یعنی به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حاشیه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خامه، قلم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بقعۀ فتحعلی شاه قاجار در یکی از بقاع ضلع شمالی صحن عتیق، در غرب ایوان شمالی و پیوسته به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تربت پاکان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سید حسین مدرسی طباطبایی، چاپ قم،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جدب، سال بی آب و قحط است؛ خصب، سال پرآب و نعمت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حاشیه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سخونت، گرمی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حاشیه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خیشان نوشته شده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فاریابی، ابو الفضل ظهیرالدین محمد فاریابی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فاریاب بلخ در افغانستان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نیشابور، اصفهان، مازندران و آذربایجان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عصر انوری، خاقانی و نظامی بود و از شاعران مکتب آذربایجان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در گذشت و در قبرستان کوی سرخاب، سر به خاک کشید و به شاعران مقبرة الشعرای تبریز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دیوانش، حاوی غزلیات، قصاید و رباعیات، بارها در هند و ایران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امیر، تاریخ حبیب السير،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چاپ دوم، کتابفروشی خیام،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عبدالعلی کارنگ، آثار باستانی آذربایجان،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راستی نو،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عبدالرفیع حقیقت، فرهنگ شاعران زبان پارسی،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آذر تفضلی و مهین فضائلی جوان، فرهنگ بزرگان،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فاریابی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حسن انوشه و دیگران، دانشنامۀ ادب فارسی،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العلاء معری، احمد بن عبدالله بن سلیمان تنوخی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و اندیشمندِ نابینا و نام آور و پرآوازۀ عرب است که در شهر کوچکی میان حلب وحماة که معرّة النعمان نامیده می شد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سالگی دچار آبله شد و بینایی خود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 و بغداد دانش اندوخت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همه از اشعار و افکار شاعر معروف عرب، متنبی متأثّر شد بیشتر در بغداد شناخته شد و در آن جا با شریف رضی و سید مرتضی علم الهدی معاشرت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ازدواج نکرد تا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و اقوال عجیب، غریبی به وی نسبت داده می شود و با او صافی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انزواطلب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بدبین به همه چیز و همه 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شناسانده میشود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جوشید سرچشمه های قدیم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امصار، جمع مصر است و او به معنی شهر است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کذافی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دکان و خانه 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محمد حکیم، دربارۀ وی جز این نیافتیم که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برادرش میرزا علی محمد نیز از منشیانِ حکومتی بود و در روزگار خودش در قم، در انشا کسی به پای وی نمی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الملک، غلام حسین ادیب کرمانی، تاریخ و جغرافیای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وحید،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شیخ ملا محمد جواد قمی، مؤلف این رساله، میرزا علی اکبر فیض خود در جای دیگری از او چنین یاد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عالمی است قدس نهاد و فاضلی است زهد بنیاد که از زمان ولادتش تاکنون دامن قدس و عصمتش به هیچ مکروهی آلوده نشده است تا به محرم چه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 تحقیق و حوزۀ تدقیق ذهنش چنان تندرو است که هنگام اقتحام به معضلات مسائل، برق و شهاب، با او کُندند، نیاکان و اجدادش از سلسله و دودۀ مردمان قمی الاصل و تجارت پیشه اند که هم اکنون بنی اعمام و اقارب او به تدین در تجارت معروف و مشهورند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آن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تقی نایب التولیه، برادر حاجی میرزا سید حسین متولی باشی که در غیاب برادرش نیابت تولیت آستانه مقدس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بیک ارباب، تاریخ دارالایمان 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برخواستیم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مجری او از آب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بیک ارباب، تاریخ دارالایمان قم، بخش تعلیقات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سید حسین مدرس طباطبائی، قم نامه،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همین رودخانۀ فعلی است که از کنار حرم و مسجد اعظم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مدرس طباطبایی، قم نامه،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فصلنامۀ نامۀ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اول،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زرع سه زرع</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دو کلمه مرکب خورده بود که خوانده نشد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آشفته است و چپوخانه خوانده می شود که به احتمال چاپارخانه باید باشد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حاجی عباس قلی خان قجر، پیش خدمت به حکومت قم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حالا از اجزاء رئیسهْ دیوانخانهْ عدلیهْ تهران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الملك، تاريخ و جغرافیای 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خپه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رخت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غفلتاً، ناگهان، از سر غرور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حسن نراقی، یکی از نوادگان نراقی در شناسایی 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محمد مهدی نراقی دوم، فرزند محمد مهدی نراقی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چون که چهل روز پس از فوت پدر به دنیا آمد به نام پدر موسوم، ولی به آقا کوچک مشهور بود تا پس از درگذشت برادران ارشد به ریاست فائقۀ حوزۀ عملیۀ شهر و دیار خویش نائل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شاه قاجار در سال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کاشان به خانۀ او رفته، آقا کوچک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می سازد و از آن پس به این نام مشهور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در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مقبرۀ اختصاصی قم، مقابل بقعۀ ابن بابویه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بن ابی ذر النّراقي شرح الالهيات من كتاب الشفاء، مقدمه به قلم حسن 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سه،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در متن، میرزا علی اکبر فیض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 که تصحیح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قاموس الرّجال،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کتاب،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دربارۀ فاضل 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احمد 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طاقدیس، مقدمه،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جاسی منبع به صورت دقیق در این باره آورده شده است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میرزا سید حسین متولی باشی، پسر میرزا محمد رضا متولی، پس از در گذشت پدرش از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تولیت آستانۀ مقدس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 و بعد از وی نیز پسرش میرزا سید محمد باقر، این سمت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محمد تقی بیک ارباب، تاریخ دارالایمان 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سخنوران 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بزرگ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افتادگی دارد و دو سه کلمۀ ناخواناست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دو سه کلمه از متن پاک شده و ناخواناست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همان کسی باشد که حاشیه بر کتاب الوافی از آثارش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مقبرۀ ابن بابویه امروزه از مقابر معمور معروف، و از مزارات متبرک شهرستان قم است که در ابتدای خیابان چهار مردان و پشت خیابان ارم، در کوچۀ تولیت واقع شده است که یک سرکوچه به خیابان چهار مردان و از آن جا به گورستان معروف شیخان و یک سر دیگر به ارم و از آن جا به مقبرۀ ابن قولویه راه می برد و در این میان مقابر چندین از دانشوران بزرگ و بنام شیعه نیز معمور و متداول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ابوالحسن علی بن الحسين بن بابویه قمی، پدر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 مآخذ به حد وفور یافت می شود که در این جا تنها به برخی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بابويه، الامامة و التبصره، مقدمه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الامام المهدی،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میرزا عبدالله افندی، ریاض العلماء،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قيس آل قيس، الايرانيون و الادب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فقه الشيعة الامامية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در منبع اخیر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مزارش در کنار روضۀ فاطمه بنت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و گنبدی زیبا و بقعه ای آباد در وسط میدانی مشجر و وسیع دارد که زیارتگاه شیعیان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پسرش حسین بن علی نیز در کنار پدر مدفون است آن بقعه را شیخان گویند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آقا حسین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مدفون در صحن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شاگردانِ میرزای قمی، صاحب جواهر، شیخ اعظم انصاری و از حکام شرع و فقهای قم در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الشریعه، تاریخ 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کپنگ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جلیتقۀ نمدی ضخیم که در گذشته سوارکاران و جنگجویان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پوشیدند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بلغاک؛ فتنه و آشوب و غوغای بسیار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بزرگ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پیش تر گذشت؛ به آن جا مراجعه شود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دهات قم که در وصف آن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بلوک قم است که تا شهر ده فرسخ مسافت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الشریعه، تاریخ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در بارۀ سید حسین وزوایی نیز مراجعه شود به نقباء البشر،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سید محمد تقی، معروف به سید جواد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شهرهای قم و اصفهان و نجف اشرف پیش سید محمد باقر اصفهانی و شیخ اعظم انصاری و شیخ محمد تقی اصفهانی شاگردی کرده بود که خود نیز در روزگارش از مجتهدان و فقهاء و مؤلفان در فقه و اصول و رجال شناخته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 کبیر، فقیهی متبحر و رجالی 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می کند و چند اثر از آثار او را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تاریخ 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تاریخ دارالایمان 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علمای معاصرین،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مذهبی 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نوۀ دختری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صادق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وی در این رساله فراوان نام برده شده، توسط تراجم نگاران به جامعیت و تبحر در علوم، قوت حافظه، کرامت، اجتهاد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و نجف اشرف پیش محمد تقی اصفهانی نجفی و شیخ محمد حسن صاحب جواهر تحصیل کرد و به قم برگشت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به چهل سال در قم فیصلۀ امورات شرعیه، منوط به رأی رزین و قلم متین ایشان بود تا در گذشت و در قبرستان شیخان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تاریخ دارالایمان 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تاریخ مذهبی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صادق مشهور به صاحب نسق، فرزند میرزا محمد علی، از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صاحب نسق و از خدام آستانه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دانشمند و ادیب بود و کتابی به نام گنجینه الجوامع در لغت عربی به فارسی نگاشته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دارالایمان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تربت پاکان،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میرزاحسن آشتیانی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دانشوران دینی نامدار در عصر ناصری و از شاگردان شیخ اعظم انصاری و رهبر جنبش تنباکو در ایران و دارای آثار پربار و مشهوری چون بحر الفوائد في شرح الفرائد وكتاب القضاء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فرهنگ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چند کلمه از میان رفته بود که معلوم نشد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خاهر زن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کرمجگان، از دهات قم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اگر این یکی هم بیرون می رفت آن را نیز می گرفتند و می خوردند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قمی مشهور به میرزای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آخوند محمد حسن، در اصل گیلانی و متولد جاپلق لرستان و ساکن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حوزۀ خوانسار و کربلا از محضر آقا سید حسین خوانساری، آقا محمد باقر بهبهانی، معروف به وحید بهبهانی، محمد باقر هزار جریبی و محمد مهدی فتونی نجفی دانش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مسافرت های فراوانی کرد که پس از سکونت و تبلیغ و تدریس در شهرها و روستاهای گوناگون سرانجام به قم بازگشت تا در آن جا مرجع خاص و عام شد و پرآوازه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پنجاه اثر از آثار قلمی او را نام برده اند که شناخته شده تر از همه جامع الشتات و قوانین الاصول است که وی بیش تر با همین اثر و به نام صاحب 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هشتاد سال در قم درگذشت و در گورستان شیخان به خاک سپرده شد که امروزه قبرش از مزارات و مقابر معروف قم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عرفانی، میرزای قمی احیاگر علم اصول؛ ناصر الشریعه، 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فرهنگ بزرگان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تاریخ مذهبی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قم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محمد بن سلیمان تنکابنی، تذكرة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آقابزرگ تهران، مصفی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همو، الكرام البرره،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دارالایمان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این جا خوانده نشد و در آن چه در میان قلاب نوشته شد، تصحیح احتمالی است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سخط است و احتمال دارد همان سقط گفتن یعنی فحش دادن و دشنام گفتن باشد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دارالایمان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ناسخ التواريخ، بخش تاريخ قاجاریه،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خاهری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سید حسین صدر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سید اسماعیل صدر الحفاظ بود که از شاگردان میرزا عبدالرحیم نهاوندی و حکیم میرزا ابوالحسن جلوه، محمدرضا قمشه ای اصفهانی و مجدد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میرزای بزرگ به تهران برگشت و در آن جا به امور مذهبی پرداخت تا این که در گذشت و در قم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در هدية الرازی و نقباء البشر از ایشان نام برده و سید حسین رضوی قمی وفات او را در حدود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الشریعه، 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بسی تعجب است که مرحوم میرزا علی اکبر فیض، نویسندۀ این رساله، در همه جای نوشته خود از حاکم شهر به تجلیل و تکریم فراوان یاد می کند و ناصر شاه قاجار را حضرت اقدس می خواند و با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نه این است که باعث این همه بدبختی و قحطی و فجایع، که مرحوم فیض بخشی از آن را در این رساله گزارش می کند، کسی جز همان شاه نبود؟ به راستی اگر وی و حاکم شهر عباس قلی خان به فکر مردم و رعایای بی چاره و بی پناه خویش بودند، آیا نمی توانستند تدبیری بیندیشند و مردم را از آن همه فجایع نجات دهند یا از آن ها پیشگیری کنند؟ عجیب است که مردم در شهرها، از جمله شهر قم، از گرسنگی یکدیگر را می خوردند، آن وقت ناصرالدین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این رساله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زیارت عتبات عالیات عراق در سیاحت و تفریح و شکار مشغول خوش گذرانی بود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این گونه آمده است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نشد که با وجود این نان مقرری، چرا ساکنان همان کاروان سرا از شدتِ گرسنگی همدیگر را می خورند تا آن جا که به نقل همین رساله و همین 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دو صفحۀ قبل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و هفت تن از آنان سرشان بریده شد و دیگران آن ها را خوردند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محمود، متخلس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نامش نخست عباس بود سپس به محمود تغییر داد، پسر ملا اسماعیل قمی و از شاعران شهر قم بود و برادرش میرزا احمد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اكبر فيض در اثر دیگرش با نام تذکرۀ شعرای قم از ریاض به تفصیل سخن گفته و از رضوان نیز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اکبر فیض، تذکرۀ شعرای معاصرین دارالایمان قم، برگ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قلم خود نویسنده در کتابخانۀ آیت الله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تاریخ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این جا رساله خویش را به پایان می برد، اما گویا پس از آن گزارش دیگری را دربارۀ وشنوه از ملا اسدالله نامی بر آن می افزاید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ترجمۀ منظوم از عادل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میراث حدیث شیعه، دفتر اول؛ دانشنامۀ امام علی علیه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کلمۀ 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اللآلي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مخطوطات مكتبة امير المؤمنين علیه السلام، مخطوط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نشریۀ نسخه های خطی، دفتر پنجم،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فهرست نسخه های خطی فارسی، منزوی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فهرست نسخه های خطی کتابخانۀ آیت الله گلپایگانی،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ابوالفضل عرب زاده، فهرست نسخه های خطی کتابخانۀ آیت الله گلپایگانی،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کتابخانۀ آیت الله مرعشی،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59/24</w:t>
      </w:r>
      <w:r>
        <w:rPr>
          <w:rFonts w:ascii="IRNazanin" w:hAnsi="IRNazanin" w:eastAsia="IRNazanin"/>
          <w:b w:val="false"/>
          <w:b w:val="false"/>
          <w:bCs w:val="false"/>
          <w:i w:val="false"/>
          <w:i w:val="false"/>
          <w:iCs w:val="false"/>
          <w:color w:val="333333"/>
          <w:sz w:val="20"/>
          <w:sz w:val="20"/>
          <w:szCs w:val="20"/>
          <w:rtl w:val="true"/>
        </w:rPr>
        <w:t xml:space="preserve">؛ طبقات اعلام الشيعه، احياء الدائر من القرن العاشر،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جلدی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میراث حدیث شیعه، دفتر اول، مقالۀ اجازات محقق کرکی،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دانشگاه تهران،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Pr>
        <w:t>137/61</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آیت الله مرعشی،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شمارۀ </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فارسی، منزوی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جلدی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نسخه های خطی، دفتر سوم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59/24</w:t>
      </w:r>
      <w:r>
        <w:rPr>
          <w:rFonts w:ascii="IRNazanin" w:hAnsi="IRNazanin" w:eastAsia="IRNazanin"/>
          <w:b w:val="false"/>
          <w:b w:val="false"/>
          <w:bCs w:val="false"/>
          <w:i w:val="false"/>
          <w:i w:val="false"/>
          <w:iCs w:val="false"/>
          <w:color w:val="333333"/>
          <w:sz w:val="20"/>
          <w:sz w:val="20"/>
          <w:szCs w:val="20"/>
          <w:rtl w:val="true"/>
        </w:rPr>
        <w:t xml:space="preserve">؛ فهرست الفبایی کتب خطی آستان قدس رضوی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الفبایی کتب خطی آستان قدس رضوی،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التراث العربی،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قدیمی ترین نسخۀ این کتاب در کتابخانۀ آستان قدس رضوی در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کتابت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نسخه های فراوانی در کتابخانه های مختلف موجود است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مرعشی خطبۀ رساله را تا این جا فاقد است و خطبه را از روی نسخۀ گلپایگانی نقل کردیم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گلپایگانی به جای آن بیت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فوق استحقاق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بیهوده گفتن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بیت اخیر در نسخۀ مرعشی بوده و نسخۀ گلپایگانی، تنها بیت سوم را در بردارد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که صحیح نیست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مرأة الكتب،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میراث شهاب، شمارۀ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چاپ 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چاپ 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چاپ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کتاب 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630</Pages>
  <Words>88603</Words>
  <Characters>334990</Characters>
  <CharactersWithSpaces>421038</CharactersWithSpaces>
  <Paragraphs>2807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2026-08-25T14:09:49Z</dcterms:created>
  <dc:creator>ghaemiyeh.com</dc:creator>
  <dc:description/>
  <dc:language>en-US</dc:language>
  <cp:lastModifiedBy/>
  <dcterms:modified xsi:type="dcterms:W3CDTF">2026-08-25T17:40:32Z</dcterms:modified>
  <cp:revision>1</cp:revision>
  <dc:subject/>
  <dc:title>میراث ماندگار نسخه های خطی در جهان اسلام جلد 1</dc:title>
</cp:coreProperties>
</file>

<file path=docProps/custom.xml><?xml version="1.0" encoding="utf-8"?>
<Properties xmlns="http://schemas.openxmlformats.org/officeDocument/2006/custom-properties" xmlns:vt="http://schemas.openxmlformats.org/officeDocument/2006/docPropsVTypes"/>
</file>