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کنز العرفان فی فقه القرآن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24721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42472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424725_1280447820">
            <w:r>
              <w:rPr>
                <w:webHidden/>
                <w:rStyle w:val="IndexLink"/>
                <w:rtl w:val="true"/>
              </w:rPr>
              <w:t>مراجع التخريج والتعليق</w:t>
            </w:r>
            <w:r>
              <w:rPr>
                <w:rStyle w:val="IndexLink"/>
                <w:rtl w:val="true"/>
              </w:rPr>
              <w:tab/>
            </w:r>
            <w:r>
              <w:rPr>
                <w:rStyle w:val="IndexLink"/>
              </w:rPr>
              <w:t>10</w:t>
            </w:r>
          </w:hyperlink>
        </w:p>
        <w:p>
          <w:pPr>
            <w:pStyle w:val="Contents2"/>
            <w:tabs>
              <w:tab w:val="clear" w:pos="8743"/>
              <w:tab w:val="right" w:pos="9026" w:leader="dot"/>
            </w:tabs>
            <w:rPr/>
          </w:pPr>
          <w:hyperlink w:anchor="__RefHeading___Toc8424727_1280447820">
            <w:r>
              <w:rPr>
                <w:webHidden/>
                <w:rStyle w:val="IndexLink"/>
                <w:rtl w:val="true"/>
              </w:rPr>
              <w:t>كتاب المكاسب</w:t>
            </w:r>
            <w:r>
              <w:rPr>
                <w:rStyle w:val="IndexLink"/>
                <w:rtl w:val="true"/>
              </w:rPr>
              <w:tab/>
            </w:r>
            <w:r>
              <w:rPr>
                <w:rStyle w:val="IndexLink"/>
              </w:rPr>
              <w:t>24</w:t>
            </w:r>
          </w:hyperlink>
        </w:p>
        <w:p>
          <w:pPr>
            <w:pStyle w:val="Contents3"/>
            <w:tabs>
              <w:tab w:val="clear" w:pos="8459"/>
              <w:tab w:val="right" w:pos="9026" w:leader="dot"/>
            </w:tabs>
            <w:rPr/>
          </w:pPr>
          <w:hyperlink w:anchor="__RefHeading___Toc8424729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8424731_1280447820">
            <w:r>
              <w:rPr>
                <w:webHidden/>
                <w:rStyle w:val="IndexLink"/>
                <w:rtl w:val="true"/>
              </w:rPr>
              <w:t xml:space="preserve">الأول </w:t>
            </w:r>
            <w:r>
              <w:rPr>
                <w:rStyle w:val="IndexLink"/>
                <w:rtl w:val="true"/>
              </w:rPr>
              <w:t xml:space="preserve">: </w:t>
            </w:r>
            <w:r>
              <w:rPr>
                <w:rStyle w:val="IndexLink"/>
                <w:rtl w:val="true"/>
              </w:rPr>
              <w:t>في البحث عن الاكتساب بقول مطلق</w:t>
            </w:r>
            <w:r>
              <w:rPr>
                <w:rStyle w:val="IndexLink"/>
                <w:rtl w:val="true"/>
              </w:rPr>
              <w:tab/>
            </w:r>
            <w:r>
              <w:rPr>
                <w:rStyle w:val="IndexLink"/>
              </w:rPr>
              <w:t>24</w:t>
            </w:r>
          </w:hyperlink>
        </w:p>
        <w:p>
          <w:pPr>
            <w:pStyle w:val="Contents3"/>
            <w:tabs>
              <w:tab w:val="clear" w:pos="8459"/>
              <w:tab w:val="right" w:pos="9026" w:leader="dot"/>
            </w:tabs>
            <w:rPr/>
          </w:pPr>
          <w:hyperlink w:anchor="__RefHeading___Toc8424733_1280447820">
            <w:r>
              <w:rPr>
                <w:webHidden/>
                <w:rStyle w:val="IndexLink"/>
                <w:rtl w:val="true"/>
              </w:rPr>
              <w:t xml:space="preserve">القسم الثاني </w:t>
            </w:r>
            <w:r>
              <w:rPr>
                <w:rStyle w:val="IndexLink"/>
                <w:rtl w:val="true"/>
              </w:rPr>
              <w:t xml:space="preserve">: </w:t>
            </w:r>
            <w:r>
              <w:rPr>
                <w:rStyle w:val="IndexLink"/>
                <w:rtl w:val="true"/>
              </w:rPr>
              <w:t>في البحث عن أشياء يحرم التكسب بها أشير إليها في القرآن</w:t>
            </w:r>
            <w:r>
              <w:rPr>
                <w:rStyle w:val="IndexLink"/>
                <w:rtl w:val="true"/>
              </w:rPr>
              <w:tab/>
            </w:r>
            <w:r>
              <w:rPr>
                <w:rStyle w:val="IndexLink"/>
              </w:rPr>
              <w:t>35</w:t>
            </w:r>
          </w:hyperlink>
        </w:p>
        <w:p>
          <w:pPr>
            <w:pStyle w:val="Contents2"/>
            <w:tabs>
              <w:tab w:val="clear" w:pos="8743"/>
              <w:tab w:val="right" w:pos="9026" w:leader="dot"/>
            </w:tabs>
            <w:rPr/>
          </w:pPr>
          <w:hyperlink w:anchor="__RefHeading___Toc8424735_1280447820">
            <w:r>
              <w:rPr>
                <w:webHidden/>
                <w:rStyle w:val="IndexLink"/>
                <w:rtl w:val="true"/>
              </w:rPr>
              <w:t>كتاب البيع</w:t>
            </w:r>
            <w:r>
              <w:rPr>
                <w:rStyle w:val="IndexLink"/>
                <w:rtl w:val="true"/>
              </w:rPr>
              <w:tab/>
            </w:r>
            <w:r>
              <w:rPr>
                <w:rStyle w:val="IndexLink"/>
              </w:rPr>
              <w:t>65</w:t>
            </w:r>
          </w:hyperlink>
        </w:p>
        <w:p>
          <w:pPr>
            <w:pStyle w:val="Contents2"/>
            <w:tabs>
              <w:tab w:val="clear" w:pos="8743"/>
              <w:tab w:val="right" w:pos="9026" w:leader="dot"/>
            </w:tabs>
            <w:rPr/>
          </w:pPr>
          <w:hyperlink w:anchor="__RefHeading___Toc8424737_1280447820">
            <w:r>
              <w:rPr>
                <w:webHidden/>
                <w:rStyle w:val="IndexLink"/>
                <w:rtl w:val="true"/>
              </w:rPr>
              <w:t xml:space="preserve">كتاب الدين </w:t>
            </w:r>
            <w:r>
              <w:rPr>
                <w:rStyle w:val="IndexLink"/>
                <w:rtl w:val="true"/>
              </w:rPr>
              <w:t xml:space="preserve">( </w:t>
            </w:r>
            <w:r>
              <w:rPr>
                <w:rStyle w:val="IndexLink"/>
                <w:rtl w:val="true"/>
              </w:rPr>
              <w:t xml:space="preserve">وتوابعه </w:t>
            </w:r>
            <w:r>
              <w:rPr>
                <w:rStyle w:val="IndexLink"/>
                <w:rtl w:val="true"/>
              </w:rPr>
              <w:t>)</w:t>
              <w:tab/>
            </w:r>
            <w:r>
              <w:rPr>
                <w:rStyle w:val="IndexLink"/>
              </w:rPr>
              <w:t>77</w:t>
            </w:r>
          </w:hyperlink>
        </w:p>
        <w:p>
          <w:pPr>
            <w:pStyle w:val="Contents3"/>
            <w:tabs>
              <w:tab w:val="clear" w:pos="8459"/>
              <w:tab w:val="right" w:pos="9026" w:leader="dot"/>
            </w:tabs>
            <w:rPr/>
          </w:pPr>
          <w:hyperlink w:anchor="__RefHeading___Toc8424739_128044782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8424741_1280447820">
            <w:r>
              <w:rPr>
                <w:webHidden/>
                <w:rStyle w:val="IndexLink"/>
                <w:rtl w:val="true"/>
              </w:rPr>
              <w:t>توابع الدين أنواع</w:t>
            </w:r>
            <w:r>
              <w:rPr>
                <w:rStyle w:val="IndexLink"/>
                <w:rtl w:val="true"/>
              </w:rPr>
              <w:tab/>
            </w:r>
            <w:r>
              <w:rPr>
                <w:rStyle w:val="IndexLink"/>
              </w:rPr>
              <w:t>93</w:t>
            </w:r>
          </w:hyperlink>
        </w:p>
        <w:p>
          <w:pPr>
            <w:pStyle w:val="Contents4"/>
            <w:tabs>
              <w:tab w:val="clear" w:pos="8176"/>
              <w:tab w:val="right" w:pos="9026" w:leader="dot"/>
            </w:tabs>
            <w:rPr/>
          </w:pPr>
          <w:hyperlink w:anchor="__RefHeading___Toc8424743_1280447820">
            <w:r>
              <w:rPr>
                <w:webHidden/>
                <w:rStyle w:val="IndexLink"/>
                <w:rtl w:val="true"/>
              </w:rPr>
              <w:t xml:space="preserve">النوع الأول </w:t>
            </w:r>
            <w:r>
              <w:rPr>
                <w:rStyle w:val="IndexLink"/>
                <w:rtl w:val="true"/>
              </w:rPr>
              <w:t xml:space="preserve">: </w:t>
            </w:r>
            <w:r>
              <w:rPr>
                <w:rStyle w:val="IndexLink"/>
                <w:rtl w:val="true"/>
              </w:rPr>
              <w:t xml:space="preserve">الرهن </w:t>
            </w:r>
            <w:r>
              <w:rPr>
                <w:rStyle w:val="IndexLink"/>
                <w:rtl w:val="true"/>
              </w:rPr>
              <w:t>:</w:t>
              <w:tab/>
            </w:r>
            <w:r>
              <w:rPr>
                <w:rStyle w:val="IndexLink"/>
              </w:rPr>
              <w:t>93</w:t>
            </w:r>
          </w:hyperlink>
        </w:p>
        <w:p>
          <w:pPr>
            <w:pStyle w:val="Contents4"/>
            <w:tabs>
              <w:tab w:val="clear" w:pos="8176"/>
              <w:tab w:val="right" w:pos="9026" w:leader="dot"/>
            </w:tabs>
            <w:rPr/>
          </w:pPr>
          <w:hyperlink w:anchor="__RefHeading___Toc8424745_1280447820">
            <w:r>
              <w:rPr>
                <w:webHidden/>
                <w:rStyle w:val="IndexLink"/>
                <w:rtl w:val="true"/>
              </w:rPr>
              <w:t xml:space="preserve">النوع الثاني </w:t>
            </w:r>
            <w:r>
              <w:rPr>
                <w:rStyle w:val="IndexLink"/>
                <w:rtl w:val="true"/>
              </w:rPr>
              <w:t xml:space="preserve">: ( </w:t>
            </w:r>
            <w:r>
              <w:rPr>
                <w:rStyle w:val="IndexLink"/>
                <w:rtl w:val="true"/>
              </w:rPr>
              <w:t xml:space="preserve">الضمان </w:t>
            </w:r>
            <w:r>
              <w:rPr>
                <w:rStyle w:val="IndexLink"/>
                <w:rtl w:val="true"/>
              </w:rPr>
              <w:t>)</w:t>
              <w:tab/>
            </w:r>
            <w:r>
              <w:rPr>
                <w:rStyle w:val="IndexLink"/>
              </w:rPr>
              <w:t>100</w:t>
            </w:r>
          </w:hyperlink>
        </w:p>
        <w:p>
          <w:pPr>
            <w:pStyle w:val="Contents4"/>
            <w:tabs>
              <w:tab w:val="clear" w:pos="8176"/>
              <w:tab w:val="right" w:pos="9026" w:leader="dot"/>
            </w:tabs>
            <w:rPr/>
          </w:pPr>
          <w:hyperlink w:anchor="__RefHeading___Toc8424747_1280447820">
            <w:r>
              <w:rPr>
                <w:webHidden/>
                <w:rStyle w:val="IndexLink"/>
                <w:rtl w:val="true"/>
              </w:rPr>
              <w:t>النوع الثالث</w:t>
            </w:r>
            <w:r>
              <w:rPr>
                <w:rStyle w:val="IndexLink"/>
                <w:rtl w:val="true"/>
              </w:rPr>
              <w:tab/>
            </w:r>
            <w:r>
              <w:rPr>
                <w:rStyle w:val="IndexLink"/>
              </w:rPr>
              <w:t>102</w:t>
            </w:r>
          </w:hyperlink>
        </w:p>
        <w:p>
          <w:pPr>
            <w:pStyle w:val="Contents4"/>
            <w:tabs>
              <w:tab w:val="clear" w:pos="8176"/>
              <w:tab w:val="right" w:pos="9026" w:leader="dot"/>
            </w:tabs>
            <w:rPr/>
          </w:pPr>
          <w:hyperlink w:anchor="__RefHeading___Toc8424749_1280447820">
            <w:r>
              <w:rPr>
                <w:webHidden/>
                <w:rStyle w:val="IndexLink"/>
                <w:rtl w:val="true"/>
              </w:rPr>
              <w:t xml:space="preserve">النوع الرابع </w:t>
            </w:r>
            <w:r>
              <w:rPr>
                <w:rStyle w:val="IndexLink"/>
                <w:rtl w:val="true"/>
              </w:rPr>
              <w:t xml:space="preserve">: </w:t>
            </w:r>
            <w:r>
              <w:rPr>
                <w:rStyle w:val="IndexLink"/>
                <w:rtl w:val="true"/>
              </w:rPr>
              <w:t>الوكالة</w:t>
            </w:r>
            <w:r>
              <w:rPr>
                <w:rStyle w:val="IndexLink"/>
                <w:rtl w:val="true"/>
              </w:rPr>
              <w:tab/>
            </w:r>
            <w:r>
              <w:rPr>
                <w:rStyle w:val="IndexLink"/>
              </w:rPr>
              <w:t>104</w:t>
            </w:r>
          </w:hyperlink>
        </w:p>
        <w:p>
          <w:pPr>
            <w:pStyle w:val="Contents2"/>
            <w:tabs>
              <w:tab w:val="clear" w:pos="8743"/>
              <w:tab w:val="right" w:pos="9026" w:leader="dot"/>
            </w:tabs>
            <w:rPr/>
          </w:pPr>
          <w:hyperlink w:anchor="__RefHeading___Toc8424751_1280447820">
            <w:r>
              <w:rPr>
                <w:webHidden/>
                <w:rStyle w:val="IndexLink"/>
                <w:rtl w:val="true"/>
              </w:rPr>
              <w:t>كتاب فيه جملة من العقود</w:t>
            </w:r>
            <w:r>
              <w:rPr>
                <w:rStyle w:val="IndexLink"/>
                <w:rtl w:val="true"/>
              </w:rPr>
              <w:tab/>
            </w:r>
            <w:r>
              <w:rPr>
                <w:rStyle w:val="IndexLink"/>
              </w:rPr>
              <w:t>106</w:t>
            </w:r>
          </w:hyperlink>
        </w:p>
        <w:p>
          <w:pPr>
            <w:pStyle w:val="Contents3"/>
            <w:tabs>
              <w:tab w:val="clear" w:pos="8459"/>
              <w:tab w:val="right" w:pos="9026" w:leader="dot"/>
            </w:tabs>
            <w:rPr/>
          </w:pPr>
          <w:hyperlink w:anchor="__RefHeading___Toc8424753_1280447820">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8424755_1280447820">
            <w:r>
              <w:rPr>
                <w:webHidden/>
                <w:rStyle w:val="IndexLink"/>
                <w:rtl w:val="true"/>
              </w:rPr>
              <w:t xml:space="preserve">النوع الأول </w:t>
            </w:r>
            <w:r>
              <w:rPr>
                <w:rStyle w:val="IndexLink"/>
                <w:rtl w:val="true"/>
              </w:rPr>
              <w:t xml:space="preserve">: </w:t>
            </w:r>
            <w:r>
              <w:rPr>
                <w:rStyle w:val="IndexLink"/>
                <w:rtl w:val="true"/>
              </w:rPr>
              <w:t>الإجارة</w:t>
            </w:r>
            <w:r>
              <w:rPr>
                <w:rStyle w:val="IndexLink"/>
                <w:rtl w:val="true"/>
              </w:rPr>
              <w:tab/>
            </w:r>
            <w:r>
              <w:rPr>
                <w:rStyle w:val="IndexLink"/>
              </w:rPr>
              <w:t>108</w:t>
            </w:r>
          </w:hyperlink>
        </w:p>
        <w:p>
          <w:pPr>
            <w:pStyle w:val="Contents3"/>
            <w:tabs>
              <w:tab w:val="clear" w:pos="8459"/>
              <w:tab w:val="right" w:pos="9026" w:leader="dot"/>
            </w:tabs>
            <w:rPr/>
          </w:pPr>
          <w:hyperlink w:anchor="__RefHeading___Toc8424757_1280447820">
            <w:r>
              <w:rPr>
                <w:webHidden/>
                <w:rStyle w:val="IndexLink"/>
                <w:rtl w:val="true"/>
              </w:rPr>
              <w:t xml:space="preserve">النوع الثاني </w:t>
            </w:r>
            <w:r>
              <w:rPr>
                <w:rStyle w:val="IndexLink"/>
                <w:rtl w:val="true"/>
              </w:rPr>
              <w:t xml:space="preserve">: </w:t>
            </w:r>
            <w:r>
              <w:rPr>
                <w:rStyle w:val="IndexLink"/>
                <w:rtl w:val="true"/>
              </w:rPr>
              <w:t>الشركة</w:t>
            </w:r>
            <w:r>
              <w:rPr>
                <w:rStyle w:val="IndexLink"/>
                <w:rtl w:val="true"/>
              </w:rPr>
              <w:tab/>
            </w:r>
            <w:r>
              <w:rPr>
                <w:rStyle w:val="IndexLink"/>
              </w:rPr>
              <w:t>108</w:t>
            </w:r>
          </w:hyperlink>
        </w:p>
        <w:p>
          <w:pPr>
            <w:pStyle w:val="Contents3"/>
            <w:tabs>
              <w:tab w:val="clear" w:pos="8459"/>
              <w:tab w:val="right" w:pos="9026" w:leader="dot"/>
            </w:tabs>
            <w:rPr/>
          </w:pPr>
          <w:hyperlink w:anchor="__RefHeading___Toc8424759_1280447820">
            <w:r>
              <w:rPr>
                <w:webHidden/>
                <w:rStyle w:val="IndexLink"/>
                <w:rtl w:val="true"/>
              </w:rPr>
              <w:t xml:space="preserve">النوع الثالث </w:t>
            </w:r>
            <w:r>
              <w:rPr>
                <w:rStyle w:val="IndexLink"/>
                <w:rtl w:val="true"/>
              </w:rPr>
              <w:t xml:space="preserve">: </w:t>
            </w:r>
            <w:r>
              <w:rPr>
                <w:rStyle w:val="IndexLink"/>
                <w:rtl w:val="true"/>
              </w:rPr>
              <w:t>المضاربة</w:t>
            </w:r>
            <w:r>
              <w:rPr>
                <w:rStyle w:val="IndexLink"/>
                <w:rtl w:val="true"/>
              </w:rPr>
              <w:tab/>
            </w:r>
            <w:r>
              <w:rPr>
                <w:rStyle w:val="IndexLink"/>
              </w:rPr>
              <w:t>109</w:t>
            </w:r>
          </w:hyperlink>
        </w:p>
        <w:p>
          <w:pPr>
            <w:pStyle w:val="Contents3"/>
            <w:tabs>
              <w:tab w:val="clear" w:pos="8459"/>
              <w:tab w:val="right" w:pos="9026" w:leader="dot"/>
            </w:tabs>
            <w:rPr/>
          </w:pPr>
          <w:hyperlink w:anchor="__RefHeading___Toc8424761_1280447820">
            <w:r>
              <w:rPr>
                <w:webHidden/>
                <w:rStyle w:val="IndexLink"/>
                <w:rtl w:val="true"/>
              </w:rPr>
              <w:t xml:space="preserve">النوع الرابع </w:t>
            </w:r>
            <w:r>
              <w:rPr>
                <w:rStyle w:val="IndexLink"/>
                <w:rtl w:val="true"/>
              </w:rPr>
              <w:t xml:space="preserve">: </w:t>
            </w:r>
            <w:r>
              <w:rPr>
                <w:rStyle w:val="IndexLink"/>
                <w:rtl w:val="true"/>
              </w:rPr>
              <w:t>الإبضاع</w:t>
            </w:r>
            <w:r>
              <w:rPr>
                <w:rStyle w:val="IndexLink"/>
                <w:rtl w:val="true"/>
              </w:rPr>
              <w:tab/>
            </w:r>
            <w:r>
              <w:rPr>
                <w:rStyle w:val="IndexLink"/>
              </w:rPr>
              <w:t>110</w:t>
            </w:r>
          </w:hyperlink>
        </w:p>
        <w:p>
          <w:pPr>
            <w:pStyle w:val="Contents3"/>
            <w:tabs>
              <w:tab w:val="clear" w:pos="8459"/>
              <w:tab w:val="right" w:pos="9026" w:leader="dot"/>
            </w:tabs>
            <w:rPr/>
          </w:pPr>
          <w:hyperlink w:anchor="__RefHeading___Toc8424763_1280447820">
            <w:r>
              <w:rPr>
                <w:webHidden/>
                <w:rStyle w:val="IndexLink"/>
                <w:rtl w:val="true"/>
              </w:rPr>
              <w:t xml:space="preserve">النوع الخامس </w:t>
            </w:r>
            <w:r>
              <w:rPr>
                <w:rStyle w:val="IndexLink"/>
                <w:rtl w:val="true"/>
              </w:rPr>
              <w:t xml:space="preserve">: </w:t>
            </w:r>
            <w:r>
              <w:rPr>
                <w:rStyle w:val="IndexLink"/>
                <w:rtl w:val="true"/>
              </w:rPr>
              <w:t>الإيداع</w:t>
            </w:r>
            <w:r>
              <w:rPr>
                <w:rStyle w:val="IndexLink"/>
                <w:rtl w:val="true"/>
              </w:rPr>
              <w:tab/>
            </w:r>
            <w:r>
              <w:rPr>
                <w:rStyle w:val="IndexLink"/>
              </w:rPr>
              <w:t>111</w:t>
            </w:r>
          </w:hyperlink>
        </w:p>
        <w:p>
          <w:pPr>
            <w:pStyle w:val="Contents3"/>
            <w:tabs>
              <w:tab w:val="clear" w:pos="8459"/>
              <w:tab w:val="right" w:pos="9026" w:leader="dot"/>
            </w:tabs>
            <w:rPr/>
          </w:pPr>
          <w:hyperlink w:anchor="__RefHeading___Toc8424765_1280447820">
            <w:r>
              <w:rPr>
                <w:webHidden/>
                <w:rStyle w:val="IndexLink"/>
                <w:rtl w:val="true"/>
              </w:rPr>
              <w:t xml:space="preserve">النوع السادس </w:t>
            </w:r>
            <w:r>
              <w:rPr>
                <w:rStyle w:val="IndexLink"/>
                <w:rtl w:val="true"/>
              </w:rPr>
              <w:t xml:space="preserve">: </w:t>
            </w:r>
            <w:r>
              <w:rPr>
                <w:rStyle w:val="IndexLink"/>
                <w:rtl w:val="true"/>
              </w:rPr>
              <w:t>العارية</w:t>
            </w:r>
            <w:r>
              <w:rPr>
                <w:rStyle w:val="IndexLink"/>
                <w:rtl w:val="true"/>
              </w:rPr>
              <w:tab/>
            </w:r>
            <w:r>
              <w:rPr>
                <w:rStyle w:val="IndexLink"/>
              </w:rPr>
              <w:t>113</w:t>
            </w:r>
          </w:hyperlink>
        </w:p>
        <w:p>
          <w:pPr>
            <w:pStyle w:val="Contents3"/>
            <w:tabs>
              <w:tab w:val="clear" w:pos="8459"/>
              <w:tab w:val="right" w:pos="9026" w:leader="dot"/>
            </w:tabs>
            <w:rPr/>
          </w:pPr>
          <w:hyperlink w:anchor="__RefHeading___Toc8424767_1280447820">
            <w:r>
              <w:rPr>
                <w:webHidden/>
                <w:rStyle w:val="IndexLink"/>
                <w:rtl w:val="true"/>
              </w:rPr>
              <w:t xml:space="preserve">النوع السابع </w:t>
            </w:r>
            <w:r>
              <w:rPr>
                <w:rStyle w:val="IndexLink"/>
                <w:rtl w:val="true"/>
              </w:rPr>
              <w:t xml:space="preserve">: </w:t>
            </w:r>
            <w:r>
              <w:rPr>
                <w:rStyle w:val="IndexLink"/>
                <w:rtl w:val="true"/>
              </w:rPr>
              <w:t>السبق والرماية</w:t>
            </w:r>
            <w:r>
              <w:rPr>
                <w:rStyle w:val="IndexLink"/>
                <w:rtl w:val="true"/>
              </w:rPr>
              <w:tab/>
            </w:r>
            <w:r>
              <w:rPr>
                <w:rStyle w:val="IndexLink"/>
              </w:rPr>
              <w:t>115</w:t>
            </w:r>
          </w:hyperlink>
        </w:p>
        <w:p>
          <w:pPr>
            <w:pStyle w:val="Contents3"/>
            <w:tabs>
              <w:tab w:val="clear" w:pos="8459"/>
              <w:tab w:val="right" w:pos="9026" w:leader="dot"/>
            </w:tabs>
            <w:rPr/>
          </w:pPr>
          <w:hyperlink w:anchor="__RefHeading___Toc8424769_1280447820">
            <w:r>
              <w:rPr>
                <w:webHidden/>
                <w:rStyle w:val="IndexLink"/>
                <w:rtl w:val="true"/>
              </w:rPr>
              <w:t xml:space="preserve">النوع الثامن </w:t>
            </w:r>
            <w:r>
              <w:rPr>
                <w:rStyle w:val="IndexLink"/>
                <w:rtl w:val="true"/>
              </w:rPr>
              <w:t xml:space="preserve">: </w:t>
            </w:r>
            <w:r>
              <w:rPr>
                <w:rStyle w:val="IndexLink"/>
                <w:rtl w:val="true"/>
              </w:rPr>
              <w:t>الشفعة</w:t>
            </w:r>
            <w:r>
              <w:rPr>
                <w:rStyle w:val="IndexLink"/>
                <w:rtl w:val="true"/>
              </w:rPr>
              <w:tab/>
            </w:r>
            <w:r>
              <w:rPr>
                <w:rStyle w:val="IndexLink"/>
              </w:rPr>
              <w:t>116</w:t>
            </w:r>
          </w:hyperlink>
        </w:p>
        <w:p>
          <w:pPr>
            <w:pStyle w:val="Contents3"/>
            <w:tabs>
              <w:tab w:val="clear" w:pos="8459"/>
              <w:tab w:val="right" w:pos="9026" w:leader="dot"/>
            </w:tabs>
            <w:rPr/>
          </w:pPr>
          <w:hyperlink w:anchor="__RefHeading___Toc8424771_1280447820">
            <w:r>
              <w:rPr>
                <w:webHidden/>
                <w:rStyle w:val="IndexLink"/>
                <w:rtl w:val="true"/>
              </w:rPr>
              <w:t xml:space="preserve">النوع التاسع </w:t>
            </w:r>
            <w:r>
              <w:rPr>
                <w:rStyle w:val="IndexLink"/>
                <w:rtl w:val="true"/>
              </w:rPr>
              <w:t xml:space="preserve">: </w:t>
            </w:r>
            <w:r>
              <w:rPr>
                <w:rStyle w:val="IndexLink"/>
                <w:rtl w:val="true"/>
              </w:rPr>
              <w:t>اللقطة</w:t>
            </w:r>
            <w:r>
              <w:rPr>
                <w:rStyle w:val="IndexLink"/>
                <w:rtl w:val="true"/>
              </w:rPr>
              <w:tab/>
            </w:r>
            <w:r>
              <w:rPr>
                <w:rStyle w:val="IndexLink"/>
              </w:rPr>
              <w:t>117</w:t>
            </w:r>
          </w:hyperlink>
        </w:p>
        <w:p>
          <w:pPr>
            <w:pStyle w:val="Contents3"/>
            <w:tabs>
              <w:tab w:val="clear" w:pos="8459"/>
              <w:tab w:val="right" w:pos="9026" w:leader="dot"/>
            </w:tabs>
            <w:rPr/>
          </w:pPr>
          <w:hyperlink w:anchor="__RefHeading___Toc8424773_1280447820">
            <w:r>
              <w:rPr>
                <w:webHidden/>
                <w:rStyle w:val="IndexLink"/>
                <w:rtl w:val="true"/>
              </w:rPr>
              <w:t xml:space="preserve">النوع العاشر </w:t>
            </w:r>
            <w:r>
              <w:rPr>
                <w:rStyle w:val="IndexLink"/>
                <w:rtl w:val="true"/>
              </w:rPr>
              <w:t xml:space="preserve">: </w:t>
            </w:r>
            <w:r>
              <w:rPr>
                <w:rStyle w:val="IndexLink"/>
                <w:rtl w:val="true"/>
              </w:rPr>
              <w:t>الغصب</w:t>
            </w:r>
            <w:r>
              <w:rPr>
                <w:rStyle w:val="IndexLink"/>
                <w:rtl w:val="true"/>
              </w:rPr>
              <w:tab/>
            </w:r>
            <w:r>
              <w:rPr>
                <w:rStyle w:val="IndexLink"/>
              </w:rPr>
              <w:t>118</w:t>
            </w:r>
          </w:hyperlink>
        </w:p>
        <w:p>
          <w:pPr>
            <w:pStyle w:val="Contents3"/>
            <w:tabs>
              <w:tab w:val="clear" w:pos="8459"/>
              <w:tab w:val="right" w:pos="9026" w:leader="dot"/>
            </w:tabs>
            <w:rPr/>
          </w:pPr>
          <w:hyperlink w:anchor="__RefHeading___Toc8424775_1280447820">
            <w:r>
              <w:rPr>
                <w:webHidden/>
                <w:rStyle w:val="IndexLink"/>
                <w:rtl w:val="true"/>
              </w:rPr>
              <w:t xml:space="preserve">النوع الحادي عشر </w:t>
            </w:r>
            <w:r>
              <w:rPr>
                <w:rStyle w:val="IndexLink"/>
                <w:rtl w:val="true"/>
              </w:rPr>
              <w:t xml:space="preserve">: </w:t>
            </w:r>
            <w:r>
              <w:rPr>
                <w:rStyle w:val="IndexLink"/>
                <w:rtl w:val="true"/>
              </w:rPr>
              <w:t>الإقرار</w:t>
            </w:r>
            <w:r>
              <w:rPr>
                <w:rStyle w:val="IndexLink"/>
                <w:rtl w:val="true"/>
              </w:rPr>
              <w:tab/>
            </w:r>
            <w:r>
              <w:rPr>
                <w:rStyle w:val="IndexLink"/>
              </w:rPr>
              <w:t>120</w:t>
            </w:r>
          </w:hyperlink>
        </w:p>
        <w:p>
          <w:pPr>
            <w:pStyle w:val="Contents4"/>
            <w:tabs>
              <w:tab w:val="clear" w:pos="8176"/>
              <w:tab w:val="right" w:pos="9026" w:leader="dot"/>
            </w:tabs>
            <w:rPr/>
          </w:pPr>
          <w:hyperlink w:anchor="__RefHeading___Toc8424777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8424779_1280447820">
            <w:r>
              <w:rPr>
                <w:webHidden/>
                <w:rStyle w:val="IndexLink"/>
                <w:rtl w:val="true"/>
              </w:rPr>
              <w:t>تفريع</w:t>
            </w:r>
            <w:r>
              <w:rPr>
                <w:rStyle w:val="IndexLink"/>
                <w:rtl w:val="true"/>
              </w:rPr>
              <w:tab/>
            </w:r>
            <w:r>
              <w:rPr>
                <w:rStyle w:val="IndexLink"/>
              </w:rPr>
              <w:t>121</w:t>
            </w:r>
          </w:hyperlink>
        </w:p>
        <w:p>
          <w:pPr>
            <w:pStyle w:val="Contents3"/>
            <w:tabs>
              <w:tab w:val="clear" w:pos="8459"/>
              <w:tab w:val="right" w:pos="9026" w:leader="dot"/>
            </w:tabs>
            <w:rPr/>
          </w:pPr>
          <w:hyperlink w:anchor="__RefHeading___Toc8424781_1280447820">
            <w:r>
              <w:rPr>
                <w:webHidden/>
                <w:rStyle w:val="IndexLink"/>
                <w:rtl w:val="true"/>
              </w:rPr>
              <w:t xml:space="preserve">النوع الثاني عشر </w:t>
            </w:r>
            <w:r>
              <w:rPr>
                <w:rStyle w:val="IndexLink"/>
                <w:rtl w:val="true"/>
              </w:rPr>
              <w:t xml:space="preserve">: </w:t>
            </w:r>
            <w:r>
              <w:rPr>
                <w:rStyle w:val="IndexLink"/>
                <w:rtl w:val="true"/>
              </w:rPr>
              <w:t>الوصية</w:t>
            </w:r>
            <w:r>
              <w:rPr>
                <w:rStyle w:val="IndexLink"/>
                <w:rtl w:val="true"/>
              </w:rPr>
              <w:tab/>
            </w:r>
            <w:r>
              <w:rPr>
                <w:rStyle w:val="IndexLink"/>
              </w:rPr>
              <w:t>124</w:t>
            </w:r>
          </w:hyperlink>
        </w:p>
        <w:p>
          <w:pPr>
            <w:pStyle w:val="Contents3"/>
            <w:tabs>
              <w:tab w:val="clear" w:pos="8459"/>
              <w:tab w:val="right" w:pos="9026" w:leader="dot"/>
            </w:tabs>
            <w:rPr/>
          </w:pPr>
          <w:hyperlink w:anchor="__RefHeading___Toc8424783_1280447820">
            <w:r>
              <w:rPr>
                <w:webHidden/>
                <w:rStyle w:val="IndexLink"/>
                <w:rtl w:val="true"/>
              </w:rPr>
              <w:t>النوع الثالث عشر</w:t>
            </w:r>
            <w:r>
              <w:rPr>
                <w:rStyle w:val="IndexLink"/>
                <w:rtl w:val="true"/>
              </w:rPr>
              <w:tab/>
            </w:r>
            <w:r>
              <w:rPr>
                <w:rStyle w:val="IndexLink"/>
              </w:rPr>
              <w:t>148</w:t>
            </w:r>
          </w:hyperlink>
        </w:p>
        <w:p>
          <w:pPr>
            <w:pStyle w:val="Contents3"/>
            <w:tabs>
              <w:tab w:val="clear" w:pos="8459"/>
              <w:tab w:val="right" w:pos="9026" w:leader="dot"/>
            </w:tabs>
            <w:rPr/>
          </w:pPr>
          <w:hyperlink w:anchor="__RefHeading___Toc8424785_1280447820">
            <w:r>
              <w:rPr>
                <w:webHidden/>
                <w:rStyle w:val="IndexLink"/>
                <w:rtl w:val="true"/>
              </w:rPr>
              <w:t xml:space="preserve">النوع الرابع عشر </w:t>
            </w:r>
            <w:r>
              <w:rPr>
                <w:rStyle w:val="IndexLink"/>
                <w:rtl w:val="true"/>
              </w:rPr>
              <w:t xml:space="preserve">: </w:t>
            </w:r>
            <w:r>
              <w:rPr>
                <w:rStyle w:val="IndexLink"/>
                <w:rtl w:val="true"/>
              </w:rPr>
              <w:t>في النذر والعهد واليمين</w:t>
            </w:r>
            <w:r>
              <w:rPr>
                <w:rStyle w:val="IndexLink"/>
                <w:rtl w:val="true"/>
              </w:rPr>
              <w:tab/>
            </w:r>
            <w:r>
              <w:rPr>
                <w:rStyle w:val="IndexLink"/>
              </w:rPr>
              <w:t>149</w:t>
            </w:r>
          </w:hyperlink>
        </w:p>
        <w:p>
          <w:pPr>
            <w:pStyle w:val="Contents4"/>
            <w:tabs>
              <w:tab w:val="clear" w:pos="8176"/>
              <w:tab w:val="right" w:pos="9026" w:leader="dot"/>
            </w:tabs>
            <w:rPr/>
          </w:pPr>
          <w:hyperlink w:anchor="__RefHeading___Toc8424787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8424789_1280447820">
            <w:r>
              <w:rPr>
                <w:webHidden/>
                <w:rStyle w:val="IndexLink"/>
                <w:rtl w:val="true"/>
              </w:rPr>
              <w:t xml:space="preserve">البحث الأول </w:t>
            </w:r>
            <w:r>
              <w:rPr>
                <w:rStyle w:val="IndexLink"/>
                <w:rtl w:val="true"/>
              </w:rPr>
              <w:t xml:space="preserve">: </w:t>
            </w:r>
            <w:r>
              <w:rPr>
                <w:rStyle w:val="IndexLink"/>
                <w:rtl w:val="true"/>
              </w:rPr>
              <w:t>النذر</w:t>
            </w:r>
            <w:r>
              <w:rPr>
                <w:rStyle w:val="IndexLink"/>
                <w:rtl w:val="true"/>
              </w:rPr>
              <w:tab/>
            </w:r>
            <w:r>
              <w:rPr>
                <w:rStyle w:val="IndexLink"/>
              </w:rPr>
              <w:t>149</w:t>
            </w:r>
          </w:hyperlink>
        </w:p>
        <w:p>
          <w:pPr>
            <w:pStyle w:val="Contents4"/>
            <w:tabs>
              <w:tab w:val="clear" w:pos="8176"/>
              <w:tab w:val="right" w:pos="9026" w:leader="dot"/>
            </w:tabs>
            <w:rPr/>
          </w:pPr>
          <w:hyperlink w:anchor="__RefHeading___Toc8424791_1280447820">
            <w:r>
              <w:rPr>
                <w:webHidden/>
                <w:rStyle w:val="IndexLink"/>
                <w:rtl w:val="true"/>
              </w:rPr>
              <w:t xml:space="preserve">البحث الثاني </w:t>
            </w:r>
            <w:r>
              <w:rPr>
                <w:rStyle w:val="IndexLink"/>
                <w:rtl w:val="true"/>
              </w:rPr>
              <w:t xml:space="preserve">: </w:t>
            </w:r>
            <w:r>
              <w:rPr>
                <w:rStyle w:val="IndexLink"/>
                <w:rtl w:val="true"/>
              </w:rPr>
              <w:t>العهد</w:t>
            </w:r>
            <w:r>
              <w:rPr>
                <w:rStyle w:val="IndexLink"/>
                <w:rtl w:val="true"/>
              </w:rPr>
              <w:tab/>
            </w:r>
            <w:r>
              <w:rPr>
                <w:rStyle w:val="IndexLink"/>
              </w:rPr>
              <w:t>151</w:t>
            </w:r>
          </w:hyperlink>
        </w:p>
        <w:p>
          <w:pPr>
            <w:pStyle w:val="Contents4"/>
            <w:tabs>
              <w:tab w:val="clear" w:pos="8176"/>
              <w:tab w:val="right" w:pos="9026" w:leader="dot"/>
            </w:tabs>
            <w:rPr/>
          </w:pPr>
          <w:hyperlink w:anchor="__RefHeading___Toc8424793_1280447820">
            <w:r>
              <w:rPr>
                <w:webHidden/>
                <w:rStyle w:val="IndexLink"/>
                <w:rtl w:val="true"/>
              </w:rPr>
              <w:t xml:space="preserve">البحث الثالث </w:t>
            </w:r>
            <w:r>
              <w:rPr>
                <w:rStyle w:val="IndexLink"/>
                <w:rtl w:val="true"/>
              </w:rPr>
              <w:t xml:space="preserve">: </w:t>
            </w:r>
            <w:r>
              <w:rPr>
                <w:rStyle w:val="IndexLink"/>
                <w:rtl w:val="true"/>
              </w:rPr>
              <w:t>اليمين</w:t>
            </w:r>
            <w:r>
              <w:rPr>
                <w:rStyle w:val="IndexLink"/>
                <w:rtl w:val="true"/>
              </w:rPr>
              <w:tab/>
            </w:r>
            <w:r>
              <w:rPr>
                <w:rStyle w:val="IndexLink"/>
              </w:rPr>
              <w:t>153</w:t>
            </w:r>
          </w:hyperlink>
        </w:p>
        <w:p>
          <w:pPr>
            <w:pStyle w:val="Contents5"/>
            <w:tabs>
              <w:tab w:val="clear" w:pos="7892"/>
              <w:tab w:val="right" w:pos="9026" w:leader="dot"/>
            </w:tabs>
            <w:rPr/>
          </w:pPr>
          <w:hyperlink w:anchor="__RefHeading___Toc8424795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8424797_1280447820">
            <w:r>
              <w:rPr>
                <w:webHidden/>
                <w:rStyle w:val="IndexLink"/>
                <w:rtl w:val="true"/>
              </w:rPr>
              <w:t xml:space="preserve">وفي هذه فروع </w:t>
            </w:r>
            <w:r>
              <w:rPr>
                <w:rStyle w:val="IndexLink"/>
                <w:rtl w:val="true"/>
              </w:rPr>
              <w:t>:</w:t>
              <w:tab/>
            </w:r>
            <w:r>
              <w:rPr>
                <w:rStyle w:val="IndexLink"/>
              </w:rPr>
              <w:t>160</w:t>
            </w:r>
          </w:hyperlink>
        </w:p>
        <w:p>
          <w:pPr>
            <w:pStyle w:val="Contents3"/>
            <w:tabs>
              <w:tab w:val="clear" w:pos="8459"/>
              <w:tab w:val="right" w:pos="9026" w:leader="dot"/>
            </w:tabs>
            <w:rPr/>
          </w:pPr>
          <w:hyperlink w:anchor="__RefHeading___Toc8424799_1280447820">
            <w:r>
              <w:rPr>
                <w:webHidden/>
                <w:rStyle w:val="IndexLink"/>
                <w:rtl w:val="true"/>
              </w:rPr>
              <w:t xml:space="preserve">النوع الخامس عشر </w:t>
            </w:r>
            <w:r>
              <w:rPr>
                <w:rStyle w:val="IndexLink"/>
                <w:rtl w:val="true"/>
              </w:rPr>
              <w:t xml:space="preserve">: </w:t>
            </w:r>
            <w:r>
              <w:rPr>
                <w:rStyle w:val="IndexLink"/>
                <w:rtl w:val="true"/>
              </w:rPr>
              <w:t>العتق وتوابعه</w:t>
            </w:r>
            <w:r>
              <w:rPr>
                <w:rStyle w:val="IndexLink"/>
                <w:rtl w:val="true"/>
              </w:rPr>
              <w:tab/>
            </w:r>
            <w:r>
              <w:rPr>
                <w:rStyle w:val="IndexLink"/>
              </w:rPr>
              <w:t>161</w:t>
            </w:r>
          </w:hyperlink>
        </w:p>
        <w:p>
          <w:pPr>
            <w:pStyle w:val="Contents4"/>
            <w:tabs>
              <w:tab w:val="clear" w:pos="8176"/>
              <w:tab w:val="right" w:pos="9026" w:leader="dot"/>
            </w:tabs>
            <w:rPr/>
          </w:pPr>
          <w:hyperlink w:anchor="__RefHeading___Toc8424801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8424803_1280447820">
            <w:r>
              <w:rPr>
                <w:webHidden/>
                <w:rStyle w:val="IndexLink"/>
                <w:rtl w:val="true"/>
              </w:rPr>
              <w:t>فروع</w:t>
            </w:r>
            <w:r>
              <w:rPr>
                <w:rStyle w:val="IndexLink"/>
                <w:rtl w:val="true"/>
              </w:rPr>
              <w:tab/>
            </w:r>
            <w:r>
              <w:rPr>
                <w:rStyle w:val="IndexLink"/>
              </w:rPr>
              <w:t>167</w:t>
            </w:r>
          </w:hyperlink>
        </w:p>
        <w:p>
          <w:pPr>
            <w:pStyle w:val="Contents2"/>
            <w:tabs>
              <w:tab w:val="clear" w:pos="8743"/>
              <w:tab w:val="right" w:pos="9026" w:leader="dot"/>
            </w:tabs>
            <w:rPr/>
          </w:pPr>
          <w:hyperlink w:anchor="__RefHeading___Toc8424805_1280447820">
            <w:r>
              <w:rPr>
                <w:webHidden/>
                <w:rStyle w:val="IndexLink"/>
                <w:rtl w:val="true"/>
              </w:rPr>
              <w:t>كتاب النكاح</w:t>
            </w:r>
            <w:r>
              <w:rPr>
                <w:rStyle w:val="IndexLink"/>
                <w:rtl w:val="true"/>
              </w:rPr>
              <w:tab/>
            </w:r>
            <w:r>
              <w:rPr>
                <w:rStyle w:val="IndexLink"/>
              </w:rPr>
              <w:t>168</w:t>
            </w:r>
          </w:hyperlink>
        </w:p>
        <w:p>
          <w:pPr>
            <w:pStyle w:val="Contents3"/>
            <w:tabs>
              <w:tab w:val="clear" w:pos="8459"/>
              <w:tab w:val="right" w:pos="9026" w:leader="dot"/>
            </w:tabs>
            <w:rPr/>
          </w:pPr>
          <w:hyperlink w:anchor="__RefHeading___Toc8424807_1280447820">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8424809_1280447820">
            <w:r>
              <w:rPr>
                <w:webHidden/>
                <w:rStyle w:val="IndexLink"/>
                <w:rtl w:val="true"/>
              </w:rPr>
              <w:t xml:space="preserve">النوع الأول </w:t>
            </w:r>
            <w:r>
              <w:rPr>
                <w:rStyle w:val="IndexLink"/>
                <w:rtl w:val="true"/>
              </w:rPr>
              <w:t xml:space="preserve">: </w:t>
            </w:r>
            <w:r>
              <w:rPr>
                <w:rStyle w:val="IndexLink"/>
                <w:rtl w:val="true"/>
              </w:rPr>
              <w:t>في شرعيته وأقسامه وغير ذلك</w:t>
            </w:r>
            <w:r>
              <w:rPr>
                <w:rStyle w:val="IndexLink"/>
                <w:rtl w:val="true"/>
              </w:rPr>
              <w:tab/>
            </w:r>
            <w:r>
              <w:rPr>
                <w:rStyle w:val="IndexLink"/>
              </w:rPr>
              <w:t>169</w:t>
            </w:r>
          </w:hyperlink>
        </w:p>
        <w:p>
          <w:pPr>
            <w:pStyle w:val="Contents4"/>
            <w:tabs>
              <w:tab w:val="clear" w:pos="8176"/>
              <w:tab w:val="right" w:pos="9026" w:leader="dot"/>
            </w:tabs>
            <w:rPr/>
          </w:pPr>
          <w:hyperlink w:anchor="__RefHeading___Toc8424811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8424813_1280447820">
            <w:r>
              <w:rPr>
                <w:webHidden/>
                <w:rStyle w:val="IndexLink"/>
                <w:rtl w:val="true"/>
              </w:rPr>
              <w:t xml:space="preserve">فههنا فروع </w:t>
            </w:r>
            <w:r>
              <w:rPr>
                <w:rStyle w:val="IndexLink"/>
                <w:rtl w:val="true"/>
              </w:rPr>
              <w:t>:</w:t>
              <w:tab/>
            </w:r>
            <w:r>
              <w:rPr>
                <w:rStyle w:val="IndexLink"/>
              </w:rPr>
              <w:t>222</w:t>
            </w:r>
          </w:hyperlink>
        </w:p>
        <w:p>
          <w:pPr>
            <w:pStyle w:val="Contents3"/>
            <w:tabs>
              <w:tab w:val="clear" w:pos="8459"/>
              <w:tab w:val="right" w:pos="9026" w:leader="dot"/>
            </w:tabs>
            <w:rPr/>
          </w:pPr>
          <w:hyperlink w:anchor="__RefHeading___Toc8424815_1280447820">
            <w:r>
              <w:rPr>
                <w:webHidden/>
                <w:rStyle w:val="IndexLink"/>
                <w:rtl w:val="true"/>
              </w:rPr>
              <w:t xml:space="preserve">النوع الثاني </w:t>
            </w:r>
            <w:r>
              <w:rPr>
                <w:rStyle w:val="IndexLink"/>
                <w:rtl w:val="true"/>
              </w:rPr>
              <w:t xml:space="preserve">: </w:t>
            </w:r>
            <w:r>
              <w:rPr>
                <w:rStyle w:val="IndexLink"/>
                <w:rtl w:val="true"/>
              </w:rPr>
              <w:t>في أسباب التحريم</w:t>
            </w:r>
            <w:r>
              <w:rPr>
                <w:rStyle w:val="IndexLink"/>
                <w:rtl w:val="true"/>
              </w:rPr>
              <w:tab/>
            </w:r>
            <w:r>
              <w:rPr>
                <w:rStyle w:val="IndexLink"/>
              </w:rPr>
              <w:t>226</w:t>
            </w:r>
          </w:hyperlink>
        </w:p>
        <w:p>
          <w:pPr>
            <w:pStyle w:val="Contents4"/>
            <w:tabs>
              <w:tab w:val="clear" w:pos="8176"/>
              <w:tab w:val="right" w:pos="9026" w:leader="dot"/>
            </w:tabs>
            <w:rPr/>
          </w:pPr>
          <w:hyperlink w:anchor="__RefHeading___Toc8424817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8424819_1280447820">
            <w:r>
              <w:rPr>
                <w:webHidden/>
                <w:rStyle w:val="IndexLink"/>
                <w:rtl w:val="true"/>
              </w:rPr>
              <w:t xml:space="preserve">القسم الأول </w:t>
            </w:r>
            <w:r>
              <w:rPr>
                <w:rStyle w:val="IndexLink"/>
                <w:rtl w:val="true"/>
              </w:rPr>
              <w:t xml:space="preserve">: </w:t>
            </w:r>
            <w:r>
              <w:rPr>
                <w:rStyle w:val="IndexLink"/>
                <w:rtl w:val="true"/>
              </w:rPr>
              <w:t>ما يحرم بالنسب</w:t>
            </w:r>
            <w:r>
              <w:rPr>
                <w:rStyle w:val="IndexLink"/>
                <w:rtl w:val="true"/>
              </w:rPr>
              <w:tab/>
            </w:r>
            <w:r>
              <w:rPr>
                <w:rStyle w:val="IndexLink"/>
              </w:rPr>
              <w:t>228</w:t>
            </w:r>
          </w:hyperlink>
        </w:p>
        <w:p>
          <w:pPr>
            <w:pStyle w:val="Contents4"/>
            <w:tabs>
              <w:tab w:val="clear" w:pos="8176"/>
              <w:tab w:val="right" w:pos="9026" w:leader="dot"/>
            </w:tabs>
            <w:rPr/>
          </w:pPr>
          <w:hyperlink w:anchor="__RefHeading___Toc8424821_1280447820">
            <w:r>
              <w:rPr>
                <w:webHidden/>
                <w:rStyle w:val="IndexLink"/>
                <w:rtl w:val="true"/>
              </w:rPr>
              <w:t xml:space="preserve">القسم الثاني </w:t>
            </w:r>
            <w:r>
              <w:rPr>
                <w:rStyle w:val="IndexLink"/>
                <w:rtl w:val="true"/>
              </w:rPr>
              <w:t xml:space="preserve">: </w:t>
            </w:r>
            <w:r>
              <w:rPr>
                <w:rStyle w:val="IndexLink"/>
                <w:rtl w:val="true"/>
              </w:rPr>
              <w:t>ما يحرم بالرضاع</w:t>
            </w:r>
            <w:r>
              <w:rPr>
                <w:rStyle w:val="IndexLink"/>
                <w:rtl w:val="true"/>
              </w:rPr>
              <w:tab/>
            </w:r>
            <w:r>
              <w:rPr>
                <w:rStyle w:val="IndexLink"/>
              </w:rPr>
              <w:t>230</w:t>
            </w:r>
          </w:hyperlink>
        </w:p>
        <w:p>
          <w:pPr>
            <w:pStyle w:val="Contents4"/>
            <w:tabs>
              <w:tab w:val="clear" w:pos="8176"/>
              <w:tab w:val="right" w:pos="9026" w:leader="dot"/>
            </w:tabs>
            <w:rPr/>
          </w:pPr>
          <w:hyperlink w:anchor="__RefHeading___Toc8424823_1280447820">
            <w:r>
              <w:rPr>
                <w:webHidden/>
                <w:rStyle w:val="IndexLink"/>
                <w:rtl w:val="true"/>
              </w:rPr>
              <w:t xml:space="preserve">القسم الثالث </w:t>
            </w:r>
            <w:r>
              <w:rPr>
                <w:rStyle w:val="IndexLink"/>
                <w:rtl w:val="true"/>
              </w:rPr>
              <w:t xml:space="preserve">: </w:t>
            </w:r>
            <w:r>
              <w:rPr>
                <w:rStyle w:val="IndexLink"/>
                <w:rtl w:val="true"/>
              </w:rPr>
              <w:t>ما يحرم بالمصاهرة</w:t>
            </w:r>
            <w:r>
              <w:rPr>
                <w:rStyle w:val="IndexLink"/>
                <w:rtl w:val="true"/>
              </w:rPr>
              <w:tab/>
            </w:r>
            <w:r>
              <w:rPr>
                <w:rStyle w:val="IndexLink"/>
              </w:rPr>
              <w:t>232</w:t>
            </w:r>
          </w:hyperlink>
        </w:p>
        <w:p>
          <w:pPr>
            <w:pStyle w:val="Contents3"/>
            <w:tabs>
              <w:tab w:val="clear" w:pos="8459"/>
              <w:tab w:val="right" w:pos="9026" w:leader="dot"/>
            </w:tabs>
            <w:rPr/>
          </w:pPr>
          <w:hyperlink w:anchor="__RefHeading___Toc8424825_1280447820">
            <w:r>
              <w:rPr>
                <w:webHidden/>
                <w:rStyle w:val="IndexLink"/>
                <w:rtl w:val="true"/>
              </w:rPr>
              <w:t xml:space="preserve">النوع الثالث </w:t>
            </w:r>
            <w:r>
              <w:rPr>
                <w:rStyle w:val="IndexLink"/>
                <w:rtl w:val="true"/>
              </w:rPr>
              <w:t xml:space="preserve">: </w:t>
            </w:r>
            <w:r>
              <w:rPr>
                <w:rStyle w:val="IndexLink"/>
                <w:rtl w:val="true"/>
              </w:rPr>
              <w:t>في لوازم النكاح من المهر والنفقة وغير ذلك</w:t>
            </w:r>
            <w:r>
              <w:rPr>
                <w:rStyle w:val="IndexLink"/>
                <w:rtl w:val="true"/>
              </w:rPr>
              <w:tab/>
            </w:r>
            <w:r>
              <w:rPr>
                <w:rStyle w:val="IndexLink"/>
              </w:rPr>
              <w:t>253</w:t>
            </w:r>
          </w:hyperlink>
        </w:p>
        <w:p>
          <w:pPr>
            <w:pStyle w:val="Contents4"/>
            <w:tabs>
              <w:tab w:val="clear" w:pos="8176"/>
              <w:tab w:val="right" w:pos="9026" w:leader="dot"/>
            </w:tabs>
            <w:rPr/>
          </w:pPr>
          <w:hyperlink w:anchor="__RefHeading___Toc8424827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8424829_1280447820">
            <w:r>
              <w:rPr>
                <w:webHidden/>
                <w:rStyle w:val="IndexLink"/>
                <w:rtl w:val="true"/>
              </w:rPr>
              <w:t xml:space="preserve">ويتفرّع على قولنا فروع </w:t>
            </w:r>
            <w:r>
              <w:rPr>
                <w:rStyle w:val="IndexLink"/>
                <w:rtl w:val="true"/>
              </w:rPr>
              <w:t>:</w:t>
              <w:tab/>
            </w:r>
            <w:r>
              <w:rPr>
                <w:rStyle w:val="IndexLink"/>
              </w:rPr>
              <w:t>260</w:t>
            </w:r>
          </w:hyperlink>
        </w:p>
        <w:p>
          <w:pPr>
            <w:pStyle w:val="Contents3"/>
            <w:tabs>
              <w:tab w:val="clear" w:pos="8459"/>
              <w:tab w:val="right" w:pos="9026" w:leader="dot"/>
            </w:tabs>
            <w:rPr/>
          </w:pPr>
          <w:hyperlink w:anchor="__RefHeading___Toc8424831_1280447820">
            <w:r>
              <w:rPr>
                <w:webHidden/>
                <w:rStyle w:val="IndexLink"/>
                <w:rtl w:val="true"/>
              </w:rPr>
              <w:t xml:space="preserve">النوع الرابع </w:t>
            </w:r>
            <w:r>
              <w:rPr>
                <w:rStyle w:val="IndexLink"/>
                <w:rtl w:val="true"/>
              </w:rPr>
              <w:t xml:space="preserve">: </w:t>
            </w:r>
            <w:r>
              <w:rPr>
                <w:rStyle w:val="IndexLink"/>
                <w:rtl w:val="true"/>
              </w:rPr>
              <w:t>في أشياء من توابع النكاح</w:t>
            </w:r>
            <w:r>
              <w:rPr>
                <w:rStyle w:val="IndexLink"/>
                <w:rtl w:val="true"/>
              </w:rPr>
              <w:tab/>
            </w:r>
            <w:r>
              <w:rPr>
                <w:rStyle w:val="IndexLink"/>
              </w:rPr>
              <w:t>272</w:t>
            </w:r>
          </w:hyperlink>
        </w:p>
        <w:p>
          <w:pPr>
            <w:pStyle w:val="Contents3"/>
            <w:tabs>
              <w:tab w:val="clear" w:pos="8459"/>
              <w:tab w:val="right" w:pos="9026" w:leader="dot"/>
            </w:tabs>
            <w:rPr/>
          </w:pPr>
          <w:hyperlink w:anchor="__RefHeading___Toc8424833_1280447820">
            <w:r>
              <w:rPr>
                <w:webHidden/>
                <w:rStyle w:val="IndexLink"/>
                <w:rtl w:val="true"/>
              </w:rPr>
              <w:t xml:space="preserve">النوع الخامس </w:t>
            </w:r>
            <w:r>
              <w:rPr>
                <w:rStyle w:val="IndexLink"/>
                <w:rtl w:val="true"/>
              </w:rPr>
              <w:t xml:space="preserve">: ( </w:t>
            </w:r>
            <w:r>
              <w:rPr>
                <w:rStyle w:val="IndexLink"/>
                <w:rtl w:val="true"/>
              </w:rPr>
              <w:t xml:space="preserve">في أشياء تتعلق بنكاح النبي صلى‌اللّه‌عليه‌وآله وأزواجه </w:t>
            </w:r>
            <w:r>
              <w:rPr>
                <w:rStyle w:val="IndexLink"/>
                <w:rtl w:val="true"/>
              </w:rPr>
              <w:t>)</w:t>
              <w:tab/>
            </w:r>
            <w:r>
              <w:rPr>
                <w:rStyle w:val="IndexLink"/>
              </w:rPr>
              <w:t>289</w:t>
            </w:r>
          </w:hyperlink>
        </w:p>
        <w:p>
          <w:pPr>
            <w:pStyle w:val="Contents3"/>
            <w:tabs>
              <w:tab w:val="clear" w:pos="8459"/>
              <w:tab w:val="right" w:pos="9026" w:leader="dot"/>
            </w:tabs>
            <w:rPr/>
          </w:pPr>
          <w:hyperlink w:anchor="__RefHeading___Toc8424835_1280447820">
            <w:r>
              <w:rPr>
                <w:webHidden/>
                <w:rStyle w:val="IndexLink"/>
                <w:rtl w:val="true"/>
              </w:rPr>
              <w:t xml:space="preserve">النوع السادس </w:t>
            </w:r>
            <w:r>
              <w:rPr>
                <w:rStyle w:val="IndexLink"/>
                <w:rtl w:val="true"/>
              </w:rPr>
              <w:t xml:space="preserve">: ( </w:t>
            </w:r>
            <w:r>
              <w:rPr>
                <w:rStyle w:val="IndexLink"/>
                <w:rtl w:val="true"/>
              </w:rPr>
              <w:t xml:space="preserve">في روافع النكاح </w:t>
            </w:r>
            <w:r>
              <w:rPr>
                <w:rStyle w:val="IndexLink"/>
                <w:rtl w:val="true"/>
              </w:rPr>
              <w:t>)</w:t>
              <w:tab/>
            </w:r>
            <w:r>
              <w:rPr>
                <w:rStyle w:val="IndexLink"/>
              </w:rPr>
              <w:t>301</w:t>
            </w:r>
          </w:hyperlink>
        </w:p>
        <w:p>
          <w:pPr>
            <w:pStyle w:val="Contents4"/>
            <w:tabs>
              <w:tab w:val="clear" w:pos="8176"/>
              <w:tab w:val="right" w:pos="9026" w:leader="dot"/>
            </w:tabs>
            <w:rPr/>
          </w:pPr>
          <w:hyperlink w:anchor="__RefHeading___Toc8424837_128044782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8424839_1280447820">
            <w:r>
              <w:rPr>
                <w:webHidden/>
                <w:rStyle w:val="IndexLink"/>
                <w:rtl w:val="true"/>
              </w:rPr>
              <w:t xml:space="preserve">القسم الأول </w:t>
            </w:r>
            <w:r>
              <w:rPr>
                <w:rStyle w:val="IndexLink"/>
                <w:rtl w:val="true"/>
              </w:rPr>
              <w:t xml:space="preserve">: ( </w:t>
            </w:r>
            <w:r>
              <w:rPr>
                <w:rStyle w:val="IndexLink"/>
                <w:rtl w:val="true"/>
              </w:rPr>
              <w:t xml:space="preserve">الطلاق </w:t>
            </w:r>
            <w:r>
              <w:rPr>
                <w:rStyle w:val="IndexLink"/>
                <w:rtl w:val="true"/>
              </w:rPr>
              <w:t>)</w:t>
              <w:tab/>
            </w:r>
            <w:r>
              <w:rPr>
                <w:rStyle w:val="IndexLink"/>
              </w:rPr>
              <w:t>301</w:t>
            </w:r>
          </w:hyperlink>
        </w:p>
        <w:p>
          <w:pPr>
            <w:pStyle w:val="Contents4"/>
            <w:tabs>
              <w:tab w:val="clear" w:pos="8176"/>
              <w:tab w:val="right" w:pos="9026" w:leader="dot"/>
            </w:tabs>
            <w:rPr/>
          </w:pPr>
          <w:hyperlink w:anchor="__RefHeading___Toc8424841_1280447820">
            <w:r>
              <w:rPr>
                <w:webHidden/>
                <w:rStyle w:val="IndexLink"/>
                <w:rtl w:val="true"/>
              </w:rPr>
              <w:t xml:space="preserve">القسم الثاني </w:t>
            </w:r>
            <w:r>
              <w:rPr>
                <w:rStyle w:val="IndexLink"/>
                <w:rtl w:val="true"/>
              </w:rPr>
              <w:t xml:space="preserve">: ( </w:t>
            </w:r>
            <w:r>
              <w:rPr>
                <w:rStyle w:val="IndexLink"/>
                <w:rtl w:val="true"/>
              </w:rPr>
              <w:t xml:space="preserve">الخلع والمباراة </w:t>
            </w:r>
            <w:r>
              <w:rPr>
                <w:rStyle w:val="IndexLink"/>
                <w:rtl w:val="true"/>
              </w:rPr>
              <w:t>)</w:t>
              <w:tab/>
            </w:r>
            <w:r>
              <w:rPr>
                <w:rStyle w:val="IndexLink"/>
              </w:rPr>
              <w:t>343</w:t>
            </w:r>
          </w:hyperlink>
        </w:p>
        <w:p>
          <w:pPr>
            <w:pStyle w:val="Contents4"/>
            <w:tabs>
              <w:tab w:val="clear" w:pos="8176"/>
              <w:tab w:val="right" w:pos="9026" w:leader="dot"/>
            </w:tabs>
            <w:rPr/>
          </w:pPr>
          <w:hyperlink w:anchor="__RefHeading___Toc8424843_1280447820">
            <w:r>
              <w:rPr>
                <w:webHidden/>
                <w:rStyle w:val="IndexLink"/>
                <w:rtl w:val="true"/>
              </w:rPr>
              <w:t xml:space="preserve">القسم الثالث </w:t>
            </w:r>
            <w:r>
              <w:rPr>
                <w:rStyle w:val="IndexLink"/>
                <w:rtl w:val="true"/>
              </w:rPr>
              <w:t xml:space="preserve">: ( </w:t>
            </w:r>
            <w:r>
              <w:rPr>
                <w:rStyle w:val="IndexLink"/>
                <w:rtl w:val="true"/>
              </w:rPr>
              <w:t xml:space="preserve">الظهار </w:t>
            </w:r>
            <w:r>
              <w:rPr>
                <w:rStyle w:val="IndexLink"/>
                <w:rtl w:val="true"/>
              </w:rPr>
              <w:t>)</w:t>
              <w:tab/>
            </w:r>
            <w:r>
              <w:rPr>
                <w:rStyle w:val="IndexLink"/>
              </w:rPr>
              <w:t>347</w:t>
            </w:r>
          </w:hyperlink>
        </w:p>
        <w:p>
          <w:pPr>
            <w:pStyle w:val="Contents4"/>
            <w:tabs>
              <w:tab w:val="clear" w:pos="8176"/>
              <w:tab w:val="right" w:pos="9026" w:leader="dot"/>
            </w:tabs>
            <w:rPr/>
          </w:pPr>
          <w:hyperlink w:anchor="__RefHeading___Toc8424845_1280447820">
            <w:r>
              <w:rPr>
                <w:webHidden/>
                <w:rStyle w:val="IndexLink"/>
                <w:rtl w:val="true"/>
              </w:rPr>
              <w:t xml:space="preserve">القسم الرابع </w:t>
            </w:r>
            <w:r>
              <w:rPr>
                <w:rStyle w:val="IndexLink"/>
                <w:rtl w:val="true"/>
              </w:rPr>
              <w:t xml:space="preserve">: </w:t>
            </w:r>
            <w:r>
              <w:rPr>
                <w:rStyle w:val="IndexLink"/>
                <w:rtl w:val="true"/>
              </w:rPr>
              <w:t>الإيلاء</w:t>
            </w:r>
            <w:r>
              <w:rPr>
                <w:rStyle w:val="IndexLink"/>
                <w:rtl w:val="true"/>
              </w:rPr>
              <w:tab/>
            </w:r>
            <w:r>
              <w:rPr>
                <w:rStyle w:val="IndexLink"/>
              </w:rPr>
              <w:t>351</w:t>
            </w:r>
          </w:hyperlink>
        </w:p>
        <w:p>
          <w:pPr>
            <w:pStyle w:val="Contents4"/>
            <w:tabs>
              <w:tab w:val="clear" w:pos="8176"/>
              <w:tab w:val="right" w:pos="9026" w:leader="dot"/>
            </w:tabs>
            <w:rPr/>
          </w:pPr>
          <w:hyperlink w:anchor="__RefHeading___Toc8424847_1280447820">
            <w:r>
              <w:rPr>
                <w:webHidden/>
                <w:rStyle w:val="IndexLink"/>
                <w:rtl w:val="true"/>
              </w:rPr>
              <w:t xml:space="preserve">القسم الخامس </w:t>
            </w:r>
            <w:r>
              <w:rPr>
                <w:rStyle w:val="IndexLink"/>
                <w:rtl w:val="true"/>
              </w:rPr>
              <w:t xml:space="preserve">: </w:t>
            </w:r>
            <w:r>
              <w:rPr>
                <w:rStyle w:val="IndexLink"/>
                <w:rtl w:val="true"/>
              </w:rPr>
              <w:t>اللعان</w:t>
            </w:r>
            <w:r>
              <w:rPr>
                <w:rStyle w:val="IndexLink"/>
                <w:rtl w:val="true"/>
              </w:rPr>
              <w:tab/>
            </w:r>
            <w:r>
              <w:rPr>
                <w:rStyle w:val="IndexLink"/>
              </w:rPr>
              <w:t>352</w:t>
            </w:r>
          </w:hyperlink>
        </w:p>
        <w:p>
          <w:pPr>
            <w:pStyle w:val="Contents4"/>
            <w:tabs>
              <w:tab w:val="clear" w:pos="8176"/>
              <w:tab w:val="right" w:pos="9026" w:leader="dot"/>
            </w:tabs>
            <w:rPr/>
          </w:pPr>
          <w:hyperlink w:anchor="__RefHeading___Toc8424849_1280447820">
            <w:r>
              <w:rPr>
                <w:webHidden/>
                <w:rStyle w:val="IndexLink"/>
                <w:rtl w:val="true"/>
              </w:rPr>
              <w:t xml:space="preserve">القسم السادس </w:t>
            </w:r>
            <w:r>
              <w:rPr>
                <w:rStyle w:val="IndexLink"/>
                <w:rtl w:val="true"/>
              </w:rPr>
              <w:t xml:space="preserve">: </w:t>
            </w:r>
            <w:r>
              <w:rPr>
                <w:rStyle w:val="IndexLink"/>
                <w:rtl w:val="true"/>
              </w:rPr>
              <w:t>من روافع النكاح الارتداد</w:t>
            </w:r>
            <w:r>
              <w:rPr>
                <w:rStyle w:val="IndexLink"/>
                <w:rtl w:val="true"/>
              </w:rPr>
              <w:tab/>
            </w:r>
            <w:r>
              <w:rPr>
                <w:rStyle w:val="IndexLink"/>
              </w:rPr>
              <w:t>356</w:t>
            </w:r>
          </w:hyperlink>
        </w:p>
        <w:p>
          <w:pPr>
            <w:pStyle w:val="Contents2"/>
            <w:tabs>
              <w:tab w:val="clear" w:pos="8743"/>
              <w:tab w:val="right" w:pos="9026" w:leader="dot"/>
            </w:tabs>
            <w:rPr/>
          </w:pPr>
          <w:hyperlink w:anchor="__RefHeading___Toc8424851_1280447820">
            <w:r>
              <w:rPr>
                <w:webHidden/>
                <w:rStyle w:val="IndexLink"/>
                <w:rtl w:val="true"/>
              </w:rPr>
              <w:t>كتاب المطاعم والمشارب</w:t>
            </w:r>
            <w:r>
              <w:rPr>
                <w:rStyle w:val="IndexLink"/>
                <w:rtl w:val="true"/>
              </w:rPr>
              <w:tab/>
            </w:r>
            <w:r>
              <w:rPr>
                <w:rStyle w:val="IndexLink"/>
              </w:rPr>
              <w:t>357</w:t>
            </w:r>
          </w:hyperlink>
        </w:p>
        <w:p>
          <w:pPr>
            <w:pStyle w:val="Contents3"/>
            <w:tabs>
              <w:tab w:val="clear" w:pos="8459"/>
              <w:tab w:val="right" w:pos="9026" w:leader="dot"/>
            </w:tabs>
            <w:rPr/>
          </w:pPr>
          <w:hyperlink w:anchor="__RefHeading___Toc8424853_1280447820">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8424855_1280447820">
            <w:r>
              <w:rPr>
                <w:webHidden/>
                <w:rStyle w:val="IndexLink"/>
                <w:rtl w:val="true"/>
              </w:rPr>
              <w:t xml:space="preserve">القسم الأول </w:t>
            </w:r>
            <w:r>
              <w:rPr>
                <w:rStyle w:val="IndexLink"/>
                <w:rtl w:val="true"/>
              </w:rPr>
              <w:t xml:space="preserve">: </w:t>
            </w:r>
            <w:r>
              <w:rPr>
                <w:rStyle w:val="IndexLink"/>
                <w:rtl w:val="true"/>
              </w:rPr>
              <w:t>ما يدل على أصالة إباحة كل ما ينتفع به خاليا عن مفسدة</w:t>
            </w:r>
            <w:r>
              <w:rPr>
                <w:rStyle w:val="IndexLink"/>
                <w:rtl w:val="true"/>
              </w:rPr>
              <w:tab/>
            </w:r>
            <w:r>
              <w:rPr>
                <w:rStyle w:val="IndexLink"/>
              </w:rPr>
              <w:t>357</w:t>
            </w:r>
          </w:hyperlink>
        </w:p>
        <w:p>
          <w:pPr>
            <w:pStyle w:val="Contents3"/>
            <w:tabs>
              <w:tab w:val="clear" w:pos="8459"/>
              <w:tab w:val="right" w:pos="9026" w:leader="dot"/>
            </w:tabs>
            <w:rPr/>
          </w:pPr>
          <w:hyperlink w:anchor="__RefHeading___Toc8424857_1280447820">
            <w:r>
              <w:rPr>
                <w:webHidden/>
                <w:rStyle w:val="IndexLink"/>
                <w:rtl w:val="true"/>
              </w:rPr>
              <w:t xml:space="preserve">القسم الثاني </w:t>
            </w:r>
            <w:r>
              <w:rPr>
                <w:rStyle w:val="IndexLink"/>
                <w:rtl w:val="true"/>
              </w:rPr>
              <w:t xml:space="preserve">: </w:t>
            </w:r>
            <w:r>
              <w:rPr>
                <w:rStyle w:val="IndexLink"/>
                <w:rtl w:val="true"/>
              </w:rPr>
              <w:t>ما فيه إشارة إلى تحريم أشياء على التعيين</w:t>
            </w:r>
            <w:r>
              <w:rPr>
                <w:rStyle w:val="IndexLink"/>
                <w:rtl w:val="true"/>
              </w:rPr>
              <w:tab/>
            </w:r>
            <w:r>
              <w:rPr>
                <w:rStyle w:val="IndexLink"/>
              </w:rPr>
              <w:t>359</w:t>
            </w:r>
          </w:hyperlink>
        </w:p>
        <w:p>
          <w:pPr>
            <w:pStyle w:val="Contents3"/>
            <w:tabs>
              <w:tab w:val="clear" w:pos="8459"/>
              <w:tab w:val="right" w:pos="9026" w:leader="dot"/>
            </w:tabs>
            <w:rPr/>
          </w:pPr>
          <w:hyperlink w:anchor="__RefHeading___Toc8424859_1280447820">
            <w:r>
              <w:rPr>
                <w:webHidden/>
                <w:rStyle w:val="IndexLink"/>
                <w:rtl w:val="true"/>
              </w:rPr>
              <w:t xml:space="preserve">القسم الثالث </w:t>
            </w:r>
            <w:r>
              <w:rPr>
                <w:rStyle w:val="IndexLink"/>
                <w:rtl w:val="true"/>
              </w:rPr>
              <w:t xml:space="preserve">: </w:t>
            </w:r>
            <w:r>
              <w:rPr>
                <w:rStyle w:val="IndexLink"/>
                <w:rtl w:val="true"/>
              </w:rPr>
              <w:t>في أشياء من المباحات</w:t>
            </w:r>
            <w:r>
              <w:rPr>
                <w:rStyle w:val="IndexLink"/>
                <w:rtl w:val="true"/>
              </w:rPr>
              <w:tab/>
            </w:r>
            <w:r>
              <w:rPr>
                <w:rStyle w:val="IndexLink"/>
              </w:rPr>
              <w:t>368</w:t>
            </w:r>
          </w:hyperlink>
        </w:p>
        <w:p>
          <w:pPr>
            <w:pStyle w:val="Contents2"/>
            <w:tabs>
              <w:tab w:val="clear" w:pos="8743"/>
              <w:tab w:val="right" w:pos="9026" w:leader="dot"/>
            </w:tabs>
            <w:rPr/>
          </w:pPr>
          <w:hyperlink w:anchor="__RefHeading___Toc8424861_1280447820">
            <w:r>
              <w:rPr>
                <w:webHidden/>
                <w:rStyle w:val="IndexLink"/>
                <w:rtl w:val="true"/>
              </w:rPr>
              <w:t>كتاب المواريث</w:t>
            </w:r>
            <w:r>
              <w:rPr>
                <w:rStyle w:val="IndexLink"/>
                <w:rtl w:val="true"/>
              </w:rPr>
              <w:tab/>
            </w:r>
            <w:r>
              <w:rPr>
                <w:rStyle w:val="IndexLink"/>
              </w:rPr>
              <w:t>383</w:t>
            </w:r>
          </w:hyperlink>
        </w:p>
        <w:p>
          <w:pPr>
            <w:pStyle w:val="Contents2"/>
            <w:tabs>
              <w:tab w:val="clear" w:pos="8743"/>
              <w:tab w:val="right" w:pos="9026" w:leader="dot"/>
            </w:tabs>
            <w:rPr/>
          </w:pPr>
          <w:hyperlink w:anchor="__RefHeading___Toc8424863_1280447820">
            <w:r>
              <w:rPr>
                <w:webHidden/>
                <w:rStyle w:val="IndexLink"/>
                <w:rtl w:val="true"/>
              </w:rPr>
              <w:t>كتاب الحدود</w:t>
            </w:r>
            <w:r>
              <w:rPr>
                <w:rStyle w:val="IndexLink"/>
                <w:rtl w:val="true"/>
              </w:rPr>
              <w:tab/>
            </w:r>
            <w:r>
              <w:rPr>
                <w:rStyle w:val="IndexLink"/>
              </w:rPr>
              <w:t>398</w:t>
            </w:r>
          </w:hyperlink>
        </w:p>
        <w:p>
          <w:pPr>
            <w:pStyle w:val="Contents3"/>
            <w:tabs>
              <w:tab w:val="clear" w:pos="8459"/>
              <w:tab w:val="right" w:pos="9026" w:leader="dot"/>
            </w:tabs>
            <w:rPr/>
          </w:pPr>
          <w:hyperlink w:anchor="__RefHeading___Toc8424865_1280447820">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8424867_1280447820">
            <w:r>
              <w:rPr>
                <w:webHidden/>
                <w:rStyle w:val="IndexLink"/>
                <w:rtl w:val="true"/>
              </w:rPr>
              <w:t xml:space="preserve">القسم الأول </w:t>
            </w:r>
            <w:r>
              <w:rPr>
                <w:rStyle w:val="IndexLink"/>
                <w:rtl w:val="true"/>
              </w:rPr>
              <w:t xml:space="preserve">: </w:t>
            </w:r>
            <w:r>
              <w:rPr>
                <w:rStyle w:val="IndexLink"/>
                <w:rtl w:val="true"/>
              </w:rPr>
              <w:t>حد الزناء</w:t>
            </w:r>
            <w:r>
              <w:rPr>
                <w:rStyle w:val="IndexLink"/>
                <w:rtl w:val="true"/>
              </w:rPr>
              <w:tab/>
            </w:r>
            <w:r>
              <w:rPr>
                <w:rStyle w:val="IndexLink"/>
              </w:rPr>
              <w:t>398</w:t>
            </w:r>
          </w:hyperlink>
        </w:p>
        <w:p>
          <w:pPr>
            <w:pStyle w:val="Contents3"/>
            <w:tabs>
              <w:tab w:val="clear" w:pos="8459"/>
              <w:tab w:val="right" w:pos="9026" w:leader="dot"/>
            </w:tabs>
            <w:rPr/>
          </w:pPr>
          <w:hyperlink w:anchor="__RefHeading___Toc8424869_1280447820">
            <w:r>
              <w:rPr>
                <w:webHidden/>
                <w:rStyle w:val="IndexLink"/>
                <w:rtl w:val="true"/>
              </w:rPr>
              <w:t xml:space="preserve">القسم الثاني </w:t>
            </w:r>
            <w:r>
              <w:rPr>
                <w:rStyle w:val="IndexLink"/>
                <w:rtl w:val="true"/>
              </w:rPr>
              <w:t xml:space="preserve">: </w:t>
            </w:r>
            <w:r>
              <w:rPr>
                <w:rStyle w:val="IndexLink"/>
                <w:rtl w:val="true"/>
              </w:rPr>
              <w:t>حد القذف</w:t>
            </w:r>
            <w:r>
              <w:rPr>
                <w:rStyle w:val="IndexLink"/>
                <w:rtl w:val="true"/>
              </w:rPr>
              <w:tab/>
            </w:r>
            <w:r>
              <w:rPr>
                <w:rStyle w:val="IndexLink"/>
              </w:rPr>
              <w:t>405</w:t>
            </w:r>
          </w:hyperlink>
        </w:p>
        <w:p>
          <w:pPr>
            <w:pStyle w:val="Contents3"/>
            <w:tabs>
              <w:tab w:val="clear" w:pos="8459"/>
              <w:tab w:val="right" w:pos="9026" w:leader="dot"/>
            </w:tabs>
            <w:rPr/>
          </w:pPr>
          <w:hyperlink w:anchor="__RefHeading___Toc8424871_1280447820">
            <w:r>
              <w:rPr>
                <w:webHidden/>
                <w:rStyle w:val="IndexLink"/>
                <w:rtl w:val="true"/>
              </w:rPr>
              <w:t xml:space="preserve">القسم الثالث </w:t>
            </w:r>
            <w:r>
              <w:rPr>
                <w:rStyle w:val="IndexLink"/>
                <w:rtl w:val="true"/>
              </w:rPr>
              <w:t xml:space="preserve">: ( </w:t>
            </w:r>
            <w:r>
              <w:rPr>
                <w:rStyle w:val="IndexLink"/>
                <w:rtl w:val="true"/>
              </w:rPr>
              <w:t xml:space="preserve">حد السرقة </w:t>
            </w:r>
            <w:r>
              <w:rPr>
                <w:rStyle w:val="IndexLink"/>
                <w:rtl w:val="true"/>
              </w:rPr>
              <w:t>)</w:t>
              <w:tab/>
            </w:r>
            <w:r>
              <w:rPr>
                <w:rStyle w:val="IndexLink"/>
              </w:rPr>
              <w:t>408</w:t>
            </w:r>
          </w:hyperlink>
        </w:p>
        <w:p>
          <w:pPr>
            <w:pStyle w:val="Contents3"/>
            <w:tabs>
              <w:tab w:val="clear" w:pos="8459"/>
              <w:tab w:val="right" w:pos="9026" w:leader="dot"/>
            </w:tabs>
            <w:rPr/>
          </w:pPr>
          <w:hyperlink w:anchor="__RefHeading___Toc8424873_1280447820">
            <w:r>
              <w:rPr>
                <w:webHidden/>
                <w:rStyle w:val="IndexLink"/>
                <w:rtl w:val="true"/>
              </w:rPr>
              <w:t xml:space="preserve">القسم الرابع </w:t>
            </w:r>
            <w:r>
              <w:rPr>
                <w:rStyle w:val="IndexLink"/>
                <w:rtl w:val="true"/>
              </w:rPr>
              <w:t xml:space="preserve">: </w:t>
            </w:r>
            <w:r>
              <w:rPr>
                <w:rStyle w:val="IndexLink"/>
                <w:rtl w:val="true"/>
              </w:rPr>
              <w:t>حد المحارب</w:t>
            </w:r>
            <w:r>
              <w:rPr>
                <w:rStyle w:val="IndexLink"/>
                <w:rtl w:val="true"/>
              </w:rPr>
              <w:tab/>
            </w:r>
            <w:r>
              <w:rPr>
                <w:rStyle w:val="IndexLink"/>
              </w:rPr>
              <w:t>411</w:t>
            </w:r>
          </w:hyperlink>
        </w:p>
        <w:p>
          <w:pPr>
            <w:pStyle w:val="Contents2"/>
            <w:tabs>
              <w:tab w:val="clear" w:pos="8743"/>
              <w:tab w:val="right" w:pos="9026" w:leader="dot"/>
            </w:tabs>
            <w:rPr/>
          </w:pPr>
          <w:hyperlink w:anchor="__RefHeading___Toc8424875_1280447820">
            <w:r>
              <w:rPr>
                <w:webHidden/>
                <w:rStyle w:val="IndexLink"/>
                <w:rtl w:val="true"/>
              </w:rPr>
              <w:t>كتاب الجنايات</w:t>
            </w:r>
            <w:r>
              <w:rPr>
                <w:rStyle w:val="IndexLink"/>
                <w:rtl w:val="true"/>
              </w:rPr>
              <w:tab/>
            </w:r>
            <w:r>
              <w:rPr>
                <w:rStyle w:val="IndexLink"/>
              </w:rPr>
              <w:t>413</w:t>
            </w:r>
          </w:hyperlink>
        </w:p>
        <w:p>
          <w:pPr>
            <w:pStyle w:val="Contents2"/>
            <w:tabs>
              <w:tab w:val="clear" w:pos="8743"/>
              <w:tab w:val="right" w:pos="9026" w:leader="dot"/>
            </w:tabs>
            <w:rPr/>
          </w:pPr>
          <w:hyperlink w:anchor="__RefHeading___Toc8424877_1280447820">
            <w:r>
              <w:rPr>
                <w:webHidden/>
                <w:rStyle w:val="IndexLink"/>
                <w:rtl w:val="true"/>
              </w:rPr>
              <w:t>كتاب القضاء والشهادات</w:t>
            </w:r>
            <w:r>
              <w:rPr>
                <w:rStyle w:val="IndexLink"/>
                <w:rtl w:val="true"/>
              </w:rPr>
              <w:tab/>
            </w:r>
            <w:r>
              <w:rPr>
                <w:rStyle w:val="IndexLink"/>
              </w:rPr>
              <w:t>440</w:t>
            </w:r>
          </w:hyperlink>
        </w:p>
        <w:p>
          <w:pPr>
            <w:pStyle w:val="Contents2"/>
            <w:tabs>
              <w:tab w:val="clear" w:pos="8743"/>
              <w:tab w:val="right" w:pos="9026" w:leader="dot"/>
            </w:tabs>
            <w:rPr/>
          </w:pPr>
          <w:hyperlink w:anchor="__RefHeading___Toc8424879_1280447820">
            <w:r>
              <w:rPr>
                <w:webHidden/>
                <w:rStyle w:val="IndexLink"/>
                <w:rtl w:val="true"/>
              </w:rPr>
              <w:t>فهرس الكتاب</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56_161617"/>
      <w:bookmarkStart w:id="1" w:name="pg16456_161617"/>
      <w:bookmarkEnd w:id="1"/>
    </w:p>
    <w:p>
      <w:pPr>
        <w:pStyle w:val="Heading2"/>
        <w:numPr>
          <w:ilvl w:val="1"/>
          <w:numId w:val="1"/>
        </w:numPr>
        <w:rPr/>
      </w:pPr>
      <w:bookmarkStart w:id="2" w:name="pg16456_161617"/>
      <w:bookmarkStart w:id="3" w:name="__RefHeading___Toc842472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المقداد بن عبد اللّه السيوري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للإحياء الآثار الجعفريّة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كنز العرفان في فقه القرآن</w:t>
      </w:r>
    </w:p>
    <w:p>
      <w:pPr>
        <w:pStyle w:val="BookText"/>
        <w:rPr/>
      </w:pPr>
      <w:r>
        <w:rPr>
          <w:rFonts w:ascii="Amiri" w:hAnsi="Amiri" w:eastAsia="Amiri" w:cs="Amiri"/>
          <w:color w:val="111111"/>
          <w:sz w:val="28"/>
          <w:sz w:val="28"/>
          <w:szCs w:val="28"/>
          <w:rtl w:val="true"/>
          <w:lang w:bidi="ar-SA"/>
        </w:rPr>
        <w:t>للشيخ الأجل جمال الدين المقداد بن عبد اللّه السيوري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p>
    <w:p>
      <w:pPr>
        <w:pStyle w:val="BookText"/>
        <w:rPr/>
      </w:pPr>
      <w:r>
        <w:rPr>
          <w:rFonts w:ascii="Amiri" w:hAnsi="Amiri" w:eastAsia="Amiri" w:cs="Amiri"/>
          <w:color w:val="111111"/>
          <w:sz w:val="28"/>
          <w:sz w:val="28"/>
          <w:szCs w:val="28"/>
          <w:rtl w:val="true"/>
          <w:lang w:bidi="ar-SA"/>
        </w:rPr>
        <w:t xml:space="preserve">علق عليه المحقق البارع حجة الإسلام الشيخ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p>
    <w:p>
      <w:pPr>
        <w:pStyle w:val="BookText"/>
        <w:rPr/>
      </w:pPr>
      <w:r>
        <w:rPr>
          <w:rFonts w:ascii="IRNazanin" w:hAnsi="IRNazanin" w:eastAsia="IRNazanin"/>
          <w:color w:val="111111"/>
          <w:sz w:val="28"/>
          <w:sz w:val="28"/>
          <w:szCs w:val="28"/>
          <w:rtl w:val="true"/>
          <w:lang w:bidi="fa-IR"/>
        </w:rPr>
        <w:t>وأشرف علی تصحيحه اخراج احاديثه محمد باقر البهبودي</w:t>
      </w:r>
    </w:p>
    <w:p>
      <w:pPr>
        <w:pStyle w:val="BookText"/>
        <w:rPr/>
      </w:pPr>
      <w:r>
        <w:rPr>
          <w:rFonts w:ascii="Amiri" w:hAnsi="Amiri" w:eastAsia="Amiri" w:cs="Amiri"/>
          <w:color w:val="111111"/>
          <w:sz w:val="28"/>
          <w:sz w:val="28"/>
          <w:szCs w:val="28"/>
          <w:rtl w:val="true"/>
          <w:lang w:bidi="ar-SA"/>
        </w:rPr>
        <w:t>عنيت بنشره المكتبة المرتضوية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لإحياء الآثار الجعفرية</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الحرمين رقم التليفون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2472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محمد وآله الطاهرين و لعنة اللّه على أعدائهم أجمعين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فهذا هو المجلد الثاني من كتاب كنز العرفان في فقه القرآن ، للشيخ الفاضل الفقيه ، جمال الدین ، شرف المعتمدين أبي عبداللّه المقداد بن عبد اللّه السيوري المعروف بالفاضل المقداد، وهو من أول كتاب المكاسب إلى آخر الكتاب ، مع مافيه من التعليقات النافعة والاشارة إلى مواضع الآيات وتخريج الأحاديث الواردة فيها فقد جاء بحمد اللّه وحسن توفيقه بحيث يروق الناظرين بحسن نظمه وجمال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اعتمدنا في تصحيح الكتاب وتحقيق ألفاظه على عدة نسخ مطبوعة ومخطوطة مر شرحها وصورها الفتوغرافية في صدر المجلد الأول وأما عند طبع هذا المجلد فقد ظفر نا بنسخة ثمينة غالية تم كتابتها في حياة المؤلف قبل وفاته بشهرين فان تاريخ كتابتها بخط مقصود بن زين العابدين بن يحيى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 الحسني الحسيني المرعشي في شهر ربيع الأول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توفي المؤلف قدس سره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جمادى الآخرة من تلك 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النسخة قد ملكها الفاضل التحرير والباحث الخبير الشيخ حمد القمي الرباني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 فصححها قبالة من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بلاغات مورخة بخط يده و حواش أيضاً منه رحمه اللّه ، كما ترى في الصورة الفتوغرافية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ظهر النسخة ما هذا لفظه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 هذا الكتاب مقروء على الشيخ المحقق العلامة أزهد أهل عصره بل </w:t>
      </w:r>
    </w:p>
    <w:p>
      <w:pPr>
        <w:pStyle w:val="BookText"/>
        <w:rPr/>
      </w:pPr>
      <w:r>
        <w:rPr>
          <w:rFonts w:ascii="Amiri" w:hAnsi="Amiri" w:eastAsia="Amiri" w:cs="Amiri"/>
          <w:color w:val="111111"/>
          <w:sz w:val="28"/>
          <w:sz w:val="28"/>
          <w:szCs w:val="28"/>
          <w:rtl w:val="true"/>
          <w:lang w:bidi="ar-SA"/>
        </w:rPr>
        <w:t xml:space="preserve">كل الأعصار مولانا عبد اللّه بن الحسين التستري طاب ثراه </w:t>
      </w:r>
      <w:r>
        <w:rPr>
          <w:rStyle w:val="FootnoteAnchor"/>
          <w:rtl w:val="true"/>
        </w:rPr>
        <w:footnoteReference w:id="2"/>
      </w:r>
      <w:r>
        <w:rPr>
          <w:rFonts w:ascii="Amiri" w:hAnsi="Amiri" w:eastAsia="Amiri" w:cs="Amiri"/>
          <w:color w:val="111111"/>
          <w:sz w:val="28"/>
          <w:sz w:val="28"/>
          <w:szCs w:val="28"/>
          <w:rtl w:val="true"/>
          <w:lang w:bidi="ar-SA"/>
        </w:rPr>
        <w:t xml:space="preserve">و عليه حواش نافعة بخطه الشريف كما صرح به في واحدة ، و هو من أنفس الجواهر ، حرره تحمل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رمز نا إليها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في خزانة كتب الفاضل النقاد الميرزا فخر الدين النصيري الأميني حفظه اللّه تعالى لحفظ كتب السلف عن الضياع و التلف ، فقد تفضل بالنسخة كرامة وأودعها عندي نحوسنة كاملة خدمة للدين وأهله فجزاه اللّه عنا وعن المسلمين خير الجزاء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الباقر البهبودی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الاخرة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bookmarkStart w:id="7" w:name="pg16456_161622"/>
    </w:p>
    <w:p>
      <w:pPr>
        <w:pStyle w:val="Heading2"/>
        <w:numPr>
          <w:ilvl w:val="1"/>
          <w:numId w:val="1"/>
        </w:numPr>
        <w:rPr/>
      </w:pPr>
      <w:bookmarkStart w:id="8" w:name="__RefHeading___Toc8424725_1280447820"/>
      <w:bookmarkStart w:id="9" w:name="_Toc3"/>
      <w:bookmarkEnd w:id="7"/>
      <w:bookmarkEnd w:id="8"/>
      <w:r>
        <w:rPr>
          <w:rtl w:val="true"/>
        </w:rPr>
        <w:t>مراجع التخريج والتعليق</w:t>
      </w:r>
      <w:bookmarkEnd w:id="9"/>
    </w:p>
    <w:p>
      <w:pPr>
        <w:pStyle w:val="BookText"/>
        <w:rPr/>
      </w:pPr>
      <w:r>
        <w:rPr>
          <w:rFonts w:ascii="Amiri" w:hAnsi="Amiri" w:eastAsia="Amiri" w:cs="Amiri"/>
          <w:color w:val="111111"/>
          <w:sz w:val="28"/>
          <w:sz w:val="28"/>
          <w:szCs w:val="28"/>
          <w:rtl w:val="true"/>
          <w:lang w:bidi="ar-SA"/>
        </w:rPr>
        <w:t>الاحتجاج للطبرسي</w:t>
      </w:r>
    </w:p>
    <w:p>
      <w:pPr>
        <w:pStyle w:val="BookText"/>
        <w:rPr/>
      </w:pPr>
      <w:r>
        <w:rPr>
          <w:rFonts w:ascii="Amiri" w:hAnsi="Amiri" w:eastAsia="Amiri" w:cs="Amiri"/>
          <w:color w:val="111111"/>
          <w:sz w:val="28"/>
          <w:sz w:val="28"/>
          <w:szCs w:val="28"/>
          <w:rtl w:val="true"/>
          <w:lang w:bidi="ar-SA"/>
        </w:rPr>
        <w:t>احكام القرآن للجصاص</w:t>
      </w:r>
    </w:p>
    <w:p>
      <w:pPr>
        <w:pStyle w:val="BookText"/>
        <w:rPr/>
      </w:pPr>
      <w:r>
        <w:rPr>
          <w:rFonts w:ascii="Amiri" w:hAnsi="Amiri" w:eastAsia="Amiri" w:cs="Amiri"/>
          <w:color w:val="111111"/>
          <w:sz w:val="28"/>
          <w:sz w:val="28"/>
          <w:szCs w:val="28"/>
          <w:rtl w:val="true"/>
          <w:lang w:bidi="ar-SA"/>
        </w:rPr>
        <w:t>الاسلام عقيدة وشريعة للشيخ شلتوت الفقيد</w:t>
      </w:r>
    </w:p>
    <w:p>
      <w:pPr>
        <w:pStyle w:val="BookText"/>
        <w:rPr/>
      </w:pPr>
      <w:r>
        <w:rPr>
          <w:rFonts w:ascii="Amiri" w:hAnsi="Amiri" w:eastAsia="Amiri" w:cs="Amiri"/>
          <w:color w:val="111111"/>
          <w:sz w:val="28"/>
          <w:sz w:val="28"/>
          <w:szCs w:val="28"/>
          <w:rtl w:val="true"/>
          <w:lang w:bidi="ar-SA"/>
        </w:rPr>
        <w:t xml:space="preserve">الاصابة لابن حجر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p>
    <w:p>
      <w:pPr>
        <w:pStyle w:val="BookText"/>
        <w:rPr/>
      </w:pPr>
      <w:r>
        <w:rPr>
          <w:rFonts w:ascii="Amiri" w:hAnsi="Amiri" w:eastAsia="Amiri" w:cs="Amiri"/>
          <w:color w:val="111111"/>
          <w:sz w:val="28"/>
          <w:sz w:val="28"/>
          <w:szCs w:val="28"/>
          <w:rtl w:val="true"/>
          <w:lang w:bidi="ar-SA"/>
        </w:rPr>
        <w:t>الاستيعاب لابن عبد البر بذيل الاصابة</w:t>
      </w:r>
    </w:p>
    <w:p>
      <w:pPr>
        <w:pStyle w:val="BookText"/>
        <w:rPr/>
      </w:pPr>
      <w:r>
        <w:rPr>
          <w:rFonts w:ascii="Amiri" w:hAnsi="Amiri" w:eastAsia="Amiri" w:cs="Amiri"/>
          <w:color w:val="111111"/>
          <w:sz w:val="28"/>
          <w:sz w:val="28"/>
          <w:szCs w:val="28"/>
          <w:rtl w:val="true"/>
          <w:lang w:bidi="ar-SA"/>
        </w:rPr>
        <w:t xml:space="preserve">الأم للشافعي ط </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الامالي لشيخ الطائفة</w:t>
      </w:r>
    </w:p>
    <w:p>
      <w:pPr>
        <w:pStyle w:val="BookText"/>
        <w:rPr/>
      </w:pPr>
      <w:r>
        <w:rPr>
          <w:rFonts w:ascii="Amiri" w:hAnsi="Amiri" w:eastAsia="Amiri" w:cs="Amiri"/>
          <w:color w:val="111111"/>
          <w:sz w:val="28"/>
          <w:sz w:val="28"/>
          <w:szCs w:val="28"/>
          <w:rtl w:val="true"/>
          <w:lang w:bidi="ar-SA"/>
        </w:rPr>
        <w:t xml:space="preserve">الأمالي السيد المرتضى ط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الارشاد للمفيد الطبعة الأولى</w:t>
      </w:r>
    </w:p>
    <w:p>
      <w:pPr>
        <w:pStyle w:val="BookText"/>
        <w:rPr/>
      </w:pPr>
      <w:r>
        <w:rPr>
          <w:rFonts w:ascii="Amiri" w:hAnsi="Amiri" w:eastAsia="Amiri" w:cs="Amiri"/>
          <w:color w:val="111111"/>
          <w:sz w:val="28"/>
          <w:sz w:val="28"/>
          <w:szCs w:val="28"/>
          <w:rtl w:val="true"/>
          <w:lang w:bidi="ar-SA"/>
        </w:rPr>
        <w:t xml:space="preserve">الاتقان للسيوطى ط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اساس البلاغة الطبعة الاخيرة</w:t>
      </w:r>
    </w:p>
    <w:p>
      <w:pPr>
        <w:pStyle w:val="BookText"/>
        <w:rPr/>
      </w:pPr>
      <w:r>
        <w:rPr>
          <w:rFonts w:ascii="Amiri" w:hAnsi="Amiri" w:eastAsia="Amiri" w:cs="Amiri"/>
          <w:color w:val="111111"/>
          <w:sz w:val="28"/>
          <w:sz w:val="28"/>
          <w:szCs w:val="28"/>
          <w:rtl w:val="true"/>
          <w:lang w:bidi="ar-SA"/>
        </w:rPr>
        <w:t>اعيان الشيعة ط بيروت</w:t>
      </w:r>
    </w:p>
    <w:p>
      <w:pPr>
        <w:pStyle w:val="BookText"/>
        <w:rPr/>
      </w:pPr>
      <w:r>
        <w:rPr>
          <w:rFonts w:ascii="Amiri" w:hAnsi="Amiri" w:eastAsia="Amiri" w:cs="Amiri"/>
          <w:color w:val="111111"/>
          <w:sz w:val="28"/>
          <w:sz w:val="28"/>
          <w:szCs w:val="28"/>
          <w:rtl w:val="true"/>
          <w:lang w:bidi="ar-SA"/>
        </w:rPr>
        <w:t>الاربعين للشيخ البهائي ط تبريز</w:t>
      </w:r>
    </w:p>
    <w:p>
      <w:pPr>
        <w:pStyle w:val="BookText"/>
        <w:rPr/>
      </w:pPr>
      <w:r>
        <w:rPr>
          <w:rFonts w:ascii="Amiri" w:hAnsi="Amiri" w:eastAsia="Amiri" w:cs="Amiri"/>
          <w:color w:val="111111"/>
          <w:sz w:val="28"/>
          <w:sz w:val="28"/>
          <w:szCs w:val="28"/>
          <w:rtl w:val="true"/>
          <w:lang w:bidi="ar-SA"/>
        </w:rPr>
        <w:t>الاشباه والنظائر للسيوطى في الفقه</w:t>
      </w:r>
    </w:p>
    <w:p>
      <w:pPr>
        <w:pStyle w:val="BookText"/>
        <w:rPr/>
      </w:pPr>
      <w:r>
        <w:rPr>
          <w:rFonts w:ascii="Amiri" w:hAnsi="Amiri" w:eastAsia="Amiri" w:cs="Amiri"/>
          <w:color w:val="111111"/>
          <w:sz w:val="28"/>
          <w:sz w:val="28"/>
          <w:szCs w:val="28"/>
          <w:rtl w:val="true"/>
          <w:lang w:bidi="ar-SA"/>
        </w:rPr>
        <w:t xml:space="preserve">اعلام الورى للطبرسي ط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اعلام الموقعين ط مصر</w:t>
      </w:r>
    </w:p>
    <w:p>
      <w:pPr>
        <w:pStyle w:val="BookText"/>
        <w:rPr/>
      </w:pPr>
      <w:r>
        <w:rPr>
          <w:rFonts w:ascii="Amiri" w:hAnsi="Amiri" w:eastAsia="Amiri" w:cs="Amiri"/>
          <w:color w:val="111111"/>
          <w:sz w:val="28"/>
          <w:sz w:val="28"/>
          <w:szCs w:val="28"/>
          <w:rtl w:val="true"/>
          <w:lang w:bidi="ar-SA"/>
        </w:rPr>
        <w:t xml:space="preserve">الامامة والسياسة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الاحكام لابن حزم</w:t>
      </w:r>
    </w:p>
    <w:p>
      <w:pPr>
        <w:pStyle w:val="BookText"/>
        <w:rPr/>
      </w:pPr>
      <w:r>
        <w:rPr>
          <w:rFonts w:ascii="Amiri" w:hAnsi="Amiri" w:eastAsia="Amiri" w:cs="Amiri"/>
          <w:color w:val="111111"/>
          <w:sz w:val="28"/>
          <w:sz w:val="28"/>
          <w:szCs w:val="28"/>
          <w:rtl w:val="true"/>
          <w:lang w:bidi="ar-SA"/>
        </w:rPr>
        <w:t>الامام الصادق والأئمة الاربعة الاسد حيدر</w:t>
      </w:r>
    </w:p>
    <w:p>
      <w:pPr>
        <w:pStyle w:val="BookText"/>
        <w:rPr/>
      </w:pPr>
      <w:r>
        <w:rPr>
          <w:rFonts w:ascii="Amiri" w:hAnsi="Amiri" w:eastAsia="Amiri" w:cs="Amiri"/>
          <w:color w:val="111111"/>
          <w:sz w:val="28"/>
          <w:sz w:val="28"/>
          <w:szCs w:val="28"/>
          <w:rtl w:val="true"/>
          <w:lang w:bidi="ar-SA"/>
        </w:rPr>
        <w:t>احكام القرآن لابن العربي</w:t>
      </w:r>
    </w:p>
    <w:p>
      <w:pPr>
        <w:pStyle w:val="BookText"/>
        <w:rPr/>
      </w:pPr>
      <w:r>
        <w:rPr>
          <w:rFonts w:ascii="IRNazanin" w:hAnsi="IRNazanin" w:eastAsia="IRNazanin"/>
          <w:color w:val="111111"/>
          <w:sz w:val="28"/>
          <w:sz w:val="28"/>
          <w:szCs w:val="28"/>
          <w:rtl w:val="true"/>
          <w:lang w:bidi="fa-IR"/>
        </w:rPr>
        <w:t>اسباب النزول المواحدى</w:t>
      </w:r>
    </w:p>
    <w:p>
      <w:pPr>
        <w:pStyle w:val="BookText"/>
        <w:rPr/>
      </w:pPr>
      <w:r>
        <w:rPr>
          <w:rFonts w:ascii="Amiri" w:hAnsi="Amiri" w:eastAsia="Amiri" w:cs="Amiri"/>
          <w:color w:val="111111"/>
          <w:sz w:val="28"/>
          <w:sz w:val="28"/>
          <w:szCs w:val="28"/>
          <w:rtl w:val="true"/>
          <w:lang w:bidi="ar-SA"/>
        </w:rPr>
        <w:t>الاكمال لابن ماكولا</w:t>
      </w:r>
    </w:p>
    <w:p>
      <w:pPr>
        <w:pStyle w:val="BookText"/>
        <w:rPr/>
      </w:pPr>
      <w:r>
        <w:rPr>
          <w:rFonts w:ascii="IRNazanin" w:hAnsi="IRNazanin" w:eastAsia="IRNazanin"/>
          <w:color w:val="111111"/>
          <w:sz w:val="28"/>
          <w:sz w:val="28"/>
          <w:szCs w:val="28"/>
          <w:rtl w:val="true"/>
          <w:lang w:bidi="fa-IR"/>
        </w:rPr>
        <w:t xml:space="preserve">اوائل المقالات المفيد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Amiri" w:hAnsi="Amiri" w:eastAsia="Amiri" w:cs="Amiri"/>
          <w:color w:val="111111"/>
          <w:sz w:val="28"/>
          <w:sz w:val="28"/>
          <w:szCs w:val="28"/>
          <w:rtl w:val="true"/>
          <w:lang w:bidi="ar-SA"/>
        </w:rPr>
        <w:t>الأمالي الصدوق الطبعة الأولى</w:t>
      </w:r>
    </w:p>
    <w:p>
      <w:pPr>
        <w:pStyle w:val="BookText"/>
        <w:rPr/>
      </w:pPr>
      <w:r>
        <w:rPr>
          <w:rFonts w:ascii="Amiri" w:hAnsi="Amiri" w:eastAsia="Amiri" w:cs="Amiri"/>
          <w:color w:val="111111"/>
          <w:sz w:val="28"/>
          <w:sz w:val="28"/>
          <w:szCs w:val="28"/>
          <w:rtl w:val="true"/>
          <w:lang w:bidi="ar-SA"/>
        </w:rPr>
        <w:t>الامالي لابن الشجرى</w:t>
      </w:r>
    </w:p>
    <w:p>
      <w:pPr>
        <w:pStyle w:val="BookText"/>
        <w:rPr/>
      </w:pPr>
      <w:r>
        <w:rPr>
          <w:rFonts w:ascii="Amiri" w:hAnsi="Amiri" w:eastAsia="Amiri" w:cs="Amiri"/>
          <w:color w:val="111111"/>
          <w:sz w:val="28"/>
          <w:sz w:val="28"/>
          <w:szCs w:val="28"/>
          <w:rtl w:val="true"/>
          <w:lang w:bidi="ar-SA"/>
        </w:rPr>
        <w:t>اسد الغابة</w:t>
      </w:r>
    </w:p>
    <w:p>
      <w:pPr>
        <w:pStyle w:val="BookText"/>
        <w:rPr/>
      </w:pPr>
      <w:r>
        <w:rPr>
          <w:rFonts w:ascii="IRNazanin" w:hAnsi="IRNazanin" w:eastAsia="IRNazanin"/>
          <w:color w:val="111111"/>
          <w:sz w:val="28"/>
          <w:sz w:val="28"/>
          <w:szCs w:val="28"/>
          <w:rtl w:val="true"/>
          <w:lang w:bidi="fa-IR"/>
        </w:rPr>
        <w:t>الاستبصار ط النجنب</w:t>
      </w:r>
    </w:p>
    <w:p>
      <w:pPr>
        <w:pStyle w:val="BookText"/>
        <w:rPr/>
      </w:pPr>
      <w:r>
        <w:rPr>
          <w:rFonts w:ascii="IRNazanin" w:hAnsi="IRNazanin" w:eastAsia="IRNazanin"/>
          <w:color w:val="111111"/>
          <w:sz w:val="28"/>
          <w:sz w:val="28"/>
          <w:szCs w:val="28"/>
          <w:rtl w:val="true"/>
          <w:lang w:bidi="fa-IR"/>
        </w:rPr>
        <w:t>الانساب للسمعاني ط حیدر آباد</w:t>
      </w:r>
    </w:p>
    <w:p>
      <w:pPr>
        <w:pStyle w:val="BookText"/>
        <w:rPr/>
      </w:pPr>
      <w:r>
        <w:rPr>
          <w:rFonts w:ascii="Amiri" w:hAnsi="Amiri" w:eastAsia="Amiri" w:cs="Amiri"/>
          <w:color w:val="111111"/>
          <w:sz w:val="28"/>
          <w:sz w:val="28"/>
          <w:szCs w:val="28"/>
          <w:rtl w:val="true"/>
          <w:lang w:bidi="ar-SA"/>
        </w:rPr>
        <w:t>ارشاد الساري المطبوع بهامشه شرح النووى</w:t>
      </w:r>
    </w:p>
    <w:p>
      <w:pPr>
        <w:pStyle w:val="BookText"/>
        <w:rPr/>
      </w:pPr>
      <w:r>
        <w:rPr>
          <w:rFonts w:ascii="Amiri" w:hAnsi="Amiri" w:eastAsia="Amiri" w:cs="Amiri"/>
          <w:color w:val="111111"/>
          <w:sz w:val="28"/>
          <w:sz w:val="28"/>
          <w:szCs w:val="28"/>
          <w:rtl w:val="true"/>
          <w:lang w:bidi="ar-SA"/>
        </w:rPr>
        <w:t>احسن الوديعة للسيد ابي تراب</w:t>
      </w:r>
    </w:p>
    <w:p>
      <w:pPr>
        <w:pStyle w:val="BookText"/>
        <w:rPr/>
      </w:pPr>
      <w:r>
        <w:rPr>
          <w:rFonts w:ascii="Amiri" w:hAnsi="Amiri" w:eastAsia="Amiri" w:cs="Amiri"/>
          <w:color w:val="111111"/>
          <w:sz w:val="28"/>
          <w:sz w:val="28"/>
          <w:szCs w:val="28"/>
          <w:rtl w:val="true"/>
          <w:lang w:bidi="ar-SA"/>
        </w:rPr>
        <w:t>الاشباه والنظائر للسيوطى في الادب</w:t>
      </w:r>
    </w:p>
    <w:p>
      <w:pPr>
        <w:pStyle w:val="BookText"/>
        <w:rPr/>
      </w:pPr>
      <w:r>
        <w:rPr>
          <w:rFonts w:ascii="Amiri" w:hAnsi="Amiri" w:eastAsia="Amiri" w:cs="Amiri"/>
          <w:color w:val="111111"/>
          <w:sz w:val="28"/>
          <w:sz w:val="28"/>
          <w:szCs w:val="28"/>
          <w:rtl w:val="true"/>
          <w:lang w:bidi="ar-SA"/>
        </w:rPr>
        <w:t>الأزمنة والأمكنة للمرزوقي</w:t>
      </w:r>
    </w:p>
    <w:p>
      <w:pPr>
        <w:pStyle w:val="BookText"/>
        <w:rPr/>
      </w:pPr>
      <w:r>
        <w:rPr>
          <w:rFonts w:ascii="IRNazanin" w:hAnsi="IRNazanin" w:eastAsia="IRNazanin"/>
          <w:color w:val="111111"/>
          <w:sz w:val="28"/>
          <w:sz w:val="28"/>
          <w:szCs w:val="28"/>
          <w:rtl w:val="true"/>
          <w:lang w:bidi="fa-IR"/>
        </w:rPr>
        <w:t>اصول الفقه المظفر ط النجف</w:t>
      </w:r>
    </w:p>
    <w:p>
      <w:pPr>
        <w:pStyle w:val="BookText"/>
        <w:rPr/>
      </w:pPr>
      <w:r>
        <w:rPr>
          <w:rFonts w:ascii="Amiri" w:hAnsi="Amiri" w:eastAsia="Amiri" w:cs="Amiri"/>
          <w:color w:val="111111"/>
          <w:sz w:val="28"/>
          <w:sz w:val="28"/>
          <w:szCs w:val="28"/>
          <w:rtl w:val="true"/>
          <w:lang w:bidi="ar-SA"/>
        </w:rPr>
        <w:t>الاعتصام للشاطبي</w:t>
      </w:r>
    </w:p>
    <w:p>
      <w:pPr>
        <w:pStyle w:val="BookText"/>
        <w:rPr/>
      </w:pPr>
      <w:r>
        <w:rPr>
          <w:rFonts w:ascii="Amiri" w:hAnsi="Amiri" w:eastAsia="Amiri" w:cs="Amiri"/>
          <w:color w:val="111111"/>
          <w:sz w:val="28"/>
          <w:sz w:val="28"/>
          <w:szCs w:val="28"/>
          <w:rtl w:val="true"/>
          <w:lang w:bidi="ar-SA"/>
        </w:rPr>
        <w:t>احقاق الحق ط الاسلامية</w:t>
      </w:r>
    </w:p>
    <w:p>
      <w:pPr>
        <w:pStyle w:val="BookText"/>
        <w:rPr/>
      </w:pPr>
      <w:r>
        <w:rPr>
          <w:rFonts w:ascii="Amiri" w:hAnsi="Amiri" w:eastAsia="Amiri" w:cs="Amiri"/>
          <w:color w:val="111111"/>
          <w:sz w:val="28"/>
          <w:sz w:val="28"/>
          <w:szCs w:val="28"/>
          <w:rtl w:val="true"/>
          <w:lang w:bidi="ar-SA"/>
        </w:rPr>
        <w:t>الامام الصادق لابي زهرة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الافعال لابن القطاع ط حیدر آباد </w:t>
      </w:r>
    </w:p>
    <w:p>
      <w:pPr>
        <w:pStyle w:val="BookText"/>
        <w:rPr/>
      </w:pPr>
      <w:r>
        <w:rPr>
          <w:rFonts w:ascii="Amiri" w:hAnsi="Amiri" w:eastAsia="Amiri" w:cs="Amiri"/>
          <w:color w:val="111111"/>
          <w:sz w:val="28"/>
          <w:sz w:val="28"/>
          <w:szCs w:val="28"/>
          <w:rtl w:val="true"/>
          <w:lang w:bidi="ar-SA"/>
        </w:rPr>
        <w:t>الافعال لابن القوطية ط مصر</w:t>
      </w:r>
    </w:p>
    <w:p>
      <w:pPr>
        <w:pStyle w:val="BookText"/>
        <w:rPr/>
      </w:pPr>
      <w:r>
        <w:rPr>
          <w:rFonts w:ascii="Amiri" w:hAnsi="Amiri" w:eastAsia="Amiri" w:cs="Amiri"/>
          <w:color w:val="111111"/>
          <w:sz w:val="28"/>
          <w:sz w:val="28"/>
          <w:szCs w:val="28"/>
          <w:rtl w:val="true"/>
          <w:lang w:bidi="ar-SA"/>
        </w:rPr>
        <w:t>ابو هريرة للصيد شرف الدين</w:t>
      </w:r>
    </w:p>
    <w:p>
      <w:pPr>
        <w:pStyle w:val="BookText"/>
        <w:rPr/>
      </w:pPr>
      <w:r>
        <w:rPr>
          <w:rFonts w:ascii="IRNazanin" w:hAnsi="IRNazanin" w:eastAsia="IRNazanin"/>
          <w:color w:val="111111"/>
          <w:sz w:val="28"/>
          <w:sz w:val="28"/>
          <w:szCs w:val="28"/>
          <w:rtl w:val="true"/>
          <w:lang w:bidi="fa-IR"/>
        </w:rPr>
        <w:t>اقرب الموارد</w:t>
      </w:r>
    </w:p>
    <w:p>
      <w:pPr>
        <w:pStyle w:val="BookText"/>
        <w:rPr/>
      </w:pPr>
      <w:r>
        <w:rPr>
          <w:rFonts w:ascii="IRNazanin" w:hAnsi="IRNazanin" w:eastAsia="IRNazanin"/>
          <w:color w:val="111111"/>
          <w:sz w:val="28"/>
          <w:sz w:val="28"/>
          <w:szCs w:val="28"/>
          <w:rtl w:val="true"/>
          <w:lang w:bidi="fa-IR"/>
        </w:rPr>
        <w:t xml:space="preserve">الانصاف لابن الانباری ط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 xml:space="preserve">ايام العرب في الاسلام ط </w:t>
      </w:r>
      <w:r>
        <w:rPr>
          <w:rFonts w:eastAsia="Amiri" w:cs="Amiri" w:ascii="Amiri" w:hAnsi="Amiri"/>
          <w:color w:val="111111"/>
          <w:sz w:val="28"/>
          <w:szCs w:val="28"/>
          <w:lang w:bidi="ar-SA"/>
        </w:rPr>
        <w:t>1369</w:t>
      </w:r>
    </w:p>
    <w:p>
      <w:pPr>
        <w:pStyle w:val="BookText"/>
        <w:rPr/>
      </w:pPr>
      <w:r>
        <w:rPr>
          <w:rFonts w:ascii="IRNazanin" w:hAnsi="IRNazanin" w:eastAsia="IRNazanin"/>
          <w:color w:val="111111"/>
          <w:sz w:val="28"/>
          <w:sz w:val="28"/>
          <w:szCs w:val="28"/>
          <w:rtl w:val="true"/>
          <w:lang w:bidi="fa-IR"/>
        </w:rPr>
        <w:t>الاخبار الطوال ط بغداد</w:t>
      </w:r>
    </w:p>
    <w:p>
      <w:pPr>
        <w:pStyle w:val="BookText"/>
        <w:rPr/>
      </w:pPr>
      <w:r>
        <w:rPr>
          <w:rFonts w:ascii="Amiri" w:hAnsi="Amiri" w:eastAsia="Amiri" w:cs="Amiri"/>
          <w:color w:val="111111"/>
          <w:sz w:val="28"/>
          <w:sz w:val="28"/>
          <w:szCs w:val="28"/>
          <w:rtl w:val="true"/>
          <w:lang w:bidi="ar-SA"/>
        </w:rPr>
        <w:t>اصل الشيعة واصولها ط بيروت</w:t>
      </w:r>
    </w:p>
    <w:p>
      <w:pPr>
        <w:pStyle w:val="BookText"/>
        <w:rPr/>
      </w:pPr>
      <w:r>
        <w:rPr>
          <w:rFonts w:ascii="Amiri" w:hAnsi="Amiri" w:eastAsia="Amiri" w:cs="Amiri"/>
          <w:color w:val="111111"/>
          <w:sz w:val="28"/>
          <w:sz w:val="28"/>
          <w:szCs w:val="28"/>
          <w:rtl w:val="true"/>
          <w:lang w:bidi="ar-SA"/>
        </w:rPr>
        <w:t>الاتباع لعبد الواحد الحلبي</w:t>
      </w:r>
    </w:p>
    <w:p>
      <w:pPr>
        <w:pStyle w:val="BookText"/>
        <w:rPr/>
      </w:pPr>
      <w:r>
        <w:rPr>
          <w:rFonts w:ascii="Amiri" w:hAnsi="Amiri" w:eastAsia="Amiri" w:cs="Amiri"/>
          <w:color w:val="111111"/>
          <w:sz w:val="28"/>
          <w:sz w:val="28"/>
          <w:szCs w:val="28"/>
          <w:rtl w:val="true"/>
          <w:lang w:bidi="ar-SA"/>
        </w:rPr>
        <w:t>اجوبة المسائل لحجة الاسلام الشفتي</w:t>
      </w:r>
    </w:p>
    <w:p>
      <w:pPr>
        <w:pStyle w:val="BookText"/>
        <w:rPr/>
      </w:pPr>
      <w:r>
        <w:rPr>
          <w:rFonts w:ascii="IRNazanin" w:hAnsi="IRNazanin" w:eastAsia="IRNazanin"/>
          <w:color w:val="111111"/>
          <w:sz w:val="28"/>
          <w:sz w:val="28"/>
          <w:szCs w:val="28"/>
          <w:rtl w:val="true"/>
          <w:lang w:bidi="fa-IR"/>
        </w:rPr>
        <w:t>الاشارات والدلائل</w:t>
      </w:r>
    </w:p>
    <w:p>
      <w:pPr>
        <w:pStyle w:val="BookText"/>
        <w:rPr/>
      </w:pPr>
      <w:r>
        <w:rPr>
          <w:rFonts w:ascii="Amiri" w:hAnsi="Amiri" w:eastAsia="Amiri" w:cs="Amiri"/>
          <w:color w:val="111111"/>
          <w:sz w:val="28"/>
          <w:sz w:val="28"/>
          <w:szCs w:val="28"/>
          <w:rtl w:val="true"/>
          <w:lang w:bidi="ar-SA"/>
        </w:rPr>
        <w:t>اتحاف البررة بالمتون العشرة</w:t>
      </w:r>
    </w:p>
    <w:p>
      <w:pPr>
        <w:pStyle w:val="BookText"/>
        <w:rPr/>
      </w:pPr>
      <w:r>
        <w:rPr>
          <w:rFonts w:ascii="Amiri" w:hAnsi="Amiri" w:eastAsia="Amiri" w:cs="Amiri"/>
          <w:color w:val="111111"/>
          <w:sz w:val="28"/>
          <w:sz w:val="28"/>
          <w:szCs w:val="28"/>
          <w:rtl w:val="true"/>
          <w:lang w:bidi="ar-SA"/>
        </w:rPr>
        <w:t>ارشاد الطالبين للفاضل المقداد</w:t>
      </w:r>
    </w:p>
    <w:p>
      <w:pPr>
        <w:pStyle w:val="BookText"/>
        <w:rPr/>
      </w:pPr>
      <w:r>
        <w:rPr>
          <w:rFonts w:ascii="Amiri" w:hAnsi="Amiri" w:eastAsia="Amiri" w:cs="Amiri"/>
          <w:color w:val="111111"/>
          <w:sz w:val="28"/>
          <w:sz w:val="28"/>
          <w:szCs w:val="28"/>
          <w:rtl w:val="true"/>
          <w:lang w:bidi="ar-SA"/>
        </w:rPr>
        <w:t>بحار الانوار ط دار الكتب</w:t>
      </w:r>
    </w:p>
    <w:p>
      <w:pPr>
        <w:pStyle w:val="BookText"/>
        <w:rPr/>
      </w:pPr>
      <w:r>
        <w:rPr>
          <w:rFonts w:ascii="Amiri" w:hAnsi="Amiri" w:eastAsia="Amiri" w:cs="Amiri"/>
          <w:color w:val="111111"/>
          <w:sz w:val="28"/>
          <w:sz w:val="28"/>
          <w:szCs w:val="28"/>
          <w:rtl w:val="true"/>
          <w:lang w:bidi="ar-SA"/>
        </w:rPr>
        <w:t>البيان لآية اللّه الخوئى مقدمة في التفسير</w:t>
      </w:r>
    </w:p>
    <w:p>
      <w:pPr>
        <w:pStyle w:val="BookText"/>
        <w:rPr/>
      </w:pPr>
      <w:r>
        <w:rPr>
          <w:rFonts w:ascii="Amiri" w:hAnsi="Amiri" w:eastAsia="Amiri" w:cs="Amiri"/>
          <w:color w:val="111111"/>
          <w:sz w:val="28"/>
          <w:sz w:val="28"/>
          <w:szCs w:val="28"/>
          <w:rtl w:val="true"/>
          <w:lang w:bidi="ar-SA"/>
        </w:rPr>
        <w:t>البرهان للزركشى</w:t>
      </w:r>
    </w:p>
    <w:p>
      <w:pPr>
        <w:pStyle w:val="BookText"/>
        <w:rPr/>
      </w:pPr>
      <w:r>
        <w:rPr>
          <w:rFonts w:ascii="Amiri" w:hAnsi="Amiri" w:eastAsia="Amiri" w:cs="Amiri"/>
          <w:color w:val="111111"/>
          <w:sz w:val="28"/>
          <w:sz w:val="28"/>
          <w:szCs w:val="28"/>
          <w:rtl w:val="true"/>
          <w:lang w:bidi="ar-SA"/>
        </w:rPr>
        <w:t>بلغة الفقيه</w:t>
      </w:r>
    </w:p>
    <w:p>
      <w:pPr>
        <w:pStyle w:val="BookText"/>
        <w:rPr/>
      </w:pPr>
      <w:r>
        <w:rPr>
          <w:rFonts w:ascii="Amiri" w:hAnsi="Amiri" w:eastAsia="Amiri" w:cs="Amiri"/>
          <w:color w:val="111111"/>
          <w:sz w:val="28"/>
          <w:sz w:val="28"/>
          <w:szCs w:val="28"/>
          <w:rtl w:val="true"/>
          <w:lang w:bidi="ar-SA"/>
        </w:rPr>
        <w:t>البيان للشهيد الاول</w:t>
      </w:r>
    </w:p>
    <w:p>
      <w:pPr>
        <w:pStyle w:val="BookText"/>
        <w:rPr/>
      </w:pPr>
      <w:r>
        <w:rPr>
          <w:rFonts w:ascii="Amiri" w:hAnsi="Amiri" w:eastAsia="Amiri" w:cs="Amiri"/>
          <w:color w:val="111111"/>
          <w:sz w:val="28"/>
          <w:sz w:val="28"/>
          <w:szCs w:val="28"/>
          <w:rtl w:val="true"/>
          <w:lang w:bidi="ar-SA"/>
        </w:rPr>
        <w:t>البحر الزاخر في فقه الزيدية</w:t>
      </w:r>
    </w:p>
    <w:p>
      <w:pPr>
        <w:pStyle w:val="BookText"/>
        <w:rPr/>
      </w:pPr>
      <w:r>
        <w:rPr>
          <w:rFonts w:ascii="Amiri" w:hAnsi="Amiri" w:eastAsia="Amiri" w:cs="Amiri"/>
          <w:color w:val="111111"/>
          <w:sz w:val="28"/>
          <w:sz w:val="28"/>
          <w:szCs w:val="28"/>
          <w:rtl w:val="true"/>
          <w:lang w:bidi="ar-SA"/>
        </w:rPr>
        <w:t>البدء والتاريخ للمقدسي</w:t>
      </w:r>
    </w:p>
    <w:p>
      <w:pPr>
        <w:pStyle w:val="BookText"/>
        <w:rPr/>
      </w:pPr>
      <w:r>
        <w:rPr>
          <w:rFonts w:ascii="Amiri" w:hAnsi="Amiri" w:eastAsia="Amiri" w:cs="Amiri"/>
          <w:color w:val="111111"/>
          <w:sz w:val="28"/>
          <w:sz w:val="28"/>
          <w:szCs w:val="28"/>
          <w:rtl w:val="true"/>
          <w:lang w:bidi="ar-SA"/>
        </w:rPr>
        <w:t>تفسير مجمع البيان للطبرسي ط صيدا</w:t>
      </w:r>
    </w:p>
    <w:p>
      <w:pPr>
        <w:pStyle w:val="BookText"/>
        <w:rPr/>
      </w:pPr>
      <w:r>
        <w:rPr>
          <w:rFonts w:ascii="Amiri" w:hAnsi="Amiri" w:eastAsia="Amiri" w:cs="Amiri"/>
          <w:color w:val="111111"/>
          <w:sz w:val="28"/>
          <w:sz w:val="28"/>
          <w:szCs w:val="28"/>
          <w:rtl w:val="true"/>
          <w:lang w:bidi="ar-SA"/>
        </w:rPr>
        <w:t xml:space="preserve">التفسير الكبير للامام الرازي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p>
    <w:p>
      <w:pPr>
        <w:pStyle w:val="BookText"/>
        <w:rPr/>
      </w:pPr>
      <w:r>
        <w:rPr>
          <w:rFonts w:ascii="Amiri" w:hAnsi="Amiri" w:eastAsia="Amiri" w:cs="Amiri"/>
          <w:color w:val="111111"/>
          <w:sz w:val="28"/>
          <w:sz w:val="28"/>
          <w:szCs w:val="28"/>
          <w:rtl w:val="true"/>
          <w:lang w:bidi="ar-SA"/>
        </w:rPr>
        <w:t>تفسير الخازن وبهامشه تفسير النسفى</w:t>
      </w:r>
    </w:p>
    <w:p>
      <w:pPr>
        <w:pStyle w:val="BookText"/>
        <w:rPr/>
      </w:pPr>
      <w:r>
        <w:rPr>
          <w:rFonts w:ascii="Amiri" w:hAnsi="Amiri" w:eastAsia="Amiri" w:cs="Amiri"/>
          <w:color w:val="111111"/>
          <w:sz w:val="28"/>
          <w:sz w:val="28"/>
          <w:szCs w:val="28"/>
          <w:rtl w:val="true"/>
          <w:lang w:bidi="ar-SA"/>
        </w:rPr>
        <w:t>الاعلام للزركلي</w:t>
      </w:r>
    </w:p>
    <w:p>
      <w:pPr>
        <w:pStyle w:val="BookText"/>
        <w:rPr/>
      </w:pPr>
      <w:r>
        <w:rPr>
          <w:rFonts w:ascii="Amiri" w:hAnsi="Amiri" w:eastAsia="Amiri" w:cs="Amiri"/>
          <w:color w:val="111111"/>
          <w:sz w:val="28"/>
          <w:sz w:val="28"/>
          <w:szCs w:val="28"/>
          <w:rtl w:val="true"/>
          <w:lang w:bidi="ar-SA"/>
        </w:rPr>
        <w:t>اجوبة موسى جار اللّه ، له</w:t>
      </w:r>
    </w:p>
    <w:p>
      <w:pPr>
        <w:pStyle w:val="BookText"/>
        <w:rPr/>
      </w:pPr>
      <w:r>
        <w:rPr>
          <w:rFonts w:ascii="Amiri" w:hAnsi="Amiri" w:eastAsia="Amiri" w:cs="Amiri"/>
          <w:color w:val="111111"/>
          <w:sz w:val="28"/>
          <w:sz w:val="28"/>
          <w:szCs w:val="28"/>
          <w:rtl w:val="true"/>
          <w:lang w:bidi="ar-SA"/>
        </w:rPr>
        <w:t>الاشتقاق لابن دريد</w:t>
      </w:r>
    </w:p>
    <w:p>
      <w:pPr>
        <w:pStyle w:val="BookText"/>
        <w:rPr/>
      </w:pPr>
      <w:r>
        <w:rPr>
          <w:rFonts w:ascii="Amiri" w:hAnsi="Amiri" w:eastAsia="Amiri" w:cs="Amiri"/>
          <w:color w:val="111111"/>
          <w:sz w:val="28"/>
          <w:sz w:val="28"/>
          <w:szCs w:val="28"/>
          <w:rtl w:val="true"/>
          <w:lang w:bidi="ar-SA"/>
        </w:rPr>
        <w:t xml:space="preserve">ايام العرب في الجاهلية ط </w:t>
      </w:r>
      <w:r>
        <w:rPr>
          <w:rFonts w:eastAsia="Amiri" w:cs="Amiri" w:ascii="Amiri" w:hAnsi="Amiri"/>
          <w:color w:val="111111"/>
          <w:sz w:val="28"/>
          <w:szCs w:val="28"/>
          <w:lang w:bidi="ar-SA"/>
        </w:rPr>
        <w:t>1961</w:t>
      </w:r>
    </w:p>
    <w:p>
      <w:pPr>
        <w:pStyle w:val="BookText"/>
        <w:rPr/>
      </w:pPr>
      <w:r>
        <w:rPr>
          <w:rFonts w:ascii="Amiri" w:hAnsi="Amiri" w:eastAsia="Amiri" w:cs="Amiri"/>
          <w:color w:val="111111"/>
          <w:sz w:val="28"/>
          <w:sz w:val="28"/>
          <w:szCs w:val="28"/>
          <w:rtl w:val="true"/>
          <w:lang w:bidi="ar-SA"/>
        </w:rPr>
        <w:t>احكام القرآن للقرطبي</w:t>
      </w:r>
    </w:p>
    <w:p>
      <w:pPr>
        <w:pStyle w:val="BookText"/>
        <w:rPr/>
      </w:pPr>
      <w:r>
        <w:rPr>
          <w:rFonts w:ascii="IRNazanin" w:hAnsi="IRNazanin" w:eastAsia="IRNazanin"/>
          <w:color w:val="111111"/>
          <w:sz w:val="28"/>
          <w:sz w:val="28"/>
          <w:szCs w:val="28"/>
          <w:rtl w:val="true"/>
          <w:lang w:bidi="fa-IR"/>
        </w:rPr>
        <w:t>اتقان المقال ط نجف</w:t>
      </w:r>
    </w:p>
    <w:p>
      <w:pPr>
        <w:pStyle w:val="BookText"/>
        <w:rPr/>
      </w:pPr>
      <w:r>
        <w:rPr>
          <w:rFonts w:ascii="Amiri" w:hAnsi="Amiri" w:eastAsia="Amiri" w:cs="Amiri"/>
          <w:color w:val="111111"/>
          <w:sz w:val="28"/>
          <w:sz w:val="28"/>
          <w:szCs w:val="28"/>
          <w:rtl w:val="true"/>
          <w:lang w:bidi="ar-SA"/>
        </w:rPr>
        <w:t>الالفاظ المعربة للسيداوي</w:t>
      </w:r>
    </w:p>
    <w:p>
      <w:pPr>
        <w:pStyle w:val="BookText"/>
        <w:rPr/>
      </w:pPr>
      <w:r>
        <w:rPr>
          <w:rFonts w:ascii="Amiri" w:hAnsi="Amiri" w:eastAsia="Amiri" w:cs="Amiri"/>
          <w:color w:val="111111"/>
          <w:sz w:val="28"/>
          <w:sz w:val="28"/>
          <w:szCs w:val="28"/>
          <w:rtl w:val="true"/>
          <w:lang w:bidi="ar-SA"/>
        </w:rPr>
        <w:t>احياء العلوم للغزالي</w:t>
      </w:r>
    </w:p>
    <w:p>
      <w:pPr>
        <w:pStyle w:val="BookText"/>
        <w:rPr/>
      </w:pPr>
      <w:r>
        <w:rPr>
          <w:rFonts w:ascii="Amiri" w:hAnsi="Amiri" w:eastAsia="Amiri" w:cs="Amiri"/>
          <w:color w:val="111111"/>
          <w:sz w:val="28"/>
          <w:sz w:val="28"/>
          <w:szCs w:val="28"/>
          <w:rtl w:val="true"/>
          <w:lang w:bidi="ar-SA"/>
        </w:rPr>
        <w:t>اشارات الاصول للكلباسي</w:t>
      </w:r>
    </w:p>
    <w:p>
      <w:pPr>
        <w:pStyle w:val="BookText"/>
        <w:rPr/>
      </w:pPr>
      <w:r>
        <w:rPr>
          <w:rFonts w:ascii="IRNazanin" w:hAnsi="IRNazanin" w:eastAsia="IRNazanin"/>
          <w:color w:val="111111"/>
          <w:sz w:val="28"/>
          <w:sz w:val="28"/>
          <w:szCs w:val="28"/>
          <w:rtl w:val="true"/>
          <w:lang w:bidi="fa-IR"/>
        </w:rPr>
        <w:t>الاموال للقاسم بن سلام</w:t>
      </w:r>
    </w:p>
    <w:p>
      <w:pPr>
        <w:pStyle w:val="BookText"/>
        <w:rPr/>
      </w:pPr>
      <w:r>
        <w:rPr>
          <w:rFonts w:ascii="Amiri" w:hAnsi="Amiri" w:eastAsia="Amiri" w:cs="Amiri"/>
          <w:color w:val="111111"/>
          <w:sz w:val="28"/>
          <w:sz w:val="28"/>
          <w:szCs w:val="28"/>
          <w:rtl w:val="true"/>
          <w:lang w:bidi="ar-SA"/>
        </w:rPr>
        <w:t>اشهر مشاهير الاسلام</w:t>
      </w:r>
    </w:p>
    <w:p>
      <w:pPr>
        <w:pStyle w:val="BookText"/>
        <w:rPr/>
      </w:pPr>
      <w:r>
        <w:rPr>
          <w:rFonts w:ascii="Amiri" w:hAnsi="Amiri" w:eastAsia="Amiri" w:cs="Amiri"/>
          <w:color w:val="111111"/>
          <w:sz w:val="28"/>
          <w:sz w:val="28"/>
          <w:szCs w:val="28"/>
          <w:rtl w:val="true"/>
          <w:lang w:bidi="ar-SA"/>
        </w:rPr>
        <w:t>الاثنا عشرية في الفقه للمامقاني</w:t>
      </w:r>
    </w:p>
    <w:p>
      <w:pPr>
        <w:pStyle w:val="BookText"/>
        <w:rPr/>
      </w:pPr>
      <w:r>
        <w:rPr>
          <w:rFonts w:ascii="Amiri" w:hAnsi="Amiri" w:eastAsia="Amiri" w:cs="Amiri"/>
          <w:color w:val="111111"/>
          <w:sz w:val="28"/>
          <w:sz w:val="28"/>
          <w:szCs w:val="28"/>
          <w:rtl w:val="true"/>
          <w:lang w:bidi="ar-SA"/>
        </w:rPr>
        <w:t xml:space="preserve">البيان والتبيين ط </w:t>
      </w:r>
      <w:r>
        <w:rPr>
          <w:rFonts w:eastAsia="Amiri" w:cs="Amiri" w:ascii="Amiri" w:hAnsi="Amiri"/>
          <w:color w:val="111111"/>
          <w:sz w:val="28"/>
          <w:szCs w:val="28"/>
          <w:lang w:bidi="ar-SA"/>
        </w:rPr>
        <w:t>1380</w:t>
      </w:r>
    </w:p>
    <w:p>
      <w:pPr>
        <w:pStyle w:val="BookText"/>
        <w:rPr/>
      </w:pPr>
      <w:r>
        <w:rPr>
          <w:rFonts w:ascii="Amiri" w:hAnsi="Amiri" w:eastAsia="Amiri" w:cs="Amiri"/>
          <w:color w:val="111111"/>
          <w:sz w:val="28"/>
          <w:sz w:val="28"/>
          <w:szCs w:val="28"/>
          <w:rtl w:val="true"/>
          <w:lang w:bidi="ar-SA"/>
        </w:rPr>
        <w:t>بلوغ الارب للآلوسي</w:t>
      </w:r>
    </w:p>
    <w:p>
      <w:pPr>
        <w:pStyle w:val="BookText"/>
        <w:rPr/>
      </w:pPr>
      <w:r>
        <w:rPr>
          <w:rFonts w:ascii="Amiri" w:hAnsi="Amiri" w:eastAsia="Amiri" w:cs="Amiri"/>
          <w:color w:val="111111"/>
          <w:sz w:val="28"/>
          <w:sz w:val="28"/>
          <w:szCs w:val="28"/>
          <w:rtl w:val="true"/>
          <w:lang w:bidi="ar-SA"/>
        </w:rPr>
        <w:t>البرهان القاطع في الفقه</w:t>
      </w:r>
    </w:p>
    <w:p>
      <w:pPr>
        <w:pStyle w:val="BookText"/>
        <w:rPr/>
      </w:pPr>
      <w:r>
        <w:rPr>
          <w:rFonts w:ascii="Amiri" w:hAnsi="Amiri" w:eastAsia="Amiri" w:cs="Amiri"/>
          <w:color w:val="111111"/>
          <w:sz w:val="28"/>
          <w:sz w:val="28"/>
          <w:szCs w:val="28"/>
          <w:rtl w:val="true"/>
          <w:lang w:bidi="ar-SA"/>
        </w:rPr>
        <w:t>البركة في فضل السعي والحركة</w:t>
      </w:r>
    </w:p>
    <w:p>
      <w:pPr>
        <w:pStyle w:val="BookText"/>
        <w:rPr/>
      </w:pPr>
      <w:r>
        <w:rPr>
          <w:rFonts w:ascii="Amiri" w:hAnsi="Amiri" w:eastAsia="Amiri" w:cs="Amiri"/>
          <w:color w:val="111111"/>
          <w:sz w:val="28"/>
          <w:sz w:val="28"/>
          <w:szCs w:val="28"/>
          <w:rtl w:val="true"/>
          <w:lang w:bidi="ar-SA"/>
        </w:rPr>
        <w:t>بديع القرآن لابن أبي الاصبع</w:t>
      </w:r>
    </w:p>
    <w:p>
      <w:pPr>
        <w:pStyle w:val="BookText"/>
        <w:rPr/>
      </w:pPr>
      <w:r>
        <w:rPr>
          <w:rFonts w:ascii="Amiri" w:hAnsi="Amiri" w:eastAsia="Amiri" w:cs="Amiri"/>
          <w:color w:val="111111"/>
          <w:sz w:val="28"/>
          <w:sz w:val="28"/>
          <w:szCs w:val="28"/>
          <w:rtl w:val="true"/>
          <w:lang w:bidi="ar-SA"/>
        </w:rPr>
        <w:t>بديع اللغة للميبدى</w:t>
      </w:r>
    </w:p>
    <w:p>
      <w:pPr>
        <w:pStyle w:val="BookText"/>
        <w:rPr/>
      </w:pPr>
      <w:r>
        <w:rPr>
          <w:rFonts w:ascii="Amiri" w:hAnsi="Amiri" w:eastAsia="Amiri" w:cs="Amiri"/>
          <w:color w:val="111111"/>
          <w:sz w:val="28"/>
          <w:sz w:val="28"/>
          <w:szCs w:val="28"/>
          <w:rtl w:val="true"/>
          <w:lang w:bidi="ar-SA"/>
        </w:rPr>
        <w:t xml:space="preserve">تفسير الصافي للمحقق الكاشاني ط </w:t>
      </w:r>
      <w:r>
        <w:rPr>
          <w:rFonts w:eastAsia="Amiri" w:cs="Amiri" w:ascii="Amiri" w:hAnsi="Amiri"/>
          <w:color w:val="111111"/>
          <w:sz w:val="28"/>
          <w:szCs w:val="28"/>
          <w:lang w:bidi="ar-SA"/>
        </w:rPr>
        <w:t>1283</w:t>
      </w:r>
    </w:p>
    <w:p>
      <w:pPr>
        <w:pStyle w:val="BookText"/>
        <w:rPr/>
      </w:pPr>
      <w:r>
        <w:rPr>
          <w:rFonts w:ascii="Amiri" w:hAnsi="Amiri" w:eastAsia="Amiri" w:cs="Amiri"/>
          <w:color w:val="111111"/>
          <w:sz w:val="28"/>
          <w:sz w:val="28"/>
          <w:szCs w:val="28"/>
          <w:rtl w:val="true"/>
          <w:lang w:bidi="ar-SA"/>
        </w:rPr>
        <w:t>تفسير سواطع الاسهام لابي الفيض</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الكشاف ط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النيسابوري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ط </w:t>
      </w:r>
      <w:r>
        <w:rPr>
          <w:rFonts w:eastAsia="Amiri" w:cs="Amiri" w:ascii="Amiri" w:hAnsi="Amiri"/>
          <w:color w:val="111111"/>
          <w:sz w:val="28"/>
          <w:szCs w:val="28"/>
          <w:lang w:bidi="ar-SA"/>
        </w:rPr>
        <w:t>1373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طایران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الطنطاوي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للشوكاني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الفتوح ط الاسلامية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شلتوت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الرشيد رضا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w:t>
      </w:r>
    </w:p>
    <w:p>
      <w:pPr>
        <w:pStyle w:val="BookText"/>
        <w:rPr/>
      </w:pPr>
      <w:r>
        <w:rPr>
          <w:rFonts w:ascii="Amiri" w:hAnsi="Amiri" w:eastAsia="Amiri" w:cs="Amiri"/>
          <w:color w:val="111111"/>
          <w:sz w:val="28"/>
          <w:sz w:val="28"/>
          <w:szCs w:val="28"/>
          <w:rtl w:val="true"/>
          <w:lang w:bidi="ar-SA"/>
        </w:rPr>
        <w:t xml:space="preserve">التفسير المنسوب إلى ابن عباس ط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تفسير الوجيز</w:t>
      </w:r>
    </w:p>
    <w:p>
      <w:pPr>
        <w:pStyle w:val="BookText"/>
        <w:rPr/>
      </w:pPr>
      <w:r>
        <w:rPr>
          <w:rFonts w:ascii="Amiri" w:hAnsi="Amiri" w:eastAsia="Amiri" w:cs="Amiri"/>
          <w:color w:val="111111"/>
          <w:sz w:val="28"/>
          <w:sz w:val="28"/>
          <w:szCs w:val="28"/>
          <w:rtl w:val="true"/>
          <w:lang w:bidi="ar-SA"/>
        </w:rPr>
        <w:t>تفسير غريب القرآن لابن قتيبة</w:t>
      </w:r>
    </w:p>
    <w:p>
      <w:pPr>
        <w:pStyle w:val="BookText"/>
        <w:rPr/>
      </w:pPr>
      <w:r>
        <w:rPr>
          <w:rFonts w:ascii="Amiri" w:hAnsi="Amiri" w:eastAsia="Amiri" w:cs="Amiri"/>
          <w:color w:val="111111"/>
          <w:sz w:val="28"/>
          <w:sz w:val="28"/>
          <w:szCs w:val="28"/>
          <w:rtl w:val="true"/>
          <w:lang w:bidi="ar-SA"/>
        </w:rPr>
        <w:t>التفسير والمفسرون</w:t>
      </w:r>
    </w:p>
    <w:p>
      <w:pPr>
        <w:pStyle w:val="BookText"/>
        <w:rPr/>
      </w:pPr>
      <w:r>
        <w:rPr>
          <w:rFonts w:ascii="Amiri" w:hAnsi="Amiri" w:eastAsia="Amiri" w:cs="Amiri"/>
          <w:color w:val="111111"/>
          <w:sz w:val="28"/>
          <w:sz w:val="28"/>
          <w:szCs w:val="28"/>
          <w:rtl w:val="true"/>
          <w:lang w:bidi="ar-SA"/>
        </w:rPr>
        <w:t>تقريب النشر لابن الجزري</w:t>
      </w:r>
    </w:p>
    <w:p>
      <w:pPr>
        <w:pStyle w:val="BookText"/>
        <w:rPr/>
      </w:pPr>
      <w:r>
        <w:rPr>
          <w:rFonts w:ascii="Amiri" w:hAnsi="Amiri" w:eastAsia="Amiri" w:cs="Amiri"/>
          <w:color w:val="111111"/>
          <w:sz w:val="28"/>
          <w:sz w:val="28"/>
          <w:szCs w:val="28"/>
          <w:rtl w:val="true"/>
          <w:lang w:bidi="ar-SA"/>
        </w:rPr>
        <w:t>التفسير العلمي للآيات الكونية</w:t>
      </w:r>
    </w:p>
    <w:p>
      <w:pPr>
        <w:pStyle w:val="BookText"/>
        <w:rPr/>
      </w:pPr>
      <w:r>
        <w:rPr>
          <w:rFonts w:ascii="IRNazanin" w:hAnsi="IRNazanin" w:eastAsia="IRNazanin"/>
          <w:color w:val="111111"/>
          <w:sz w:val="28"/>
          <w:sz w:val="28"/>
          <w:szCs w:val="28"/>
          <w:rtl w:val="true"/>
          <w:lang w:bidi="fa-IR"/>
        </w:rPr>
        <w:t>تفسیر فرات الكوفي</w:t>
      </w:r>
    </w:p>
    <w:p>
      <w:pPr>
        <w:pStyle w:val="BookText"/>
        <w:rPr/>
      </w:pPr>
      <w:r>
        <w:rPr>
          <w:rFonts w:ascii="Amiri" w:hAnsi="Amiri" w:eastAsia="Amiri" w:cs="Amiri"/>
          <w:color w:val="111111"/>
          <w:sz w:val="28"/>
          <w:sz w:val="28"/>
          <w:szCs w:val="28"/>
          <w:rtl w:val="true"/>
          <w:lang w:bidi="ar-SA"/>
        </w:rPr>
        <w:t>التاريخ الكامل لابن الاثير</w:t>
      </w:r>
    </w:p>
    <w:p>
      <w:pPr>
        <w:pStyle w:val="BookText"/>
        <w:rPr/>
      </w:pPr>
      <w:r>
        <w:rPr>
          <w:rFonts w:ascii="IRNazanin" w:hAnsi="IRNazanin" w:eastAsia="IRNazanin"/>
          <w:color w:val="111111"/>
          <w:sz w:val="28"/>
          <w:sz w:val="28"/>
          <w:szCs w:val="28"/>
          <w:rtl w:val="true"/>
          <w:lang w:bidi="fa-IR"/>
        </w:rPr>
        <w:t xml:space="preserve">تاريخ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تاريخ الخلفاء السيوطي</w:t>
      </w:r>
    </w:p>
    <w:p>
      <w:pPr>
        <w:pStyle w:val="BookText"/>
        <w:rPr/>
      </w:pPr>
      <w:r>
        <w:rPr>
          <w:rFonts w:ascii="Amiri" w:hAnsi="Amiri" w:eastAsia="Amiri" w:cs="Amiri"/>
          <w:color w:val="111111"/>
          <w:sz w:val="28"/>
          <w:sz w:val="28"/>
          <w:szCs w:val="28"/>
          <w:rtl w:val="true"/>
          <w:lang w:bidi="ar-SA"/>
        </w:rPr>
        <w:t>تاريخ اللغات السامية للدكتور إسرائيل</w:t>
      </w:r>
    </w:p>
    <w:p>
      <w:pPr>
        <w:pStyle w:val="BookText"/>
        <w:rPr/>
      </w:pPr>
      <w:r>
        <w:rPr>
          <w:rFonts w:ascii="Amiri" w:hAnsi="Amiri" w:eastAsia="Amiri" w:cs="Amiri"/>
          <w:color w:val="111111"/>
          <w:sz w:val="28"/>
          <w:sz w:val="28"/>
          <w:szCs w:val="28"/>
          <w:rtl w:val="true"/>
          <w:lang w:bidi="ar-SA"/>
        </w:rPr>
        <w:t>تاريخ الفقه الجعفري</w:t>
      </w:r>
    </w:p>
    <w:p>
      <w:pPr>
        <w:pStyle w:val="BookText"/>
        <w:rPr/>
      </w:pPr>
      <w:r>
        <w:rPr>
          <w:rFonts w:ascii="Amiri" w:hAnsi="Amiri" w:eastAsia="Amiri" w:cs="Amiri"/>
          <w:color w:val="111111"/>
          <w:sz w:val="28"/>
          <w:sz w:val="28"/>
          <w:szCs w:val="28"/>
          <w:rtl w:val="true"/>
          <w:lang w:bidi="ar-SA"/>
        </w:rPr>
        <w:t>تاريخ ناسخ التواريخ</w:t>
      </w:r>
    </w:p>
    <w:p>
      <w:pPr>
        <w:pStyle w:val="BookText"/>
        <w:rPr/>
      </w:pPr>
      <w:r>
        <w:rPr>
          <w:rFonts w:ascii="IRNazanin" w:hAnsi="IRNazanin" w:eastAsia="IRNazanin"/>
          <w:color w:val="111111"/>
          <w:sz w:val="28"/>
          <w:sz w:val="28"/>
          <w:szCs w:val="28"/>
          <w:rtl w:val="true"/>
          <w:lang w:bidi="fa-IR"/>
        </w:rPr>
        <w:t xml:space="preserve">تحف العقول ط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تفسير على بن ابراهيم القمى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السعود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للطباطبائي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للجزى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الجلالين السيوطي</w:t>
      </w:r>
    </w:p>
    <w:p>
      <w:pPr>
        <w:pStyle w:val="BookText"/>
        <w:rPr/>
      </w:pPr>
      <w:r>
        <w:rPr>
          <w:rFonts w:ascii="Amiri" w:hAnsi="Amiri" w:eastAsia="Amiri" w:cs="Amiri"/>
          <w:color w:val="111111"/>
          <w:sz w:val="28"/>
          <w:sz w:val="28"/>
          <w:szCs w:val="28"/>
          <w:rtl w:val="true"/>
          <w:lang w:bidi="ar-SA"/>
        </w:rPr>
        <w:t>تفسير لوامع التنزيل ط لاهور</w:t>
      </w:r>
    </w:p>
    <w:p>
      <w:pPr>
        <w:pStyle w:val="BookText"/>
        <w:rPr/>
      </w:pPr>
      <w:r>
        <w:rPr>
          <w:rFonts w:ascii="IRNazanin" w:hAnsi="IRNazanin" w:eastAsia="IRNazanin"/>
          <w:color w:val="111111"/>
          <w:sz w:val="28"/>
          <w:sz w:val="28"/>
          <w:szCs w:val="28"/>
          <w:rtl w:val="true"/>
          <w:lang w:bidi="fa-IR"/>
        </w:rPr>
        <w:t>تفسیر جوامع الجامع للطبرسي</w:t>
      </w:r>
    </w:p>
    <w:p>
      <w:pPr>
        <w:pStyle w:val="BookText"/>
        <w:rPr/>
      </w:pPr>
      <w:r>
        <w:rPr>
          <w:rFonts w:ascii="Amiri" w:hAnsi="Amiri" w:eastAsia="Amiri" w:cs="Amiri"/>
          <w:color w:val="111111"/>
          <w:sz w:val="28"/>
          <w:sz w:val="28"/>
          <w:szCs w:val="28"/>
          <w:rtl w:val="true"/>
          <w:lang w:bidi="ar-SA"/>
        </w:rPr>
        <w:t>تأويل مشكل القرآن لابن قتيبة</w:t>
      </w:r>
    </w:p>
    <w:p>
      <w:pPr>
        <w:pStyle w:val="BookText"/>
        <w:rPr/>
      </w:pPr>
      <w:r>
        <w:rPr>
          <w:rFonts w:ascii="Amiri" w:hAnsi="Amiri" w:eastAsia="Amiri" w:cs="Amiri"/>
          <w:color w:val="111111"/>
          <w:sz w:val="28"/>
          <w:sz w:val="28"/>
          <w:szCs w:val="28"/>
          <w:rtl w:val="true"/>
          <w:lang w:bidi="ar-SA"/>
        </w:rPr>
        <w:t>تلخيص البيان في مجاز القرآن للسيد الرضي</w:t>
      </w:r>
    </w:p>
    <w:p>
      <w:pPr>
        <w:pStyle w:val="BookText"/>
        <w:rPr/>
      </w:pPr>
      <w:r>
        <w:rPr>
          <w:rFonts w:ascii="Amiri" w:hAnsi="Amiri" w:eastAsia="Amiri" w:cs="Amiri"/>
          <w:color w:val="111111"/>
          <w:sz w:val="28"/>
          <w:sz w:val="28"/>
          <w:szCs w:val="28"/>
          <w:rtl w:val="true"/>
          <w:lang w:bidi="ar-SA"/>
        </w:rPr>
        <w:t>تفسير آلاء الرحمن للبلاغى</w:t>
      </w:r>
    </w:p>
    <w:p>
      <w:pPr>
        <w:pStyle w:val="BookText"/>
        <w:rPr/>
      </w:pPr>
      <w:r>
        <w:rPr>
          <w:rFonts w:ascii="Amiri" w:hAnsi="Amiri" w:eastAsia="Amiri" w:cs="Amiri"/>
          <w:color w:val="111111"/>
          <w:sz w:val="28"/>
          <w:sz w:val="28"/>
          <w:szCs w:val="28"/>
          <w:rtl w:val="true"/>
          <w:lang w:bidi="ar-SA"/>
        </w:rPr>
        <w:t>التفسير القاهرة</w:t>
      </w:r>
    </w:p>
    <w:p>
      <w:pPr>
        <w:pStyle w:val="BookText"/>
        <w:rPr/>
      </w:pPr>
      <w:r>
        <w:rPr>
          <w:rFonts w:ascii="Amiri" w:hAnsi="Amiri" w:eastAsia="Amiri" w:cs="Amiri"/>
          <w:color w:val="111111"/>
          <w:sz w:val="28"/>
          <w:sz w:val="28"/>
          <w:szCs w:val="28"/>
          <w:rtl w:val="true"/>
          <w:lang w:bidi="ar-SA"/>
        </w:rPr>
        <w:t>تفسير غريب القرآن للطريحي</w:t>
      </w:r>
    </w:p>
    <w:p>
      <w:pPr>
        <w:pStyle w:val="BookText"/>
        <w:rPr/>
      </w:pPr>
      <w:r>
        <w:rPr>
          <w:rFonts w:ascii="Amiri" w:hAnsi="Amiri" w:eastAsia="Amiri" w:cs="Amiri"/>
          <w:color w:val="111111"/>
          <w:sz w:val="28"/>
          <w:sz w:val="28"/>
          <w:szCs w:val="28"/>
          <w:rtl w:val="true"/>
          <w:lang w:bidi="ar-SA"/>
        </w:rPr>
        <w:t>تاريخ ابي الفداء</w:t>
      </w:r>
    </w:p>
    <w:p>
      <w:pPr>
        <w:pStyle w:val="BookText"/>
        <w:rPr/>
      </w:pPr>
      <w:r>
        <w:rPr>
          <w:rFonts w:ascii="Amiri" w:hAnsi="Amiri" w:eastAsia="Amiri" w:cs="Amiri"/>
          <w:color w:val="111111"/>
          <w:sz w:val="28"/>
          <w:sz w:val="28"/>
          <w:szCs w:val="28"/>
          <w:rtl w:val="true"/>
          <w:lang w:bidi="ar-SA"/>
        </w:rPr>
        <w:t xml:space="preserve">تاريخ اليعقوبي ط </w:t>
      </w:r>
      <w:r>
        <w:rPr>
          <w:rFonts w:eastAsia="Amiri" w:cs="Amiri" w:ascii="Amiri" w:hAnsi="Amiri"/>
          <w:color w:val="111111"/>
          <w:sz w:val="28"/>
          <w:szCs w:val="28"/>
          <w:lang w:bidi="ar-SA"/>
        </w:rPr>
        <w:t>1379</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للكردي</w:t>
      </w:r>
    </w:p>
    <w:p>
      <w:pPr>
        <w:pStyle w:val="BookText"/>
        <w:rPr/>
      </w:pPr>
      <w:r>
        <w:rPr>
          <w:rFonts w:ascii="Amiri" w:hAnsi="Amiri" w:eastAsia="Amiri" w:cs="Amiri"/>
          <w:color w:val="111111"/>
          <w:sz w:val="28"/>
          <w:sz w:val="28"/>
          <w:szCs w:val="28"/>
          <w:rtl w:val="true"/>
          <w:lang w:bidi="ar-SA"/>
        </w:rPr>
        <w:t>التاريخ الكبير البخاري</w:t>
      </w:r>
    </w:p>
    <w:p>
      <w:pPr>
        <w:pStyle w:val="BookText"/>
        <w:rPr/>
      </w:pPr>
      <w:r>
        <w:rPr>
          <w:rFonts w:ascii="IRNazanin" w:hAnsi="IRNazanin" w:eastAsia="IRNazanin"/>
          <w:color w:val="111111"/>
          <w:sz w:val="28"/>
          <w:sz w:val="28"/>
          <w:szCs w:val="28"/>
          <w:rtl w:val="true"/>
          <w:lang w:bidi="fa-IR"/>
        </w:rPr>
        <w:t>تاریخ الكعبة المعظمة</w:t>
      </w:r>
    </w:p>
    <w:p>
      <w:pPr>
        <w:pStyle w:val="BookText"/>
        <w:rPr/>
      </w:pPr>
      <w:r>
        <w:rPr>
          <w:rFonts w:ascii="Amiri" w:hAnsi="Amiri" w:eastAsia="Amiri" w:cs="Amiri"/>
          <w:color w:val="111111"/>
          <w:sz w:val="28"/>
          <w:sz w:val="28"/>
          <w:szCs w:val="28"/>
          <w:rtl w:val="true"/>
          <w:lang w:bidi="ar-SA"/>
        </w:rPr>
        <w:t>تاريخ روضة الصفا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 الشيعة للسيد الصدر </w:t>
      </w:r>
    </w:p>
    <w:p>
      <w:pPr>
        <w:pStyle w:val="BookText"/>
        <w:rPr/>
      </w:pPr>
      <w:r>
        <w:rPr>
          <w:rFonts w:ascii="Amiri" w:hAnsi="Amiri" w:eastAsia="Amiri" w:cs="Amiri"/>
          <w:color w:val="111111"/>
          <w:sz w:val="28"/>
          <w:sz w:val="28"/>
          <w:szCs w:val="28"/>
          <w:rtl w:val="true"/>
          <w:lang w:bidi="ar-SA"/>
        </w:rPr>
        <w:t>التمهيد للشهيد الاول</w:t>
      </w:r>
    </w:p>
    <w:p>
      <w:pPr>
        <w:pStyle w:val="BookText"/>
        <w:rPr/>
      </w:pPr>
      <w:r>
        <w:rPr>
          <w:rFonts w:ascii="Amiri" w:hAnsi="Amiri" w:eastAsia="Amiri" w:cs="Amiri"/>
          <w:color w:val="111111"/>
          <w:sz w:val="28"/>
          <w:sz w:val="28"/>
          <w:szCs w:val="28"/>
          <w:rtl w:val="true"/>
          <w:lang w:bidi="ar-SA"/>
        </w:rPr>
        <w:t xml:space="preserve">تيسير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التحرير</w:t>
      </w:r>
    </w:p>
    <w:p>
      <w:pPr>
        <w:pStyle w:val="BookText"/>
        <w:rPr/>
      </w:pPr>
      <w:r>
        <w:rPr>
          <w:rFonts w:ascii="Amiri" w:hAnsi="Amiri" w:eastAsia="Amiri" w:cs="Amiri"/>
          <w:color w:val="111111"/>
          <w:sz w:val="28"/>
          <w:sz w:val="28"/>
          <w:szCs w:val="28"/>
          <w:rtl w:val="true"/>
          <w:lang w:bidi="ar-SA"/>
        </w:rPr>
        <w:t>التهذيب لشيخ الطائفة</w:t>
      </w:r>
    </w:p>
    <w:p>
      <w:pPr>
        <w:pStyle w:val="BookText"/>
        <w:rPr/>
      </w:pPr>
      <w:r>
        <w:rPr>
          <w:rFonts w:ascii="IRNazanin" w:hAnsi="IRNazanin" w:eastAsia="IRNazanin"/>
          <w:color w:val="111111"/>
          <w:sz w:val="28"/>
          <w:sz w:val="28"/>
          <w:szCs w:val="28"/>
          <w:rtl w:val="true"/>
          <w:lang w:bidi="fa-IR"/>
        </w:rPr>
        <w:t>التاج الجامع للاصول</w:t>
      </w:r>
    </w:p>
    <w:p>
      <w:pPr>
        <w:pStyle w:val="BookText"/>
        <w:rPr/>
      </w:pPr>
      <w:r>
        <w:rPr>
          <w:rFonts w:ascii="Amiri" w:hAnsi="Amiri" w:eastAsia="Amiri" w:cs="Amiri"/>
          <w:color w:val="111111"/>
          <w:sz w:val="28"/>
          <w:sz w:val="28"/>
          <w:szCs w:val="28"/>
          <w:rtl w:val="true"/>
          <w:lang w:bidi="ar-SA"/>
        </w:rPr>
        <w:t>تذكرة الفقهاء للعلامة الحلى</w:t>
      </w:r>
    </w:p>
    <w:p>
      <w:pPr>
        <w:pStyle w:val="BookText"/>
        <w:rPr/>
      </w:pPr>
      <w:r>
        <w:rPr>
          <w:rFonts w:ascii="Amiri" w:hAnsi="Amiri" w:eastAsia="Amiri" w:cs="Amiri"/>
          <w:color w:val="111111"/>
          <w:sz w:val="28"/>
          <w:sz w:val="28"/>
          <w:szCs w:val="28"/>
          <w:rtl w:val="true"/>
          <w:lang w:bidi="ar-SA"/>
        </w:rPr>
        <w:t>التحرير للعلامة الحلى</w:t>
      </w:r>
    </w:p>
    <w:p>
      <w:pPr>
        <w:pStyle w:val="BookText"/>
        <w:rPr/>
      </w:pPr>
      <w:r>
        <w:rPr>
          <w:rFonts w:ascii="Amiri" w:hAnsi="Amiri" w:eastAsia="Amiri" w:cs="Amiri"/>
          <w:color w:val="111111"/>
          <w:sz w:val="28"/>
          <w:sz w:val="28"/>
          <w:szCs w:val="28"/>
          <w:rtl w:val="true"/>
          <w:lang w:bidi="ar-SA"/>
        </w:rPr>
        <w:t>الترغيب والترهيب للمنذري</w:t>
      </w:r>
    </w:p>
    <w:p>
      <w:pPr>
        <w:pStyle w:val="BookText"/>
        <w:rPr/>
      </w:pPr>
      <w:r>
        <w:rPr>
          <w:rFonts w:ascii="Amiri" w:hAnsi="Amiri" w:eastAsia="Amiri" w:cs="Amiri"/>
          <w:color w:val="111111"/>
          <w:sz w:val="28"/>
          <w:sz w:val="28"/>
          <w:szCs w:val="28"/>
          <w:rtl w:val="true"/>
          <w:lang w:bidi="ar-SA"/>
        </w:rPr>
        <w:t>تحفة المحتاج لابن حجر</w:t>
      </w:r>
    </w:p>
    <w:p>
      <w:pPr>
        <w:pStyle w:val="BookText"/>
        <w:rPr/>
      </w:pPr>
      <w:r>
        <w:rPr>
          <w:rFonts w:ascii="Amiri" w:hAnsi="Amiri" w:eastAsia="Amiri" w:cs="Amiri"/>
          <w:color w:val="111111"/>
          <w:sz w:val="28"/>
          <w:sz w:val="28"/>
          <w:szCs w:val="28"/>
          <w:rtl w:val="true"/>
          <w:lang w:bidi="ar-SA"/>
        </w:rPr>
        <w:t>التصريح للأزهري ط مصر</w:t>
      </w:r>
    </w:p>
    <w:p>
      <w:pPr>
        <w:pStyle w:val="BookText"/>
        <w:rPr/>
      </w:pPr>
      <w:r>
        <w:rPr>
          <w:rFonts w:ascii="Amiri" w:hAnsi="Amiri" w:eastAsia="Amiri" w:cs="Amiri"/>
          <w:color w:val="111111"/>
          <w:sz w:val="28"/>
          <w:sz w:val="28"/>
          <w:szCs w:val="28"/>
          <w:rtl w:val="true"/>
          <w:lang w:bidi="ar-SA"/>
        </w:rPr>
        <w:t>تلخيص مجمع الآداب في معجم الالقاب</w:t>
      </w:r>
    </w:p>
    <w:p>
      <w:pPr>
        <w:pStyle w:val="BookText"/>
        <w:rPr/>
      </w:pPr>
      <w:r>
        <w:rPr>
          <w:rFonts w:ascii="Amiri" w:hAnsi="Amiri" w:eastAsia="Amiri" w:cs="Amiri"/>
          <w:color w:val="111111"/>
          <w:sz w:val="28"/>
          <w:sz w:val="28"/>
          <w:szCs w:val="28"/>
          <w:rtl w:val="true"/>
          <w:lang w:bidi="ar-SA"/>
        </w:rPr>
        <w:t>ترجمان اللغة للقزويني</w:t>
      </w:r>
    </w:p>
    <w:p>
      <w:pPr>
        <w:pStyle w:val="BookText"/>
        <w:rPr/>
      </w:pPr>
      <w:r>
        <w:rPr>
          <w:rFonts w:ascii="Amiri" w:hAnsi="Amiri" w:eastAsia="Amiri" w:cs="Amiri"/>
          <w:color w:val="111111"/>
          <w:sz w:val="28"/>
          <w:sz w:val="28"/>
          <w:szCs w:val="28"/>
          <w:rtl w:val="true"/>
          <w:lang w:bidi="ar-SA"/>
        </w:rPr>
        <w:t>توضيح الافكار للامير الصنعاني</w:t>
      </w:r>
    </w:p>
    <w:p>
      <w:pPr>
        <w:pStyle w:val="BookText"/>
        <w:rPr/>
      </w:pPr>
      <w:r>
        <w:rPr>
          <w:rFonts w:ascii="IRNazanin" w:hAnsi="IRNazanin" w:eastAsia="IRNazanin"/>
          <w:color w:val="111111"/>
          <w:sz w:val="28"/>
          <w:sz w:val="28"/>
          <w:szCs w:val="28"/>
          <w:rtl w:val="true"/>
          <w:lang w:bidi="fa-IR"/>
        </w:rPr>
        <w:t>ثواب الاعمال وعقاب الاعمال للمصدوق</w:t>
      </w:r>
    </w:p>
    <w:p>
      <w:pPr>
        <w:pStyle w:val="BookText"/>
        <w:rPr/>
      </w:pPr>
      <w:r>
        <w:rPr>
          <w:rFonts w:ascii="IRNazanin" w:hAnsi="IRNazanin" w:eastAsia="IRNazanin"/>
          <w:color w:val="111111"/>
          <w:sz w:val="28"/>
          <w:sz w:val="28"/>
          <w:szCs w:val="28"/>
          <w:rtl w:val="true"/>
          <w:lang w:bidi="fa-IR"/>
        </w:rPr>
        <w:t>الجرح والتعديل لابن ابی حاتم الرازي</w:t>
      </w:r>
    </w:p>
    <w:p>
      <w:pPr>
        <w:pStyle w:val="BookText"/>
        <w:rPr/>
      </w:pPr>
      <w:r>
        <w:rPr>
          <w:rFonts w:ascii="Amiri" w:hAnsi="Amiri" w:eastAsia="Amiri" w:cs="Amiri"/>
          <w:color w:val="111111"/>
          <w:sz w:val="28"/>
          <w:sz w:val="28"/>
          <w:szCs w:val="28"/>
          <w:rtl w:val="true"/>
          <w:lang w:bidi="ar-SA"/>
        </w:rPr>
        <w:t>الجواهر في الفقه ط الكاشاني</w:t>
      </w:r>
    </w:p>
    <w:p>
      <w:pPr>
        <w:pStyle w:val="BookText"/>
        <w:rPr/>
      </w:pPr>
      <w:r>
        <w:rPr>
          <w:rFonts w:ascii="Amiri" w:hAnsi="Amiri" w:eastAsia="Amiri" w:cs="Amiri"/>
          <w:color w:val="111111"/>
          <w:sz w:val="28"/>
          <w:sz w:val="28"/>
          <w:szCs w:val="28"/>
          <w:rtl w:val="true"/>
          <w:lang w:bidi="ar-SA"/>
        </w:rPr>
        <w:t>جامع الرواة للاردبيلي</w:t>
      </w:r>
    </w:p>
    <w:p>
      <w:pPr>
        <w:pStyle w:val="BookText"/>
        <w:rPr/>
      </w:pPr>
      <w:r>
        <w:rPr>
          <w:rFonts w:ascii="IRNazanin" w:hAnsi="IRNazanin" w:eastAsia="IRNazanin"/>
          <w:color w:val="111111"/>
          <w:sz w:val="28"/>
          <w:sz w:val="28"/>
          <w:szCs w:val="28"/>
          <w:rtl w:val="true"/>
          <w:lang w:bidi="fa-IR"/>
        </w:rPr>
        <w:t>جامع الشواهد</w:t>
      </w:r>
    </w:p>
    <w:p>
      <w:pPr>
        <w:pStyle w:val="BookText"/>
        <w:rPr/>
      </w:pPr>
      <w:r>
        <w:rPr>
          <w:rFonts w:ascii="Amiri" w:hAnsi="Amiri" w:eastAsia="Amiri" w:cs="Amiri"/>
          <w:color w:val="111111"/>
          <w:sz w:val="28"/>
          <w:sz w:val="28"/>
          <w:szCs w:val="28"/>
          <w:rtl w:val="true"/>
          <w:lang w:bidi="ar-SA"/>
        </w:rPr>
        <w:t>الجوامع الفقهية</w:t>
      </w:r>
    </w:p>
    <w:p>
      <w:pPr>
        <w:pStyle w:val="BookText"/>
        <w:rPr/>
      </w:pPr>
      <w:r>
        <w:rPr>
          <w:rFonts w:ascii="IRNazanin" w:hAnsi="IRNazanin" w:eastAsia="IRNazanin"/>
          <w:color w:val="111111"/>
          <w:sz w:val="28"/>
          <w:sz w:val="28"/>
          <w:szCs w:val="28"/>
          <w:rtl w:val="true"/>
          <w:lang w:bidi="fa-IR"/>
        </w:rPr>
        <w:t>جامع الشتات للمحقق القمى</w:t>
      </w:r>
    </w:p>
    <w:p>
      <w:pPr>
        <w:pStyle w:val="BookText"/>
        <w:rPr/>
      </w:pPr>
      <w:r>
        <w:rPr>
          <w:rFonts w:ascii="Amiri" w:hAnsi="Amiri" w:eastAsia="Amiri" w:cs="Amiri"/>
          <w:color w:val="111111"/>
          <w:sz w:val="28"/>
          <w:sz w:val="28"/>
          <w:szCs w:val="28"/>
          <w:rtl w:val="true"/>
          <w:lang w:bidi="ar-SA"/>
        </w:rPr>
        <w:t>جامع الانساب للروضاتي</w:t>
      </w:r>
    </w:p>
    <w:p>
      <w:pPr>
        <w:pStyle w:val="BookText"/>
        <w:rPr/>
      </w:pPr>
      <w:r>
        <w:rPr>
          <w:rFonts w:ascii="Amiri" w:hAnsi="Amiri" w:eastAsia="Amiri" w:cs="Amiri"/>
          <w:color w:val="111111"/>
          <w:sz w:val="28"/>
          <w:sz w:val="28"/>
          <w:szCs w:val="28"/>
          <w:rtl w:val="true"/>
          <w:lang w:bidi="ar-SA"/>
        </w:rPr>
        <w:t>جامع مسانيد الامام الاعظم للخوارزمي</w:t>
      </w:r>
    </w:p>
    <w:p>
      <w:pPr>
        <w:pStyle w:val="BookText"/>
        <w:rPr/>
      </w:pPr>
      <w:r>
        <w:rPr>
          <w:rFonts w:ascii="Amiri" w:hAnsi="Amiri" w:eastAsia="Amiri" w:cs="Amiri"/>
          <w:color w:val="111111"/>
          <w:sz w:val="28"/>
          <w:sz w:val="28"/>
          <w:szCs w:val="28"/>
          <w:rtl w:val="true"/>
          <w:lang w:bidi="ar-SA"/>
        </w:rPr>
        <w:t>الجامع الكبير للشيباني</w:t>
      </w:r>
    </w:p>
    <w:p>
      <w:pPr>
        <w:pStyle w:val="BookText"/>
        <w:rPr/>
      </w:pPr>
      <w:r>
        <w:rPr>
          <w:rFonts w:ascii="Amiri" w:hAnsi="Amiri" w:eastAsia="Amiri" w:cs="Amiri"/>
          <w:color w:val="111111"/>
          <w:sz w:val="28"/>
          <w:sz w:val="28"/>
          <w:szCs w:val="28"/>
          <w:rtl w:val="true"/>
          <w:lang w:bidi="ar-SA"/>
        </w:rPr>
        <w:t>تيسير الوصول إلى جامع الأصول</w:t>
      </w:r>
    </w:p>
    <w:p>
      <w:pPr>
        <w:pStyle w:val="BookText"/>
        <w:rPr/>
      </w:pPr>
      <w:r>
        <w:rPr>
          <w:rFonts w:ascii="Amiri" w:hAnsi="Amiri" w:eastAsia="Amiri" w:cs="Amiri"/>
          <w:color w:val="111111"/>
          <w:sz w:val="28"/>
          <w:sz w:val="28"/>
          <w:szCs w:val="28"/>
          <w:rtl w:val="true"/>
          <w:lang w:bidi="ar-SA"/>
        </w:rPr>
        <w:t>التعريفات للسيد الشريف الجرجاني</w:t>
      </w:r>
    </w:p>
    <w:p>
      <w:pPr>
        <w:pStyle w:val="BookText"/>
        <w:rPr/>
      </w:pPr>
      <w:r>
        <w:rPr>
          <w:rFonts w:ascii="Amiri" w:hAnsi="Amiri" w:eastAsia="Amiri" w:cs="Amiri"/>
          <w:color w:val="111111"/>
          <w:sz w:val="28"/>
          <w:sz w:val="28"/>
          <w:szCs w:val="28"/>
          <w:rtl w:val="true"/>
          <w:lang w:bidi="ar-SA"/>
        </w:rPr>
        <w:t>تهذيب الاسماء و اللغات للنووى</w:t>
      </w:r>
    </w:p>
    <w:p>
      <w:pPr>
        <w:pStyle w:val="BookText"/>
        <w:rPr/>
      </w:pPr>
      <w:r>
        <w:rPr>
          <w:rFonts w:ascii="Amiri" w:hAnsi="Amiri" w:eastAsia="Amiri" w:cs="Amiri"/>
          <w:color w:val="111111"/>
          <w:sz w:val="28"/>
          <w:sz w:val="28"/>
          <w:szCs w:val="28"/>
          <w:rtl w:val="true"/>
          <w:lang w:bidi="ar-SA"/>
        </w:rPr>
        <w:t>التنقيح الرائع للفاضل المقداد</w:t>
      </w:r>
    </w:p>
    <w:p>
      <w:pPr>
        <w:pStyle w:val="BookText"/>
        <w:rPr/>
      </w:pPr>
      <w:r>
        <w:rPr>
          <w:rFonts w:ascii="Amiri" w:hAnsi="Amiri" w:eastAsia="Amiri" w:cs="Amiri"/>
          <w:color w:val="111111"/>
          <w:sz w:val="28"/>
          <w:sz w:val="28"/>
          <w:szCs w:val="28"/>
          <w:rtl w:val="true"/>
          <w:lang w:bidi="ar-SA"/>
        </w:rPr>
        <w:t>تذكرة الموضوعات لابن القيسراني</w:t>
      </w:r>
    </w:p>
    <w:p>
      <w:pPr>
        <w:pStyle w:val="BookText"/>
        <w:rPr/>
      </w:pPr>
      <w:r>
        <w:rPr>
          <w:rFonts w:ascii="Amiri" w:hAnsi="Amiri" w:eastAsia="Amiri" w:cs="Amiri"/>
          <w:color w:val="111111"/>
          <w:sz w:val="28"/>
          <w:sz w:val="28"/>
          <w:szCs w:val="28"/>
          <w:rtl w:val="true"/>
          <w:lang w:bidi="ar-SA"/>
        </w:rPr>
        <w:t>تحفة العالم شرح خطبة المعالم</w:t>
      </w:r>
    </w:p>
    <w:p>
      <w:pPr>
        <w:pStyle w:val="BookText"/>
        <w:rPr/>
      </w:pPr>
      <w:r>
        <w:rPr>
          <w:rFonts w:ascii="Amiri" w:hAnsi="Amiri" w:eastAsia="Amiri" w:cs="Amiri"/>
          <w:color w:val="111111"/>
          <w:sz w:val="28"/>
          <w:sz w:val="28"/>
          <w:szCs w:val="28"/>
          <w:rtl w:val="true"/>
          <w:lang w:bidi="ar-SA"/>
        </w:rPr>
        <w:t>تلخيص الشافي لشيخ الطائفة</w:t>
      </w:r>
    </w:p>
    <w:p>
      <w:pPr>
        <w:pStyle w:val="BookText"/>
        <w:rPr/>
      </w:pPr>
      <w:r>
        <w:rPr>
          <w:rFonts w:ascii="Amiri" w:hAnsi="Amiri" w:eastAsia="Amiri" w:cs="Amiri"/>
          <w:color w:val="111111"/>
          <w:sz w:val="28"/>
          <w:sz w:val="28"/>
          <w:szCs w:val="28"/>
          <w:rtl w:val="true"/>
          <w:lang w:bidi="ar-SA"/>
        </w:rPr>
        <w:t>تدريب الراوى للسيوطي</w:t>
      </w:r>
    </w:p>
    <w:p>
      <w:pPr>
        <w:pStyle w:val="BookText"/>
        <w:rPr/>
      </w:pPr>
      <w:r>
        <w:rPr>
          <w:rFonts w:ascii="Amiri" w:hAnsi="Amiri" w:eastAsia="Amiri" w:cs="Amiri"/>
          <w:color w:val="111111"/>
          <w:sz w:val="28"/>
          <w:sz w:val="28"/>
          <w:szCs w:val="28"/>
          <w:rtl w:val="true"/>
          <w:lang w:bidi="ar-SA"/>
        </w:rPr>
        <w:t>التمهيد والبيان في مقتل عثمان للمالقى</w:t>
      </w:r>
    </w:p>
    <w:p>
      <w:pPr>
        <w:pStyle w:val="BookText"/>
        <w:rPr/>
      </w:pPr>
      <w:r>
        <w:rPr>
          <w:rFonts w:ascii="Amiri" w:hAnsi="Amiri" w:eastAsia="Amiri" w:cs="Amiri"/>
          <w:color w:val="111111"/>
          <w:sz w:val="28"/>
          <w:sz w:val="28"/>
          <w:szCs w:val="28"/>
          <w:rtl w:val="true"/>
          <w:lang w:bidi="ar-SA"/>
        </w:rPr>
        <w:t>تكملة إكمال الاكمال</w:t>
      </w:r>
    </w:p>
    <w:p>
      <w:pPr>
        <w:pStyle w:val="BookText"/>
        <w:rPr/>
      </w:pPr>
      <w:r>
        <w:rPr>
          <w:rFonts w:ascii="Amiri" w:hAnsi="Amiri" w:eastAsia="Amiri" w:cs="Amiri"/>
          <w:color w:val="111111"/>
          <w:sz w:val="28"/>
          <w:sz w:val="28"/>
          <w:szCs w:val="28"/>
          <w:rtl w:val="true"/>
          <w:lang w:bidi="ar-SA"/>
        </w:rPr>
        <w:t>تعجيل المنفعة لابن حجر</w:t>
      </w:r>
    </w:p>
    <w:p>
      <w:pPr>
        <w:pStyle w:val="BookText"/>
        <w:rPr/>
      </w:pPr>
      <w:r>
        <w:rPr>
          <w:rFonts w:ascii="Amiri" w:hAnsi="Amiri" w:eastAsia="Amiri" w:cs="Amiri"/>
          <w:color w:val="111111"/>
          <w:sz w:val="28"/>
          <w:sz w:val="28"/>
          <w:szCs w:val="28"/>
          <w:rtl w:val="true"/>
          <w:lang w:bidi="ar-SA"/>
        </w:rPr>
        <w:t>الجمهرة لابن دريد</w:t>
      </w:r>
    </w:p>
    <w:p>
      <w:pPr>
        <w:pStyle w:val="BookText"/>
        <w:rPr/>
      </w:pPr>
      <w:r>
        <w:rPr>
          <w:rFonts w:ascii="Amiri" w:hAnsi="Amiri" w:eastAsia="Amiri" w:cs="Amiri"/>
          <w:color w:val="111111"/>
          <w:sz w:val="28"/>
          <w:sz w:val="28"/>
          <w:szCs w:val="28"/>
          <w:rtl w:val="true"/>
          <w:lang w:bidi="ar-SA"/>
        </w:rPr>
        <w:t>جمهرة أنساب العرب لابن حزم</w:t>
      </w:r>
    </w:p>
    <w:p>
      <w:pPr>
        <w:pStyle w:val="BookText"/>
        <w:rPr/>
      </w:pPr>
      <w:r>
        <w:rPr>
          <w:rFonts w:ascii="Amiri" w:hAnsi="Amiri" w:eastAsia="Amiri" w:cs="Amiri"/>
          <w:color w:val="111111"/>
          <w:sz w:val="28"/>
          <w:sz w:val="28"/>
          <w:szCs w:val="28"/>
          <w:rtl w:val="true"/>
          <w:lang w:bidi="ar-SA"/>
        </w:rPr>
        <w:t>جامع المقاصد للمحقق الكركي</w:t>
      </w:r>
    </w:p>
    <w:p>
      <w:pPr>
        <w:pStyle w:val="BookText"/>
        <w:rPr/>
      </w:pPr>
      <w:r>
        <w:rPr>
          <w:rFonts w:ascii="Amiri" w:hAnsi="Amiri" w:eastAsia="Amiri" w:cs="Amiri"/>
          <w:color w:val="111111"/>
          <w:sz w:val="28"/>
          <w:sz w:val="28"/>
          <w:szCs w:val="28"/>
          <w:rtl w:val="true"/>
          <w:lang w:bidi="ar-SA"/>
        </w:rPr>
        <w:t>جلاء الافهام لابن القيم الجوزية</w:t>
      </w:r>
    </w:p>
    <w:p>
      <w:pPr>
        <w:pStyle w:val="BookText"/>
        <w:rPr/>
      </w:pPr>
      <w:r>
        <w:rPr>
          <w:rFonts w:ascii="Amiri" w:hAnsi="Amiri" w:eastAsia="Amiri" w:cs="Amiri"/>
          <w:color w:val="111111"/>
          <w:sz w:val="28"/>
          <w:sz w:val="28"/>
          <w:szCs w:val="28"/>
          <w:rtl w:val="true"/>
          <w:lang w:bidi="ar-SA"/>
        </w:rPr>
        <w:t>جمع الجوامع للسبكي</w:t>
      </w:r>
    </w:p>
    <w:p>
      <w:pPr>
        <w:pStyle w:val="BookText"/>
        <w:rPr/>
      </w:pPr>
      <w:r>
        <w:rPr>
          <w:rFonts w:ascii="IRNazanin" w:hAnsi="IRNazanin" w:eastAsia="IRNazanin"/>
          <w:color w:val="111111"/>
          <w:sz w:val="28"/>
          <w:sz w:val="28"/>
          <w:szCs w:val="28"/>
          <w:rtl w:val="true"/>
          <w:lang w:bidi="fa-IR"/>
        </w:rPr>
        <w:t>الجاسوس على القاموس</w:t>
      </w:r>
    </w:p>
    <w:p>
      <w:pPr>
        <w:pStyle w:val="BookText"/>
        <w:rPr/>
      </w:pPr>
      <w:r>
        <w:rPr>
          <w:rFonts w:ascii="Amiri" w:hAnsi="Amiri" w:eastAsia="Amiri" w:cs="Amiri"/>
          <w:color w:val="111111"/>
          <w:sz w:val="28"/>
          <w:sz w:val="28"/>
          <w:szCs w:val="28"/>
          <w:rtl w:val="true"/>
          <w:lang w:bidi="ar-SA"/>
        </w:rPr>
        <w:t>الجوهر النقى لابن التركماني</w:t>
      </w:r>
    </w:p>
    <w:p>
      <w:pPr>
        <w:pStyle w:val="BookText"/>
        <w:rPr/>
      </w:pPr>
      <w:r>
        <w:rPr>
          <w:rFonts w:ascii="Amiri" w:hAnsi="Amiri" w:eastAsia="Amiri" w:cs="Amiri"/>
          <w:color w:val="111111"/>
          <w:sz w:val="28"/>
          <w:sz w:val="28"/>
          <w:szCs w:val="28"/>
          <w:rtl w:val="true"/>
          <w:lang w:bidi="ar-SA"/>
        </w:rPr>
        <w:t>الجمع بين رجال البخاري ومسلم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العباسي للشيخ البهني </w:t>
      </w:r>
    </w:p>
    <w:p>
      <w:pPr>
        <w:pStyle w:val="BookText"/>
        <w:rPr/>
      </w:pPr>
      <w:r>
        <w:rPr>
          <w:rFonts w:ascii="Amiri" w:hAnsi="Amiri" w:eastAsia="Amiri" w:cs="Amiri"/>
          <w:color w:val="111111"/>
          <w:sz w:val="28"/>
          <w:sz w:val="28"/>
          <w:szCs w:val="28"/>
          <w:rtl w:val="true"/>
          <w:lang w:bidi="ar-SA"/>
        </w:rPr>
        <w:t>جواهر القرآن في علوم القرآن</w:t>
      </w:r>
    </w:p>
    <w:p>
      <w:pPr>
        <w:pStyle w:val="BookText"/>
        <w:rPr/>
      </w:pPr>
      <w:r>
        <w:rPr>
          <w:rFonts w:ascii="Amiri" w:hAnsi="Amiri" w:eastAsia="Amiri" w:cs="Amiri"/>
          <w:color w:val="111111"/>
          <w:sz w:val="28"/>
          <w:sz w:val="28"/>
          <w:szCs w:val="28"/>
          <w:rtl w:val="true"/>
          <w:lang w:bidi="ar-SA"/>
        </w:rPr>
        <w:t>حلية الأولياء لأبي نعيم</w:t>
      </w:r>
    </w:p>
    <w:p>
      <w:pPr>
        <w:pStyle w:val="BookText"/>
        <w:rPr/>
      </w:pPr>
      <w:r>
        <w:rPr>
          <w:rFonts w:ascii="Amiri" w:hAnsi="Amiri" w:eastAsia="Amiri" w:cs="Amiri"/>
          <w:color w:val="111111"/>
          <w:sz w:val="28"/>
          <w:sz w:val="28"/>
          <w:szCs w:val="28"/>
          <w:rtl w:val="true"/>
          <w:lang w:bidi="ar-SA"/>
        </w:rPr>
        <w:t>حسن المحاضرة للسيوطى</w:t>
      </w:r>
    </w:p>
    <w:p>
      <w:pPr>
        <w:pStyle w:val="BookText"/>
        <w:rPr/>
      </w:pPr>
      <w:r>
        <w:rPr>
          <w:rFonts w:ascii="Amiri" w:hAnsi="Amiri" w:eastAsia="Amiri" w:cs="Amiri"/>
          <w:color w:val="111111"/>
          <w:sz w:val="28"/>
          <w:sz w:val="28"/>
          <w:szCs w:val="28"/>
          <w:rtl w:val="true"/>
          <w:lang w:bidi="ar-SA"/>
        </w:rPr>
        <w:t>الحدائق الندية في شرح الصمدية</w:t>
      </w:r>
    </w:p>
    <w:p>
      <w:pPr>
        <w:pStyle w:val="BookText"/>
        <w:rPr/>
      </w:pPr>
      <w:r>
        <w:rPr>
          <w:rFonts w:ascii="Amiri" w:hAnsi="Amiri" w:eastAsia="Amiri" w:cs="Amiri"/>
          <w:color w:val="111111"/>
          <w:sz w:val="28"/>
          <w:sz w:val="28"/>
          <w:szCs w:val="28"/>
          <w:rtl w:val="true"/>
          <w:lang w:bidi="ar-SA"/>
        </w:rPr>
        <w:t>حاشية الدسوقى على المغنى</w:t>
      </w:r>
    </w:p>
    <w:p>
      <w:pPr>
        <w:pStyle w:val="BookText"/>
        <w:rPr/>
      </w:pPr>
      <w:r>
        <w:rPr>
          <w:rFonts w:ascii="Amiri" w:hAnsi="Amiri" w:eastAsia="Amiri" w:cs="Amiri"/>
          <w:color w:val="111111"/>
          <w:sz w:val="28"/>
          <w:sz w:val="28"/>
          <w:szCs w:val="28"/>
          <w:rtl w:val="true"/>
          <w:lang w:bidi="ar-SA"/>
        </w:rPr>
        <w:t>حاشية الطباطبائي على المكاسب</w:t>
      </w:r>
    </w:p>
    <w:p>
      <w:pPr>
        <w:pStyle w:val="BookText"/>
        <w:rPr/>
      </w:pPr>
      <w:r>
        <w:rPr>
          <w:rFonts w:ascii="Amiri" w:hAnsi="Amiri" w:eastAsia="Amiri" w:cs="Amiri"/>
          <w:color w:val="111111"/>
          <w:sz w:val="28"/>
          <w:sz w:val="28"/>
          <w:szCs w:val="28"/>
          <w:rtl w:val="true"/>
          <w:lang w:bidi="ar-SA"/>
        </w:rPr>
        <w:t>حقائق التأويل للسيد الرضي</w:t>
      </w:r>
    </w:p>
    <w:p>
      <w:pPr>
        <w:pStyle w:val="BookText"/>
        <w:rPr/>
      </w:pPr>
      <w:r>
        <w:rPr>
          <w:rFonts w:ascii="Amiri" w:hAnsi="Amiri" w:eastAsia="Amiri" w:cs="Amiri"/>
          <w:color w:val="111111"/>
          <w:sz w:val="28"/>
          <w:sz w:val="28"/>
          <w:szCs w:val="28"/>
          <w:rtl w:val="true"/>
          <w:lang w:bidi="ar-SA"/>
        </w:rPr>
        <w:t>الحماسة لابن الشجرى</w:t>
      </w:r>
    </w:p>
    <w:p>
      <w:pPr>
        <w:pStyle w:val="BookText"/>
        <w:rPr/>
      </w:pPr>
      <w:r>
        <w:rPr>
          <w:rFonts w:ascii="Amiri" w:hAnsi="Amiri" w:eastAsia="Amiri" w:cs="Amiri"/>
          <w:color w:val="111111"/>
          <w:sz w:val="28"/>
          <w:sz w:val="28"/>
          <w:szCs w:val="28"/>
          <w:rtl w:val="true"/>
          <w:lang w:bidi="ar-SA"/>
        </w:rPr>
        <w:t>حاشية المحقق الخراساني على الفرائد</w:t>
      </w:r>
    </w:p>
    <w:p>
      <w:pPr>
        <w:pStyle w:val="BookText"/>
        <w:rPr/>
      </w:pPr>
      <w:r>
        <w:rPr>
          <w:rFonts w:ascii="IRNazanin" w:hAnsi="IRNazanin" w:eastAsia="IRNazanin"/>
          <w:color w:val="111111"/>
          <w:sz w:val="28"/>
          <w:sz w:val="28"/>
          <w:szCs w:val="28"/>
          <w:rtl w:val="true"/>
          <w:lang w:bidi="fa-IR"/>
        </w:rPr>
        <w:t>الخصال المصدوق ط الاولى</w:t>
      </w:r>
    </w:p>
    <w:p>
      <w:pPr>
        <w:pStyle w:val="BookText"/>
        <w:rPr/>
      </w:pPr>
      <w:r>
        <w:rPr>
          <w:rFonts w:ascii="Amiri" w:hAnsi="Amiri" w:eastAsia="Amiri" w:cs="Amiri"/>
          <w:color w:val="111111"/>
          <w:sz w:val="28"/>
          <w:sz w:val="28"/>
          <w:szCs w:val="28"/>
          <w:rtl w:val="true"/>
          <w:lang w:bidi="ar-SA"/>
        </w:rPr>
        <w:t>الخلاف لشيخ الطائفة في مجلدين</w:t>
      </w:r>
    </w:p>
    <w:p>
      <w:pPr>
        <w:pStyle w:val="BookText"/>
        <w:rPr/>
      </w:pPr>
      <w:r>
        <w:rPr>
          <w:rFonts w:ascii="Amiri" w:hAnsi="Amiri" w:eastAsia="Amiri" w:cs="Amiri"/>
          <w:color w:val="111111"/>
          <w:sz w:val="28"/>
          <w:sz w:val="28"/>
          <w:szCs w:val="28"/>
          <w:rtl w:val="true"/>
          <w:lang w:bidi="ar-SA"/>
        </w:rPr>
        <w:t>الخلاصة للعلامة</w:t>
      </w:r>
    </w:p>
    <w:p>
      <w:pPr>
        <w:pStyle w:val="BookText"/>
        <w:rPr/>
      </w:pPr>
      <w:r>
        <w:rPr>
          <w:rFonts w:ascii="Amiri" w:hAnsi="Amiri" w:eastAsia="Amiri" w:cs="Amiri"/>
          <w:color w:val="111111"/>
          <w:sz w:val="28"/>
          <w:sz w:val="28"/>
          <w:szCs w:val="28"/>
          <w:rtl w:val="true"/>
          <w:lang w:bidi="ar-SA"/>
        </w:rPr>
        <w:t>الخراج للقاضي أبي يوسف</w:t>
      </w:r>
    </w:p>
    <w:p>
      <w:pPr>
        <w:pStyle w:val="BookText"/>
        <w:rPr/>
      </w:pPr>
      <w:r>
        <w:rPr>
          <w:rFonts w:ascii="Amiri" w:hAnsi="Amiri" w:eastAsia="Amiri" w:cs="Amiri"/>
          <w:color w:val="111111"/>
          <w:sz w:val="28"/>
          <w:sz w:val="28"/>
          <w:szCs w:val="28"/>
          <w:rtl w:val="true"/>
          <w:lang w:bidi="ar-SA"/>
        </w:rPr>
        <w:t>درر الفوائد للعلامة الحائري</w:t>
      </w:r>
    </w:p>
    <w:p>
      <w:pPr>
        <w:pStyle w:val="BookText"/>
        <w:rPr/>
      </w:pPr>
      <w:r>
        <w:rPr>
          <w:rFonts w:ascii="Amiri" w:hAnsi="Amiri" w:eastAsia="Amiri" w:cs="Amiri"/>
          <w:color w:val="111111"/>
          <w:sz w:val="28"/>
          <w:sz w:val="28"/>
          <w:szCs w:val="28"/>
          <w:rtl w:val="true"/>
          <w:lang w:bidi="ar-SA"/>
        </w:rPr>
        <w:t>الدراية للشهيد الثاني</w:t>
      </w:r>
    </w:p>
    <w:p>
      <w:pPr>
        <w:pStyle w:val="BookText"/>
        <w:rPr/>
      </w:pPr>
      <w:r>
        <w:rPr>
          <w:rFonts w:ascii="Amiri" w:hAnsi="Amiri" w:eastAsia="Amiri" w:cs="Amiri"/>
          <w:color w:val="111111"/>
          <w:sz w:val="28"/>
          <w:sz w:val="28"/>
          <w:szCs w:val="28"/>
          <w:rtl w:val="true"/>
          <w:lang w:bidi="ar-SA"/>
        </w:rPr>
        <w:t>دلائل الصدق للعلامة المظفر</w:t>
      </w:r>
    </w:p>
    <w:p>
      <w:pPr>
        <w:pStyle w:val="BookText"/>
        <w:rPr/>
      </w:pPr>
      <w:r>
        <w:rPr>
          <w:rFonts w:ascii="Amiri" w:hAnsi="Amiri" w:eastAsia="Amiri" w:cs="Amiri"/>
          <w:color w:val="111111"/>
          <w:sz w:val="28"/>
          <w:sz w:val="28"/>
          <w:szCs w:val="28"/>
          <w:rtl w:val="true"/>
          <w:lang w:bidi="ar-SA"/>
        </w:rPr>
        <w:t>دروس في فقه الشيعة تقرير درس آية اللّه الخوئي</w:t>
      </w:r>
    </w:p>
    <w:p>
      <w:pPr>
        <w:pStyle w:val="BookText"/>
        <w:rPr/>
      </w:pPr>
      <w:r>
        <w:rPr>
          <w:rFonts w:ascii="Amiri" w:hAnsi="Amiri" w:eastAsia="Amiri" w:cs="Amiri"/>
          <w:color w:val="111111"/>
          <w:sz w:val="28"/>
          <w:sz w:val="28"/>
          <w:szCs w:val="28"/>
          <w:rtl w:val="true"/>
          <w:lang w:bidi="ar-SA"/>
        </w:rPr>
        <w:t>الذخيرة للسبزواري</w:t>
      </w:r>
    </w:p>
    <w:p>
      <w:pPr>
        <w:pStyle w:val="BookText"/>
        <w:rPr/>
      </w:pPr>
      <w:r>
        <w:rPr>
          <w:rFonts w:ascii="Amiri" w:hAnsi="Amiri" w:eastAsia="Amiri" w:cs="Amiri"/>
          <w:color w:val="111111"/>
          <w:sz w:val="28"/>
          <w:sz w:val="28"/>
          <w:szCs w:val="28"/>
          <w:rtl w:val="true"/>
          <w:lang w:bidi="ar-SA"/>
        </w:rPr>
        <w:t>الذكرى المشهيد الاول</w:t>
      </w:r>
    </w:p>
    <w:p>
      <w:pPr>
        <w:pStyle w:val="BookText"/>
        <w:rPr/>
      </w:pPr>
      <w:r>
        <w:rPr>
          <w:rFonts w:ascii="Amiri" w:hAnsi="Amiri" w:eastAsia="Amiri" w:cs="Amiri"/>
          <w:color w:val="111111"/>
          <w:sz w:val="28"/>
          <w:sz w:val="28"/>
          <w:szCs w:val="28"/>
          <w:rtl w:val="true"/>
          <w:lang w:bidi="ar-SA"/>
        </w:rPr>
        <w:t>جامع المقال للطريحي</w:t>
      </w:r>
    </w:p>
    <w:p>
      <w:pPr>
        <w:pStyle w:val="BookText"/>
        <w:rPr/>
      </w:pPr>
      <w:r>
        <w:rPr>
          <w:rFonts w:ascii="Amiri" w:hAnsi="Amiri" w:eastAsia="Amiri" w:cs="Amiri"/>
          <w:color w:val="111111"/>
          <w:sz w:val="28"/>
          <w:sz w:val="28"/>
          <w:szCs w:val="28"/>
          <w:rtl w:val="true"/>
          <w:lang w:bidi="ar-SA"/>
        </w:rPr>
        <w:t>حاشية ملاصالح وسلطان العلماء على المعالم</w:t>
      </w:r>
    </w:p>
    <w:p>
      <w:pPr>
        <w:pStyle w:val="BookText"/>
        <w:rPr/>
      </w:pPr>
      <w:r>
        <w:rPr>
          <w:rFonts w:ascii="Amiri" w:hAnsi="Amiri" w:eastAsia="Amiri" w:cs="Amiri"/>
          <w:color w:val="111111"/>
          <w:sz w:val="28"/>
          <w:sz w:val="28"/>
          <w:szCs w:val="28"/>
          <w:rtl w:val="true"/>
          <w:lang w:bidi="ar-SA"/>
        </w:rPr>
        <w:t>حياة الحيوان للدميرى</w:t>
      </w:r>
    </w:p>
    <w:p>
      <w:pPr>
        <w:pStyle w:val="BookText"/>
        <w:rPr/>
      </w:pPr>
      <w:r>
        <w:rPr>
          <w:rFonts w:ascii="Amiri" w:hAnsi="Amiri" w:eastAsia="Amiri" w:cs="Amiri"/>
          <w:color w:val="111111"/>
          <w:sz w:val="28"/>
          <w:sz w:val="28"/>
          <w:szCs w:val="28"/>
          <w:rtl w:val="true"/>
          <w:lang w:bidi="ar-SA"/>
        </w:rPr>
        <w:t>الحدائق الناضرة في الفقه</w:t>
      </w:r>
    </w:p>
    <w:p>
      <w:pPr>
        <w:pStyle w:val="BookText"/>
        <w:rPr/>
      </w:pPr>
      <w:r>
        <w:rPr>
          <w:rFonts w:ascii="Amiri" w:hAnsi="Amiri" w:eastAsia="Amiri" w:cs="Amiri"/>
          <w:color w:val="111111"/>
          <w:sz w:val="28"/>
          <w:sz w:val="28"/>
          <w:szCs w:val="28"/>
          <w:rtl w:val="true"/>
          <w:lang w:bidi="ar-SA"/>
        </w:rPr>
        <w:t>حاشية الشمني على المغنى</w:t>
      </w:r>
    </w:p>
    <w:p>
      <w:pPr>
        <w:pStyle w:val="BookText"/>
        <w:rPr/>
      </w:pPr>
      <w:r>
        <w:rPr>
          <w:rFonts w:ascii="Amiri" w:hAnsi="Amiri" w:eastAsia="Amiri" w:cs="Amiri"/>
          <w:color w:val="111111"/>
          <w:sz w:val="28"/>
          <w:sz w:val="28"/>
          <w:szCs w:val="28"/>
          <w:rtl w:val="true"/>
          <w:lang w:bidi="ar-SA"/>
        </w:rPr>
        <w:t>الحاوي للفتاوى للسيوطى</w:t>
      </w:r>
    </w:p>
    <w:p>
      <w:pPr>
        <w:pStyle w:val="BookText"/>
        <w:rPr/>
      </w:pPr>
      <w:r>
        <w:rPr>
          <w:rFonts w:ascii="Amiri" w:hAnsi="Amiri" w:eastAsia="Amiri" w:cs="Amiri"/>
          <w:color w:val="111111"/>
          <w:sz w:val="28"/>
          <w:sz w:val="28"/>
          <w:szCs w:val="28"/>
          <w:rtl w:val="true"/>
          <w:lang w:bidi="ar-SA"/>
        </w:rPr>
        <w:t>حديث الثقلين لمحمد قوام الوشنوى</w:t>
      </w:r>
    </w:p>
    <w:p>
      <w:pPr>
        <w:pStyle w:val="BookText"/>
        <w:rPr/>
      </w:pPr>
      <w:r>
        <w:rPr>
          <w:rFonts w:ascii="Amiri" w:hAnsi="Amiri" w:eastAsia="Amiri" w:cs="Amiri"/>
          <w:color w:val="111111"/>
          <w:sz w:val="28"/>
          <w:sz w:val="28"/>
          <w:szCs w:val="28"/>
          <w:rtl w:val="true"/>
          <w:lang w:bidi="ar-SA"/>
        </w:rPr>
        <w:t>الحمائك في أخبار الملائك للسيوطي</w:t>
      </w:r>
    </w:p>
    <w:p>
      <w:pPr>
        <w:pStyle w:val="BookText"/>
        <w:rPr/>
      </w:pPr>
      <w:r>
        <w:rPr>
          <w:rFonts w:ascii="Amiri" w:hAnsi="Amiri" w:eastAsia="Amiri" w:cs="Amiri"/>
          <w:color w:val="111111"/>
          <w:sz w:val="28"/>
          <w:sz w:val="28"/>
          <w:szCs w:val="28"/>
          <w:rtl w:val="true"/>
          <w:lang w:bidi="ar-SA"/>
        </w:rPr>
        <w:t xml:space="preserve">حاشية الكمباني على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خزانة الادب للبغدادي</w:t>
      </w:r>
    </w:p>
    <w:p>
      <w:pPr>
        <w:pStyle w:val="BookText"/>
        <w:rPr/>
      </w:pPr>
      <w:r>
        <w:rPr>
          <w:rFonts w:ascii="IRNazanin" w:hAnsi="IRNazanin" w:eastAsia="IRNazanin"/>
          <w:color w:val="111111"/>
          <w:sz w:val="28"/>
          <w:sz w:val="28"/>
          <w:szCs w:val="28"/>
          <w:rtl w:val="true"/>
          <w:lang w:bidi="fa-IR"/>
        </w:rPr>
        <w:t>الخزائن للمدربندى</w:t>
      </w:r>
    </w:p>
    <w:p>
      <w:pPr>
        <w:pStyle w:val="BookText"/>
        <w:rPr/>
      </w:pPr>
      <w:r>
        <w:rPr>
          <w:rFonts w:ascii="Amiri" w:hAnsi="Amiri" w:eastAsia="Amiri" w:cs="Amiri"/>
          <w:color w:val="111111"/>
          <w:sz w:val="28"/>
          <w:sz w:val="28"/>
          <w:szCs w:val="28"/>
          <w:rtl w:val="true"/>
          <w:lang w:bidi="ar-SA"/>
        </w:rPr>
        <w:t>الخطط المقريزية ط لبنان</w:t>
      </w:r>
    </w:p>
    <w:p>
      <w:pPr>
        <w:pStyle w:val="BookText"/>
        <w:rPr/>
      </w:pPr>
      <w:r>
        <w:rPr>
          <w:rFonts w:ascii="Amiri" w:hAnsi="Amiri" w:eastAsia="Amiri" w:cs="Amiri"/>
          <w:color w:val="111111"/>
          <w:sz w:val="28"/>
          <w:sz w:val="28"/>
          <w:szCs w:val="28"/>
          <w:rtl w:val="true"/>
          <w:lang w:bidi="ar-SA"/>
        </w:rPr>
        <w:t>الخزائن للمراقي</w:t>
      </w:r>
    </w:p>
    <w:p>
      <w:pPr>
        <w:pStyle w:val="BookText"/>
        <w:rPr/>
      </w:pPr>
      <w:r>
        <w:rPr>
          <w:rFonts w:ascii="Amiri" w:hAnsi="Amiri" w:eastAsia="Amiri" w:cs="Amiri"/>
          <w:color w:val="111111"/>
          <w:sz w:val="28"/>
          <w:sz w:val="28"/>
          <w:szCs w:val="28"/>
          <w:rtl w:val="true"/>
          <w:lang w:bidi="ar-SA"/>
        </w:rPr>
        <w:t>الدعوة الاسلامية للخنيزي</w:t>
      </w:r>
    </w:p>
    <w:p>
      <w:pPr>
        <w:pStyle w:val="BookText"/>
        <w:rPr/>
      </w:pPr>
      <w:r>
        <w:rPr>
          <w:rFonts w:ascii="Amiri" w:hAnsi="Amiri" w:eastAsia="Amiri" w:cs="Amiri"/>
          <w:color w:val="111111"/>
          <w:sz w:val="28"/>
          <w:sz w:val="28"/>
          <w:szCs w:val="28"/>
          <w:rtl w:val="true"/>
          <w:lang w:bidi="ar-SA"/>
        </w:rPr>
        <w:t>الدراية لوالد الشيخ البهائي</w:t>
      </w:r>
    </w:p>
    <w:p>
      <w:pPr>
        <w:pStyle w:val="BookText"/>
        <w:rPr/>
      </w:pPr>
      <w:r>
        <w:rPr>
          <w:rFonts w:ascii="Amiri" w:hAnsi="Amiri" w:eastAsia="Amiri" w:cs="Amiri"/>
          <w:color w:val="111111"/>
          <w:sz w:val="28"/>
          <w:sz w:val="28"/>
          <w:szCs w:val="28"/>
          <w:rtl w:val="true"/>
          <w:lang w:bidi="ar-SA"/>
        </w:rPr>
        <w:t>الدرجات الرفيعة للسيد على خان</w:t>
      </w:r>
    </w:p>
    <w:p>
      <w:pPr>
        <w:pStyle w:val="BookText"/>
        <w:rPr/>
      </w:pPr>
      <w:r>
        <w:rPr>
          <w:rFonts w:ascii="Amiri" w:hAnsi="Amiri" w:eastAsia="Amiri" w:cs="Amiri"/>
          <w:color w:val="111111"/>
          <w:sz w:val="28"/>
          <w:sz w:val="28"/>
          <w:szCs w:val="28"/>
          <w:rtl w:val="true"/>
          <w:lang w:bidi="ar-SA"/>
        </w:rPr>
        <w:t>ذرائع الاحلام للمامقاني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ذخيرة المعاد الممازندراني </w:t>
      </w:r>
    </w:p>
    <w:p>
      <w:pPr>
        <w:pStyle w:val="BookText"/>
        <w:rPr/>
      </w:pPr>
      <w:r>
        <w:rPr>
          <w:rFonts w:ascii="Amiri" w:hAnsi="Amiri" w:eastAsia="Amiri" w:cs="Amiri"/>
          <w:color w:val="111111"/>
          <w:sz w:val="28"/>
          <w:sz w:val="28"/>
          <w:szCs w:val="28"/>
          <w:rtl w:val="true"/>
          <w:lang w:bidi="ar-SA"/>
        </w:rPr>
        <w:t>رجال النجاشي</w:t>
      </w:r>
    </w:p>
    <w:p>
      <w:pPr>
        <w:pStyle w:val="BookText"/>
        <w:rPr/>
      </w:pPr>
      <w:r>
        <w:rPr>
          <w:rFonts w:ascii="Amiri" w:hAnsi="Amiri" w:eastAsia="Amiri" w:cs="Amiri"/>
          <w:color w:val="111111"/>
          <w:sz w:val="28"/>
          <w:sz w:val="28"/>
          <w:szCs w:val="28"/>
          <w:rtl w:val="true"/>
          <w:lang w:bidi="ar-SA"/>
        </w:rPr>
        <w:t>رجال الشيخ ط النجف</w:t>
      </w:r>
    </w:p>
    <w:p>
      <w:pPr>
        <w:pStyle w:val="BookText"/>
        <w:rPr/>
      </w:pPr>
      <w:r>
        <w:rPr>
          <w:rFonts w:ascii="Amiri" w:hAnsi="Amiri" w:eastAsia="Amiri" w:cs="Amiri"/>
          <w:color w:val="111111"/>
          <w:sz w:val="28"/>
          <w:sz w:val="28"/>
          <w:szCs w:val="28"/>
          <w:rtl w:val="true"/>
          <w:lang w:bidi="ar-SA"/>
        </w:rPr>
        <w:t>رجال البرقي</w:t>
      </w:r>
    </w:p>
    <w:p>
      <w:pPr>
        <w:pStyle w:val="BookText"/>
        <w:rPr/>
      </w:pPr>
      <w:r>
        <w:rPr>
          <w:rFonts w:ascii="Amiri" w:hAnsi="Amiri" w:eastAsia="Amiri" w:cs="Amiri"/>
          <w:color w:val="111111"/>
          <w:sz w:val="28"/>
          <w:sz w:val="28"/>
          <w:szCs w:val="28"/>
          <w:rtl w:val="true"/>
          <w:lang w:bidi="ar-SA"/>
        </w:rPr>
        <w:t>ريحانة الادب</w:t>
      </w:r>
    </w:p>
    <w:p>
      <w:pPr>
        <w:pStyle w:val="BookText"/>
        <w:rPr/>
      </w:pPr>
      <w:r>
        <w:rPr>
          <w:rFonts w:ascii="Amiri" w:hAnsi="Amiri" w:eastAsia="Amiri" w:cs="Amiri"/>
          <w:color w:val="111111"/>
          <w:sz w:val="28"/>
          <w:sz w:val="28"/>
          <w:szCs w:val="28"/>
          <w:rtl w:val="true"/>
          <w:lang w:bidi="ar-SA"/>
        </w:rPr>
        <w:t>الروض الانف للسهيلي</w:t>
      </w:r>
    </w:p>
    <w:p>
      <w:pPr>
        <w:pStyle w:val="BookText"/>
        <w:rPr/>
      </w:pPr>
      <w:r>
        <w:rPr>
          <w:rFonts w:ascii="Amiri" w:hAnsi="Amiri" w:eastAsia="Amiri" w:cs="Amiri"/>
          <w:color w:val="111111"/>
          <w:sz w:val="28"/>
          <w:sz w:val="28"/>
          <w:szCs w:val="28"/>
          <w:rtl w:val="true"/>
          <w:lang w:bidi="ar-SA"/>
        </w:rPr>
        <w:t>روضة الكافي</w:t>
      </w:r>
    </w:p>
    <w:p>
      <w:pPr>
        <w:pStyle w:val="BookText"/>
        <w:rPr/>
      </w:pPr>
      <w:r>
        <w:rPr>
          <w:rFonts w:ascii="Amiri" w:hAnsi="Amiri" w:eastAsia="Amiri" w:cs="Amiri"/>
          <w:color w:val="111111"/>
          <w:sz w:val="28"/>
          <w:sz w:val="28"/>
          <w:szCs w:val="28"/>
          <w:rtl w:val="true"/>
          <w:lang w:bidi="ar-SA"/>
        </w:rPr>
        <w:t>الروض المربع في الفقه الحنبلي</w:t>
      </w:r>
    </w:p>
    <w:p>
      <w:pPr>
        <w:pStyle w:val="BookText"/>
        <w:rPr/>
      </w:pPr>
      <w:r>
        <w:rPr>
          <w:rFonts w:ascii="Amiri" w:hAnsi="Amiri" w:eastAsia="Amiri" w:cs="Amiri"/>
          <w:color w:val="111111"/>
          <w:sz w:val="28"/>
          <w:sz w:val="28"/>
          <w:szCs w:val="28"/>
          <w:rtl w:val="true"/>
          <w:lang w:bidi="ar-SA"/>
        </w:rPr>
        <w:t>الرسالة للشافعي</w:t>
      </w:r>
    </w:p>
    <w:p>
      <w:pPr>
        <w:pStyle w:val="BookText"/>
        <w:rPr/>
      </w:pPr>
      <w:r>
        <w:rPr>
          <w:rFonts w:ascii="Amiri" w:hAnsi="Amiri" w:eastAsia="Amiri" w:cs="Amiri"/>
          <w:color w:val="111111"/>
          <w:sz w:val="28"/>
          <w:sz w:val="28"/>
          <w:szCs w:val="28"/>
          <w:rtl w:val="true"/>
          <w:lang w:bidi="ar-SA"/>
        </w:rPr>
        <w:t>الرسائل للعلامة الانصاري</w:t>
      </w:r>
    </w:p>
    <w:p>
      <w:pPr>
        <w:pStyle w:val="BookText"/>
        <w:rPr/>
      </w:pPr>
      <w:r>
        <w:rPr>
          <w:rFonts w:ascii="Amiri" w:hAnsi="Amiri" w:eastAsia="Amiri" w:cs="Amiri"/>
          <w:color w:val="111111"/>
          <w:sz w:val="28"/>
          <w:sz w:val="28"/>
          <w:szCs w:val="28"/>
          <w:rtl w:val="true"/>
          <w:lang w:bidi="ar-SA"/>
        </w:rPr>
        <w:t>الرفع و التكميل في الجرح والتعديل</w:t>
      </w:r>
    </w:p>
    <w:p>
      <w:pPr>
        <w:pStyle w:val="BookText"/>
        <w:rPr/>
      </w:pPr>
      <w:r>
        <w:rPr>
          <w:rFonts w:ascii="Amiri" w:hAnsi="Amiri" w:eastAsia="Amiri" w:cs="Amiri"/>
          <w:color w:val="111111"/>
          <w:sz w:val="28"/>
          <w:sz w:val="28"/>
          <w:szCs w:val="28"/>
          <w:rtl w:val="true"/>
          <w:lang w:bidi="ar-SA"/>
        </w:rPr>
        <w:t xml:space="preserve">رحلة ابن بطوطة ط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زبدة البيان للمحقق</w:t>
      </w:r>
    </w:p>
    <w:p>
      <w:pPr>
        <w:pStyle w:val="BookText"/>
        <w:rPr/>
      </w:pPr>
      <w:r>
        <w:rPr>
          <w:rFonts w:ascii="IRNazanin" w:hAnsi="IRNazanin" w:eastAsia="IRNazanin"/>
          <w:color w:val="111111"/>
          <w:sz w:val="28"/>
          <w:sz w:val="28"/>
          <w:szCs w:val="28"/>
          <w:rtl w:val="true"/>
          <w:lang w:bidi="fa-IR"/>
        </w:rPr>
        <w:t>الزواجر لابن حجر</w:t>
      </w:r>
    </w:p>
    <w:p>
      <w:pPr>
        <w:pStyle w:val="BookText"/>
        <w:rPr/>
      </w:pPr>
      <w:r>
        <w:rPr>
          <w:rFonts w:ascii="Amiri" w:hAnsi="Amiri" w:eastAsia="Amiri" w:cs="Amiri"/>
          <w:color w:val="111111"/>
          <w:sz w:val="28"/>
          <w:sz w:val="28"/>
          <w:szCs w:val="28"/>
          <w:rtl w:val="true"/>
          <w:lang w:bidi="ar-SA"/>
        </w:rPr>
        <w:t>الزواج والطلاق على المذاهب الخمسة</w:t>
      </w:r>
    </w:p>
    <w:p>
      <w:pPr>
        <w:pStyle w:val="BookText"/>
        <w:rPr/>
      </w:pPr>
      <w:r>
        <w:rPr>
          <w:rFonts w:ascii="Amiri" w:hAnsi="Amiri" w:eastAsia="Amiri" w:cs="Amiri"/>
          <w:color w:val="111111"/>
          <w:sz w:val="28"/>
          <w:sz w:val="28"/>
          <w:szCs w:val="28"/>
          <w:rtl w:val="true"/>
          <w:lang w:bidi="ar-SA"/>
        </w:rPr>
        <w:t xml:space="preserve">السيرة لابن هشام ط </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العيون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السنن لابی داود</w:t>
      </w:r>
    </w:p>
    <w:p>
      <w:pPr>
        <w:pStyle w:val="BookText"/>
        <w:rPr/>
      </w:pPr>
      <w:r>
        <w:rPr>
          <w:rFonts w:ascii="IRNazanin" w:hAnsi="IRNazanin" w:eastAsia="IRNazanin"/>
          <w:color w:val="111111"/>
          <w:sz w:val="28"/>
          <w:sz w:val="28"/>
          <w:szCs w:val="28"/>
          <w:rtl w:val="true"/>
          <w:lang w:bidi="fa-IR"/>
        </w:rPr>
        <w:t>السنن لابن ماجه</w:t>
      </w:r>
    </w:p>
    <w:p>
      <w:pPr>
        <w:pStyle w:val="BookText"/>
        <w:rPr/>
      </w:pPr>
      <w:r>
        <w:rPr>
          <w:rFonts w:ascii="Amiri" w:hAnsi="Amiri" w:eastAsia="Amiri" w:cs="Amiri"/>
          <w:color w:val="111111"/>
          <w:sz w:val="28"/>
          <w:sz w:val="28"/>
          <w:szCs w:val="28"/>
          <w:rtl w:val="true"/>
          <w:lang w:bidi="ar-SA"/>
        </w:rPr>
        <w:t>سراج القارى، شرح الشاطبية</w:t>
      </w:r>
    </w:p>
    <w:p>
      <w:pPr>
        <w:pStyle w:val="BookText"/>
        <w:rPr/>
      </w:pPr>
      <w:r>
        <w:rPr>
          <w:rFonts w:ascii="Amiri" w:hAnsi="Amiri" w:eastAsia="Amiri" w:cs="Amiri"/>
          <w:color w:val="111111"/>
          <w:sz w:val="28"/>
          <w:sz w:val="28"/>
          <w:szCs w:val="28"/>
          <w:rtl w:val="true"/>
          <w:lang w:bidi="ar-SA"/>
        </w:rPr>
        <w:t>سبائك الذهب في أنساب العرب</w:t>
      </w:r>
    </w:p>
    <w:p>
      <w:pPr>
        <w:pStyle w:val="BookText"/>
        <w:rPr/>
      </w:pPr>
      <w:r>
        <w:rPr>
          <w:rFonts w:ascii="Amiri" w:hAnsi="Amiri" w:eastAsia="Amiri" w:cs="Amiri"/>
          <w:color w:val="111111"/>
          <w:sz w:val="28"/>
          <w:sz w:val="28"/>
          <w:szCs w:val="28"/>
          <w:rtl w:val="true"/>
          <w:lang w:bidi="ar-SA"/>
        </w:rPr>
        <w:t>السرائر لابن ادريس الحلي</w:t>
      </w:r>
    </w:p>
    <w:p>
      <w:pPr>
        <w:pStyle w:val="BookText"/>
        <w:rPr/>
      </w:pPr>
      <w:r>
        <w:rPr>
          <w:rFonts w:ascii="Amiri" w:hAnsi="Amiri" w:eastAsia="Amiri" w:cs="Amiri"/>
          <w:color w:val="111111"/>
          <w:sz w:val="28"/>
          <w:sz w:val="28"/>
          <w:szCs w:val="28"/>
          <w:rtl w:val="true"/>
          <w:lang w:bidi="ar-SA"/>
        </w:rPr>
        <w:t>سعد السعود المسيد بن طاووس</w:t>
      </w:r>
    </w:p>
    <w:p>
      <w:pPr>
        <w:pStyle w:val="BookText"/>
        <w:rPr/>
      </w:pPr>
      <w:r>
        <w:rPr>
          <w:rFonts w:ascii="Amiri" w:hAnsi="Amiri" w:eastAsia="Amiri" w:cs="Amiri"/>
          <w:color w:val="111111"/>
          <w:sz w:val="28"/>
          <w:sz w:val="28"/>
          <w:szCs w:val="28"/>
          <w:rtl w:val="true"/>
          <w:lang w:bidi="ar-SA"/>
        </w:rPr>
        <w:t>رجال الكشي ط النجف</w:t>
      </w:r>
    </w:p>
    <w:p>
      <w:pPr>
        <w:pStyle w:val="BookText"/>
        <w:rPr/>
      </w:pPr>
      <w:r>
        <w:rPr>
          <w:rFonts w:ascii="IRNazanin" w:hAnsi="IRNazanin" w:eastAsia="IRNazanin"/>
          <w:color w:val="111111"/>
          <w:sz w:val="28"/>
          <w:sz w:val="28"/>
          <w:szCs w:val="28"/>
          <w:rtl w:val="true"/>
          <w:lang w:bidi="fa-IR"/>
        </w:rPr>
        <w:t>رجال على بن داود</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ascii="Amiri" w:hAnsi="Amiri" w:eastAsia="Amiri" w:cs="Amiri"/>
          <w:color w:val="111111"/>
          <w:sz w:val="28"/>
          <w:sz w:val="28"/>
          <w:szCs w:val="28"/>
          <w:rtl w:val="true"/>
          <w:lang w:bidi="ar-SA"/>
        </w:rPr>
        <w:t>رياض المسائل شرح مختصر النافع</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اللمعة</w:t>
      </w:r>
    </w:p>
    <w:p>
      <w:pPr>
        <w:pStyle w:val="BookText"/>
        <w:rPr/>
      </w:pPr>
      <w:r>
        <w:rPr>
          <w:rFonts w:ascii="Amiri" w:hAnsi="Amiri" w:eastAsia="Amiri" w:cs="Amiri"/>
          <w:color w:val="111111"/>
          <w:sz w:val="28"/>
          <w:sz w:val="28"/>
          <w:szCs w:val="28"/>
          <w:rtl w:val="true"/>
          <w:lang w:bidi="ar-SA"/>
        </w:rPr>
        <w:t>الرواشح السماوية للسيد الداماد</w:t>
      </w:r>
    </w:p>
    <w:p>
      <w:pPr>
        <w:pStyle w:val="BookText"/>
        <w:rPr/>
      </w:pPr>
      <w:r>
        <w:rPr>
          <w:rFonts w:ascii="Amiri" w:hAnsi="Amiri" w:eastAsia="Amiri" w:cs="Amiri"/>
          <w:color w:val="111111"/>
          <w:sz w:val="28"/>
          <w:sz w:val="28"/>
          <w:szCs w:val="28"/>
          <w:rtl w:val="true"/>
          <w:lang w:bidi="ar-SA"/>
        </w:rPr>
        <w:t>روض الجنان للشهيد الثاني</w:t>
      </w:r>
    </w:p>
    <w:p>
      <w:pPr>
        <w:pStyle w:val="BookText"/>
        <w:rPr/>
      </w:pPr>
      <w:r>
        <w:rPr>
          <w:rFonts w:ascii="Amiri" w:hAnsi="Amiri" w:eastAsia="Amiri" w:cs="Amiri"/>
          <w:color w:val="111111"/>
          <w:sz w:val="28"/>
          <w:sz w:val="28"/>
          <w:szCs w:val="28"/>
          <w:rtl w:val="true"/>
          <w:lang w:bidi="ar-SA"/>
        </w:rPr>
        <w:t>رسالة الاسلام ط دار التقريب</w:t>
      </w:r>
    </w:p>
    <w:p>
      <w:pPr>
        <w:pStyle w:val="BookText"/>
        <w:rPr/>
      </w:pPr>
      <w:r>
        <w:rPr>
          <w:rFonts w:ascii="Amiri" w:hAnsi="Amiri" w:eastAsia="Amiri" w:cs="Amiri"/>
          <w:color w:val="111111"/>
          <w:sz w:val="28"/>
          <w:sz w:val="28"/>
          <w:szCs w:val="28"/>
          <w:rtl w:val="true"/>
          <w:lang w:bidi="ar-SA"/>
        </w:rPr>
        <w:t>الروح لابن القيم الجوزية</w:t>
      </w:r>
    </w:p>
    <w:p>
      <w:pPr>
        <w:pStyle w:val="BookText"/>
        <w:rPr/>
      </w:pPr>
      <w:r>
        <w:rPr>
          <w:rFonts w:ascii="IRNazanin" w:hAnsi="IRNazanin" w:eastAsia="IRNazanin"/>
          <w:color w:val="111111"/>
          <w:sz w:val="28"/>
          <w:sz w:val="28"/>
          <w:szCs w:val="28"/>
          <w:rtl w:val="true"/>
          <w:lang w:bidi="fa-IR"/>
        </w:rPr>
        <w:t xml:space="preserve">رسائل الجاحظ ط </w:t>
      </w:r>
      <w:r>
        <w:rPr>
          <w:rFonts w:eastAsia="IRNazanin" w:cs="IRNazanin"/>
          <w:color w:val="111111"/>
          <w:sz w:val="28"/>
          <w:szCs w:val="28"/>
          <w:lang w:bidi="fa-IR"/>
        </w:rPr>
        <w:t>1324</w:t>
      </w:r>
    </w:p>
    <w:p>
      <w:pPr>
        <w:pStyle w:val="BookText"/>
        <w:rPr/>
      </w:pPr>
      <w:r>
        <w:rPr>
          <w:rFonts w:ascii="Amiri" w:hAnsi="Amiri" w:eastAsia="Amiri" w:cs="Amiri"/>
          <w:color w:val="111111"/>
          <w:sz w:val="28"/>
          <w:sz w:val="28"/>
          <w:szCs w:val="28"/>
          <w:rtl w:val="true"/>
          <w:lang w:bidi="ar-SA"/>
        </w:rPr>
        <w:t>زاد المعاد لابن القيم الجوزية</w:t>
      </w:r>
    </w:p>
    <w:p>
      <w:pPr>
        <w:pStyle w:val="BookText"/>
        <w:rPr/>
      </w:pPr>
      <w:r>
        <w:rPr>
          <w:rFonts w:ascii="Amiri" w:hAnsi="Amiri" w:eastAsia="Amiri" w:cs="Amiri"/>
          <w:color w:val="111111"/>
          <w:sz w:val="28"/>
          <w:sz w:val="28"/>
          <w:szCs w:val="28"/>
          <w:rtl w:val="true"/>
          <w:lang w:bidi="ar-SA"/>
        </w:rPr>
        <w:t>الزينة لابي حاتم الرازي</w:t>
      </w:r>
    </w:p>
    <w:p>
      <w:pPr>
        <w:pStyle w:val="BookText"/>
        <w:rPr/>
      </w:pP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الجامع الصغير</w:t>
      </w:r>
    </w:p>
    <w:p>
      <w:pPr>
        <w:pStyle w:val="BookText"/>
        <w:rPr/>
      </w:pPr>
      <w:r>
        <w:rPr>
          <w:rFonts w:ascii="IRNazanin" w:hAnsi="IRNazanin" w:eastAsia="IRNazanin"/>
          <w:color w:val="111111"/>
          <w:sz w:val="28"/>
          <w:sz w:val="28"/>
          <w:szCs w:val="28"/>
          <w:rtl w:val="true"/>
          <w:lang w:bidi="fa-IR"/>
        </w:rPr>
        <w:t>السنن للترمذى</w:t>
      </w:r>
    </w:p>
    <w:p>
      <w:pPr>
        <w:pStyle w:val="BookText"/>
        <w:rPr/>
      </w:pPr>
      <w:r>
        <w:rPr>
          <w:rFonts w:ascii="Amiri" w:hAnsi="Amiri" w:eastAsia="Amiri" w:cs="Amiri"/>
          <w:color w:val="111111"/>
          <w:sz w:val="28"/>
          <w:sz w:val="28"/>
          <w:szCs w:val="28"/>
          <w:rtl w:val="true"/>
          <w:lang w:bidi="ar-SA"/>
        </w:rPr>
        <w:t>السنن النسائي</w:t>
      </w:r>
    </w:p>
    <w:p>
      <w:pPr>
        <w:pStyle w:val="BookText"/>
        <w:rPr/>
      </w:pPr>
      <w:r>
        <w:rPr>
          <w:rFonts w:ascii="Amiri" w:hAnsi="Amiri" w:eastAsia="Amiri" w:cs="Amiri"/>
          <w:color w:val="111111"/>
          <w:sz w:val="28"/>
          <w:sz w:val="28"/>
          <w:szCs w:val="28"/>
          <w:rtl w:val="true"/>
          <w:lang w:bidi="ar-SA"/>
        </w:rPr>
        <w:t>السامي في الاسامى للميداني</w:t>
      </w:r>
    </w:p>
    <w:p>
      <w:pPr>
        <w:pStyle w:val="BookText"/>
        <w:rPr/>
      </w:pP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بلاع المرام</w:t>
      </w:r>
    </w:p>
    <w:p>
      <w:pPr>
        <w:pStyle w:val="BookText"/>
        <w:rPr/>
      </w:pPr>
      <w:r>
        <w:rPr>
          <w:rFonts w:ascii="Amiri" w:hAnsi="Amiri" w:eastAsia="Amiri" w:cs="Amiri"/>
          <w:color w:val="111111"/>
          <w:sz w:val="28"/>
          <w:sz w:val="28"/>
          <w:szCs w:val="28"/>
          <w:rtl w:val="true"/>
          <w:lang w:bidi="ar-SA"/>
        </w:rPr>
        <w:t>سماء المقال في تحقيق علم الرجال للكلباسي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السراج الوهاج </w:t>
      </w:r>
    </w:p>
    <w:p>
      <w:pPr>
        <w:pStyle w:val="BookText"/>
        <w:rPr/>
      </w:pPr>
      <w:r>
        <w:rPr>
          <w:rFonts w:ascii="Amiri" w:hAnsi="Amiri" w:eastAsia="Amiri" w:cs="Amiri"/>
          <w:color w:val="111111"/>
          <w:sz w:val="28"/>
          <w:sz w:val="28"/>
          <w:szCs w:val="28"/>
          <w:rtl w:val="true"/>
          <w:lang w:bidi="ar-SA"/>
        </w:rPr>
        <w:t>شرح القواعد للزنجاني</w:t>
      </w:r>
    </w:p>
    <w:p>
      <w:pPr>
        <w:pStyle w:val="BookText"/>
        <w:rPr/>
      </w:pPr>
      <w:r>
        <w:rPr>
          <w:rFonts w:ascii="Amiri" w:hAnsi="Amiri" w:eastAsia="Amiri" w:cs="Amiri"/>
          <w:color w:val="111111"/>
          <w:sz w:val="28"/>
          <w:sz w:val="28"/>
          <w:szCs w:val="28"/>
          <w:rtl w:val="true"/>
          <w:lang w:bidi="ar-SA"/>
        </w:rPr>
        <w:t>شرح المقامات الحريرية للمطرزي</w:t>
      </w:r>
    </w:p>
    <w:p>
      <w:pPr>
        <w:pStyle w:val="BookText"/>
        <w:rPr/>
      </w:pPr>
      <w:r>
        <w:rPr>
          <w:rFonts w:ascii="Amiri" w:hAnsi="Amiri" w:eastAsia="Amiri" w:cs="Amiri"/>
          <w:color w:val="111111"/>
          <w:sz w:val="28"/>
          <w:sz w:val="28"/>
          <w:szCs w:val="28"/>
          <w:rtl w:val="true"/>
          <w:lang w:bidi="ar-SA"/>
        </w:rPr>
        <w:t>شرح القصائد العشر للتبريزي</w:t>
      </w:r>
    </w:p>
    <w:p>
      <w:pPr>
        <w:pStyle w:val="BookText"/>
        <w:rPr/>
      </w:pPr>
      <w:r>
        <w:rPr>
          <w:rFonts w:ascii="Amiri" w:hAnsi="Amiri" w:eastAsia="Amiri" w:cs="Amiri"/>
          <w:color w:val="111111"/>
          <w:sz w:val="28"/>
          <w:sz w:val="28"/>
          <w:szCs w:val="28"/>
          <w:rtl w:val="true"/>
          <w:lang w:bidi="ar-SA"/>
        </w:rPr>
        <w:t>شرح السيوطى على موطأ مالك</w:t>
      </w:r>
    </w:p>
    <w:p>
      <w:pPr>
        <w:pStyle w:val="BookText"/>
        <w:rPr/>
      </w:pPr>
      <w:r>
        <w:rPr>
          <w:rFonts w:ascii="Amiri" w:hAnsi="Amiri" w:eastAsia="Amiri" w:cs="Amiri"/>
          <w:color w:val="111111"/>
          <w:sz w:val="28"/>
          <w:sz w:val="28"/>
          <w:szCs w:val="28"/>
          <w:rtl w:val="true"/>
          <w:lang w:bidi="ar-SA"/>
        </w:rPr>
        <w:t>شرح ما يقع فيه التصحيف والتحريف لابي أحمد العسكري</w:t>
      </w:r>
    </w:p>
    <w:p>
      <w:pPr>
        <w:pStyle w:val="BookText"/>
        <w:rPr/>
      </w:pPr>
      <w:r>
        <w:rPr>
          <w:rFonts w:ascii="Amiri" w:hAnsi="Amiri" w:eastAsia="Amiri" w:cs="Amiri"/>
          <w:color w:val="111111"/>
          <w:sz w:val="28"/>
          <w:sz w:val="28"/>
          <w:szCs w:val="28"/>
          <w:rtl w:val="true"/>
          <w:lang w:bidi="ar-SA"/>
        </w:rPr>
        <w:t>الشعر والشعراء لابن قتيبة</w:t>
      </w:r>
    </w:p>
    <w:p>
      <w:pPr>
        <w:pStyle w:val="BookText"/>
        <w:rPr/>
      </w:pPr>
      <w:r>
        <w:rPr>
          <w:rFonts w:ascii="Amiri" w:hAnsi="Amiri" w:eastAsia="Amiri" w:cs="Amiri"/>
          <w:color w:val="111111"/>
          <w:sz w:val="28"/>
          <w:sz w:val="28"/>
          <w:szCs w:val="28"/>
          <w:rtl w:val="true"/>
          <w:lang w:bidi="ar-SA"/>
        </w:rPr>
        <w:t>شرح ملا صالح على الكافي</w:t>
      </w:r>
    </w:p>
    <w:p>
      <w:pPr>
        <w:pStyle w:val="BookText"/>
        <w:rPr/>
      </w:pPr>
      <w:r>
        <w:rPr>
          <w:rFonts w:ascii="Amiri" w:hAnsi="Amiri" w:eastAsia="Amiri" w:cs="Amiri"/>
          <w:color w:val="111111"/>
          <w:sz w:val="28"/>
          <w:sz w:val="28"/>
          <w:szCs w:val="28"/>
          <w:rtl w:val="true"/>
          <w:lang w:bidi="ar-SA"/>
        </w:rPr>
        <w:t>شرح الاربعين للخاتون آبادي</w:t>
      </w:r>
    </w:p>
    <w:p>
      <w:pPr>
        <w:pStyle w:val="BookText"/>
        <w:rPr/>
      </w:pPr>
      <w:r>
        <w:rPr>
          <w:rFonts w:ascii="Amiri" w:hAnsi="Amiri" w:eastAsia="Amiri" w:cs="Amiri"/>
          <w:color w:val="111111"/>
          <w:sz w:val="28"/>
          <w:sz w:val="28"/>
          <w:szCs w:val="28"/>
          <w:rtl w:val="true"/>
          <w:lang w:bidi="ar-SA"/>
        </w:rPr>
        <w:t>شرح الصحيفة للجزائري</w:t>
      </w:r>
    </w:p>
    <w:p>
      <w:pPr>
        <w:pStyle w:val="BookText"/>
        <w:rPr/>
      </w:pPr>
      <w:r>
        <w:rPr>
          <w:rFonts w:ascii="Amiri" w:hAnsi="Amiri" w:eastAsia="Amiri" w:cs="Amiri"/>
          <w:color w:val="111111"/>
          <w:sz w:val="28"/>
          <w:sz w:val="28"/>
          <w:szCs w:val="28"/>
          <w:rtl w:val="true"/>
          <w:lang w:bidi="ar-SA"/>
        </w:rPr>
        <w:t xml:space="preserve">شرح نهج البلاغة لابن أبي الحديد الطبعة الأخيرة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p>
    <w:p>
      <w:pPr>
        <w:pStyle w:val="BookText"/>
        <w:rPr/>
      </w:pPr>
      <w:r>
        <w:rPr>
          <w:rFonts w:ascii="Amiri" w:hAnsi="Amiri" w:eastAsia="Amiri" w:cs="Amiri"/>
          <w:color w:val="111111"/>
          <w:sz w:val="28"/>
          <w:sz w:val="28"/>
          <w:szCs w:val="28"/>
          <w:rtl w:val="true"/>
          <w:lang w:bidi="ar-SA"/>
        </w:rPr>
        <w:t>شرح نهج البلاغة لابن ميثم</w:t>
      </w:r>
    </w:p>
    <w:p>
      <w:pPr>
        <w:pStyle w:val="BookText"/>
        <w:rPr/>
      </w:pPr>
      <w:r>
        <w:rPr>
          <w:rFonts w:ascii="Amiri" w:hAnsi="Amiri" w:eastAsia="Amiri" w:cs="Amiri"/>
          <w:color w:val="111111"/>
          <w:sz w:val="28"/>
          <w:sz w:val="28"/>
          <w:szCs w:val="28"/>
          <w:rtl w:val="true"/>
          <w:lang w:bidi="ar-SA"/>
        </w:rPr>
        <w:t>شرح حماسة ابي تمام للمرزوقي</w:t>
      </w:r>
    </w:p>
    <w:p>
      <w:pPr>
        <w:pStyle w:val="BookText"/>
        <w:rPr/>
      </w:pPr>
      <w:r>
        <w:rPr>
          <w:rFonts w:ascii="Amiri" w:hAnsi="Amiri" w:eastAsia="Amiri" w:cs="Amiri"/>
          <w:color w:val="111111"/>
          <w:sz w:val="28"/>
          <w:sz w:val="28"/>
          <w:szCs w:val="28"/>
          <w:rtl w:val="true"/>
          <w:lang w:bidi="ar-SA"/>
        </w:rPr>
        <w:t>شفاء الاسقام للسبكي</w:t>
      </w:r>
    </w:p>
    <w:p>
      <w:pPr>
        <w:pStyle w:val="BookText"/>
        <w:rPr/>
      </w:pPr>
      <w:r>
        <w:rPr>
          <w:rFonts w:ascii="Amiri" w:hAnsi="Amiri" w:eastAsia="Amiri" w:cs="Amiri"/>
          <w:color w:val="111111"/>
          <w:sz w:val="28"/>
          <w:sz w:val="28"/>
          <w:szCs w:val="28"/>
          <w:rtl w:val="true"/>
          <w:lang w:bidi="ar-SA"/>
        </w:rPr>
        <w:t>الشافي للمحدث الكاشاني</w:t>
      </w:r>
    </w:p>
    <w:p>
      <w:pPr>
        <w:pStyle w:val="BookText"/>
        <w:rPr/>
      </w:pPr>
      <w:r>
        <w:rPr>
          <w:rFonts w:ascii="Amiri" w:hAnsi="Amiri" w:eastAsia="Amiri" w:cs="Amiri"/>
          <w:color w:val="111111"/>
          <w:sz w:val="28"/>
          <w:sz w:val="28"/>
          <w:szCs w:val="28"/>
          <w:rtl w:val="true"/>
          <w:lang w:bidi="ar-SA"/>
        </w:rPr>
        <w:t>الشمائل المحمدية للترمذي</w:t>
      </w:r>
    </w:p>
    <w:p>
      <w:pPr>
        <w:pStyle w:val="BookText"/>
        <w:rPr/>
      </w:pPr>
      <w:r>
        <w:rPr>
          <w:rFonts w:ascii="Amiri" w:hAnsi="Amiri" w:eastAsia="Amiri" w:cs="Amiri"/>
          <w:color w:val="111111"/>
          <w:sz w:val="28"/>
          <w:sz w:val="28"/>
          <w:szCs w:val="28"/>
          <w:rtl w:val="true"/>
          <w:lang w:bidi="ar-SA"/>
        </w:rPr>
        <w:t>شرح الكافية للجامي</w:t>
      </w:r>
    </w:p>
    <w:p>
      <w:pPr>
        <w:pStyle w:val="BookText"/>
        <w:rPr/>
      </w:pPr>
      <w:r>
        <w:rPr>
          <w:rFonts w:ascii="Amiri" w:hAnsi="Amiri" w:eastAsia="Amiri" w:cs="Amiri"/>
          <w:color w:val="111111"/>
          <w:sz w:val="28"/>
          <w:sz w:val="28"/>
          <w:szCs w:val="28"/>
          <w:rtl w:val="true"/>
          <w:lang w:bidi="ar-SA"/>
        </w:rPr>
        <w:t>شرح الشافية للنظام</w:t>
      </w:r>
    </w:p>
    <w:p>
      <w:pPr>
        <w:pStyle w:val="BookText"/>
        <w:rPr/>
      </w:pPr>
      <w:r>
        <w:rPr>
          <w:rFonts w:ascii="Amiri" w:hAnsi="Amiri" w:eastAsia="Amiri" w:cs="Amiri"/>
          <w:color w:val="111111"/>
          <w:sz w:val="28"/>
          <w:sz w:val="28"/>
          <w:szCs w:val="28"/>
          <w:rtl w:val="true"/>
          <w:lang w:bidi="ar-SA"/>
        </w:rPr>
        <w:t xml:space="preserve">التجريد للقوشجي ط </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شرح الالفية لابن عقيل</w:t>
      </w:r>
    </w:p>
    <w:p>
      <w:pPr>
        <w:pStyle w:val="BookText"/>
        <w:rPr/>
      </w:pPr>
      <w:r>
        <w:rPr>
          <w:rFonts w:ascii="IRNazanin" w:hAnsi="IRNazanin" w:eastAsia="IRNazanin"/>
          <w:color w:val="111111"/>
          <w:sz w:val="28"/>
          <w:sz w:val="28"/>
          <w:szCs w:val="28"/>
          <w:rtl w:val="true"/>
          <w:lang w:bidi="fa-IR"/>
        </w:rPr>
        <w:t>شرح الباب الحادى عشر للفاضل المقداد</w:t>
      </w:r>
    </w:p>
    <w:p>
      <w:pPr>
        <w:pStyle w:val="BookText"/>
        <w:rPr/>
      </w:pPr>
      <w:r>
        <w:rPr>
          <w:rFonts w:ascii="Amiri" w:hAnsi="Amiri" w:eastAsia="Amiri" w:cs="Amiri"/>
          <w:color w:val="111111"/>
          <w:sz w:val="28"/>
          <w:sz w:val="28"/>
          <w:szCs w:val="28"/>
          <w:rtl w:val="true"/>
          <w:lang w:bidi="ar-SA"/>
        </w:rPr>
        <w:t>شفاء الغليل فيما للعرب من الدخيل للخفاجي</w:t>
      </w:r>
    </w:p>
    <w:p>
      <w:pPr>
        <w:pStyle w:val="BookText"/>
        <w:rPr/>
      </w:pPr>
      <w:r>
        <w:rPr>
          <w:rFonts w:ascii="Amiri" w:hAnsi="Amiri" w:eastAsia="Amiri" w:cs="Amiri"/>
          <w:color w:val="111111"/>
          <w:sz w:val="28"/>
          <w:sz w:val="28"/>
          <w:szCs w:val="28"/>
          <w:rtl w:val="true"/>
          <w:lang w:bidi="ar-SA"/>
        </w:rPr>
        <w:t>شرح الزبدة للفاضل الجواد</w:t>
      </w:r>
    </w:p>
    <w:p>
      <w:pPr>
        <w:pStyle w:val="BookText"/>
        <w:rPr/>
      </w:pPr>
      <w:r>
        <w:rPr>
          <w:rFonts w:ascii="Amiri" w:hAnsi="Amiri" w:eastAsia="Amiri" w:cs="Amiri"/>
          <w:color w:val="111111"/>
          <w:sz w:val="28"/>
          <w:sz w:val="28"/>
          <w:szCs w:val="28"/>
          <w:rtl w:val="true"/>
          <w:lang w:bidi="ar-SA"/>
        </w:rPr>
        <w:t>شرح تبصرة المتعلمين</w:t>
      </w:r>
    </w:p>
    <w:p>
      <w:pPr>
        <w:pStyle w:val="BookText"/>
        <w:rPr/>
      </w:pPr>
      <w:r>
        <w:rPr>
          <w:rFonts w:ascii="Amiri" w:hAnsi="Amiri" w:eastAsia="Amiri" w:cs="Amiri"/>
          <w:color w:val="111111"/>
          <w:sz w:val="28"/>
          <w:sz w:val="28"/>
          <w:szCs w:val="28"/>
          <w:rtl w:val="true"/>
          <w:lang w:bidi="ar-SA"/>
        </w:rPr>
        <w:t>شرح المقامات الحريرية للشريشي</w:t>
      </w:r>
    </w:p>
    <w:p>
      <w:pPr>
        <w:pStyle w:val="BookText"/>
        <w:rPr/>
      </w:pPr>
      <w:r>
        <w:rPr>
          <w:rFonts w:ascii="Amiri" w:hAnsi="Amiri" w:eastAsia="Amiri" w:cs="Amiri"/>
          <w:color w:val="111111"/>
          <w:sz w:val="28"/>
          <w:sz w:val="28"/>
          <w:szCs w:val="28"/>
          <w:rtl w:val="true"/>
          <w:lang w:bidi="ar-SA"/>
        </w:rPr>
        <w:t>شرح المعلقات للزوزني</w:t>
      </w:r>
    </w:p>
    <w:p>
      <w:pPr>
        <w:pStyle w:val="BookText"/>
        <w:rPr/>
      </w:pPr>
      <w:r>
        <w:rPr>
          <w:rFonts w:ascii="Amiri" w:hAnsi="Amiri" w:eastAsia="Amiri" w:cs="Amiri"/>
          <w:color w:val="111111"/>
          <w:sz w:val="28"/>
          <w:sz w:val="28"/>
          <w:szCs w:val="28"/>
          <w:rtl w:val="true"/>
          <w:lang w:bidi="ar-SA"/>
        </w:rPr>
        <w:t>شرح الزرقاني على موطأ مالك</w:t>
      </w:r>
    </w:p>
    <w:p>
      <w:pPr>
        <w:pStyle w:val="BookText"/>
        <w:rPr/>
      </w:pPr>
      <w:r>
        <w:rPr>
          <w:rFonts w:ascii="Amiri" w:hAnsi="Amiri" w:eastAsia="Amiri" w:cs="Amiri"/>
          <w:color w:val="111111"/>
          <w:sz w:val="28"/>
          <w:sz w:val="28"/>
          <w:szCs w:val="28"/>
          <w:rtl w:val="true"/>
          <w:lang w:bidi="ar-SA"/>
        </w:rPr>
        <w:t>شرح المفاتيح للعلامة البهبهاني</w:t>
      </w:r>
    </w:p>
    <w:p>
      <w:pPr>
        <w:pStyle w:val="BookText"/>
        <w:rPr/>
      </w:pPr>
      <w:r>
        <w:rPr>
          <w:rFonts w:ascii="Amiri" w:hAnsi="Amiri" w:eastAsia="Amiri" w:cs="Amiri"/>
          <w:color w:val="111111"/>
          <w:sz w:val="28"/>
          <w:sz w:val="28"/>
          <w:szCs w:val="28"/>
          <w:rtl w:val="true"/>
          <w:lang w:bidi="ar-SA"/>
        </w:rPr>
        <w:t>أحمد العسكرى</w:t>
      </w:r>
    </w:p>
    <w:p>
      <w:pPr>
        <w:pStyle w:val="BookText"/>
        <w:rPr/>
      </w:pPr>
      <w:r>
        <w:rPr>
          <w:rFonts w:ascii="Amiri" w:hAnsi="Amiri" w:eastAsia="Amiri" w:cs="Amiri"/>
          <w:color w:val="111111"/>
          <w:sz w:val="28"/>
          <w:sz w:val="28"/>
          <w:szCs w:val="28"/>
          <w:rtl w:val="true"/>
          <w:lang w:bidi="ar-SA"/>
        </w:rPr>
        <w:t>شرح الصاوى على ديوان الفرزدق</w:t>
      </w:r>
    </w:p>
    <w:p>
      <w:pPr>
        <w:pStyle w:val="BookText"/>
        <w:rPr/>
      </w:pPr>
      <w:r>
        <w:rPr>
          <w:rFonts w:ascii="Amiri" w:hAnsi="Amiri" w:eastAsia="Amiri" w:cs="Amiri"/>
          <w:color w:val="111111"/>
          <w:sz w:val="28"/>
          <w:sz w:val="28"/>
          <w:szCs w:val="28"/>
          <w:rtl w:val="true"/>
          <w:lang w:bidi="ar-SA"/>
        </w:rPr>
        <w:t>شرح فتح القدير لابن الهمام في الفقه الحنفي</w:t>
      </w:r>
    </w:p>
    <w:p>
      <w:pPr>
        <w:pStyle w:val="BookText"/>
        <w:rPr/>
      </w:pPr>
      <w:r>
        <w:rPr>
          <w:rFonts w:ascii="Amiri" w:hAnsi="Amiri" w:eastAsia="Amiri" w:cs="Amiri"/>
          <w:color w:val="111111"/>
          <w:sz w:val="28"/>
          <w:sz w:val="28"/>
          <w:szCs w:val="28"/>
          <w:rtl w:val="true"/>
          <w:lang w:bidi="ar-SA"/>
        </w:rPr>
        <w:t>شرح الصحيفة السجادية للسيد عليخان</w:t>
      </w:r>
    </w:p>
    <w:p>
      <w:pPr>
        <w:pStyle w:val="BookText"/>
        <w:rPr/>
      </w:pPr>
      <w:r>
        <w:rPr>
          <w:rFonts w:ascii="Amiri" w:hAnsi="Amiri" w:eastAsia="Amiri" w:cs="Amiri"/>
          <w:color w:val="111111"/>
          <w:sz w:val="28"/>
          <w:sz w:val="28"/>
          <w:szCs w:val="28"/>
          <w:rtl w:val="true"/>
          <w:lang w:bidi="ar-SA"/>
        </w:rPr>
        <w:t>شرح نهج البلاعة للخوئى</w:t>
      </w:r>
    </w:p>
    <w:p>
      <w:pPr>
        <w:pStyle w:val="BookText"/>
        <w:rPr/>
      </w:pPr>
      <w:r>
        <w:rPr>
          <w:rFonts w:ascii="Amiri" w:hAnsi="Amiri" w:eastAsia="Amiri" w:cs="Amiri"/>
          <w:color w:val="111111"/>
          <w:sz w:val="28"/>
          <w:sz w:val="28"/>
          <w:szCs w:val="28"/>
          <w:rtl w:val="true"/>
          <w:lang w:bidi="ar-SA"/>
        </w:rPr>
        <w:t>شرح نهج البلاغة للشيخ محمد عبده</w:t>
      </w:r>
    </w:p>
    <w:p>
      <w:pPr>
        <w:pStyle w:val="BookText"/>
        <w:rPr/>
      </w:pPr>
      <w:r>
        <w:rPr>
          <w:rFonts w:ascii="Amiri" w:hAnsi="Amiri" w:eastAsia="Amiri" w:cs="Amiri"/>
          <w:color w:val="111111"/>
          <w:sz w:val="28"/>
          <w:sz w:val="28"/>
          <w:szCs w:val="28"/>
          <w:rtl w:val="true"/>
          <w:lang w:bidi="ar-SA"/>
        </w:rPr>
        <w:t>شرح ديوان المتنبي للعكبرى</w:t>
      </w:r>
    </w:p>
    <w:p>
      <w:pPr>
        <w:pStyle w:val="BookText"/>
        <w:rPr/>
      </w:pPr>
      <w:r>
        <w:rPr>
          <w:rFonts w:ascii="Amiri" w:hAnsi="Amiri" w:eastAsia="Amiri" w:cs="Amiri"/>
          <w:color w:val="111111"/>
          <w:sz w:val="28"/>
          <w:sz w:val="28"/>
          <w:szCs w:val="28"/>
          <w:rtl w:val="true"/>
          <w:lang w:bidi="ar-SA"/>
        </w:rPr>
        <w:t>شرح المواقف للسيد الشريف</w:t>
      </w:r>
    </w:p>
    <w:p>
      <w:pPr>
        <w:pStyle w:val="BookText"/>
        <w:rPr/>
      </w:pPr>
      <w:r>
        <w:rPr>
          <w:rFonts w:ascii="Amiri" w:hAnsi="Amiri" w:eastAsia="Amiri" w:cs="Amiri"/>
          <w:color w:val="111111"/>
          <w:sz w:val="28"/>
          <w:sz w:val="28"/>
          <w:szCs w:val="28"/>
          <w:rtl w:val="true"/>
          <w:lang w:bidi="ar-SA"/>
        </w:rPr>
        <w:t>الشافي للسيد المرتضى علم الهدى</w:t>
      </w:r>
    </w:p>
    <w:p>
      <w:pPr>
        <w:pStyle w:val="BookText"/>
        <w:rPr/>
      </w:pPr>
      <w:r>
        <w:rPr>
          <w:rFonts w:ascii="Amiri" w:hAnsi="Amiri" w:eastAsia="Amiri" w:cs="Amiri"/>
          <w:color w:val="111111"/>
          <w:sz w:val="28"/>
          <w:sz w:val="28"/>
          <w:szCs w:val="28"/>
          <w:rtl w:val="true"/>
          <w:lang w:bidi="ar-SA"/>
        </w:rPr>
        <w:t>شرح الكافية للرضى الاسترابادي</w:t>
      </w:r>
    </w:p>
    <w:p>
      <w:pPr>
        <w:pStyle w:val="BookText"/>
        <w:rPr/>
      </w:pPr>
      <w:r>
        <w:rPr>
          <w:rFonts w:ascii="Amiri" w:hAnsi="Amiri" w:eastAsia="Amiri" w:cs="Amiri"/>
          <w:color w:val="111111"/>
          <w:sz w:val="28"/>
          <w:sz w:val="28"/>
          <w:szCs w:val="28"/>
          <w:rtl w:val="true"/>
          <w:lang w:bidi="ar-SA"/>
        </w:rPr>
        <w:t>شرح الشافية للرضى</w:t>
      </w:r>
    </w:p>
    <w:p>
      <w:pPr>
        <w:pStyle w:val="BookText"/>
        <w:rPr/>
      </w:pPr>
      <w:r>
        <w:rPr>
          <w:rFonts w:ascii="Amiri" w:hAnsi="Amiri" w:eastAsia="Amiri" w:cs="Amiri"/>
          <w:color w:val="111111"/>
          <w:sz w:val="28"/>
          <w:sz w:val="28"/>
          <w:szCs w:val="28"/>
          <w:rtl w:val="true"/>
          <w:lang w:bidi="ar-SA"/>
        </w:rPr>
        <w:t>شرح الشافية لنقره كار</w:t>
      </w:r>
    </w:p>
    <w:p>
      <w:pPr>
        <w:pStyle w:val="BookText"/>
        <w:rPr/>
      </w:pPr>
      <w:r>
        <w:rPr>
          <w:rFonts w:ascii="Amiri" w:hAnsi="Amiri" w:eastAsia="Amiri" w:cs="Amiri"/>
          <w:color w:val="111111"/>
          <w:sz w:val="28"/>
          <w:sz w:val="28"/>
          <w:szCs w:val="28"/>
          <w:rtl w:val="true"/>
          <w:lang w:bidi="ar-SA"/>
        </w:rPr>
        <w:t>شرح الالفية للسيوطي</w:t>
      </w:r>
    </w:p>
    <w:p>
      <w:pPr>
        <w:pStyle w:val="BookText"/>
        <w:rPr/>
      </w:pPr>
      <w:r>
        <w:rPr>
          <w:rFonts w:ascii="Amiri" w:hAnsi="Amiri" w:eastAsia="Amiri" w:cs="Amiri"/>
          <w:color w:val="111111"/>
          <w:sz w:val="28"/>
          <w:sz w:val="28"/>
          <w:szCs w:val="28"/>
          <w:rtl w:val="true"/>
          <w:lang w:bidi="ar-SA"/>
        </w:rPr>
        <w:t>شرح من لا يحضره الفقيه للمجلسي الأول</w:t>
      </w:r>
    </w:p>
    <w:p>
      <w:pPr>
        <w:pStyle w:val="BookText"/>
        <w:rPr/>
      </w:pPr>
      <w:r>
        <w:rPr>
          <w:rFonts w:ascii="IRNazanin" w:hAnsi="IRNazanin" w:eastAsia="IRNazanin"/>
          <w:color w:val="111111"/>
          <w:sz w:val="28"/>
          <w:sz w:val="28"/>
          <w:szCs w:val="28"/>
          <w:rtl w:val="true"/>
          <w:lang w:bidi="fa-IR"/>
        </w:rPr>
        <w:t>شرح شذور الذهب لابن هشام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القواعد للمظفر ط النجف </w:t>
      </w:r>
      <w:bookmarkStart w:id="10" w:name="pg16457_16162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8424727_1280447820"/>
      <w:bookmarkStart w:id="12" w:name="_Toc4"/>
      <w:bookmarkEnd w:id="11"/>
      <w:r>
        <w:rPr>
          <w:rtl w:val="true"/>
        </w:rPr>
        <w:t>كتاب المكاسب</w:t>
      </w:r>
      <w:bookmarkEnd w:id="12"/>
    </w:p>
    <w:p>
      <w:pPr>
        <w:pStyle w:val="Heading3"/>
        <w:numPr>
          <w:ilvl w:val="2"/>
          <w:numId w:val="1"/>
        </w:numPr>
        <w:rPr/>
      </w:pPr>
      <w:bookmarkStart w:id="13" w:name="__RefHeading___Toc8424729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التكسّب ضروريّ للإنسان من حيث افتقاره في بقاء شخصه إلى الغذاء والملبس والمسكن الّتي لم تجر العادة بخلقها له ابتداء فيجب السعي في تحصيلها على القادر عليه بطريق لا يؤدي إلى فسخ القواعد العقليّة وهتك التقديرات الشرعيّة وأمّا من ليس بقادر فقد اقتضت العناية الإلهيّة وجوب ذلك على غيره من القادرين الأولى فالأولى وسيأتي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الطرق للقادر كثيرة أفضلها ما كان بالاضطراب في البيع والشراء والصناعة فقد أوحى اللّه سبحانه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نعم العبد لو لا أنك تأكل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داود عليه‌السلام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ألنت لك الحديد فكان يعمل من ذلك دروعا ويبيعها ويقتات من أثمانها ويتصدّق بالباقي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البحث هنا قسمان </w:t>
      </w:r>
      <w:r>
        <w:rPr>
          <w:rFonts w:eastAsia="IRNazanin" w:cs="IRNazanin"/>
          <w:color w:val="111111"/>
          <w:sz w:val="28"/>
          <w:szCs w:val="28"/>
          <w:rtl w:val="true"/>
          <w:lang w:bidi="fa-IR"/>
        </w:rPr>
        <w:t>:</w:t>
      </w:r>
    </w:p>
    <w:p>
      <w:pPr>
        <w:pStyle w:val="Heading3"/>
        <w:numPr>
          <w:ilvl w:val="2"/>
          <w:numId w:val="1"/>
        </w:numPr>
        <w:rPr/>
      </w:pPr>
      <w:bookmarkStart w:id="15" w:name="__RefHeading___Toc8424731_1280447820"/>
      <w:bookmarkStart w:id="16" w:name="_Toc6"/>
      <w:bookmarkEnd w:id="15"/>
      <w:r>
        <w:rPr>
          <w:rtl w:val="true"/>
        </w:rPr>
        <w:t xml:space="preserve">الأول </w:t>
      </w:r>
      <w:r>
        <w:rPr>
          <w:rtl w:val="true"/>
        </w:rPr>
        <w:t xml:space="preserve">: </w:t>
      </w:r>
      <w:r>
        <w:rPr>
          <w:rtl w:val="true"/>
        </w:rPr>
        <w:t>في البحث عن الاكتساب بقول مطلق</w:t>
      </w:r>
      <w:bookmarkEnd w:id="16"/>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وَأَلْقَيْنا فِيها رَواسِيَ وَأَنْبَتْنا فِيها مِنْ كُلِّ شَيْ‌ءٍ مَوْزُونٍ وَجَعَلْنا لَكُمْ فِيها مَعايِشَ وَمَنْ لَسْتُمْ لَهُ بِرازِقِينَ وَإِنْ مِنْ شَيْ‌ءٍ إِلّا عِنْدَنا خَزائِنُهُ وَما نُنَزِّلُهُ إِلّا بِقَدَرٍ مَعْلُومٍ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مضمون الآية الأخبار بكون الأرض محلّ المعاش والارتزاق والامتنان على عباده بإباحة ذلك لهم وفيها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بعامل محذوف يفسّره الظاهر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وخلاصة الكلام أن البصريين يرون نصب الاسم المشغول عنه بالفعل المقدر من لفظ المفسر كما في زيدا ضربته أو ما يناسبه بالترادف أو اللزوم كما في زيدا مررت به اى جاوزته أو ضربت أخاه اى اهنت زيدا وأما الكوفيون فيرون ناصب الاسم المشغول عنه نفس المفعول المذكور ، اما لذاته كما في زيدا ضربته واما لغيره كما في زيدا مررت به لسده مسد جاوزته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الكسائي يقول بكون الضمير ملغى والفراء تلميذه يقول ان الفعل المذكور عامل فيهما لأنهما في المعنى كشي‌ء واحد فهو كقولهم أكرمت أباك زيدا ، ويرد عليه أنه لو جعل الضمير مثلا تأكيدا أو بدلا أو عطف بيان لوجب ان يكون الضمير مثل الظاهر في الاعراب ولا يتم ذلك في زيدا مررت به وزيدا ضربت غلامه وصححه المحقق الشارح الرضى طاب ثراه بأنه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أو متعلقة بدل الكل من المنصوب المتقدم فالضمير في زيدا ضربته بدل من زيد وكذا الجار والمجرور في زيدا مررت به ، إذ المعنى جاوزته وكذا أخاه في زيدا ضربت أخاه بدل من زيد بحذف مضاف اى متعلق زيد ضربت وكذا في قولك زيدا ضربت عمروا في داره وزيدا لقيت عمروا أخاه بتقدير ملابس زيد ضربت وملابس زيد لقيت ، ثم بينت الملابس بقولك عمرا في داره فإنه ملابس زيد بكونه في دار زيد وبقولك عمرا أخاه فإنه ملابس زيد بكونه ملاقيا لك هو وأخو زيد وهناك أبحاث لا نطيل الكلام بذكرها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ومدّها هو</w:t>
      </w:r>
    </w:p>
    <w:p>
      <w:pPr>
        <w:pStyle w:val="BookText"/>
        <w:rPr/>
      </w:pPr>
      <w:r>
        <w:rPr>
          <w:rFonts w:ascii="IRNazanin" w:hAnsi="IRNazanin" w:eastAsia="IRNazanin"/>
          <w:color w:val="111111"/>
          <w:sz w:val="28"/>
          <w:sz w:val="28"/>
          <w:szCs w:val="28"/>
          <w:rtl w:val="true"/>
          <w:lang w:bidi="fa-IR"/>
        </w:rPr>
        <w:t xml:space="preserve">بسطها </w:t>
      </w:r>
      <w:r>
        <w:rPr>
          <w:rStyle w:val="FootnoteAnchor"/>
          <w:rtl w:val="true"/>
        </w:rPr>
        <w:footnoteReference w:id="6"/>
      </w:r>
      <w:r>
        <w:rPr>
          <w:rFonts w:ascii="Amiri" w:hAnsi="Amiri" w:eastAsia="Amiri" w:cs="Amiri"/>
          <w:color w:val="111111"/>
          <w:sz w:val="28"/>
          <w:sz w:val="28"/>
          <w:szCs w:val="28"/>
          <w:rtl w:val="true"/>
          <w:lang w:bidi="ar-SA"/>
        </w:rPr>
        <w:t>وجعلها مسكنا ومستقرا ومنتعشا للحيوان وإن كانت كرة عند بعضهم فذلك غير مناف لبسطها لأنّها لعظم جرمها لا ينافي بسطها كريتها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أَلْقَيْنا فِيها 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جبالا رأسيه أي ثابتة وعلّل أرباب الهيئة ذلك بأنّها كرة حاصلة في الماء وإنّما الطالع منها ربعها المسكون فلو كانت حقيقيّة </w:t>
      </w:r>
      <w:r>
        <w:rPr>
          <w:rStyle w:val="FootnoteAnchor"/>
          <w:rtl w:val="true"/>
        </w:rPr>
        <w:footnoteReference w:id="7"/>
      </w:r>
      <w:r>
        <w:rPr>
          <w:rFonts w:ascii="Amiri" w:hAnsi="Amiri" w:eastAsia="Amiri" w:cs="Amiri"/>
          <w:color w:val="111111"/>
          <w:sz w:val="28"/>
          <w:sz w:val="28"/>
          <w:szCs w:val="28"/>
          <w:rtl w:val="true"/>
          <w:lang w:bidi="ar-SA"/>
        </w:rPr>
        <w:t>لم تثبت على وضع واحد لأنّ بعض أوضاعها ليس أولى من بعض فخلقت الجبال عليها لتخرجها عن كونها حقيقيّة وتثبت ولا تضطرب ، ولأنّ الجبال إذا ثبتت ثبتت الأرض بثباتها ولذلك سمّيت الجبال أوتادا على جهة الاستعارة فإنّ الوتد يوجب ثبات ما يربط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ينافي ذلك قولنا إنها ساكنة بفعل الفاعل المختار لأنّه تعالى قد يفعل بالسبب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بالموزون </w:t>
      </w:r>
      <w:r>
        <w:rPr>
          <w:rStyle w:val="FootnoteAnchor"/>
          <w:rtl w:val="true"/>
        </w:rPr>
        <w:footnoteReference w:id="8"/>
      </w:r>
      <w:r>
        <w:rPr>
          <w:rFonts w:ascii="Amiri" w:hAnsi="Amiri" w:eastAsia="Amiri" w:cs="Amiri"/>
          <w:color w:val="111111"/>
          <w:sz w:val="28"/>
          <w:sz w:val="28"/>
          <w:szCs w:val="28"/>
          <w:rtl w:val="true"/>
          <w:lang w:bidi="ar-SA"/>
        </w:rPr>
        <w:t xml:space="preserve">المعتدل أي أنبتنا فيها أنواعا من النبات كلّ نوع </w:t>
      </w:r>
    </w:p>
    <w:p>
      <w:pPr>
        <w:pStyle w:val="BookText"/>
        <w:rPr/>
      </w:pPr>
      <w:r>
        <w:rPr>
          <w:rFonts w:ascii="Amiri" w:hAnsi="Amiri" w:eastAsia="Amiri" w:cs="Amiri"/>
          <w:color w:val="111111"/>
          <w:sz w:val="28"/>
          <w:sz w:val="28"/>
          <w:szCs w:val="28"/>
          <w:rtl w:val="true"/>
          <w:lang w:bidi="ar-SA"/>
        </w:rPr>
        <w:t xml:space="preserve">منها معتدل باعتدال يختص به بحيث لو تغيّر لبطل ، والوزن عبارة عن اعتدال الأجزاء لا بمعنى تساويها فإنّه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المعتدل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بإضافته إلى ذلك النوع وما يليق به وأمّا اختلاف أنواع النبات فبحسب اختلاف أجزائها وكيفيّاتها وقال الحسن وابن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الأشياء التي توزن كالذّهب والفضّة والمعادن وليس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جعل لنا فيها معايش أي أسباب معايش من أنواع الزرع والغرس فيضطربون فيها بالمزارعة والمساقاة والإجارة على الاعمال في ذلك والبيع للنبات وشرائه ، والاكتساب بسائر وجوهه السائغة وقياس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تهمز لأنّ الياء فيها أصليّة وإنّما تهمز الياء إذا كانت زائدة بعد ألف التكسير كصحائف ووسائل وعجائز ومن همزها على ضعف ، شبّهها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لَسْتُمْ لَهُ بِرازِقِينَ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بمعنى مع نحو مالك وزيدا لامتناع العطف على المضمر المجرور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وخلاصة الكلام أن البصريين يقولون بعدم جواز العطف على الضمير المخفوض من دون اعادة الجار وعللوه بان ضمير الجر شبيه بالتنوين ومعاقب له فلم يجز العطف عليه كالتنوين وبأن حق المعطوف والمعطوف عليه أن يصلحا لحلول كل واحد منهما محل الأخر وضمير الجر لا يصلح لذلك فامتنع إلا بإعادة الجار ولا يخفى عليك ما في تعليلهم فان شبه الضمير بالتنوين لو منع من العطف عليه لمنع من توكيده والبدل مع أن ذلك جائز بالاتفاق ولو كان الحلول شرطا في صحة العطف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المعرفة ، والكوفيون ويونس واخفش والزجاج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يجوزونه ووافقهم الشلوبينى وصححه ابن مالك وأبو حيان وجرى عليه ابن هشام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مالك</w:t>
      </w:r>
    </w:p>
    <w:p>
      <w:pPr>
        <w:pStyle w:val="BookText"/>
        <w:rPr/>
      </w:pPr>
      <w:r>
        <w:rPr>
          <w:rFonts w:ascii="Amiri" w:hAnsi="Amiri" w:eastAsia="Amiri" w:cs="Amiri"/>
          <w:color w:val="111111"/>
          <w:sz w:val="28"/>
          <w:sz w:val="28"/>
          <w:szCs w:val="28"/>
          <w:rtl w:val="true"/>
          <w:lang w:bidi="ar-SA"/>
        </w:rPr>
        <w:t xml:space="preserve">وعود خافض لدى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خفض لازما قد جعلا</w:t>
      </w:r>
    </w:p>
    <w:p>
      <w:pPr>
        <w:pStyle w:val="BookText"/>
        <w:rPr/>
      </w:pPr>
      <w:r>
        <w:rPr>
          <w:rFonts w:ascii="Amiri" w:hAnsi="Amiri" w:eastAsia="Amiri" w:cs="Amiri"/>
          <w:color w:val="111111"/>
          <w:sz w:val="28"/>
          <w:sz w:val="28"/>
          <w:szCs w:val="28"/>
          <w:rtl w:val="true"/>
          <w:lang w:bidi="ar-SA"/>
        </w:rPr>
        <w:t xml:space="preserve">وليس عندي لازما إذ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النظم والنشر الصحيح مثبتا</w:t>
      </w:r>
    </w:p>
    <w:p>
      <w:pPr>
        <w:pStyle w:val="BookText"/>
        <w:rPr/>
      </w:pPr>
      <w:r>
        <w:rPr>
          <w:rFonts w:ascii="Amiri" w:hAnsi="Amiri" w:eastAsia="Amiri" w:cs="Amiri"/>
          <w:color w:val="111111"/>
          <w:sz w:val="28"/>
          <w:sz w:val="28"/>
          <w:szCs w:val="28"/>
          <w:rtl w:val="true"/>
          <w:lang w:bidi="ar-SA"/>
        </w:rPr>
        <w:t xml:space="preserve">وعلى كل فالحق مع الكوفيين فإنه قد جاء في التنزيل وكلام العرب قال اللّه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الَّذِي تَسائَلُونَ بِهِ وَالْأَرْحامَ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بخفض الأرحام ، وهو قراءة أحد القراء السبعة وهو حمزة الزيات ، وقراءة إبراهيم النخعي وقتادة ويحيى بن وثاب وطلحة بن مصرف والأعمش ورواية الأصفهاني والحلبي عن عبد الوارث وقراءة ابن عباس ومجاهد والحسن البصري وابى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وَيَسْتَفْتُونَكَ فِي النِّساءِ قُلِ اللّهُ يُفْتِيكُمْ فِيهِنَّ وَما يُتْلى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موضع خفض لانه عطف على الضمير المخفوض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وَالْمُؤْمِنُونَ يُؤْمِنُونَ بِما أُنْزِلَ إِلَيْكَ وَما أُنْزِلَ مِنْ قَبْلِكَ وَالْمُقِيمِينَ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 فالمقيمين في موضع خفض بالعطف على الكاف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عثمان وعائشة انهما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المصحف لحنا وستقيمه العرب بألسنتها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جرءة في الكلام والمصحف منقول بالنقل المتواتر عن رسول اللّه لا يمكن ثبوت اللحن فيه ، نعم لو جعلنا المقيمين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متينا من القول وعليه فالمراد بالمقيمين الملائكة واهتمام الايات للايمان بالملائكة غير خفي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قُلْ قِتالٌ فِيهِ كَبِيرٌ وَصَدٌّ عَنْ سَبِيلِ اللّهِ وَكُفْرٌ بِهِ وَالْمَسْجِدِ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المسجد الحرام على 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بكونه عطفا على سبيل اللّه فقد تولى محذور الفصل بين جزئي الصلة بأجنبي ومن جعله عطفا على الشهر الحرام فقد أفسد المعنى إذ لم يقع سؤال عن القتال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الآية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خفض عطفا على الضمير المخفوض في لكم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قربت تهجونا وتشتمنا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فما بك والأيام من عجب</w:t>
      </w:r>
    </w:p>
    <w:p>
      <w:pPr>
        <w:pStyle w:val="BookText"/>
        <w:rPr/>
      </w:pPr>
      <w:r>
        <w:rPr>
          <w:rFonts w:ascii="Amiri" w:hAnsi="Amiri" w:eastAsia="Amiri" w:cs="Amiri"/>
          <w:color w:val="111111"/>
          <w:sz w:val="28"/>
          <w:sz w:val="28"/>
          <w:szCs w:val="28"/>
          <w:rtl w:val="true"/>
          <w:lang w:bidi="ar-SA"/>
        </w:rPr>
        <w:t xml:space="preserve">أنشده سيبويه نفسه انظر الكتاب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وأنشدوا أشعارا أخر لا نطيل الكلام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غيره وفرسه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أطنب المفسرون الكلام في هذه المسئلة عند تفسير الآية الاولى من سورة النساء والعجب من بعضهم حيث أورد على قراءة الجر بأنه يستلزم جواز الحلف بغير اللّه وأنت خبير بأن التساؤل بالأرحام ليس قسما بل المراد بالتساؤل قولهم سألتك باللّه وبالرحم وناشدتك باللّه وبالرحم كما نقله الطبري عن معمر عن الحسن ونقله الشيخ في التبيان عن إبراهيم النخعي وغيره انه من قولهم نشدتك باللّه وبالرحم وقد أفصح عن هذا البحث ابن تيمية ، انظر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تفرد في التنبه بأن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ان لم نجز الجر نصب على كونه مفعولا معه وأما الآخرون فجعلوا محلها نصبا بجعلنا أو بفعل محذوف تقديره وأعشنا كما في إعراب القرآن لابن البقاء ونقل في المجمع عن المبرد جواز كون موضعها رفعا لان الكلام قد تم ويكون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لكم فيها من لستم له برازقين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والأرجح ما تفرد المصنف بالتنبه له كما ذكره المعربون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عدم المانع من كون محلها خفضا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إعادة الجارّ ، والمراد 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الحيوانات </w:t>
      </w:r>
      <w:r>
        <w:rPr>
          <w:rStyle w:val="FootnoteAnchor"/>
          <w:rtl w:val="true"/>
        </w:rPr>
        <w:footnoteReference w:id="10"/>
      </w:r>
      <w:r>
        <w:rPr>
          <w:rFonts w:ascii="Amiri" w:hAnsi="Amiri" w:eastAsia="Amiri" w:cs="Amiri"/>
          <w:color w:val="111111"/>
          <w:sz w:val="28"/>
          <w:sz w:val="28"/>
          <w:szCs w:val="28"/>
          <w:rtl w:val="true"/>
          <w:lang w:bidi="ar-SA"/>
        </w:rPr>
        <w:t xml:space="preserve">الّتي ليس الإنسان سببا لرزقها كالوحوش والطيور وحيوانات البرّ والبحر لا أنّ المراد العيال والخدم بمعنى أنّكم تحسبون أنّكم ترزقونهم بل اللّه يرزقهم لأنّ هؤلاء من جملة المخاطبين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الرازق في الحقيقة هو اللّه لا يمنع من إطلاقه على من هو سببه فإنّ أكثر أفعاله بالأسباب ويجوز إسناد الفعل إلى السبب القريب والبعيد ولذلك سمّى سبحانه نفسه بخير الرازقين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سبحانه أنّه ما من شي‌ء من الأشياء الممكنة من جميع الأنواع إلّا وهو قادر على إيجاده فخزائنه كناية عن مقدوراته ومفتاح هذه الخزائن هي كلمة كن وكلمة كن مرهونة بالوقت فإذا جاء الوقت قال له كن فيكون وإنّما جمع خزائن مع أنّ إفرادها كان يفيد العموم لأنّ مقدوراته غير متناهية فلو أفرد لأوهم تناهيها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وإن كان كلّ شي‌ء عنده خزائنه وهو كريم ونحن محتاجون إليه لكن أفعاله على حسب المصالح وعدم المفاسد ، ولذلك اختلف الناس في بسط الرزق وتقديره لجواز كون الرزق وبسطه مصلحة لشخص دون آخر كما ورد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من لا يصلحه إلّا الغني ولو أفقرته لأفسده ذلك وإنّ من عبادي من لا يصلحه إلّا الفقر ولو أغنيته لأفسده ذلك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مَكَّنّاكُمْ فِي الْأَرْضِ وَجَعَلْنا لَكُمْ فِيها مَعايِشَ قَلِيلاً ما تَشْكُرُونَ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التميز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نعم يرد على المصنف انه جعل ابن هشام في المغني في الباب الرابع رابع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افترق فيه الحال والتميز أنه لا يقدم التميز على عامله ، والجواب أنه جوز التقديم أساطين الأدب كالكسائى والمبرد والمازني وابن مالك وتأول المانعون ما استشهد به المجوزون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أنفسا تطيب بنيل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ارعويت ورأسي شيبا اشتملا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المرء عينا قر بالعيش مشريا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التميز للفعل المقدر المفسر بالمذكور قلنا وهذا التأويل بعينه جار في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الفتوح الرازي احتمال كون النصب على الحال وذكر معمر كونه بنزع الخافض</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كالّتي</w:t>
      </w:r>
    </w:p>
    <w:p>
      <w:pPr>
        <w:pStyle w:val="BookText"/>
        <w:rPr/>
      </w:pPr>
      <w:r>
        <w:rPr>
          <w:rFonts w:ascii="Amiri" w:hAnsi="Amiri" w:eastAsia="Amiri" w:cs="Amiri"/>
          <w:color w:val="111111"/>
          <w:sz w:val="28"/>
          <w:sz w:val="28"/>
          <w:szCs w:val="28"/>
          <w:rtl w:val="true"/>
          <w:lang w:bidi="ar-SA"/>
        </w:rPr>
        <w:t>قبلها في الامتنان ، وجعل أسباب المعيشة كلّها في الأرض ظاهر لمن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إِنَّهُ لَكُمْ عَدُوٌّ مُبِينٌ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كلوا شيئا ومن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صفتان للمفعول المحذوف وقيل حالان منه ، وأريد بالطيّب ما يكون بالنسبة إلى الطبع وإلّا لكان ترادفا 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خُطُواتِ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تقتدروا به في تناول المحرمات وفي الآية دلالة على إباحة ما علمت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إباحة أكل ما يمر به الإنسان من الثمرة إذا لم يقصده ولم يحمل معه شيئا ولم يعلم كراهية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لأنّا بيّنّا أنّها تدلّ على إباحة ما علم إباحته لا ما لم يعلم إباحته فلو جعل دليلا على إباحة ما ذكر لكان مصادرة على المطلوب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 بالبيان من النبيّ صلى‌اللّه‌عليه‌وآله والأئمّة عليهم‌السلام إباحة ذلك قلنا يكون ذلك هو الدليل لا الآية 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عدم جواز أكل ما ذكر من الثمرة لأصالة عصمة مال المسلم إلّا عن طيب نفس منه وما ورد من أخبار الآحاد الموهمة لا يعارض ذلك وسبب نزول الآية أن قوما حرّموا على أنفسهم أشياء من المباحات اللّذيذة زهدا فنزلت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وَلا تَطْغَوْا فِيهِ فَيَحِلَّ عَلَيْكُمْ غَضَبِي وَمَنْ يَحْلِلْ عَلَيْهِ غَضَبِي فَقَدْ هَوى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للبيان والطيّب الحلال وفيه دلالة على إباحة التكسّب وطلب الرزق وأن لا يشتمل على الطغيان إمّا بتجاوز الحدود الشرعيّة في جهات التكسّب وإمّا في حالات المكتسب بعد حصول المال له ، من منع الفقراء حقوقهم والتكبّر عليهم واستشعار الفخر والتجبّر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لَيَطْغى أَنْ رَآهُ اسْتَغْنى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وقرئ يحلّ بضمّ الحاء أي ينزل وبكسرها من الحلال أي الحلال العقليّ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الوجوب من قولهم حلّ الدّين أي وجب أداؤه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 والمراد لازم السقوط وهو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ماءً مُبارَكاً فَأَنْبَتْنا بِهِ جَنّاتٍ وَحَبَّ الْحَصِيدِ وَالنَّخْلَ باسِقاتٍ لَها طَلْعٌ نَضِيدٌ رِزْقاً لِلْعِبادِ وَأَحْيَيْنا بِهِ بَلْدَةً مَيْتاً كَذلِكَ الْخُرُوجُ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إضافة الموصوف إلى صفته كبقلة الحمقاء والمراد به الحنطة والشعير وما شابههما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طوالا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حوامل من قولهم بسقت الشاة إذا حملت والنضيد بمعنى المنضود أي بعضه فوق بعض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له وهو علّة لأنبتنا أو مصدر والبلدة الميتة أي المجدبة وفي الآية دلالة على أنه خلق هذه الأشياء لأجل انتفاع العباد بها بسائر وجوه الانتفاعات فتكون مباحة لهم إلّا ما ورد النهي عن استعماله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وَكُلُوا </w:t>
      </w:r>
    </w:p>
    <w:p>
      <w:pPr>
        <w:pStyle w:val="BookText"/>
        <w:rPr/>
      </w:pPr>
      <w:r>
        <w:rPr>
          <w:rFonts w:ascii="Amiri" w:hAnsi="Amiri" w:eastAsia="Amiri" w:cs="Amiri"/>
          <w:color w:val="111111"/>
          <w:sz w:val="28"/>
          <w:sz w:val="28"/>
          <w:szCs w:val="28"/>
          <w:rtl w:val="true"/>
          <w:lang w:bidi="ar-SA"/>
        </w:rPr>
        <w:t xml:space="preserve">مِنْ رِزْقِهِ وَإِلَيْهِ النُّشُورُ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لينة يسهل لكم السلوك فيها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جبالها أو جوانبها وهو مثل لفرط التذلّل فإنّ منكب البعير ينبو عن أن يطأه الراكب ولا يتذلّل له فإذا جعل الأرض في الذلّ بحيث يمشي في مناكبها لم يبق شي‌ء منها لم يتذلّل وفي الآية دلالة على جواز طلب الرزق خلافا للصوفية حيث منعوا من ذلك لاشتماله على مساعدة الظلمة بإعطاء التمغاء والباج وهو جهل منهم فإنّ ذلك الإعطاء غير مقصود بالذات بل لو أمكن المنع لما أعطوا شيئا وفي الحديث أنّه 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وَيَرْزُقْهُ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انقطع رجال من الصحابة في بيوتهم واشتغلوا بالعبادة وثوقا بما ضمن اللّه لهم فعلم النبيّ صلى‌اللّه‌عليه‌وآله بذلك فعاب عليهم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لأبغض الرجل فاغرا فاه إلى ربّه يقول اللّهمّ ارزقني ويترك الطلب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طلب الرزق ينقسم بانقسام الأحكام الخمسة واجب وهو ما اضطرّ الإنسان إليه ولا جهة له غيره ، وندب وهو ما قصد به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للتوسعة على العيال وإعطاء المحاويج والافضال على الغير ، ومباح وهو ما قصد به جمع المال الخالي عن جهة منهيّ عنها ، ومكروه وهو ما اشتمل على ما ينبغي التنزه عنه ، وحرام وهو ما اشتمل على وجه قبح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طلب الحلال للعود على العيال أجر عظيم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الكادّ على عياله كالمجاهد في سبيل اللّه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17" w:name="pg16457_161639"/>
    </w:p>
    <w:p>
      <w:pPr>
        <w:pStyle w:val="Heading3"/>
        <w:numPr>
          <w:ilvl w:val="2"/>
          <w:numId w:val="1"/>
        </w:numPr>
        <w:rPr/>
      </w:pPr>
      <w:bookmarkStart w:id="18" w:name="__RefHeading___Toc8424733_1280447820"/>
      <w:bookmarkStart w:id="19" w:name="_Toc7"/>
      <w:bookmarkEnd w:id="17"/>
      <w:bookmarkEnd w:id="18"/>
      <w:r>
        <w:rPr>
          <w:rtl w:val="true"/>
        </w:rPr>
        <w:t xml:space="preserve">القسم الثاني </w:t>
      </w:r>
      <w:r>
        <w:rPr>
          <w:rtl w:val="true"/>
        </w:rPr>
        <w:t xml:space="preserve">: </w:t>
      </w:r>
      <w:r>
        <w:rPr>
          <w:rtl w:val="true"/>
        </w:rPr>
        <w:t>في البحث عن أشياء يحرم التكسب بها أشير إليها في القرآن</w:t>
      </w:r>
      <w:bookmarkEnd w:id="19"/>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خزائن أرض مصر واللّام للعهد لأنّه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الْيَوْمَ لَدَيْنا مَكِينٌ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 بوصفين صالحين للولاية ، وجد فرصة للسؤال فسأل الولاية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 لما تستحفظنيه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بوجوه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الفقهاء بهذه الآية على جواز الولاية من قبل الظالم إذا عرف المتولّي من حال نفسه وحال المنوب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يتمكّن من العدل ولا يخالفه المنوب عنه كحال يوسف عليه‌السلام مع ملك مصر ، والّذي يظهر لي أنّ نبيّ اللّه أجل قدرا من أن ينسب إليه طلب الولاية من الظالم وإنّما قصد إيصال الحقّ إلى مستحقّه لأنه وظيفته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الولاية تنقسم أقساما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قبل الامام العادل إلزاما فيجب قبولها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يأمره لا إلزاما فيستحب قبولها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يأمره بها ويكون مستعدّ لها وليس هناك مستعدّ سواه ولم يعلم به الامام فيستحبّ طلبها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بحاله ويكون هناك مستعدّ آخر فيباح طلبها ولا يستحبّ لجواز أن لا يكون صالحا لها من جهة لا يعلمها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مستعدّا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يأمره الإمام بها فيكره له طلبها بل قد يحرم للزوم القبح لو ولّاه أو العبث إن لم يولّه ، السادس الولاية من قبل الجائر ولم يتمكّن من العدل ولم يلزمه بها فيحرم </w:t>
      </w:r>
    </w:p>
    <w:p>
      <w:pPr>
        <w:pStyle w:val="BookText"/>
        <w:rPr/>
      </w:pPr>
      <w:r>
        <w:rPr>
          <w:rFonts w:ascii="Amiri" w:hAnsi="Amiri" w:eastAsia="Amiri" w:cs="Amiri"/>
          <w:color w:val="111111"/>
          <w:sz w:val="28"/>
          <w:sz w:val="28"/>
          <w:szCs w:val="28"/>
          <w:rtl w:val="true"/>
          <w:lang w:bidi="ar-SA"/>
        </w:rPr>
        <w:t xml:space="preserve">طلبها ،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بحاله ويتمكّن من العدل فيباح طلبها ولا يستحبّ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بحاله وألزمه إلزاما يخشى بمخالفته الضرر فيجب قبولها ،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بحاله ولم يخش الضرر بالمخالفة فيستحب قبولها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بحاله ولم يتمكّن من العدل وألزمه إلزاما يخشى الضّرر الكثير بالمخالفة فيباح إلّا في قتل غير سائغ فيحرم إذ لا تقيّة في الدماء ، ولو كان الضرر يسيرا ولم يستلزم الحكم قتلا كره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أَكّالُونَ لِلسُّحْتِ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النبيّ صلى‌اللّه‌عليه‌وآله أنّ السّحت هو الرشوة في الحكم وعن عليّ عليه‌السلام هو الرشوة في الحكم ومهر البغيّ وكسب الحجّام وعسيب الفحل وثمن الكلب وثمن الخمر وثمن الميتة وحلوان الكاهن والاستعمال </w:t>
      </w:r>
      <w:r>
        <w:rPr>
          <w:rStyle w:val="FootnoteAnchor"/>
          <w:rtl w:val="true"/>
        </w:rPr>
        <w:footnoteReference w:id="25"/>
      </w:r>
      <w:r>
        <w:rPr>
          <w:rFonts w:ascii="Amiri" w:hAnsi="Amiri" w:eastAsia="Amiri" w:cs="Amiri"/>
          <w:color w:val="111111"/>
          <w:sz w:val="28"/>
          <w:sz w:val="28"/>
          <w:szCs w:val="28"/>
          <w:rtl w:val="true"/>
          <w:lang w:bidi="ar-SA"/>
        </w:rPr>
        <w:t xml:space="preserve">في المعصية 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أنواع كثيرة فأمّا الرشا في الحكم فهو الكفر باللّه </w:t>
      </w:r>
      <w:r>
        <w:rPr>
          <w:rStyle w:val="FootnoteAnchor"/>
          <w:rtl w:val="true"/>
        </w:rPr>
        <w:footnoteReference w:id="26"/>
      </w: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 تفسير السحت أنّه كل ما لا يحل كسبه ، واشتقاقه من السّحت وهو الاستئصال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سحته وأسحته أي استأصله وسمّي الحرام به لأنه يعقّب عذاب الاستئصال وقيل لأنّه لا بركة فيه وقيل لأنه يسحت مروءة الإنسان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الرشا في الحكم يجمع عدّة قبائح فإنّه يأخذه بقصد إبطال الحقّ فيستلزم ذلك الكذب على اللّه وعلى رسوله ، والعمل بشهادة الزور ، وأخذ المال من مستحقّه وإعطاؤه غير مستحقّه ، وسماع شهادة الفسّاق ، والخيانة لله ولرسوله وعدم المروّة ، ومخالفة حسن الظنّ ممّن احتكم إليه ، وغير ذلك فلذلك فسّر عليه‌السلام السحت بالرّشوة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دافع الرشوة إن توصّل بها إلى باطل فهو كآخذها في فعل الحرام وإن توصّل بها إلى حقّ لا يمكنه تحصيله إلّا به فليس فاعلا للحرام وأمّا آخذها فهو فاعل حرام سواء حكم بحقّ أو بباطل للدافع أو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إذا لم يوجد غيره في البلد ممّن يقوم بوظيفته يتعيّن عليه القضاء ويكون بالقضاء مؤديا للواجب فلا يجوز أخذ الأجرة على ذلك وهل يجوز لهذا أخذ الرزق من بيت المال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كفاية فلا وإلّا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يتعيّن عليه القضاء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فإن كان ذا كفاية فالأفضل له ترك الرزق من بيت المال وإن لم يكن جاز لأنه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تُكْرِهُوا فَتَياتِكُمْ عَلَى الْبِغاءِ إِنْ أَرَدْنَ تَحَصُّناً لِتَبْتَغُوا عَرَضَ الْحَياةِ الدُّنْيا وَمَنْ يُكْرِهْهُنَّ فَإِنَّ اللّهَ مِنْ بَعْدِ إِكْراهِهِنَّ غَفُورٌ رَحِيمٌ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يستدلّ بهذه الآية على تحريم أجر الزانية وكان ذلك سنة في الجاهليّة ولذلك كان سبب نزولها أنّ عبد اللّه بن أبيّ رأس المنافقين كان له جوار يكرههنّ على الزنى ويضرب عليهنّ ضرائب فاشتكت منهنّ اثنتان إلى رسول اللّه صلى‌اللّه‌عليه‌وآله فنزلت الآية </w:t>
      </w:r>
      <w:r>
        <w:rPr>
          <w:rStyle w:val="FootnoteAnchor"/>
          <w:rtl w:val="true"/>
        </w:rPr>
        <w:footnoteReference w:id="28"/>
      </w: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 الزانية حرام سواء كانت حرّة أو أمة مكرهة أو غير مكرهة للإجماع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التحريم شامل للزانية وغيرها ممّن يعلم ذلك وإلّا فلا ، نعم يكره معاملة من هذه سيرتها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الإكراه مع إرادة التحصّن خرج مخرج الغالب ولعدم تحقق الإكراه بدون الإرادة وإلّا فالإكراه مطلقا حرام سواء أردن التحصّن أو لم يردن وسواء كان لطلب عرض الدّنيا أو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مِنْ بَعْدِ إِكْراهِهِنَّ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لهنّ لأنّهنّ مكرهات والإكراه رافع للإثم كما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الخطاء والنسيان وما استكرهوا عليه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قرأ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لهنّ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المكرهون فهم أيضا مغفورون عند الوعيديّة مع التوبة وعندنا يجوز لا معها تفضّلا من اللّه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هاتان آيتان اشتملتا على محرمات وهي آخر آية نزلت في شأن الخمر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وكائن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والعرب الكرام</w:t>
      </w:r>
    </w:p>
    <w:p>
      <w:pPr>
        <w:pStyle w:val="BookText"/>
        <w:rPr/>
      </w:pPr>
      <w:r>
        <w:rPr>
          <w:rFonts w:ascii="Amiri" w:hAnsi="Amiri" w:eastAsia="Amiri" w:cs="Amiri"/>
          <w:color w:val="111111"/>
          <w:sz w:val="28"/>
          <w:sz w:val="28"/>
          <w:szCs w:val="28"/>
          <w:rtl w:val="true"/>
          <w:lang w:bidi="ar-SA"/>
        </w:rPr>
        <w:t xml:space="preserve">أيوعدني ابن كبشة أن سنحيى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وهام</w:t>
      </w:r>
    </w:p>
    <w:p>
      <w:pPr>
        <w:pStyle w:val="BookText"/>
        <w:rPr/>
      </w:pPr>
      <w:r>
        <w:rPr>
          <w:rFonts w:ascii="Amiri" w:hAnsi="Amiri" w:eastAsia="Amiri" w:cs="Amiri"/>
          <w:color w:val="111111"/>
          <w:sz w:val="28"/>
          <w:sz w:val="28"/>
          <w:szCs w:val="28"/>
          <w:rtl w:val="true"/>
          <w:lang w:bidi="ar-SA"/>
        </w:rPr>
        <w:t xml:space="preserve">أيعجز ان يرد الموت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وينشرنى إذا بليت عظامي</w:t>
      </w:r>
    </w:p>
    <w:p>
      <w:pPr>
        <w:pStyle w:val="BookText"/>
        <w:rPr/>
      </w:pPr>
      <w:r>
        <w:rPr>
          <w:rFonts w:ascii="Amiri" w:hAnsi="Amiri" w:eastAsia="Amiri" w:cs="Amiri"/>
          <w:color w:val="111111"/>
          <w:sz w:val="28"/>
          <w:sz w:val="28"/>
          <w:szCs w:val="28"/>
          <w:rtl w:val="true"/>
          <w:lang w:bidi="ar-SA"/>
        </w:rPr>
        <w:t xml:space="preserve">الا من مبلغ الرحمن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 xml:space="preserve">فقل لله يمنعني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 يمنعني طعامي</w:t>
      </w:r>
    </w:p>
    <w:p>
      <w:pPr>
        <w:pStyle w:val="BookText"/>
        <w:rPr/>
      </w:pPr>
      <w:r>
        <w:rPr>
          <w:rFonts w:ascii="Amiri" w:hAnsi="Amiri" w:eastAsia="Amiri" w:cs="Amiri"/>
          <w:color w:val="111111"/>
          <w:sz w:val="28"/>
          <w:sz w:val="28"/>
          <w:szCs w:val="28"/>
          <w:rtl w:val="true"/>
          <w:lang w:bidi="ar-SA"/>
        </w:rPr>
        <w:t xml:space="preserve">فبلغ ذلك رسول اللّه صلى‌اللّه‌عليه‌وآله فخرج مغضبا يجر رداءه فرفع شيئا كان في يده فضربه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غضبه وغضب رسوله فانزل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 انتهينا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القصة في تفسير البرهان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الآية نقلا عن الزمخشري في ربيع الأبرار مع تفاوت في نقل الاشعار ونظيره ما في تفسير الطبري مع تغيير في الاشعار عند تفسير 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مكان عمر في الموضع الأول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تيسير الوصول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الخطاب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في الخمر بيان شفاء ، فنزلت التي في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وَالْمَيْسِرِ قُلْ فِيهِما إِثْمٌ كَبِيرٌ وَمَنافِعُ لِلنّاسِ وَإِثْمُهُما أَكْبَرُ مِنْ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عمر فقرئت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في الخمر بيان شفاء فنزلت التي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وَأَنْتُمْ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فدعى عمر فقرئت عليه فقال اللّهم بين لنا في الخمر بيان شفاء فنزلت التي في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عمر فقرئت عليه فقال انتهينا انتهينا ، أخرجه أصحاب السنن ومثله ما في تفسير الطبري والرازي والخازن والدر المنثور وغيرها في تفسير احدى آيات تحريم الخمر والظاهر مما يرى في كثير من كتب أهل السنة أن عمر مع ذلك لم ينته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أحكام القرآن للجصاص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سعيد وعلقمة أن أعرابيا شرب من شراب عمر ، فجلده عمر الحد ، فقال الأعرابي انما شربت من شرابك فدعا عمر شرابه فكسره بالماء ثم شرب منه وقال من رابه شي‌ء فليكسر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ورواه إبراهيم النخعي عن عمر نحوه وقال انه شرب منه بعد ما ضرب الأعرابي وفيه أيضا حدثنا أبو إسحاق عن عمرو بن ميمون قال شهدت عمر بن الخطاب حين طعن وقد أتى بالنبيذ فشربه وفي العقد الفريد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أعرابي من إداوة عمر فأغشى فحده عمر وانما حده للسكر لا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مسانيد الإمام الأعظم للخوارزمي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حنيفة عن حماد عن إبراهيم ان عمر بن الخطاب اتى بأعرابي قد سكر فطلب له عذرا فلما أعياه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فاحبسوه فان صحا فاجلدوه ، ودعا عمر بفضله ودعا بماء فصبه عليه فكسره ثم شرب وسقى جلساءه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فاكسروه بالماء إذا غلبكم شيطانه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يحب الشراب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وأخرجه الحافظ الحسين بن محمد خسرو في مسنده عن ابى القاسم أحمد بالإسناد السابق الى ابى حنيفة وأخرجه الإمام محمد بن الحسن في الآثار فرواه عن الإمام أبي حنيفة وأخرجه الحسن بن زياد في مسنده عن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الجوهر النقي لابن التركمانى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مصنف عبد الرزاق ثنا جريح خبرني إسماعيل ان رجلا عب في شراب منبذ لعمر بطريق المدينة فسكر فتركه عمر حتى أفاق فحده ثم أوجعه عمر بالماء فشرب منه وفي سنن النسائي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احتجوا به فعل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سويد قال أنبأنا عبد اللّه عن السري بن يحيى قال حدثنا أبو حفص امام لنا وكان من أسنان الحسن عن ابى رافع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خشيتم من نبيذ شدته فاكسروه بالماء ، قال عبد اللّه من قبل أن يشتد ، ثم ذكر حديثا أخرجه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سعيد 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تلقت ثقيف عمر بشراب فدعا به فلما قربه الى فيه كرهه فدعا به فكسره بالماء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تفسير المنار رواية نحوه عن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تأوله صاحب المنار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كسر النبيذ بالماء إذا أخذ في الاشتداد والتغيير خشية أن يصير مسكرا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على هذا التفسير كل ما ورد في الاشتداد على طريقة العرب في التعبير بالفعل عن قرب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التأويل لا يتم فيما سردناه قبيل ذلك ، وقد تنبه ابن التركمانى لهذا عند الكلام في تأويل البيهقي نظير ما ذكره في المنار وقال بعد ذكر ما في مصنف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تأويل البيهقي ولا يمكنهم القول بان اسم الخمر عنده كان مختصا بما يؤخذ من العنب فإنه هو الذي 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ايها الناس انه نزل تحريم الخمر وهي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العنب والتمر والعسل والحنطة والشعير والخمر ما خامر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المنتقى كما في نيل الأوطار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انه متفق عليه ونقل الشوكانى في شرحه عن الفتح انه قال هذا الحديث أورده أصحاب المسانيد والأبواب في الأحاديث المرفوعة لأن له عندهم حكم الرفع لانه خبر صحابي شهد التنزيل وأخبر عن سبب وقد خطب به عمر على المنبر بحضرة كبار الصحابة وغيرهم فلم ينقل عن احد منهم إنكاره وأراد عمر بنزول تحريم الخمر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فأراد عمر التنبيه على ان المراد بالخمر في هذه الآية ليس خاصا بالمتخذ من العنب بل يتناول المتخذ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قليله فكثيرة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أسكر منه الفرق فمل‌ء الكف منه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سنن ابى داود الرقم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تيسير الوصول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فالحسوة منه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بفتح الراء وسكونها إناء واسع يسع ستة عشر رطلا والحسوة الجرعة من الماء ، وسيوافيك تتمة الكلام منافي البحث في كتاب الأطعمة والأشربة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التحريم في الآية بتسعة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تصديرها بانّما المؤكّدة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الخمر إلى الأصنام في وجوب اجتنابها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تسميتها رجسا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عمل الشيطان والشيطان لا يأتي منه إلّا الشرّ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باجتنابها الشامل لجميع أوصافها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الاجتناب موجبا للفلاح وإذا كان الاجتناب فلاحا كان الركون إليه خيبة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ما ينتج منها وهو العداوة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تصدّ عن ذكر اللّه والصلاة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وعيدا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مبالغة في الوعيد والتهديد وهو أبلغ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وسيأتي في الخمر مزيد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الشيطان أعمّ من الرجس والرجس أعمّ من الخمر والميسر والنهي عن العامّ يستلزم النهي عن الخاصّ وإنّما خصّ العداوة والبغضاء بالخمر والميسر ، لأنّ الخمر موجب لزوال العقل والميسر موجب لزوال المال وزوال العقل والمال موجبان للعداوة والبغضاء بخلاف الأنصاب والأزلام فإنّهما يوجبان سخط اللّه والنار لا العداوة بين العابدين إذا عرفت هذا فهنا أحكام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التكسّب بالخمر وسائر المسكرات </w:t>
      </w:r>
      <w:r>
        <w:rPr>
          <w:rStyle w:val="FootnoteAnchor"/>
          <w:rtl w:val="true"/>
        </w:rPr>
        <w:footnoteReference w:id="32"/>
      </w:r>
      <w:r>
        <w:rPr>
          <w:rFonts w:ascii="Amiri" w:hAnsi="Amiri" w:eastAsia="Amiri" w:cs="Amiri"/>
          <w:color w:val="111111"/>
          <w:sz w:val="28"/>
          <w:sz w:val="28"/>
          <w:szCs w:val="28"/>
          <w:rtl w:val="true"/>
          <w:lang w:bidi="ar-SA"/>
        </w:rPr>
        <w:t xml:space="preserve">فانّ اللّه إذا حرّم شيئا حرّم ثمنه كما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اليهود حرّمت عليهم الشحوم فباعوها وأكلوا أثمانها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الأجرة على عمل يتعلّق بها من حمل أو عصر أو سقي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جابر أنّ رسول اللّه صلى‌اللّه‌عليه‌وآله لعن الخمر وشاربها وعاصرها وساقيها وبائعها وآكل ثمنها فقام إليه أعرابيّ فقال يا رسول اللّه إنّي كنت رجلا هذه تجارتي فحصل لي من بيع الخمر مال فهل ينفعني المال إن عملت به طاعة؟ 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أنفقته في حجّ أو جهاد لم يعدل عند اللّه جناح بعوضة إنّ اللّه لا يقبل إلّا الطيّب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وَالطَّيِّبُ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القمار بسائر أنواعه كالنرد والشطرنج قاله جل المفسّرين وهو المرويّ عن أهل البيت عليهم‌السلام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لعب الصبيان بالجوز من القمار فيحرم التكسّب به وعمل آلاته وبيعها والجلوس على مجلس يكون فيه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اللّاعب بالنرد شير كمن غمس يده في لحم الخنزير ودمه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بالشطرنج شرك والسلام على اللّاهي به معصية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تحريم النرد </w:t>
      </w:r>
      <w:r>
        <w:rPr>
          <w:rStyle w:val="FootnoteAnchor"/>
          <w:rtl w:val="true"/>
        </w:rPr>
        <w:footnoteReference w:id="37"/>
      </w:r>
      <w:r>
        <w:rPr>
          <w:rFonts w:ascii="Amiri" w:hAnsi="Amiri" w:eastAsia="Amiri" w:cs="Amiri"/>
          <w:color w:val="111111"/>
          <w:sz w:val="28"/>
          <w:sz w:val="28"/>
          <w:szCs w:val="28"/>
          <w:rtl w:val="true"/>
          <w:lang w:bidi="ar-SA"/>
        </w:rPr>
        <w:t>وكذا الشطرنج إلّا ما نقل عن بعض الشافعيّة من جوازه إلّا حال إلهائه عن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هي الأصنام الّتي كانوا يعبدونها ويحرم أيضا التكسّب بعملها وبيع الخشب وشبهه ليعمل صنما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بيعه على من عهد منه عملها وكذا بيع العنب على من يعمل الخمر والمشهور كراهية ذلك إلّا مع الشرط فيحرم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زلم بفتح الزاء وضمّها كحمل وصرد وهي قداح لا ريش لها ولا نصل كانوا يتفاءلون بها في أسفارهم وأعمالهم مكتوب على بعضها أمرني ربّي وعلى بعضها نهاني ربّي وبعضها غفل لم يكتب عليها شي‌ء فإذا أرادوا أمرا أجالوا تلك القداح فان خرج الّذي عليه أمرني ربّي مضى الرجل لحاجته وإن </w:t>
      </w:r>
    </w:p>
    <w:p>
      <w:pPr>
        <w:pStyle w:val="BookText"/>
        <w:rPr/>
      </w:pPr>
      <w:r>
        <w:rPr>
          <w:rFonts w:ascii="Amiri" w:hAnsi="Amiri" w:eastAsia="Amiri" w:cs="Amiri"/>
          <w:color w:val="111111"/>
          <w:sz w:val="28"/>
          <w:sz w:val="28"/>
          <w:szCs w:val="28"/>
          <w:rtl w:val="true"/>
          <w:lang w:bidi="ar-SA"/>
        </w:rPr>
        <w:t>خرج الّذي فيه النهي لم يمض وإن خرج ما ليس عليه شي‌ء أعادوها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جماعة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عليّ بن إبراهيم عن الصادق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ثم ان ترتيب القداح التي لها أنصباء في رواية التهذيب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 والتوأم والنافس ، والحلس ، والمسبل ، والمعلى ، والرقيب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على بن إبراهيم على ما في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 والتوأم ، والمسبل ، والنافس ، والحلس ، والرقيب ، والمعلى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تفسير فتح القدير للشوكانى عند تفسير 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في ترتيب ما له أنصباء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 والتوأم ، والرقيب ، والحلس ، والنافس ، والمسبل والمعلى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في بلوغ الارب للالوسى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اليعقوبي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فالفذ بفتح الفاء بعدها معجمه مشدودة والتوأم بفتح المثناة الفوقانية وسكون الواو وفتح الهمزة والحلس بمهملتين الاولى مكسورة واللام ساكنة والنافس بالنون والفاء والمهملة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النافر بالراء المهملة مكان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والمسبل بضم الميم وسكون المهملة وفتح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والمعلى بضم الميم وفتح المهملة وتشديد اللام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الوافي بسكون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والرقيب على وزن فعيل وكذا السفيح والمنيح ، والأول بالسين والحاء المهملتين والثاني بالنون والحاء المهملة والوغد بفتح الواو وسكون المعجمة بعدها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فتح القدير على ما لا أنصباء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بالمعجمة بعدها مهملة ثم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السهام أحد عشر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عليه‌السلام أنّها عشرة سبعة لها أنصباء وثلاثة لا أنصباء لها فالسبعة هي الفذ والتوأم والرقيب والحلس والنافس والمسبل والمعلّى ، فالفذ له سهم والتوأم له سهمان والرقيب له ثلاثة والحلس له أربعة والنافس له خمسة والمسبل له ستّة والمعلّى له سبعة والثلاثة الباقية هي السفيح والمنيح والوغد ، وكانوا يعمدون إلى الجزور فيجزّؤنه أجزاء ثمّ يجتمعون عليه</w:t>
      </w:r>
    </w:p>
    <w:p>
      <w:pPr>
        <w:pStyle w:val="BookText"/>
        <w:rPr/>
      </w:pPr>
      <w:r>
        <w:rPr>
          <w:rFonts w:ascii="Amiri" w:hAnsi="Amiri" w:eastAsia="Amiri" w:cs="Amiri"/>
          <w:color w:val="111111"/>
          <w:sz w:val="28"/>
          <w:sz w:val="28"/>
          <w:szCs w:val="28"/>
          <w:rtl w:val="true"/>
          <w:lang w:bidi="ar-SA"/>
        </w:rPr>
        <w:t>فيخرجون السهام ويدفعونها إلى رجل ، وثمن الجزور على من لم يخرج له شي‌ء من الغفل وهو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الزمخشريّ أنّهم كانوا يجعلون الأجزاء عشرة وقيل ثمانية وعشرون ولا شي‌ء للغفل ومن خرج له سهم من ذوات الأنصباء أخذ ما سمّى له ذلك القدح وكانوا يدفعون ذلك إلى الفقراء ولا يأكلون منه شيئا ويفتخرون بذلك ويذمون من لم يدخل معهم فيه ويسمّونه البرم وقد جمع بعض الفضلاء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كل سهام الياسرين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فأودعوها صحفا منشرة</w:t>
      </w:r>
    </w:p>
    <w:p>
      <w:pPr>
        <w:pStyle w:val="BookText"/>
        <w:rPr/>
      </w:pPr>
      <w:r>
        <w:rPr>
          <w:rFonts w:ascii="Amiri" w:hAnsi="Amiri" w:eastAsia="Amiri" w:cs="Amiri"/>
          <w:color w:val="111111"/>
          <w:sz w:val="28"/>
          <w:sz w:val="28"/>
          <w:szCs w:val="28"/>
          <w:rtl w:val="true"/>
          <w:lang w:bidi="ar-SA"/>
        </w:rPr>
        <w:t xml:space="preserve">لها فروض ولها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والتوأم والرقيب</w:t>
      </w:r>
    </w:p>
    <w:p>
      <w:pPr>
        <w:pStyle w:val="BookText"/>
        <w:rPr/>
      </w:pPr>
      <w:r>
        <w:rPr>
          <w:rFonts w:ascii="Amiri" w:hAnsi="Amiri" w:eastAsia="Amiri" w:cs="Amiri"/>
          <w:color w:val="111111"/>
          <w:sz w:val="28"/>
          <w:sz w:val="28"/>
          <w:szCs w:val="28"/>
          <w:rtl w:val="true"/>
          <w:lang w:bidi="ar-SA"/>
        </w:rPr>
        <w:t xml:space="preserve">والحلس يتلوهن ثم النافس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مسبلهن السادس</w:t>
      </w:r>
    </w:p>
    <w:p>
      <w:pPr>
        <w:pStyle w:val="BookText"/>
        <w:rPr/>
      </w:pPr>
      <w:r>
        <w:rPr>
          <w:rFonts w:ascii="Amiri" w:hAnsi="Amiri" w:eastAsia="Amiri" w:cs="Amiri"/>
          <w:color w:val="111111"/>
          <w:sz w:val="28"/>
          <w:sz w:val="28"/>
          <w:szCs w:val="28"/>
          <w:rtl w:val="true"/>
          <w:lang w:bidi="ar-SA"/>
        </w:rPr>
        <w:t xml:space="preserve">ثم المعلى كاسمه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في الياسرين الأعلى</w:t>
      </w:r>
    </w:p>
    <w:p>
      <w:pPr>
        <w:pStyle w:val="BookText"/>
        <w:rPr/>
      </w:pPr>
      <w:r>
        <w:rPr>
          <w:rFonts w:ascii="Amiri" w:hAnsi="Amiri" w:eastAsia="Amiri" w:cs="Amiri"/>
          <w:color w:val="111111"/>
          <w:sz w:val="28"/>
          <w:sz w:val="28"/>
          <w:szCs w:val="28"/>
          <w:rtl w:val="true"/>
          <w:lang w:bidi="ar-SA"/>
        </w:rPr>
        <w:t xml:space="preserve">والوغد والسفيح والمنيح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فما فيها يرى ربيح</w:t>
      </w:r>
    </w:p>
    <w:p>
      <w:pPr>
        <w:pStyle w:val="BookText"/>
        <w:rPr/>
      </w:pPr>
      <w:r>
        <w:rPr>
          <w:rFonts w:ascii="Amiri" w:hAnsi="Amiri" w:eastAsia="Amiri" w:cs="Amiri"/>
          <w:color w:val="111111"/>
          <w:sz w:val="28"/>
          <w:sz w:val="28"/>
          <w:szCs w:val="28"/>
          <w:rtl w:val="true"/>
          <w:lang w:bidi="ar-SA"/>
        </w:rPr>
        <w:t xml:space="preserve">وجمعها على بن محمد الهمداني على ما ذكره الآلوسي في بلوغ الارب في بيتين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 الفذ منها توأم ثم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 وحلس بعده ثم نافس</w:t>
      </w:r>
    </w:p>
    <w:p>
      <w:pPr>
        <w:pStyle w:val="BookText"/>
        <w:rPr/>
      </w:pPr>
      <w:r>
        <w:rPr>
          <w:rFonts w:ascii="Amiri" w:hAnsi="Amiri" w:eastAsia="Amiri" w:cs="Amiri"/>
          <w:color w:val="111111"/>
          <w:sz w:val="28"/>
          <w:sz w:val="28"/>
          <w:szCs w:val="28"/>
          <w:rtl w:val="true"/>
          <w:lang w:bidi="ar-SA"/>
        </w:rPr>
        <w:t xml:space="preserve">ومسبلها ثم المعلى فهذه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دارت عليه المجالس</w:t>
      </w:r>
    </w:p>
    <w:p>
      <w:pPr>
        <w:pStyle w:val="BookText"/>
        <w:rPr/>
      </w:pPr>
      <w:r>
        <w:rPr>
          <w:rFonts w:ascii="Amiri" w:hAnsi="Amiri" w:eastAsia="Amiri" w:cs="Amiri"/>
          <w:color w:val="111111"/>
          <w:sz w:val="28"/>
          <w:sz w:val="28"/>
          <w:szCs w:val="28"/>
          <w:rtl w:val="true"/>
          <w:lang w:bidi="ar-SA"/>
        </w:rPr>
        <w:t xml:space="preserve">أسماء القداح في أبيات وهي هذه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فذّ وتوأم ورقيب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حلس ونافس ثمّ مسبل</w:t>
      </w:r>
    </w:p>
    <w:p>
      <w:pPr>
        <w:pStyle w:val="BookText"/>
        <w:rPr/>
      </w:pPr>
      <w:r>
        <w:rPr>
          <w:rFonts w:ascii="Amiri" w:hAnsi="Amiri" w:eastAsia="Amiri" w:cs="Amiri"/>
          <w:color w:val="111111"/>
          <w:sz w:val="28"/>
          <w:sz w:val="28"/>
          <w:szCs w:val="28"/>
          <w:rtl w:val="true"/>
          <w:lang w:bidi="ar-SA"/>
        </w:rPr>
        <w:t xml:space="preserve">والمعلّى والوغد ثمّ سفيح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ومنيح وذي الثلاثة تهمل</w:t>
      </w:r>
    </w:p>
    <w:p>
      <w:pPr>
        <w:pStyle w:val="BookText"/>
        <w:rPr/>
      </w:pPr>
      <w:r>
        <w:rPr>
          <w:rFonts w:ascii="Amiri" w:hAnsi="Amiri" w:eastAsia="Amiri" w:cs="Amiri"/>
          <w:color w:val="111111"/>
          <w:sz w:val="28"/>
          <w:sz w:val="28"/>
          <w:szCs w:val="28"/>
          <w:rtl w:val="true"/>
          <w:lang w:bidi="ar-SA"/>
        </w:rPr>
        <w:t xml:space="preserve">ولكلّ ممّا عداها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أن تعدّ أوّل أوّل</w:t>
      </w:r>
    </w:p>
    <w:p>
      <w:pPr>
        <w:pStyle w:val="BookText"/>
        <w:rPr/>
      </w:pPr>
      <w:r>
        <w:rPr>
          <w:rFonts w:ascii="Amiri" w:hAnsi="Amiri" w:eastAsia="Amiri" w:cs="Amiri"/>
          <w:color w:val="111111"/>
          <w:sz w:val="28"/>
          <w:sz w:val="28"/>
          <w:szCs w:val="28"/>
          <w:rtl w:val="true"/>
          <w:lang w:bidi="ar-SA"/>
        </w:rPr>
        <w:t xml:space="preserve">إذا عرفت هذا فاعلم أنه تعالى حرم العمل بهذه الأزلام أما على الأوّل فلأنّه نوع من التكهّن من غير إذن من اللّه فيه وأما القرعة الشرعيّة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أما الكتاب فقد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لَدَيْهِمْ إِذْ يَخْتَصِمُونَ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أَيُّهُمْ يَكْفُلُ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الآيتان على ثبوت القرعة في الشرائع السابقة في الجملة وقد ثبت أنه يعمل بما ثبت في الشرائع السابقة ما لم يعلم نسخه وعليه ابتناء مسائل في الفروع الفقهية يستفاد حكمها بما ثبت في الشرائع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استفادة وجوب نية الإخلاص في الواجب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استفادة جواز الجهالة في الجعالة وجواز الضمان ما لم يجب من قوله حكاية عن مؤذن يوسف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استفادة رجحان التعفف على التزويج من قوله حكاية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وَسَيِّداً وَحَصُوراً وَنَبِيًّا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 على مدح يحيى بكونه حصورا أى ممتنعا عن مباشرة النسوان ومثل استفادة جواز بر اليمين على ضرب المستحق مائة بالضرب بالضغث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فَاضْرِبْ بِهِ وَلا تَحْنَثْ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استفادة حكم من قلع عين ذي العين الواحدة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وَالْعَيْنَ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استفادة حكم من جعل عمله صداق المرأة من قوله تعالى حكاية عن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أُنْكِحَكَ إِحْدَى ابْنَتَيَّ هاتَيْنِ عَلى أَنْ تَأْجُرَنِي ثَمانِيَ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استفادة تمام الأحكام المذكورة من الايات محل تأمل ليس هنا محل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السنة فقد سرد المحقق النراقي في كتاب عوائد الأيام نيفا وأربعين حديثا فيها الصحاح والحسان والموثق فلا وجه لما ذكره في القوامع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بضعفها وترى أحد وعشرين حديثا في كتاب الوسائل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القضاء أبواب كيفية الدعوى وأحاديث أخر في سائر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الإجماع ، فقال الشيخ في الخلاف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تعارض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ان القرعة تستعمل في كل أمر مجهول مشتبه وجعلها في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تداعى الرجلين في ولد من مقتضيات مذهبنا ، وقال الشهيد في كتاب القواعد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عندنا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أمر مجهول فيه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للفقيه عند تتبع الفتاوى شك في كون العمل بالقرعة من الأصول الشرعية في المجهولات ، فقد عمل بها الأصحاب باتفاق أو خلاف في أئمة الجماعة مع 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اشتباه القبلة عند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قصور المال عن الحجتين الإسلامية والنذرية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إخراج الواحد من المحرمين للحج نيابة ، وفي اختلاط الموتى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تزاحم الطلبة عند المدرس والمستفتى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المترافعين الى المجتهد مع عدم السابق وفي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التزاحم على مباح أو مشترك كمعدن أو رباط مع عدم قبوله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المأذونين في شراء كل منهما صاحبه وفي صورة تساوى بينتي الخارجين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تلف واحد من دراهم أحدهما لواحد والباقي للآخر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تنازع صاحب العلو والسفل في السقف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الخزانة التي تحت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بينتي المتزارعين إذا تعارضا في المدة والحصة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الوصية بالمشترك اللفظي وبالثلث من العبيد أو العدد المبهم وفي الوصية بما لا يسعه الثلث مع العلم بالترتيب والشك في السابق أو مع الشك في السبق والاقتران وفي ابتداء قسمة الزوجات وفي حق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إخراج المطلقة مطلقا أو إذا مات ولم يعين وفي إخراج المنذور عنقه بقوله أول ما تلده فولدت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إخراج مقدار الثلث مع تعدد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المتداعيين في الالتقاط أو في بنوة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تساوى البينتين في اللقطة ، وفي اشتباه موطوء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تعدد السيف والمصحف في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ميراث الخامسة مع المشتبهة بالمطلقة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ميراث الخنثى على قول ومن ليس له فرج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مما لا يبقى شك في كونها في الجملة متفقا عليه فاللازم صرف عنان الكلام في عموم حجيتها وضبط مواردها ولا يعجبني اعراض متأخري المتأخرين عن البحث عنها استنادا الى عدم عمل الأصحاب ، كما ترى في أواخر بحث الاستصحاب من الفرائد للعلامة الأنصاري قدس‌سره ، واقتفى أثره المحقق الخراساني في الكفاية والعلامة الحائري في درر الفوائد قدس‌سرهما وعلى كل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المضبوط في معاقد الإجماع كما في الخلاف والقواعد وبعض الروايات كالحديث العاشر من روايات الوسائل عن ابن بابويه والسابع عشر عن النهاية 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القضاء أبواب كيفية الدعوى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القرعة لكل أمر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الحديث المتداول في السنة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القرعة لكل أمر مشكل أو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أظفر على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يستفاد العموم من كثير من روايات القرعة وان لم يكن اللفظ فيها أنها لكل أمر مجهول كمرسلة الفقيه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الوسائل وفيها ما تقارع قوم ففوضوا أمرهم الى اللّه الا خرج سهم المحق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قضية أعدل إذا فوض الأمر الى اللّه ، وكذا المستفاد من رواية ابن هلال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ميراث الغرقى والمهدوم عليهم وجواب زرارة للطيار وصحيحة أبي بصير ومرسلة عاصم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الدعوى ، فان فيها مضمون ان كل قوم فوضوا أمرهم الى اللّه خرج سهم المحق ، والظاهر من كلها ان كل مقام فرض فيه اختلاف في شي‌ء إذا أقرع فيه فعلى اللّه ان يبين فيه الواقع ويحكم بالعدل ومقتضاها كون القرعة مميزة بين الحق والباطل بجعل الحكيم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كذلك فهو حجة ولا اختصاص بالمتنازعين إذ في كل اختلاف فهناك محق ومبطل يتميزان بمقتضى الروايات المذكورة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حجية هذه العمومات تلقى الأصحاب لها بالقبول وتمسكهم في الموارد التي عددناها ويظهر من تعليلاتهم كون هذه العمومات مظنونة الصدور عندهم بل مقطوعا بها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المشكل والمشتبه على ما هو المتداول في الألسنة والمجهول على ما هو مورد النص أمر واحد وهو كونه من حيث هو كذلك بمعنى كون الشي‌ء مشتبها ومجهولا مطلقا لا سبيل الى رفع ذلك بطريق معتبر شرعا حتى يكون مخرجا للحكم في تلك الواقعة وبالخلاصة كون حكم الشي‌ء مجهولا ومشتبها واقعا وظاهرا فمتى كان له سبيل لم يكن من مورد القرعة في شي‌ء وعليه فلا ريب ان شبهة الحكم ليست داخلة تحت المشكل والمجهول المذكور في رواية القرعة إذ لا إشكال في الأحكام الشرعية بعد ملاحظة أدلتها والأصول المقررة المعتبرة في مقام الشبهات فإنها رافعة لذلك ويكون أدلتها واردة على أدلة القرعة ، فلو كان شي‌ء مشتبها حكمه فلا ريب في انه داخل في عنوان أصالة الإباحة أو البراءة أو الاستصحاب أو قاعدة الاحتياط على مذهب من يعمل به على الإطلاق أو في مقامات خاصة وكذلك الأحكام الوضعية فإنها أيضا منقحة بعد ملاحظة أصالة الفساد أو أصالة العدم أو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نجد شيئا يشتبه فيه نفس الحكم الشرعي لا مخرج له من الشرع معتبر يعتمد عليه ، فلا وجه لإعمال القرعة في ذلك لانه ليس بمشكل وليس بمجهول واقعا وظاهرا حتى يكون مورد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الشهيد قدس‌سره في القواعد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أنها لا تستعمل في الفتاوى والأحكام الشرعية والسر فيه ما ذكرناه وليس ذلك تخصيصا لقاعدة القرعة بل انما هو اختصاص وعدم شمول من أصله ، فبذلك ظهر انه لا وجه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القرعة قد تخصصت في موارد كثيرة وكثرة التخصيص موجبة لوهنها ، وذلك لان الموارد التي لم يعمل بالقرعة انما هو لعدم جهل الحكم الظاهري لا لأجل تخصيص أدلة القرعة ، فلم تثبت كثرة التخصيص فيها الموجبة لوهنها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أصل البراءة معلقة على كون الشي‌ء مجهولا أو مما لا يعلم أو مما لا دليل عليه ، فما الفرق بينهما وبين أدلة القرعة؟ ولم يجعل أدلة البراءة مخرجة للفرض من أدلة القرعة وواردة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ان دليل البراءة معلق بما لم يرد فيه أمر ولا نهى ، وبما لا يعلمون ، وهذا غير معنى الاشكال ، ولم يعلق على المجهول أو المشكل أو المشتبه ، ولو تنزلنا لنقول بكون أدلة البراءة أخص مطلقا من دليل القرعة فيقدم عليه على ان الظاهر من الأمر فيما علق حكم القرعة على أمر مجهول ارادة شبهة الموضوع ولو سلم فالإجماع قائم على تقديم دليل البراءة على القرعة كما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 في باب أن لكل شي‌ء حدا ، عن بصائر الدرجات روايات خلاصتها ان عليا كان إذا ورد عليه أمر لم يجي‌ء به كتاب أو سنة رجم به يعنى ساهم وأصاب ، فاحتمل المجلسي كونها في الأحكام الجزئية واحتمل كونها في الأحكام الكلية وكونها من خصائصهم لأن قرعة الإمام لا يخطئ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فعدم شرعية الاقتراع لإثبات الاحكام عندهم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الشبهة في الموضوع فان كانت راجعة إلى إجمال اللفظ فهو كالشبهة الحكمية لها طرق شرعية ، وان كانت شبهة الموضوع الصرف ، فان كان مجرى من مجاري الأصول الشرعية ، من أصالة الإباحة أو البراءة ، فلا إشكال في خروجه عن موضوع القرعة لأن موضوعها ما هو مجهول حكمه الواقعي والظاهري من جميع الجهات ، ولا يشمل مجاري الأصول ولا ينتقض بما دلت على اعمال القرعة في شاة موطوءة مشتبهة في قطيع فإنه مخصص لدليل الاشتغال ، وارد في مورده ، والكلام في أدلة القرعة العامة لا ما ورد في موارد مخصوصا ، وأدلتها العامة لا تشمل ما يكون حكمه معينا ولو بالحكم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دعت الحاجة الى معرفة نفس الموضوع بحيث لا يمكن اندفاعها الا بمعرفتها فالحكم هو القرعة ، ولتوضيح المقصود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اشتبهت الأجنبية بأخت الرجل فالحكم الاجتناب من نكاح كل واحد منهما ، وليس من موضوع القرعة في شي‌ء فان مات الرجل وكان الوارث الأخت اعمل القرعة حتى تتميز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مورد مجرى أصل من الأصول العملية ، الا أنه قام الدليل فيه على الأخذ بأحد الطرفين أو الأطراف ، نأخذ بالدليل كما في ترجيح أئمة الجماعة ، وتقديم السابق في المرافعة أو الاستفتاء أو في المزاحمة على المباح ، وفي ترجيح البينات وتقديم قول ذي اليد والعمل ببينة الخارج وما ورد في تفسير الشي‌ء والجزء ونحوهما في الوصية وفي أمارات الخنثى والعمل بالإقرار وغيره من المثبتات شرعا وغير ذلك من الموارد المنتشرة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القسم أيضا خارج عن مورد القرعة إذ مع وجود الدليل على الأخذ بأحد الجوانب يخرج الموضوع عن حيز المجهول والمشكل والمشتبه ، ويدخل في الواضحات ويكون أدلة أحكام هذا القسم أيضا واردة على أدلة القرعة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المجهول والمشتبه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كان مجهولا ومشتبها ظاهرا وواقعا كما في أئمة الجماعة إذ لم يدل دليل على استحقاق واحد منهما في الواقع حتى يكون الاشتباه ظاهريا وقصور المال عن الحجتين وتعدد المحرمين نيابة عن واحد والمتزاحمين في مباح أو مشترك عند مدرس أو حاكم ، وفي الوصية بثلث العبيد بالعتق أو العدد المبهم وفي قسمة الزوجات وعوز النفقة على المنفق عليهم وتعدد السيف والمصحف في الحبوة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ما كان مجهولا ومشتبها ظاهرا ، معينا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اختلاط الموتى في الجهاد ، والمأذونين في شراء كل منهما صاحبه وفي تعارض البينتين وفي تلف درهم من الوديعتين وفي الوصية بما لا يسعه الثلث مع العلم بالسبق دون السابق وفي إخراج المطلقة أو المنذور عتقه وفي المتداعيين في بنوة لقيط أو التقاطه وفي الخنثى والممسوح بناء على عدم كونهما طبيعة ثالثة والوصية بالمشترك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فالموجود في كلام بعض الأصحاب وغالبا في كلام الشهيد الثاني قدس‌سره اختصاص حكم القرعة بالقسم الثاني فإن ادعوا الانصراف الى ذلك نمنعه ، وان ادعوا التخصيص نطالبهم بالدليل ، وان ادعوا عدم لزوم التعيين في القسم الأول وإمكان العمل بالتخيير ، والقرعة فيما لا مخرج له كما تقدم نورد عليهم النقض بموارد التنازع والتداعي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كثير من موارد النصوص الخاصة ما هو مجهول ومشتبه ظاهرا وواقعا كما في صحيحة محمد بن مسلم في الوصية بعتق ثلث المماليك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العتق من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أمكن كون الحكم فيها استحبابيا لعدم إشكال في الثلث لانه متواط قاض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الحلبي ورواية فضالة فيمن قال أول مملوك ملكه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 مماليك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العتق من الوسائل ورواية سيابة وإبراهيم بن عمر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والإتيان أيضا في القسمين حيث ان الاستهام للمدحض من قبيل القسم الثاني والاستهام لكافل مريم من قبيل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 اختصاص القرعة بالإمام أو نائبه ، فإن إطلاق ما يتوهم منه الإطلاق من أدلة القرعة موهون بأنها مسوقة لبيان المشروعية ، فيقتصر على المتيقن ولو فرض فيها إطلاق يقيدها ما يدل على التقييد كمرسلة حماد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أبواب كيفية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لا تكون إلا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يونس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يستخرجه إلا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معاوية بن عمار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أبواب كيفية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أقرع الوالي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الخنثى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ميراث الخنثى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الامام ويجلس ناس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عليه الإمام أو المقرع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ويستظهر التقييد أيضا من الروايات في قضاء على عليه‌السلام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فأسهم أو يسهم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والقرعة مستلزمة لترتب أحكام مخالفة للأصل ، والأصل عدم لحوقها الا بالمتيقن مع أن الغالب في المثبتات كالبينة واليمين ونحو ذلك من الشياع ونحوه عند الحاكم فكذلك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وللحاكم الشرعي نائبه العام أيضا ذلك ، لعموم أدلة القرعة ، ولفظ الوالي والمقرع في صحيحة معاوية وفضيل وعموم أدلة نيابته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قولنا بالاختصاص بالحاكم انما هو بالنسبة إلى عمومات القرعة ، ولا ينافي ذلك قولنا بعدم لزوم الإمام في موارد مخصوصة كما في القسم بين الزوجات ، وتعيين الموطوء من قطيع أو اقتراع المدرس لتقديم بعض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اختلفوا فيه في مسألة القرعة ، أنها عزيمة أو رخصة ، والتحقيق أن ما كان للحكم فيه مخرج من الطرق الشرعية ، وورد في مورده القرعة فهي رخصة كما في رواية محمد بن مروان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العتق في فعل ابى عبد اللّه عليه‌السلام في عتق ابى جعفر عليه‌السلام ثلث عبيده ، حيث ان الثلث كلى متواطئ الصدق على الافراد ، ومقتضاه التخيير فليس موردا لعمومات القرعة كما قد عرفته ، والنص الوارد يحمل على الندب أو يحمل على أنها كان الثلث معينا واقعا فعرض الاشتباه حيث لا يكون عندئذ مخرج سوى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فعند ما لا مخرج له ، فالظاهر كون القرعة عزيمة لظاهر أعلب النصوص ان لم تعد صريحة مع أنه مع ترك القرعة اما ان يترك الحكم والإفتاء فيلزم الهرج والمرج والتعطيل وتلف الأموال والنفوس وضياع الحقوق ، واما أن يتهجم على أحد الاحتمالين تشهيا فهو قول بما لا يعلم ، وقضاء بغير حق ، مستلزم لإثارة الفتنة والتهمة على الحاكم ، ومفاسد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تكلموا فيه أنه بعد إعمال القرعة هل يجب العمل بها فلا ينفسخ الا مع العلم بمخالفة الواقع أو لا يجب ، والتحقيق فيه أيضا عدم الوجوب فيما استظهرنا فيه كون حكم القرعة ندبيا كما في ثلث العبيد ، فإن الأصل بقاء التخيير ، بعد إعمال القرعة أيضا وكون الخارج بالقرعة محقا لا ينافي كون غيره أيضا محقا لانه من أفراد المتواطى ، فليس في تغيير القرعة ابطال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يجب اعمالها فظاهر النصوص لزوم ترتيب الأثر عليها بعد اعمالها وظاهر الأصحاب الإجماع عليه ، مع أنه لو لم يؤخذ بمقتضاها فاما ان يترك الواقعة بغير حكم فيلزم التعطيل المحرم ، أو يؤخذ بخلاف ما أخرجته القرعة فيلزم ترجيح المرجوح أو تعاد مرة ثانية ، فيعود الكلام السابق ، وترجيح العمل بالثاني على العمل بالأول فاسد ، فتعين العمل عليها بعد اعمالها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مجمل الكلام في القرعة ، والمتلخص منه شرعية القرعة لكل ما هو مجهول ومشتبه ظاهرا وواقعا في الشبهات الموضوعية ، وان الاقتراع انما يكون للحاكم ، وأنها عزيمة ويجب العمل بها بعد اعمالها ، ومن أراد التفصيل أكثر مما أوردنا ، فليراجع عوائد الأيام للنراقى من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وعناوين الأصول للسيد فتاح من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الحادي عشر ، والخزائن للدربندى في تحقيق الحال في تعارض الاستصحاب والقرعة ، وكتب الفقه المبسوطة في المسائل التي سردنا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انا أعرضنا عن البحث في كيفيتها لان هذه اللفظة من المبينات فكلما يصدق عليه القرعة يشمله الإطلاقات ويجتزى به ، والأصل عدم شرطية شي‌ء آخر ، ولا إجمال في معناها حتى نلتزم بالأخذ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اشتراط الدعاء لما في رواية يونس من أن له كلاما في وقت القرعة ودعاء ، وصحيحة فضيل المشتملة على الدعاء الظاهرة في بيان أصل الكيفية ، والأجود عدم اعتبار الدعاء المخصوص لاختلاف النصوص لكن الاقتصار على ما في صحيحة فضيل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الخنثى من الوسائل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نقل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كان إذا أراد سفرا يقرع بين نسائه في استصحاب إحداهنّ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فليست من هذا القسم لكون الرسول صلى‌اللّه‌عليه‌وآله أخذ ذلك باذن من اللّه ، فالقرعة كاشفة عن معلوم اللّه وكذا ما يتداولها الأصحاب من الاستخارة في الرقاع والحصى والسبحة وما نستعمله الفقهاء في الأمور المشكلة من القرعة كما نقل عن أهل البيت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وشنع ابن حزم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المحلى على الحنفية حيث لم يجوزوا القرعة في من أوصى بعتق رقيق لا يملك غيرهم استنادا بأنها من القمار والميسر مع ما ورد من أن رجلا أعتق ستة أعبد عند موته ليس له مال غيرهم فأقرع بينهم رسول اللّه فأعتق اثنين وأرق أربعة ، تراه في المنتقى على ما في نيل الأوطار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زيد الأنصاري رواه احمد وأبو داود ومضمونه عن عمران بن الحصين رواه الجماعة إلا البخاري وكذا في الأم للشافعي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قال أوصى عند موته واما قال أعتق عند موته ، ثم نقل ابن حزم عنهم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قضاء النبي وليس عموم اسم يتناول 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عليهم بأنه كيف قضيتم بجواز الوضوء بالنبيذ في خبر مكذوب ثم هو فعل وليس عموم اسم ، وشدد النكير عليهم لا نطيل الكلام بنقل كل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انه لو كان عندهم رواية عامة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لكل أمر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لذكرها واستند إليها ، ونقل الآلوسي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بلوغ الارب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استدل به ابن قيم الجوزية على صحة القرعة في كتابه الطرق الحكمية ، ولم يذكر رواية عامة كذلك ، وفي كتاب الأم للشافعي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مبسوط في مسئلة القرعة وفيه الاستدلال بالآيتين والاخبار في القرعة ولم يذكر حديثا عاما باللفظ المذكور فراجع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w:t>
      </w:r>
    </w:p>
    <w:p>
      <w:pPr>
        <w:pStyle w:val="BookText"/>
        <w:rPr/>
      </w:pPr>
      <w:r>
        <w:rPr>
          <w:rFonts w:ascii="Amiri" w:hAnsi="Amiri" w:eastAsia="Amiri" w:cs="Amiri"/>
          <w:color w:val="111111"/>
          <w:sz w:val="28"/>
          <w:sz w:val="28"/>
          <w:szCs w:val="28"/>
          <w:rtl w:val="true"/>
          <w:lang w:bidi="ar-SA"/>
        </w:rPr>
        <w:t xml:space="preserve">مشكل فيه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أمر متلقّى من الشارع فلا مطعن فيه وأمّا على الثاني فلأنّه قمار منهي عنه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يحرم استعمال هذه الأمور الأربعة كذا يحرم اقتناء آلاتها بل يجب إتلافها وإخراجها عن صورها وكذا الخمر يجب إهراقه ويحرم اقتناؤه اللّهمّ إلّا أن يقصد التخليل ولو بعلاج فانّ ذلك سائغ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الفقهاء بهذه الآية على جواز التصرّف بالأكل لا غير من بيوت الأقارب المذكورين باعتبار رفع الجناح المستلزم للإباحة لكن يشترط عدم كراهة الملّاك وعدم الإسراف في التصرف ، سواء كان الملّاك حاضرين أو غائبين وبعضهم شرط في الإباحة كون الملّاك أمروهم بالحضور في بيوتهم وظاهر الآية عدم التقييد بأمرهم بالدّخول وبعضهم وهو الجبائيّ جعلها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إلّا عن طيب نفس منه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والمنقول عن أهل البيت عليهم‌السلام استثناء هذه من العموم بالشرط المذكور ويكون من باب تخصيص السنّة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سؤال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شرط الإباحة عدم كراهة الملّاك فأيّ فرق بين بيوت المذكورين ، وبين بيوت غيرهم؟ جوابه الفرق هو أنّ بيوت غيرهم يشترط العلم بعدم الكراهة أي العلم بالرّضى ، وأمّا بيوت الأقارب المذكورين فيكفي عدم العلم بالكراهة وكفى بذلك فرقا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ولنتمّم الكلام في الآية بفوائد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ذوي الأعذار الثلاثة هنا ، عن ابن المسيّب أنّ جماعة خرجوا إلى الغزاة فسلّموا بيوتهم لهؤلاء فكانوا يتحرّجون من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البيوت فنزلت وهذا أجود ما قيل في سببها وقيل بل كان ذووا القرابات يستصحبونهم إلى بيوت قراباتهم إذا لم يكن عندهم ما يطعمونهم ثمّ تحرّجوا من ذلك فنزلت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يتوقّون مؤاكلتهم خوف انظلامهم أو كراهة ذلك طبعا فنزلت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يذكر الأولاد ، قيل لأنّ ذلك معلوم بالمفهوم لأنّ مدلولها جواز الأكل من بيت الأبعد فمن بيت الأقرب أولى ، وقيل إنهم المرادون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بيوتهم بيوت آبائهم لأنّ مال الولد مال الوالد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أطيب ما أكل المرء من كسبه وإن ولده من كسبه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يثبت الربا بينهما لكون مالهما واحدا وكذا البحث في الزّوج والزوجة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مَلَكْتُمْ مَفاتِحَهُ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المماليك وليس بشي‌ء لأنّ العبد لا يملك لأنّ ماله لسيّده ، وقيل المراد الوكيل في حفظ البيت أو البستان يجوز له أن يأكل منه لأنّه كالأجير الخاص الّذي نفقته على مستأجره ، والمفاتح قيل هي الخزائن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وقيل جمع مفتاح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صَدِيقِكُمْ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صديقكم بحذف المضاف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الرجل يدخل في بيت صديقه فيأكل طعامه بغير إذنه </w:t>
      </w:r>
      <w:r>
        <w:rPr>
          <w:rStyle w:val="FootnoteAnchor"/>
          <w:rtl w:val="true"/>
        </w:rPr>
        <w:footnoteReference w:id="48"/>
      </w:r>
      <w:r>
        <w:rPr>
          <w:rFonts w:ascii="Amiri" w:hAnsi="Amiri" w:eastAsia="Amiri" w:cs="Amiri"/>
          <w:color w:val="111111"/>
          <w:sz w:val="28"/>
          <w:sz w:val="28"/>
          <w:szCs w:val="28"/>
          <w:rtl w:val="true"/>
          <w:lang w:bidi="ar-SA"/>
        </w:rPr>
        <w:t xml:space="preserve">وحكي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أيدخل أحدكم يده إلى كمّ صاحبه أو كيسه فيأخذ منه؟ فقالوا لا قال فلستم بأصدقاء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أنه إذا تأكّدت الصداقة علم الرضا وبالأكل فيقوم العلم مقام الإذن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ابن عبّاس أنّ الصداقة أقوى من النسب فإنّ أهل النار لا يستغيثون بالآباء ولا الأمّهات بل بالأصدقاء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وَلا صَدِيقٍ حَمِيمٍ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يتحرّجون أن يأكلوا وحدانا كما كان دأب العرب وربما قعد الرجل ينتظر من يأكل معه من الصباح إلى الرواح فإذا أيس أكل للضرورة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تَأْكُلُوا جَمِيعاً أَوْ أَشْتاتاً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من الأنصار كانوا إذا نزل بهم ضيف لا يأكلون إلّا معه ، فنزلت رخصة لهم أن يأكلوا كيف شاؤا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دَخَلْتُمْ بُيُوتاً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المتقدّمة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والعموم أولى 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تسليم الرجل على أهل البيت حين يدخل ثمّ يردّون عليه فهو سلامكم على أنفسكم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ليسلّم بعضهم على بعض ، والمراد أنّ الداخل ذا سلّم على صاحب المنزل فردّ عليه ، فيكون سلامه سببا للردّ لأنّ فاعل السّبب فاعل المسبّب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الآمر بها أو أنّها دعاء وإجابة الدعاء من عند اللّه ، وهي مصدر من غير لفظ التسليم ، ووصفها بالبركة لأنّها تغرس المحبّة في القلوب وتوجب البسط وحسن الخلق ، وتؤذن بالأمن من شرّ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أنس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لقيت من أمّتي أحدا فسلّم عليه يطل عمرك وإذا دخلت بيتك فسلّم عليهم يكثر خير بيتك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تعالى بيّن في هذه الآية مكارم الأخلاق تنزيلها لهم عن رذيلة البخل وعدم الايتلاف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الْآياتِ </w:t>
      </w:r>
      <w:r>
        <w:rPr>
          <w:rFonts w:eastAsia="Amiri" w:cs="Amiri" w:ascii="Amiri" w:hAnsi="Amiri"/>
          <w:color w:val="111111"/>
          <w:sz w:val="28"/>
          <w:szCs w:val="28"/>
          <w:rtl w:val="true"/>
          <w:lang w:bidi="ar-SA"/>
        </w:rPr>
        <w:t xml:space="preserve">) . </w:t>
      </w:r>
      <w:bookmarkStart w:id="20" w:name="pg16457_161661"/>
    </w:p>
    <w:p>
      <w:pPr>
        <w:pStyle w:val="Heading2"/>
        <w:numPr>
          <w:ilvl w:val="1"/>
          <w:numId w:val="1"/>
        </w:numPr>
        <w:rPr/>
      </w:pPr>
      <w:bookmarkStart w:id="21" w:name="__RefHeading___Toc8424735_1280447820"/>
      <w:bookmarkStart w:id="22" w:name="_Toc8"/>
      <w:bookmarkEnd w:id="20"/>
      <w:bookmarkEnd w:id="21"/>
      <w:r>
        <w:rPr>
          <w:rtl w:val="true"/>
        </w:rPr>
        <w:t>كتاب البيع</w:t>
      </w:r>
      <w:bookmarkEnd w:id="22"/>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عام والمراد لا تأكلوا أموال بعضكم ، فحذف المضاف للعلم به ، ويحتمل عدم الحذف وتكون الإضافة لا للتمليك بل لمطلق الاختصاص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اشتملت هذه الآية الكريمة على ثلاثة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أكل الأموال بالباطل أي بالسبب الباطل فيعمّ كلّ ما لم يبحه الشارع من الغصب والسرقة والخيانة والعقود الفاسدة ، سواء اشتملت على الربا أو لا بل يكون فسادها بسبب آخر كما هو مذكور في الكتب الفقهيّة ويدخل في الباطل أيضا ما لم يكن بعقد كالقمار وأجر الزانية وغير ذلك ، وبالجملة هذا من المجملات المفتقرة إلى بيان النبيّ صلى‌اللّه‌عليه‌وآله وأهل بيته عليهم‌السلام وخصّ الأكل لأنه أعظم المنافع ، أو من باب إطلاق الملزوم وإرادة اللّازم وهو التصرّف فيعم سائر التصرّفات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ما كان بسبب التجارة ، والاستثناء هنا منقطع والمراد بالتجارة التملّك بعقد معاوضة ماليّة محضة ، وخص التجارة لأنّها الأغلب في طرق الكسب ولقوله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عشرة أجزاء تسعة منها في التجارة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فروع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في التجارة كونها عن تراض ، أي صادرة عن تراض من المتعاقدين فيخرج ما لم يكن كذلك عن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مالك 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تراضي المتعاقدين حال العقد فإذا حصل تمّ البيع ولزم ، فلا خيار قبل التفرق عندهما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التفرّق عن تراض فلهما الخيار قبل التفرق ، وهو مذهب الأصحاب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المكره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أجاز فيما بعد صحّ لحصول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يراد به المعتبر شرعا فلا اعتبار برضى الصبيّ والمجنون والسكران والسفيه والمفلّس ، فلا يصحّ عقودهم ، ولو أجازوا بعد زوال المانع ، والفرق بينهم وبين المكره اعتبار عقده لو لا الإكراه ، فالإكراه مانع الحكم لا مانع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شرط في سائر العقود للإجماع على عدم الفرق ، نعم خيار المجلس مختصّ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في التملّك حصول الرضا من غير عقد سواء كان المبيع جليلا أو حقيرا ، لاشتراطه في الإباحة حصول التجارة الصادرة عن التراضي ، والتجارة تستلزم العقد ، فلا يكون الرضا بمجرّدة كافيا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المحقّرات الرضا وحده ، والأصح عند أصحابه الاكتفاء به مطلقا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الرضا بعقد الفضوليّ بعده كاف عند جماعة منّا ، وهو المشهور عندهم ، وعليه الفتوى 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بعده لقبح التصرّف في مال الغير عقلا ولقوله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إلّا فيما تملك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الأوّل قضيّة عروة البارقيّ والنبيّ صلى‌اللّه‌عليه‌وآله لا يقرّر على الباطل ، والنهي في المعاملات لا يقتضي البطلان ، ونفي الحقيقة يراد به نفي صفة من صفاتها أي لا بيع لازم </w:t>
      </w:r>
    </w:p>
    <w:p>
      <w:pPr>
        <w:pStyle w:val="BookText"/>
        <w:rPr/>
      </w:pPr>
      <w:r>
        <w:rPr>
          <w:rFonts w:ascii="Amiri" w:hAnsi="Amiri" w:eastAsia="Amiri" w:cs="Amiri"/>
          <w:color w:val="111111"/>
          <w:sz w:val="28"/>
          <w:sz w:val="28"/>
          <w:szCs w:val="28"/>
          <w:rtl w:val="true"/>
          <w:lang w:bidi="ar-SA"/>
        </w:rPr>
        <w:t>وإلا لما صحّ بيع الوليّ والوكيل ، ولو حمل على ظاهره فيكون المراد لا بيع إلّا فيما هو ملك أو كالملك ، بسبب الرضا أو الاذن ، واشتراط التقدم ممنوع يحتاج مثبتة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تَقْتُلُوا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قتل غيره قتل به قصاصا فصار هو القاتل لنفسه ، أو المضاف محذوف أي أنفس غيركم فحذف لعدم الاشتباه ، وقيل الكلام على ظاهره لأنّه تعالى كلّف بني إسرائيل أن يقتلوا أنفسهم ليكون القتل توبة لهم عن ذنوبهم ، فرفع ذلك عن امّة محمّد صلى‌اللّه‌عليه‌وآله رحمة لهم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بِكُمْ رَحِيماً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ويحتمل أن يكون المراد لا تهلكوا أنفسكم بارتكاب الإثم في أكل المال بالباطل ، وهو وجه حسن ليكون الكلام بعضه آخذا بحجزة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الرجل في الجاهلية إذا حل له مال على غيره وطالبه به ، يقول له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لي في الأجل حتّى أزيدك في المال ، فيفعلان ذلك ويقولان سواء علينا الزيادة في أوّل البيع بالربح أو عند المحلّ لأجل التأخير ، فردّ اللّه عليهم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قبورهم إلّا قياما كقيام المصروع ، زعمت العرب أنّ المصروع يخبطه الشيطان فيصرعه ، والخبط حركة على غير النحو الطبيعيّ وعلى غير اتّساق كخبط العشواء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مسّ الشيطان والجار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يقومون من المسّ الّذي بهم إلّا كما يقوم المصروع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نهوضهم و </w:t>
      </w:r>
    </w:p>
    <w:p>
      <w:pPr>
        <w:pStyle w:val="BookText"/>
        <w:rPr/>
      </w:pPr>
      <w:r>
        <w:rPr>
          <w:rFonts w:ascii="Amiri" w:hAnsi="Amiri" w:eastAsia="Amiri" w:cs="Amiri"/>
          <w:color w:val="111111"/>
          <w:sz w:val="28"/>
          <w:sz w:val="28"/>
          <w:szCs w:val="28"/>
          <w:rtl w:val="true"/>
          <w:lang w:bidi="ar-SA"/>
        </w:rPr>
        <w:t xml:space="preserve">قيامهم كقيام المصروع ، لأنّه تعالى أربى في بطونهم ما أكلوه ، فأثقلهم فهو سيماهم الذي يعرفون بها يوم البعث ، والموعظة دليل التحريم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يجازيه على أعماله بحسب ما علم منه في صدق نيّته في الانتهاء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لغة هو الزيادة ، وشرعا هو الزيادة على رأس المال من أحد المتساويين جنسا ممّا يكال أو يوزن فقيل يحرم الزيادة لا غير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 المزيد عليه وهو الصحيح خصوصا مع عدم التميز ، ولا يحصل الملك لما اقتضاه العقد من العوضين لما تقرّر أن العقد الفاسد لا يترتّب عليه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بالجنس هنا هو الحقيقة النوعيّة ، ويتحقّق ذلك بكون الأفراد يشملها اسم خاصّ ، والزيادة قد تكون عينيّة وهو ظاهر ، وحكميّة كبيع أحد المتجانسين بمساويه قدرا نسيئة ، والمراد بالكيل والوزن ما كان حاصلا في عهد النبيّ صلى‌اللّه‌عليه‌وآله وكلما علم له حال بني عليه وما لم يعلم يرجع فيه إلى العادة ، فلو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بلد حكم نفسه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التحريم احتياطا وهو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يثبت في النسيئة إجماعا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الربا في النسيئة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عليه ابن عبّاس للحصر المذكور ، وقال الباقون بعمومه للنقد أيضا وهو الحقّ والحصر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الإجماع حصل على وقوع الربا في ستّة نصّ النبيّ صلى‌اللّه‌عليه‌وآله عليها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 والفضّة ، والحنطة ، والشعير ، والتمر ، والملح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العامّة بعد ذلك في العلّة فيما عداها فقال أبو حنيفة الجنسيّة والتقدير وقال الشافعيّ مع ذلك الطعم والثمنيّة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والادّخار ، وعن أحمد روايتان إحداهما كأبي حنيفة ، والأخرى الكيل والمأكوليّة ، ولا يكفي الوزن </w:t>
      </w:r>
    </w:p>
    <w:p>
      <w:pPr>
        <w:pStyle w:val="BookText"/>
        <w:rPr/>
      </w:pPr>
      <w:r>
        <w:rPr>
          <w:rFonts w:ascii="Amiri" w:hAnsi="Amiri" w:eastAsia="Amiri" w:cs="Amiri"/>
          <w:color w:val="111111"/>
          <w:sz w:val="28"/>
          <w:sz w:val="28"/>
          <w:szCs w:val="28"/>
          <w:rtl w:val="true"/>
          <w:lang w:bidi="ar-SA"/>
        </w:rPr>
        <w:t>عنده ، وأمّا أصحابنا فقد عرفت رأيهم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إِنَّمَا الْبَيْعُ مِثْلُ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قاسوا الربا على البيع أم لا؟ قيل بالأوّل لأنّهم قالوا يجوز أن يشتري الإنسان شيئا يساوي درهما لا غير بدرهمين ، فيجوز أن يبيع درهما بدرهمين ، فردّ اللّه عليهم بالنصّ على تحليل البيع وتحريم الربا ، إبطالا لقياسهم ، فانّ القياس المخالف للنصّ باطل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كان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الربا مثل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الربا محل الخلاف أجيب أنّه جاء مبالغة في أنّه بلغ من اعتقادهم في حلّ الربا أنّهم جعلوه أصلا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بالثاني لجواز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كلامهم على وجه الردّ ، أي إنّ اللّه فرّق بين المتساويين ، وذلك غير جائز ، وسبب غلطهم الجهل بحكم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الجواب المنع من المساواة فإنّ تحريم الربا معلّل بعلّة غير حاصلة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إباحة سائر أقسامه ، من النقد والنسيئة والسلف ، وأنواعه من بيع المرابحة والمواضعة والتولية والمساومة وأنواع المبيعات من الثمار والحيوان والصرف وغير ذلك ممّا ورد به البيان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 لا تجب إعادة الربا مع الجهل بتحريمه بل يكفي مع ورود العلم الانتهاء وهو التوبة لا غير ، وفيه نظر لجواز أن يكون المراد به سقوط الإثم بالتوبة لا سقوط حقّ الغير لأنّه لا يسقطه إلّا أداؤه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من الكبائر للتوعّد عليه بالنار في آخر الآية ، ولقول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أعظم عند اللّه من سبعين زنية بذات محرم في بيت اللّه الحرام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وقال أيضا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شدّد اللّه في تحريم الربا لئلا يمتنع الناس من اصطناع المعروف قرضا ورفدا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صلى‌اللّه‌عليه‌وآله في الربا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آكله </w:t>
      </w:r>
    </w:p>
    <w:p>
      <w:pPr>
        <w:pStyle w:val="BookText"/>
        <w:rPr/>
      </w:pPr>
      <w:r>
        <w:rPr>
          <w:rFonts w:ascii="Amiri" w:hAnsi="Amiri" w:eastAsia="Amiri" w:cs="Amiri"/>
          <w:color w:val="111111"/>
          <w:sz w:val="28"/>
          <w:sz w:val="28"/>
          <w:szCs w:val="28"/>
          <w:rtl w:val="true"/>
          <w:lang w:bidi="ar-SA"/>
        </w:rPr>
        <w:t xml:space="preserve">وموكله ، وشاهديه ، وكاتبه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تعالى لم يكتف في النهي عن الربا والتنفير عنه بوعيد النار حتّى أخبر أنّه لا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بركة فيه وأنه يذهب ويذهب لقوله تعالى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وَيُرْبِي الصَّدَقاتِ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فانّ المحق هو نقصان الشي‌ء ، حتّى يذهب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 كُلَّ كَفّارٍ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تغليظا لشأن الربا فانّ آخذه بمنزلة الكافر والأثيم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الإثم ، وكذا في حكمه بخلود العائد في النار الّذي هو من أحكام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فَإِنْ لَمْ تَفْعَلُوا فَأْذَنُوا بِحَرْبٍ مِنَ اللّهِ وَرَسُولِهِ وَإِنْ تُبْتُمْ فَلَكُمْ رُؤُسُ أَمْوالِكُمْ لا تَظْلِمُونَ وَلا تُظْلَمُونَ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الباقر عليه‌السلام أنّ الوليد بن المغيرة كان يربي في الجاهليّة ، وبقي له بقايا على ثقيف ، فأراد خالد بن الوليد المطالبة بها بعد أن أسلم فنزلت ، وقيل كان العبّاس وخالد شريكين في الجاهليّة يسلفان في الربا ، فجاء الإسلام ولهما أموال عظيمة فأنزل اللّه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ألا إنّ كلّ ربا في الجاهلية موضوع ، وأوّل ربا أضعه ربا العبّاس بن عبد المطلب وكلّ دم في الجاهليّة موضوع وأوّل دم أضعه دم ربيعة بن الحارث ابن عبد المطلب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ذَرُوا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اتركوا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اخرى </w:t>
      </w:r>
    </w:p>
    <w:p>
      <w:pPr>
        <w:pStyle w:val="BookText"/>
        <w:rPr/>
      </w:pPr>
      <w:r>
        <w:rPr>
          <w:rFonts w:ascii="Amiri" w:hAnsi="Amiri" w:eastAsia="Amiri" w:cs="Amiri"/>
          <w:color w:val="111111"/>
          <w:sz w:val="28"/>
          <w:sz w:val="28"/>
          <w:szCs w:val="28"/>
          <w:rtl w:val="true"/>
          <w:lang w:bidi="ar-SA"/>
        </w:rPr>
        <w:t xml:space="preserve">في تشديد أمر الربا أي إن كنتم آمنتم بما انزل على محمّد فالتزموا </w:t>
      </w:r>
      <w:r>
        <w:rPr>
          <w:rStyle w:val="FootnoteAnchor"/>
          <w:rtl w:val="true"/>
        </w:rPr>
        <w:footnoteReference w:id="66"/>
      </w:r>
      <w:r>
        <w:rPr>
          <w:rFonts w:ascii="Amiri" w:hAnsi="Amiri" w:eastAsia="Amiri" w:cs="Amiri"/>
          <w:color w:val="111111"/>
          <w:sz w:val="28"/>
          <w:sz w:val="28"/>
          <w:szCs w:val="28"/>
          <w:rtl w:val="true"/>
          <w:lang w:bidi="ar-SA"/>
        </w:rPr>
        <w:t>بأحكام الإيمان الّذي من جملتها تحريم الربا ، ولا يلزم من ذلك أن لا يكون الكافر مكلّفا بتحريم الربا ، لأنّ الكافر لا يطالب حال كفره بأحكام الايمان أوّلا بل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لَمْ تَفْعَلُوا فَأْذَنُوا بِحَرْبٍ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اعلموا بها من أذن بالشي‌ء إذا علم به وقرء حمزة وأبو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فآذنوا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أعلموا غيركم ، وهو من الاذن وهو الاستماع وحرب اللّه هو حرب رسوله ، وقيل حرب اللّه بالنار وحرب الرسول بالقتال ، وإنّما لم يقل بحرب اللّه لأنّ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من الحرب عظيم لكون التنوين للنوعيّة وفي هذا الكلام أيضا مبالغة زائدة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 الزمخشريّ والقاضي إن لم يتب يكون مصرّا على التحليل ، فيكون مرتدّا وماله في‌ء ، وليس بشي‌ء لأنّا نمنع أنّه إذا لم يتب يكون مرتدّا الجواز أن يفعله ويعتقد تحريمه والحقّ أنّه يجب ردّه على مالكه ، أمّا مع العلم بتحريمه فبالإجماع ، تاب أو لم يتب ، فان جهل صاحبه وعرف الربا تصدّق به ، وإن عرفه وجهل الربا صالح عليه ، وإن مزجه بالحلال وجهل المالك والقدر تصدّق بخمسه وأمّا مع الجهل فقد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وَذَرُوا ما بَقِيَ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صريحتان في أنّه لا يجب ردّ الربا السابق على نزول التحريم ، ونحن قد قرّرنا أنه يجب ردّ الربا مع العلم والجهل ، فما وجه الجمع بين الكلامين؟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 أنّه لا يجب على الكافر رد ما أخذه حال كفره إلّا أن يكون عينه موجودة ، فإذا أسلم حرم عليه أخذ ما بقي له عند معامليه ، وأمّا المسلم فيجب عليه ردّ الربا مطلقا ، سواء علم بالتحريم أو لم يعلم على الأصحّ لأنّ الموعظة جائت إليه ، وعدم علمه ليس عذرا لتمكّنه من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بأخذ ما هو زائد على رؤوس أموالكم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الرِّبَوا أَضْعافاً مُضاعَفَةً وَاتَّقُوا 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تصريح بالنهي عن أكل الربا زيادة على ما تقدّم ، وكان الرجل إذا حلّ له الدين زاد فيه وأخّره إلى أجل آخر ، ثمّ إذا حلّ زاد فيه أيضا وأخّره وهكذا ، فكان يستغرق بالشي‌ء الطفيف مال المديون ، فنهاهم عن ذلك ، وقيل معنى الاضعاف المضاعفة أي لا تزيدوا به أموالكم فتصير أضعافا مضاعفة ، وخصّ النهي بالأكل وإن كان المراد سائر التصرّفات ، لأنّه المقصود غالبا من التناول وباقي مقاصد الآية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الإماميّة على أنّ آيات تحريم الربا مخصوصة ليست على عمومها لما ثبت عندهم عن أئمتهم عليهم‌السلام من إباحة الربا بين الوالد وولده ، والزّوج وزوجته والسيد وعبده ، والمسلم والحربي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الَّذِينَ إِذَا اكْتالُوا عَلَى النّاسِ يَسْتَوْفُونَ وَإِذا كالُوهُمْ أَوْ وَزَنُوهُمْ يُخْسِرُونَ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التطفيف البخس في الكيل والوزن ، لأنّ ما يبخس شي‌ء طفيف أي حقير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اكتالوا من الناس أو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للاختصاص أي يستوفون على الناس خاصّة وأمّا أنفسهم فيستوفون لها أو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اكتالوا ما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محتمل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كالوا للناس أو وزنوا لهم فحذف الجارّ 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جنيتك أكمؤا وعساقلا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نهيتك عن بنات الأوبر</w:t>
      </w:r>
    </w:p>
    <w:p>
      <w:pPr>
        <w:pStyle w:val="BookText"/>
        <w:rPr/>
      </w:pPr>
      <w:r>
        <w:rPr>
          <w:rFonts w:ascii="Amiri" w:hAnsi="Amiri" w:eastAsia="Amiri" w:cs="Amiri"/>
          <w:color w:val="111111"/>
          <w:sz w:val="28"/>
          <w:sz w:val="28"/>
          <w:szCs w:val="28"/>
          <w:rtl w:val="true"/>
          <w:lang w:bidi="ar-SA"/>
        </w:rPr>
        <w:t xml:space="preserve">أي جنيت لك ، أو على حذف المضاف أي كالوا مكيلهم أو موزونهم ، وإنّما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لأن الاكتيال أمكن لهم بالسرقة بالملأ من الاتّزان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رسول اللّه صلى‌اللّه‌عليه‌وآله قدم المدينة وكانوا من أخبث الناس كيلا فنزلت فأحسنوا ، وعن ابن عبّاس أنّه صلى‌اللّه‌عليه‌وآله قدم المدينة وبها رجل يقال له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جهينة ومعه صاعان يكيل بأحدهما ويكتال بالآخر فنزلت الآية في حاله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الآية على وجوب إيفاء الكيل والوزن ، وتحريم النقص منهما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للذمّ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إيفاء الكيل والوزن واجب ، ندب إلى إعطاء الراجح حذرا من النقص المحرّم ، ومن ذلك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وزّان زن وأرجح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معنى الآية آيات كثيرة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وَلا تَكُونُوا مِنَ الْمُخْسِرِينَ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تَنْقُصُوا الْمِكْيالَ وَالْمِيزانَ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وغير ذلك والجميع مشترك في تحريم نقص الكيل والوزن ووجوب إيفائه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الآية دلالتان إحداهما على أرجحيّة الإنفاق من كسب الحلال ، والنهي عن الإنفاق من كسب الحرام ، وثانيها على وجوب التفقّه قبل الاتّجار ليعلم الحلال </w:t>
      </w:r>
    </w:p>
    <w:p>
      <w:pPr>
        <w:pStyle w:val="BookText"/>
        <w:rPr/>
      </w:pPr>
      <w:r>
        <w:rPr>
          <w:rFonts w:ascii="Amiri" w:hAnsi="Amiri" w:eastAsia="Amiri" w:cs="Amiri"/>
          <w:color w:val="111111"/>
          <w:sz w:val="28"/>
          <w:sz w:val="28"/>
          <w:szCs w:val="28"/>
          <w:rtl w:val="true"/>
          <w:lang w:bidi="ar-SA"/>
        </w:rPr>
        <w:t xml:space="preserve">والحرام ، ويؤيده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فقه فقد ارتطم في الربا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 في هذه الآية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أمرين أحدهما كراهية الربح على المؤمن إلّا مع الضرورة ، وأنّ ترك الربح من الإحسان ، فيكون من العرف ، وثانيهما كراهة معاملة الأدنين والسفلة الّذين لا يبالون ما قيل لهم وما قيل فيهم لأنّ الأمر بالاعراض عنهم يستلزم ترك معاملتهم بسائر أنواع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نظر لأنّ العامّ لا دلالة له على الخاص بنفسه ، بل بدليل من خارج فيكون ذلك كافيا مع أنّ الاعراض عن الجاهلين يراد به التجاوز والعفو عن سيّئاتهم لا عدم معاملتهم ،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سأل رسول اللّه صلى‌اللّه‌عليه‌وآله جبرئيل عليه‌السلام عن معناها فقال لا أدري حتّى أسأل ربّك ،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أمرك أن تصل من قطعك ، وتعطي من حرمك ، وتعفو عمّن ظلمك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نبيّه فيها بمكارم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وَتِسْعُونَ نَعْجَةً وَلِيَ نَعْجَةٌ واحِدَةٌ فَقالَ أَكْفِلْنِيها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إنّها تدل على كراهية الدخول في سوم المؤمن لأنّ الأكثر على أنّ داود عليه‌السلام خطب على خطبة أوريا فعوتب على ذلك ، والكلام فيها كما تقدّم في </w:t>
      </w:r>
    </w:p>
    <w:p>
      <w:pPr>
        <w:pStyle w:val="BookText"/>
        <w:rPr/>
      </w:pPr>
      <w:r>
        <w:rPr>
          <w:rFonts w:ascii="Amiri" w:hAnsi="Amiri" w:eastAsia="Amiri" w:cs="Amiri"/>
          <w:color w:val="111111"/>
          <w:sz w:val="28"/>
          <w:sz w:val="28"/>
          <w:szCs w:val="28"/>
          <w:rtl w:val="true"/>
          <w:lang w:bidi="ar-SA"/>
        </w:rPr>
        <w:t>الاولى ، لكنّ الدلالة هنا قريبة ، وإن كان الاعتماد على نصّ النبيّ صلى‌اللّه‌عليه‌وآله والأئمّة عليهم‌السلام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الراوندي 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الْعَزِيزُ مَسَّنا وَأَهْلَنَا الضُّرُّ وَجِئْنا بِبِضاعَةٍ مُزْجاةٍ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 على النهي عن الاحتكار ، وفيه نظر لأنّ قولهم مسنا الضر أعمّ من الحاجة إلى القوت ، أو إلى ثمنه التامّ فلا دلالة حينئذ وكذا قال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وَالرَّسُولَ وَتَخُونُوا أَماناتِكُمْ وَأَنْتُمْ تَعْلَمُونَ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أنها تدلّ على تحريم كتمان العيب ووجوب إعلام المشتري ، والكلام فيه أيضا كما تقدّم ولنذكر هنا حكمين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الاحتكار مكروه لقول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أن تحتكر الطعام وتذر الناس لا شي‌ء لهم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حرام وهو الأصح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الجالب مرحوم والمحتكر ملعون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حراما بشرطين أحدهما حبس القوت الّذي هو الحنطة والشعير والتمر والزبيب والسمن والملح طلبا للزيادة في الثمن وثانيهما أن لا يوجد باذل سواه ، فيجبر حينئذ على البيع وهل يسعّر عليه؟ قيل نعم ، وإلّا لا نتفت فائدة الجبر ، وقيل لا ، وهو الأصح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الأسعار إلى اللّه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يطلب شططا فيسعّر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العيب إمّا أن يخفى على المشتري أو لا؟ والثاني يجوز البيع مع عدم ذكره للمشتري ، نعم يكره ذلك وكذا يكره البيع في موضع يستتر فيه ، والأوّل </w:t>
      </w:r>
    </w:p>
    <w:p>
      <w:pPr>
        <w:pStyle w:val="BookText"/>
        <w:rPr/>
      </w:pPr>
      <w:r>
        <w:rPr>
          <w:rFonts w:ascii="Amiri" w:hAnsi="Amiri" w:eastAsia="Amiri" w:cs="Amiri"/>
          <w:color w:val="111111"/>
          <w:sz w:val="28"/>
          <w:sz w:val="28"/>
          <w:szCs w:val="28"/>
          <w:rtl w:val="true"/>
          <w:lang w:bidi="ar-SA"/>
        </w:rPr>
        <w:t>يجب ذكره إلّا أن يبيع بالبراءة من العيب إجمالا أو تفصيلا ، وعلى الأوّل لو باع ولم يتبرّأ صحّ البيع ، ويكون المشتري بالخيار بين الردّ والأرش ، وفيه تمام بحث مذكور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الفقهاء يستدلّون بهذه الآية على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الكافر إذا أسلم عبده ، قهر على بيعه من مسلم ، فان امتنع باعه الحاكم وسلّم الثمن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يصحّ بيع العبد المسلم على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إيجار العبد المسلم من كافر ، وهل يصح إيجار الحرّ نفسه من كافر؟ إمّا للخدمة فلا يجوز ، وأمّا لا لها ، فامّا لعمل مطلق ، فيصحّ لأنّه كالدّين وإما أجيرا خاصّا فاحتمالان أحدهما المنع للآية ، والآخر الجواز لعدم استقرار السبيل وهو قوي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رهن العبد المسلم عنده أمّا مع قبضه له فلا يجوز ، وأمّا مع عدم قبضه فالأصح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الكافر وكيلا على مسلم سواء كان الموكّل مسلما أو كافرا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لا يصح كونه وصيّا على صبيّ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إعارة العبد المسلم للكافر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أسلمت أمّ ولده يجوز بيعها على أقوى الوجهين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الوصيّة بالعبد المسلم للكافر وكذا لا يصحّ وقفه عليه ، ولا هبته له ، وبالجملة كلّما يستلزم إدخاله في ملكه أو السلطنة عليه فهو باطل للآية</w:t>
      </w:r>
      <w:r>
        <w:rPr>
          <w:rFonts w:eastAsia="Amiri" w:cs="Amiri" w:ascii="Amiri" w:hAnsi="Amiri"/>
          <w:color w:val="111111"/>
          <w:sz w:val="28"/>
          <w:szCs w:val="28"/>
          <w:rtl w:val="true"/>
          <w:lang w:bidi="ar-SA"/>
        </w:rPr>
        <w:t xml:space="preserve">. </w:t>
      </w:r>
      <w:bookmarkStart w:id="23" w:name="pg16457_161673"/>
    </w:p>
    <w:p>
      <w:pPr>
        <w:pStyle w:val="Heading2"/>
        <w:numPr>
          <w:ilvl w:val="1"/>
          <w:numId w:val="1"/>
        </w:numPr>
        <w:rPr/>
      </w:pPr>
      <w:bookmarkStart w:id="24" w:name="__RefHeading___Toc8424737_1280447820"/>
      <w:bookmarkStart w:id="25" w:name="_Toc9"/>
      <w:bookmarkEnd w:id="23"/>
      <w:bookmarkEnd w:id="24"/>
      <w:r>
        <w:rPr>
          <w:rtl w:val="true"/>
        </w:rPr>
        <w:t xml:space="preserve">كتاب الدين </w:t>
      </w:r>
      <w:r>
        <w:rPr>
          <w:rtl w:val="true"/>
        </w:rPr>
        <w:t xml:space="preserve">( </w:t>
      </w:r>
      <w:r>
        <w:rPr>
          <w:rtl w:val="true"/>
        </w:rPr>
        <w:t xml:space="preserve">وتوابعه </w:t>
      </w:r>
      <w:r>
        <w:rPr>
          <w:rtl w:val="true"/>
        </w:rPr>
        <w:t>)</w:t>
      </w:r>
      <w:bookmarkEnd w:id="25"/>
    </w:p>
    <w:p>
      <w:pPr>
        <w:pStyle w:val="Heading3"/>
        <w:numPr>
          <w:ilvl w:val="2"/>
          <w:numId w:val="1"/>
        </w:numPr>
        <w:rPr/>
      </w:pPr>
      <w:bookmarkStart w:id="26" w:name="__RefHeading___Toc8424739_1280447820"/>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تَسْئَمُوا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 وَإِنْ تَفْعَلُوا فَإِنَّهُ فُسُوقٌ بِكُمْ وَاتَّقُوا اللّهَ وَيُعَلِّمُكُمُ اللّهُ وَاللّهُ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تَدايَنْتُمْ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تفاعلتم بالدّين إمّا بالسلم أو بالنسيئة أو الإجارة ، وفي الجملة كلّ معاملة أحد العوضين فيها مؤجّل ، وقال الزمخشريّ معناه إذا داين بعضكم </w:t>
      </w:r>
    </w:p>
    <w:p>
      <w:pPr>
        <w:pStyle w:val="BookText"/>
        <w:rPr/>
      </w:pPr>
      <w:r>
        <w:rPr>
          <w:rFonts w:ascii="Amiri" w:hAnsi="Amiri" w:eastAsia="Amiri" w:cs="Amiri"/>
          <w:color w:val="111111"/>
          <w:sz w:val="28"/>
          <w:sz w:val="28"/>
          <w:szCs w:val="28"/>
          <w:rtl w:val="true"/>
          <w:lang w:bidi="ar-SA"/>
        </w:rPr>
        <w:t>بعضا ، يقال داينت الرجل إذا عاملته بدين ، وفيه نظر المفرق بين التفاعل والمفاعلة فإنّ الأوّل لازم والثاني متعدّ ، تقول تضارب زيد وعمرو ، وضارب زيد عمروا فلا يجوز تفسير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محتاجا إليه لأنّ الدين معلوم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تَدايَنْتُمْ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يذكره لكان الضمير عائدا إلى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تَدايَنْتُمْ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الزمخشري بأنّه لو لم يذكره لوجب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يجي‌ء بحسن ما ذكر من النظم وفيه نظر لأنّا نمنع وجوب ذكر الدين لما قلنا من عود الضمير إلى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الجواب أنّه لو لم يذكر الدّين وأعاد الضمير إلى المصدر ، لكان ينبغي أن يكتب المعاملة بالدين ، مع أنه لا حاجة إلى كتابتها ، بل يكتفي بكتابة الدين ، فلو باع نسيئة ليكتب المشتري للبائع الدين إلى أجل معلوم ، ولم يحتج إلى ذكر المبايعة وفيه أيضا نظر لأنّ كتبة المعاملة بالدّين أحرز وأضبط لدفع الدعوى بإنكار سبب الدين</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تأكيدا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طائِرٍ يَطِيرُ بِجَناحَيْهِ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ليرفع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التداين من المجازاة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تدين 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فيزول الاشتراك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ففي الآية أحد وعشرون حكما بل ربّما يذكر فيها فوائد تزيد على ذلك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الاستدانة لأنّها ممّا قد يضطرّ الإنسان إليه في معاشه ، فتكون سائغة ولأنّ النبيّ صلى‌اللّه‌عليه‌وآله استدان ، وكذا عليّ عليه‌السلام وجماعة من الأئمّة عليهم‌السلام نعم هو من غير ضرورة مكروه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والدين فإنّه مذلّة بالنهار ، ومهمّة باللّيل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يحرم إذا لم يكن له ما يقضيه به ، فإنّه خديعة ، قاله </w:t>
      </w:r>
    </w:p>
    <w:p>
      <w:pPr>
        <w:pStyle w:val="BookText"/>
        <w:rPr/>
      </w:pPr>
      <w:r>
        <w:rPr>
          <w:rFonts w:ascii="Amiri" w:hAnsi="Amiri" w:eastAsia="Amiri" w:cs="Amiri"/>
          <w:color w:val="111111"/>
          <w:sz w:val="28"/>
          <w:sz w:val="28"/>
          <w:szCs w:val="28"/>
          <w:rtl w:val="true"/>
          <w:lang w:bidi="ar-SA"/>
        </w:rPr>
        <w:t xml:space="preserve">التقيّ </w:t>
      </w:r>
      <w:r>
        <w:rPr>
          <w:rStyle w:val="FootnoteAnchor"/>
          <w:rtl w:val="true"/>
        </w:rPr>
        <w:footnoteReference w:id="88"/>
      </w:r>
      <w:r>
        <w:rPr>
          <w:rFonts w:ascii="Amiri" w:hAnsi="Amiri" w:eastAsia="Amiri" w:cs="Amiri"/>
          <w:color w:val="111111"/>
          <w:sz w:val="28"/>
          <w:sz w:val="28"/>
          <w:szCs w:val="28"/>
          <w:rtl w:val="true"/>
          <w:lang w:bidi="ar-SA"/>
        </w:rPr>
        <w:t>ويقوى عندي ذلك إذا لم يكن الدائن مطلعا على حاله ، وإلّا فالكراهية شديدة ، وقبول الصدقة له أولى من الاستدانة ، ولو كان له وليّ يقضيه خفّت الكراهية وحكم ابن إدريس ببقاء الكراهية مع الوليّ لعدم وجوبه عليه ممنوع لأنّ عدم الوجوب لا يرفع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التأجيل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حقّ يثبت في الذمّة ، فهو أعمّ من المؤجّل وغيره قال ابن عبّاس نزلت في السلم خاصّة ، وهو بيع مضمون إلى أجل معلوم ، والأكثر على أنّها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كون الأجل مضبوطا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 والشهر والسّنة لا ما يحتمل الزيادة والنقيصة ، كإدراك الثمرة وقدوم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بكتابة الدين لئلّا يذهب مال المسلم بعوارض النّسيان ، والموت والجحود ، والأمر هنا عند مالك للوجوب والأصح أنّه إمّا للندب أو الإرشاد إلى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كون الكاتب أمينا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موصوف بالعدل كيلا يزيد وينقص أو يفعل خلاف ما تراضى به المتعاملان ، ويعلم منه اشتراط كونه فقيها عالما بدقائق تلك المعاملة ، ليكمل المقصود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يَأْبَ كاتِبٌ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النهي للتحريم ، فيكون الكتابة واجبة لكن على الكفاية ، قاله الشعبيّ وجماعة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عين مع عدم غيره ممّن له علم بها ، أو مع ضرر صاحب الدين بترك الكتابة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واجبة عينا فنسخ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يُضَارَّ كاتِبٌ وَلا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أنّها مستحبّة على الأعيان العارفين بها ، لأنها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عَلَى الْبِرِّ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على الكفاية ليتمّ نظام النوع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بيت المال اعطي الكاتب رزقه منه ، لأنّه من المصالح ، وإلّا </w:t>
      </w:r>
    </w:p>
    <w:p>
      <w:pPr>
        <w:pStyle w:val="BookText"/>
        <w:rPr/>
      </w:pPr>
      <w:r>
        <w:rPr>
          <w:rFonts w:ascii="Amiri" w:hAnsi="Amiri" w:eastAsia="Amiri" w:cs="Amiri"/>
          <w:color w:val="111111"/>
          <w:sz w:val="28"/>
          <w:sz w:val="28"/>
          <w:szCs w:val="28"/>
          <w:rtl w:val="true"/>
          <w:lang w:bidi="ar-SA"/>
        </w:rPr>
        <w:t>جاز له أخذ الأجرة من الآمر بالكتابة لأصالة عدم وجوب بذل المنفعة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المداد من بيت المال ، وكذا الورق المكتوب فيه لأنّه من المصالح أيضا وإن لم يوجد فمع أخذ الكاتب الأجرة يجب عليه المداد ، ولا يجب عليه القرطاس بل هو على صاحب الدين لأنّه لمصلحته ، ولا يجب على المديون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عَلَّمَهُ اللّهُ فَلْيَكْتُبْ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يأب كاتب أن يكتب كما علّمه اللّه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بعد النهي تأكيدا كقولك لعبدك لا تقعد هنا قم ، ويحتمل أن يكون متعلّقا بالأمر أي فليكتب كما علّمه اللّه وحينئذ يحتمل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كما علّمه اللّه تفضّلا منه فليتشبّه بأخلاق اللّه ، وليتفضّل بكتابة الدين كما تفضّل اللّه عليه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كَما أَحْسَنَ اللّهُ إِلَيْكَ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 أمره بأن يكتب كما علّمه اللّه من الفقه في تلك المعاملة بحيث لا يكتب شيئا يخالف مقتضاها ممّا فيه ضرر أو بخس على المتعاملين ، فعلى الأوّل الأمر للندبيّة وعلى الثاني للوجوب وعلى الاحتمال الأوّل يكون النهي السابق مقيّدا وعلى الثاني يكون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وَلْيُمْلِلِ الَّذِي عَلَيْهِ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الإملال والإملاء بمعنى واحد وقد ورد بهما القرآن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تُمْلى عَلَيْهِ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وإنّما وجب كون المملل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الحقّ ، لأنّه المشهود عليه ، ثمّ إنّ هذا المملي يجب عليه تقوى اللّه فيما يملله ، ولا يبخس من الحقّ الّذي عليه شيئا ، والبخس النقص ، وإنّما أمره ونهاه لجواز أن يكون صاحب الحقّ أمّيا مغفّلا لا خبرة له بالأمور ، فلو لم يستعمل المديون الورع في إملائه لزم إضرار الدائن وهو حرام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كانَ الَّذِي عَلَيْهِ الْحَقُّ سَفِيهاً أَوْ ضَعِيفاً أَوْ لا يَسْتَطِيعُ أَنْ يُمِلَّ هُوَ فَلْيُمْلِلْ وَلِيُّهُ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المبذّر وهو الّذي يصرف أمواله في غير الأغراض </w:t>
      </w:r>
    </w:p>
    <w:p>
      <w:pPr>
        <w:pStyle w:val="BookText"/>
        <w:rPr/>
      </w:pPr>
      <w:r>
        <w:rPr>
          <w:rFonts w:ascii="Amiri" w:hAnsi="Amiri" w:eastAsia="Amiri" w:cs="Amiri"/>
          <w:color w:val="111111"/>
          <w:sz w:val="28"/>
          <w:sz w:val="28"/>
          <w:szCs w:val="28"/>
          <w:rtl w:val="true"/>
          <w:lang w:bidi="ar-SA"/>
        </w:rPr>
        <w:t xml:space="preserve">الصحيحة أو ينخدع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العقل بأن كان صبيّا أو كبيرا لا عقل له ، والّذي لا يستطيع الإملاء فهو إمّا لبكم أو خرس فليملل أولياء هؤلاء وقيل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 أي وليّ الحقّ أي صاحبه لأنّه أعلم بدينه ، والأوّل أولى ، لعود الضمير إلى الأقرب ، ولأنّه أنسب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فروع يتضمّن أحكاما مستخرجة من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الولاية على السفهاء والأصاغر ، وتدخل المجانين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استقلالهم بعقود المعاملة إذ لا يصحّ إملالهم ، فلا يصحّ استقلالهم بالعقد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استدانة الوليّ لمن له عليه ولاية ، مع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ذمّة الصبيّ والمجنون والسفيه لتعلّق الدّين بها ، لكن لا مطلقا بل مع مباشرة الوليّ سبب الدين ، فلا يرد أرش الجناية إذا لم يكن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يجب على الوليّ مراعاة المصلحة للمولّى عليه ، وعدم بخسة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الإملاء ففي المعاملة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للصبيّ والمجنون أمّا الأب أو الجدّ له ، ومع عدمهما الوصي عن أحدهما ، ومع عدمه الحاكم ، وأمّا السفيه ، فان كان سفهه مستمرّا عقيب الصبا فوليّه الأب والجد كما تقدّم ، وإن كان طارئا فوليّه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الترجمة عن الأخرس والأبكم والأعجمي لاشتراكهم في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استقلالهم باملال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كون المترجم عدلا لاشتراط إملاله بالعدل المستلزم ذلك لعدالته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الشهادة على الأخرس </w:t>
      </w:r>
      <w:r>
        <w:rPr>
          <w:rStyle w:val="FootnoteAnchor"/>
          <w:rtl w:val="true"/>
        </w:rPr>
        <w:footnoteReference w:id="92"/>
      </w:r>
      <w:r>
        <w:rPr>
          <w:rFonts w:ascii="Amiri" w:hAnsi="Amiri" w:eastAsia="Amiri" w:cs="Amiri"/>
          <w:color w:val="111111"/>
          <w:sz w:val="28"/>
          <w:sz w:val="28"/>
          <w:szCs w:val="28"/>
          <w:rtl w:val="true"/>
          <w:lang w:bidi="ar-SA"/>
        </w:rPr>
        <w:t>والأعجميّ مع الترجمة عنهما ، ويكون الشاهد أصلا لا فرعا لتعقيب الإملال بالاستشهاد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في الآية يراد به القدر المشترك ، بين كلّ من قام مقام غيره في حق على ذلك الغير ، فيشمل الوكيل أيضا ، فيجوز الشهادة على الوكيل باستدانته </w:t>
      </w:r>
    </w:p>
    <w:p>
      <w:pPr>
        <w:pStyle w:val="BookText"/>
        <w:rPr/>
      </w:pPr>
      <w:r>
        <w:rPr>
          <w:rFonts w:ascii="Amiri" w:hAnsi="Amiri" w:eastAsia="Amiri" w:cs="Amiri"/>
          <w:color w:val="111111"/>
          <w:sz w:val="28"/>
          <w:sz w:val="28"/>
          <w:szCs w:val="28"/>
          <w:rtl w:val="true"/>
          <w:lang w:bidi="ar-SA"/>
        </w:rPr>
        <w:t xml:space="preserve">لموكّله ، فيجوز للشاهد أن يشهد على الموكّل مع ثبوت الوكالة حالة الشهادة ، وقد يمكن استخراج فروع أخر غير هذه ، وبذلك يظهر سرّ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جوامع الكلم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وَاسْتَشْهِدُوا 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للطلب أي اطلبوا شهيدين ، والفرق بين الشاهد والشهيد أنّ الأوّل بمعنى الحدوث والثاني بمعنى الثبوت ، فإنّه إذا تحمّل الشهادة فهو شاهد باعتبار حدوث تحمّله ، وإذا ثبت تحمّله لها زمانين أو أكثر فهو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يطلق الشاهد عليه بعد تحمّله مجازا تسمية الشي‌ء بما كان عليه ، كما يطلق الشهيد قبل تحمّله لها مجازا كما في الآية ، فإنّ الطلب إنّما يكون قبل حصول المطلوب ، وهذا حكم باشتراط الاثنينيّة في الشهادة بالدين فيدلّ على عدم قبول الواحد أمّا مع انضمام اليمين من المدّعي فيقبل عندنا ، وعند الشافعيّ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وأبو حنيفة وأصحابه والكوفيون وجمهور أهل العراق والليث من أصحاب مالك على ما في بداية المجتهد أنه لا يجوز الحكم بشاهد ويمين ، وحكاه في سبيل السّلام عن الهادويه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النص بالقضاء بالشاهد واليمين ، ترى اثنين وعشرين حديثا في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من الوسائل ، وفيها أنه نزل به جبرئيل كما في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المنتقى كما 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نيل الأوطار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أهل السنة عن جعفر بن محمد وعن جابر وعن ابن عباس وعن أبي هريرة قضاء رسول اللّه بالشاهد واليمين ، وسرد في نيل الأوطار أحد وعشرين صحابيا روى عنهم قضاء النبي صلى‌اللّه‌عليه‌وآله بالشاهد واليمين مضافا الى ما روى من قضاء على عليه‌السلام بذلك كما 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أبو حنيفة ومتابعوه بهذه الآية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بشاهد ويمين بمقتضى الروايات زيادة على القرآن بالسنة ، والزيادة على القرآن نسخ وأخبار الآحاد لا تنسخ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في المغني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ان الزيادة في النص نسخ ، غير صحيح ، لان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والإزالة ، والزيادة في الشي‌ء تقرير له لا رفع ، والحكم بالشاهد واليمين لا يمنع الحكم بالشاهدين ولا يرفعه ولأن الزيادة لو كانت متصلة بالمزيد عليه ، لم ترفعه ، ولم تكن نسخا وكذلك إذا انفصلت ، ولان الآية وردت في التحمل دون الأداء ،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والنزاع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العربي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علماؤنا في الرد عليهم 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هذا ليس من قسم الشهادة وانما الحكم هنالك باليمين ، وحظ الشاهد ترجيح جنبة المدعى ، وهو الذي اختاره أهل خراسان وقال آخرون وهو الذي عول عليه مالك ان القوم قد قال يقضى بالنكول وهو قسم ثالث ليس له في القرآن ذكر كذلك يحكم بالشاهد واليمين وان لم يجر له ذكر ، لقيام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والمسلك الأول مسلك الشرع ، والمسلك الثاني يتعلق بمناقصة الخصم والمسلك الأول أقوى وأدل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الشوكانى في نيل الأوطار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أورده المانعون من الحكم بشاهد ويمين غير نافق في سوق المناظرة عند من له أدنى إلمام بالمعارف العلمية وأقل نصيب من انصاف ، والحق أن احاديث العمل بشاهد ويمين زيادة على ما 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وعلى ما دل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شاهداك ويمينه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منافية لأصل ، فقبولها متحتم ، وغاية ما يقال على فرض التعارض وان كان فرضا فاسدا أن الآية والحديث المذكورين يدلان بمفهوم العدد على عدم قبول الشاهد واليمين ، والحكم بمجردهما ، وهذا المفهوم المردود عند أكثر أهل الأصول لا يعارض المنطوق وهو ما ورد في العمل بشاهد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بشهادة المرأتين مع الرجل مخالف لمفهوم حديث شاهداك أو يمينه ، 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على هذا المفهوم منطوق الآية الكريمة قلنا ونحن قدمنا على ذلك المفهوم منطوق احاديث الباب ، هذا على فرض أن الخصم يعمل بمفهوم العدد فان كان لا يعمل به أصلا فالحجة عليه أوضح وأتم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ما بينه الشافعي في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أخذ من رد الحكم بشاهد ويمين لكونه زيادة على القرآن بأحاديث كثيرة في أحكام كثيرة كلها زائدة على القرآن كالوضوء من النبيذ ، والوضوء من القهقهة ومن القي‌ء وترك قطع من سرق ما يسرع اليه الفساد ، ولا قود الا بالسيف ، ولا جمعة إلا في مصر جامع ولا يرث الكافر المسلم ، ولا يقتل الوالد بالولد ، ولا يرث القاتل من القتيل وغير ذلك من الأمثلة التي تتضمن الزيادة على عموم الكتاب ، وقد بسط الكلام ابن قيم الجوزية في إعلام الموقعين من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المجلد الثاني وفي المجلد الثالث الى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وشنع على من رد أحكاما استنادا إلى أنها زيادة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القضاء بالشاهد واليمين يختص بالأموال وما في حكمها وعليه إجماع المسلمين ممن يقول بالقضاء بالشاهد واليمين مع اختلاف يسير في موارده ، لا يهمنا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يقضى باليمين مع المرأتين؟ نقل الشيخ في الخلاف المسئلة السابعة من مسائل كتاب الشهادات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به عن الإمامية وإجماعهم فيه وبه قال مالك كما في 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لان المرأتين اقيمتنا مقام الواحد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p>
    <w:p>
      <w:pPr>
        <w:pStyle w:val="BookText"/>
        <w:rPr/>
      </w:pPr>
      <w:r>
        <w:rPr>
          <w:rFonts w:ascii="Amiri" w:hAnsi="Amiri" w:eastAsia="Amiri" w:cs="Amiri"/>
          <w:color w:val="111111"/>
          <w:sz w:val="28"/>
          <w:sz w:val="28"/>
          <w:szCs w:val="28"/>
          <w:rtl w:val="true"/>
          <w:lang w:bidi="ar-SA"/>
        </w:rPr>
        <w:t>لأنه إنما أقيمتا مقام الواحد مع الشاهد الواحد لا مفردة ولا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العلامة قدس‌سره أيضا في المختلف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الشيخ في الخلاف والنهاية والمبسوط من جواز القضاء واختاره أيضا ابن إدريس في باب القضاء الا انه رجع عنه في باب الشهادات وقال قدس‌سره على ما نقل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الأدلة ويحكم بصحته النظر الصحيح أنه لا يقبل شهادة امرئتين مع يمين المدعى ، وجعلهما بمنزلة الرجل في هذا الموضوع يحتاج الى دليل شرعي والأصل ان لا يشرع ، وحملهما على الرجال قياس وهو عندنا باطل ، والإجماع غير منعقد والاخبار غير متواترة فإن وجدت فهي نوادر وشواذ ، والأصل براءة الذمم ، فمن أثبت بشهادتهما حكما شرعيا فإنه يحتاج إلى أدلة قاهرة أما إجماع أو تواتر أخبار أو قرآن ، وجميع ذلك خال منه فيبقى دليل العقل ومقتضاه ما اخترناه ،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 شهادة المرأتين كشهادة رجل واحد ، وقد أثبت الحق بشهادة الواحد مع اليمين فكذا مساويه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وهل هذا الا القياس الذي لا نقول به ، فالامتن الاستدلال على الجواز بالروايات كما تراه في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وح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الشهادات من الوسائل ، بل وكذا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الشهادات وقد حكم بصحة بعضها وحسن آخر منها في الجواهر ولذلك قال قدس‌سره 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حسين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وتنقح من جميع ما ذكرنا اتحاد موضوع الثلاثة أي الشاهد واليمين ، والشاهد والمرأتين ، والمرأتين مع اليمين وهو كل حق آدمي أو المالى منه خاصة على البحث الذي قدمناه في الشاهد واليمين انتهى كلامه رفع مقامه ، ومع ذلك كله فالمسئلة عندي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لقضاء النبيّ صلى‌اللّه‌عليه‌وآله وعليّ عليه‌السلام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المؤمنين ويفهم من ذلك حكمان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اشتراط البلوغ في الشاهد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الايمان فلا تقبل شهادة الصبيّ ويدخل المجنون بطريق الأولى لعدم تعقله ، ولا الكافر إلّا على تفصيل يأتي في الوصيّة ، وجوّز أبو حنيفة شهادة الكفّار بعضهم على بعض ، على اختلاف الملل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لَمْ يَكُونا رَجُلَيْنِ فَرَجُلٌ وَامْرَأَتانِ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جواز شهادة النساء منضمّات إلى الرجال ، لكن في الديون والمعاملات ، وكلّ ما يقصد فيه المال وفي 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جواب سؤال مقدّر ، تقريره </w:t>
      </w:r>
    </w:p>
    <w:p>
      <w:pPr>
        <w:pStyle w:val="BookText"/>
        <w:rPr/>
      </w:pPr>
      <w:r>
        <w:rPr>
          <w:rFonts w:ascii="Amiri" w:hAnsi="Amiri" w:eastAsia="Amiri" w:cs="Amiri"/>
          <w:color w:val="111111"/>
          <w:sz w:val="28"/>
          <w:sz w:val="28"/>
          <w:szCs w:val="28"/>
          <w:rtl w:val="true"/>
          <w:lang w:bidi="ar-SA"/>
        </w:rPr>
        <w:t xml:space="preserve">لم جعل امرأتان مقام رجل؟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مخافة أن تضلّ إحداهما أي تنسى فإنهنّ لضعف عقولهنّ وبرد مزاجهنّ أميل إلى النسيان ، بخلاف الرجال ، فإنّهم أبعد عن النسيان لزيادة عقولهم وحرارة مزاجهم وقرأ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حرف الشرط وجوابه ، فتذكّر ، والباقون بفتح الهمزة بأنّها منصوبة المحلّ على أنّها مفعول له والعامل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بدع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فتجعل إحداهما الأخرى ذكرا بمعنى أنّهما إذا اجتمعتا كانتا بمنزلة الذكر والقائل به سفيان بن عيينة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إحداهما الاولى ، يرجع إلى الشهادة أي أن تضيع إحدى الشهادتين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ضاعوا فتذكّر إحدى المرأتين الأخرى فيكون الضمير في الثانية للمرأتين لئلّا يلزم التكرار من غير فائدة وفيه تعسّف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الرجال المرضيّين ، والنساء المرضيّات في الدين ، وفي ذلك إشارة إلى اشتراط العدالة ، فإنّ الفاسق غير مرضيّ ويدلّ على بطلان قول أبي حنيفة في قبول شهادة الكفّار ، ويلزم من اشتراط الرضا بهم أن يكون الشاهد ممّن يحسن الظنّ به في صدقه في شهادته ، فلا تقبل شهادة المتّهم ، فإنّه يدفع ضررا أو يجلب نفعا ولم يقل من المرضيّين من الشهداء إشارة إلى الاكتفاء بظاهر العدالة ، وعدم اشتراطها في نفس الأمر وإلّا لتعذّر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إذن ثلاثة أحكام فشرائط الشهادة حينئذ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والايمان والعدالة ، وارتفاع التهمة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شهادة العبد فمنعه الفقهاء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ورووه عن عليّ عليه‌السلام وقبلها ابن سيرين وشريح وعثمان البستيّ وعن أهل البيت روايات أشهرها وأقواها القبول إلّا على سيّده خاصّة فتقبل لسيّده ولغيره وعلى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التحمّل وقيل في الإقامة وقيل فيهما معا والأوّل أنسب لأنّ الكلام في التحمّل لا في الإقامة ، ولو حمل عليهما لزم استعمال المشترك في معنييه معا وهو ممنوع ، والنهي عن الإباء يستلزم الأمر بالتحمّل لكنّه فرض على الكفاية ، فان لم يوجد غير ذينك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فرض عين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تَسْئَمُوا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سواء كان الدين قليلا أو كثيرا وقيل المراد الكاتب فانّ البلوغ ليس بشرط في الكاتب وقيل الكتاب أي مختصرا كان أو مطوّلا وكل ذلك تعسّف والأوّل أولى ، وفي ذلك دلالة على استحباب كتابة الدين والاشهاد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سبحانه لرجحانه ثلاثة أسباب الأوّل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أَقْسَطُ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أعدل الثاني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لِلشَّهادَةِ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أعون لها لأنّ المكتوب أبعد زوالا من الحفظ الثالث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أَلّا تَرْتابُوا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في انتفاء الريب أي الشكّ لأنّ عدم الكتابة سبب لريب أحد الغريمين في أنّه صادق أو 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تَكُونَ تِجارَةً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من الأمر بالكتابة أي إن كانت المعاملة بينكم في تجارة حاضرة يدا بيد من غير غيبة لأحد العوضين ، فليس عليكم جناح أن لا تكتبوا تلك المعاملة ، فإنّه لا يتوقّع فيها شكّ استقبالي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يكن المبايعة بالدّين وإلّا لزم التكرار وإنّما أمر بالإشهاد عند المبايعة إرشادا إلى رعاية مصلحتها لأنّه لولاه لجاز أن يندم أحد المتبايعين على البيع أو يقع نزاع في كميّة أحد العوضين ، أو شرط أو خيار أو غير ذلك فالأمر هنا للإرشاد ، وقال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للوجوب ، وليس بشي‌ء لما قلناه من ترتّب المصلحة الدنيويّة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يُضَارَّ كاتِبٌ وَلا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قراءتان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بالإظهار والكسر والبناء للفاعل قرأ به أبو عمرو ، فعلى هذا يكون المعنى لا يجوز </w:t>
      </w:r>
    </w:p>
    <w:p>
      <w:pPr>
        <w:pStyle w:val="BookText"/>
        <w:rPr/>
      </w:pPr>
      <w:r>
        <w:rPr>
          <w:rFonts w:ascii="Amiri" w:hAnsi="Amiri" w:eastAsia="Amiri" w:cs="Amiri"/>
          <w:color w:val="111111"/>
          <w:sz w:val="28"/>
          <w:sz w:val="28"/>
          <w:szCs w:val="28"/>
          <w:rtl w:val="true"/>
          <w:lang w:bidi="ar-SA"/>
        </w:rPr>
        <w:t>وقوع المضارّة من الكاتب بأن يمتنع من الإجابة أو يحرّف بالزيادة والنقصان ، وكذا الشهيد لا يمتنع إذا دعي للتحمّل أو الإقامة ، ولا يكتم شيئا ممّا شهد به ، أو يزيد أو ينقص بما فيه ضرر على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قراءة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بالإدغام والفتح ، والبناء للمفعول ، فعلى هذا يكون المعنى لا يفعل بالكاتب ولا الشهيد ضرر بأن يكلّفا قطع مسافة مشقّة من غير تكلّف مؤنتهما أو لا يعطى الكاتب أجرته وافية أو غير ذلك من أسباب المضارّة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المضارّة على أحد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فُسُوقٌ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عن أوامر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اعتمدوا التقوى في كلّ ما أمركم اللّه به في أمور دينكم ودنياكم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وَيُعَلِّمُكُمُ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الأحكام المذكورة كلها من تعليم اللّه لكم ما فيه مصالحكم فلا ترتابوا في شي‌ء من ذلك لأنّه بكلّ شي‌ء عليم وفي ذلك دلالة على أنّ الأحكام كلّها بتعليم اللّه سبحانه لا بالقياس والاستحسان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علي بن إبراهيم في تفسيره أنّ في البقرة خمس مائة حكم وفي هذه الآية خاصّة خمسة عشر حكما وأنت فقد ظهر لك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وَأَنْ تَصَدَّقُوا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هنا تامّة لا تفتقر إلى خبر كقول الربيع ابن ضبع الفزاريّ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عاش ثلاثمائة سنة وأربعين سنة ولم يسلم ، وقال حين بلغ مائتي سنة أبياتا منها إذا كان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الأبيات في نوادر أبى على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عاش الفتى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المسرة والفتاء</w:t>
      </w:r>
    </w:p>
    <w:p>
      <w:pPr>
        <w:pStyle w:val="BookText"/>
        <w:rPr/>
      </w:pPr>
      <w:r>
        <w:rPr>
          <w:rFonts w:ascii="Amiri" w:hAnsi="Amiri" w:eastAsia="Amiri" w:cs="Amiri"/>
          <w:color w:val="111111"/>
          <w:sz w:val="28"/>
          <w:sz w:val="28"/>
          <w:szCs w:val="28"/>
          <w:rtl w:val="true"/>
          <w:lang w:bidi="ar-SA"/>
        </w:rPr>
        <w:t>والمشهور في ضبط الربيع مصغرا وروى كأمير وروى بعضهم ربيع بن ضبيع بتصغيرهما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أيام العرب في الجاهلية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مصاحبته مع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الشتاء فأدفئوني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الشيخ يهدمه الشتاء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وجد ذو عسرة والفاء جواب الشرط ، والنظرة بمعنى الانظار وهو </w:t>
      </w:r>
    </w:p>
    <w:p>
      <w:pPr>
        <w:pStyle w:val="BookText"/>
        <w:rPr/>
      </w:pPr>
      <w:r>
        <w:rPr>
          <w:rFonts w:ascii="Amiri" w:hAnsi="Amiri" w:eastAsia="Amiri" w:cs="Amiri"/>
          <w:color w:val="111111"/>
          <w:sz w:val="28"/>
          <w:sz w:val="28"/>
          <w:szCs w:val="28"/>
          <w:rtl w:val="true"/>
          <w:lang w:bidi="ar-SA"/>
        </w:rPr>
        <w:t>التأخير ، والمراد بالمعسر عندنا من يعجز عن أداء ما عليه من الدّين ، ولا يحسب عليه قوت يومه ودست ثوبه ودار سكناه وخادمه المعتاد ، فانّ ذلك لا يجب صرفه في الدّين ، فإذا تحقّق العجز عمّا عدا ذلك وجب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المطالبة والحبس ومع القدرة تحلّ المطالبة ويجوز الحبس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الواجد يحلّ عقوبته وعرضه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 المطل ، والعقوبة الحبس ، والعرض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تسقطوا عن المعسرالدّين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الإبراء صدقة فيستلزم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الإبراء لا رجوع فيه كالصدقة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اشتراط القبول فيه فيقع وإن لم يقبل المديون فلا يشترط حضوره ولا مشافهته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بعضهم من هذا أنّ المندوب أفضل من الواجب لأنّ الانظار واجب والإبراء ندب ، وقد جعله خيرا فيكون أفضل ، وهو غلط فإنّ الإبراء جامع للنظرة والصدقة ، فالخيريّة باعتبارهما معا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علمتم حقيقة الصدقة ، علمتم خيريّتها فانّ </w:t>
      </w:r>
    </w:p>
    <w:p>
      <w:pPr>
        <w:pStyle w:val="BookText"/>
        <w:rPr/>
      </w:pPr>
      <w:r>
        <w:rPr>
          <w:rFonts w:ascii="Amiri" w:hAnsi="Amiri" w:eastAsia="Amiri" w:cs="Amiri"/>
          <w:color w:val="111111"/>
          <w:sz w:val="28"/>
          <w:sz w:val="28"/>
          <w:szCs w:val="28"/>
          <w:rtl w:val="true"/>
          <w:lang w:bidi="ar-SA"/>
        </w:rPr>
        <w:t>العلم التصديقي مسبوق بالعلم التصوّريّ وموقوف عليه لأنّ المراد إن كنتم تعلمون أنّه خير لكم ، كما قاله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ثلاث آيات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تُقْرِضُوا اللّهَ قَرْضاً حَسَناً يُضاعِفْهُ لَكُمْ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وَأَقْرِضُوا اللّهَ قَرْضاً حَسَناً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الْمُصَّدِّقِينَ وَالْمُصَّدِّقاتِ وَأَقْرَضُوا اللّهَ قَرْضاً حَسَناً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أربع آيات استدلّ المعاصر بها على أرجحيّة القرض للمؤمن ، وأنّ فيه أجرا عظيما وأنّ اللّه هو المكافى‌ء عليه إذ الحقيقة ممنوعة لاستحالة الحاجة عليه تعالى ، فيحمل على إقراض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ذلك نظر فإنّ إطلاق القرض الّذي هو إعطاء شي‌ء ليستعيد عوضه وقتا آخر استعارة للأعمال الصالحة فإنّ الأعمال الصالحة يفعلها العبد ويحصل له العوض في الدار الآخرة وحينئذ لا دلالة في الآية على مشروعيّة القرض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الحقيقة ليست 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لكن حمله على إقراض المؤمنين من غير دلالة حمل من غير دليل ، ولا ضرورة إليه مع إمكان المجاز الّذي ذكرناه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صدق لفظ القرض ومعناه بين اللّه وبين عبادة ، دلّ ذلك على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فحينئذ كان ينبغي له أن يتعرّض لذلك في دليله ولم يفعل</w:t>
      </w:r>
      <w:r>
        <w:rPr>
          <w:rFonts w:eastAsia="Amiri" w:cs="Amiri" w:ascii="Amiri" w:hAnsi="Amiri"/>
          <w:color w:val="111111"/>
          <w:sz w:val="28"/>
          <w:szCs w:val="28"/>
          <w:rtl w:val="true"/>
          <w:lang w:bidi="ar-SA"/>
        </w:rPr>
        <w:t xml:space="preserve">. </w:t>
      </w:r>
      <w:bookmarkStart w:id="28" w:name="pg16457_161687"/>
    </w:p>
    <w:p>
      <w:pPr>
        <w:pStyle w:val="BookText"/>
        <w:rPr/>
      </w:pPr>
      <w:bookmarkEnd w:id="28"/>
      <w:r>
        <w:rPr>
          <w:rFonts w:ascii="Amiri" w:hAnsi="Amiri" w:eastAsia="Amiri" w:cs="Amiri"/>
          <w:color w:val="111111"/>
          <w:sz w:val="28"/>
          <w:sz w:val="28"/>
          <w:szCs w:val="28"/>
          <w:rtl w:val="true"/>
          <w:lang w:bidi="ar-SA"/>
        </w:rPr>
        <w:t>هذا مع أنّه لا وجه للملازمة خصوصا مع الفرق بين القرضين ، فانّ قرض العبد للربّ ليستعيض أضعافه ، والقرض بين العبيد يحرم فيه الزيادة على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استدلّ عليه بغير ذلك من العمومات القرآنيّة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إِنَّ 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أَمَرَ بِصَدَقَةٍ أَوْ مَعْرُوفٍ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عليه‌السلام أنّ المعروف القرض </w:t>
      </w:r>
      <w:r>
        <w:rPr>
          <w:rStyle w:val="FootnoteAnchor"/>
          <w:rtl w:val="true"/>
        </w:rPr>
        <w:footnoteReference w:id="105"/>
      </w:r>
      <w:r>
        <w:rPr>
          <w:rFonts w:ascii="Amiri" w:hAnsi="Amiri" w:eastAsia="Amiri" w:cs="Amiri"/>
          <w:color w:val="111111"/>
          <w:sz w:val="28"/>
          <w:sz w:val="28"/>
          <w:szCs w:val="28"/>
          <w:rtl w:val="true"/>
          <w:lang w:bidi="ar-SA"/>
        </w:rPr>
        <w:t>لكان أولى واللّه أعلم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424741_1280447820"/>
      <w:bookmarkStart w:id="30" w:name="_Toc11"/>
      <w:bookmarkEnd w:id="29"/>
      <w:r>
        <w:rPr>
          <w:rtl w:val="true"/>
        </w:rPr>
        <w:t>توابع الدين أنواع</w:t>
      </w:r>
      <w:bookmarkEnd w:id="30"/>
    </w:p>
    <w:p>
      <w:pPr>
        <w:pStyle w:val="Heading4"/>
        <w:numPr>
          <w:ilvl w:val="3"/>
          <w:numId w:val="1"/>
        </w:numPr>
        <w:rPr/>
      </w:pPr>
      <w:bookmarkStart w:id="31" w:name="__RefHeading___Toc8424743_1280447820"/>
      <w:bookmarkStart w:id="32" w:name="_Toc12"/>
      <w:bookmarkEnd w:id="31"/>
      <w:r>
        <w:rPr>
          <w:rtl w:val="true"/>
        </w:rPr>
        <w:t xml:space="preserve">النوع الأول </w:t>
      </w:r>
      <w:r>
        <w:rPr>
          <w:rtl w:val="true"/>
        </w:rPr>
        <w:t xml:space="preserve">: </w:t>
      </w:r>
      <w:r>
        <w:rPr>
          <w:rtl w:val="true"/>
        </w:rPr>
        <w:t xml:space="preserve">الرهن </w:t>
      </w:r>
      <w:r>
        <w:rPr>
          <w:rtl w:val="true"/>
        </w:rPr>
        <w:t>:</w:t>
      </w:r>
      <w:bookmarkEnd w:id="32"/>
    </w:p>
    <w:p>
      <w:pPr>
        <w:pStyle w:val="BookText"/>
        <w:rPr/>
      </w:pPr>
      <w:r>
        <w:rPr>
          <w:rFonts w:ascii="Amiri" w:hAnsi="Amiri" w:eastAsia="Amiri" w:cs="Amiri"/>
          <w:color w:val="111111"/>
          <w:sz w:val="28"/>
          <w:sz w:val="28"/>
          <w:szCs w:val="28"/>
          <w:rtl w:val="true"/>
          <w:lang w:bidi="ar-SA"/>
        </w:rPr>
        <w:t xml:space="preserve">وهو لغة الثبات والدوام ومنه نعمة راهنة واللّغة الغالبة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فلغة قليلة ، وشرعا وثيقة للمدين يستوفي منه دينه وفيه آية واحدة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عَلى سَفَرٍ وَلَمْ تَجِدُوا كاتِباً فَرِهانٌ مَقْبُوضَةٌ ، فَإِنْ أَمِنَ بَعْضُكُمْ بَعْضاً فَلْيُؤَدِّ الَّذِي اؤْتُمِنَ أَمانَتَهُ وَلْيَتَّقِ اللّهَ رَبَّهُ وَلا تَكْتُمُوا الشَّهادَةَ وَمَنْ يَكْتُمْها فَإِنَّهُ آثِمٌ قَلْبُهُ وَاللّهُ بِما تَعْمَلُونَ عَلِيمٌ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فوائد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الارتهان جائز مطلقا وتقييده في الآية بالسّفر وعدم وجدان الكاتب خرج مخرج الأغلب ، فإنّ السفر مظنّة إعواز الكاتب ، ولأنّ التقييد بالسّفر لا </w:t>
      </w:r>
    </w:p>
    <w:p>
      <w:pPr>
        <w:pStyle w:val="BookText"/>
        <w:rPr/>
      </w:pPr>
      <w:r>
        <w:rPr>
          <w:rFonts w:ascii="Amiri" w:hAnsi="Amiri" w:eastAsia="Amiri" w:cs="Amiri"/>
          <w:color w:val="111111"/>
          <w:sz w:val="28"/>
          <w:sz w:val="28"/>
          <w:szCs w:val="28"/>
          <w:rtl w:val="true"/>
          <w:lang w:bidi="ar-SA"/>
        </w:rPr>
        <w:t xml:space="preserve">يدل على شرعيّته في الحضر ولا عدم شرعيّته إلّا بدليل خارجيّ ، وقد وجد وهو فعل النبيّ صلى‌اللّه‌عليه‌وآله فإنّه رهن درعه وهو حاضر عند يهوديّ </w:t>
      </w:r>
      <w:r>
        <w:rPr>
          <w:rStyle w:val="FootnoteAnchor"/>
          <w:rtl w:val="true"/>
        </w:rPr>
        <w:footnoteReference w:id="107"/>
      </w:r>
      <w:r>
        <w:rPr>
          <w:rFonts w:ascii="Amiri" w:hAnsi="Amiri" w:eastAsia="Amiri" w:cs="Amiri"/>
          <w:color w:val="111111"/>
          <w:sz w:val="28"/>
          <w:sz w:val="28"/>
          <w:szCs w:val="28"/>
          <w:rtl w:val="true"/>
          <w:lang w:bidi="ar-SA"/>
        </w:rPr>
        <w:t>والإجماع فإنّه لا خلاف في جوازه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 والضحّاك بعدم جوازه إلّا في السفر وقد أبطل قولهما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الجمهور على أنّه يشترط القبض في الرهن إلّا مالكا فإنّه اكتفى بالإيجاب والقبول ، وبالأوّل قال أكثر أصحابنا مستدلّين بالآية ، وبقول الباقر عليه‌السلام فيما رواه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رهن إلّا مقبوضا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المحقّقون منهم بالثاني لأصالة عدم الاشتراط ولعموم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إنّما تدل بدليل الخطاب ، وهو باطل ، ولأنّها لو دلّت على شرطيّة القبض لزم التكرار ، ولا فائدة فيه ، وبيان الملازمة أنّه سمّاها رهنا قبل ذكر القبض فلو كان شرطا لما حسنت التسمية بدونه ، 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مقبولة ، والمجاز وإن أمكن لكنّه خلاف الأصل ، والرواية ضعيفة ، لأنّ في طريقها محمّد بن قيس وهو مشترك بين الضعيف وغيره وفي الكلّ نظر وقد بيّنّاه في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من يشترط القبض لا يشترط دوامه ، بل يكفي مسمّاه ، ولو أعاده جاز وحصل الرهن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استدامته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أخذ الرهن على كلّ حقّ ثابت في الذمّة سلما كان أو غيره وهو إجماع ولأنّ آية الدين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الرهن أمانة لا تضمن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ونقل ابن رشد في 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لا يغلب عليه مثل الحيوان والعقار مما لا يخفى ، فالمرتهن فيه مؤتمن ، وما يغلب عليه من العروض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حزم في المحلى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تفريق مالك بين ما يخفى وبين ما لا يخفى فقول لا برهان على صحته لا من قرآن ولا من سنة ، ولا من رواية سقيمة ولا قياس ولا قول أحد نعلمه قبله فسقط ، وانما بنوه على التهمة والتهمة ظن كاذب يأثم صاحبه ولا يحل القول به والتهمة متوجهة الى كل أحد وفي كل شي‌ء انتهى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مع تعد أو تفريط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مضمون بأقلّ الأمرين من قيمته وقدر الدين ، لنا أصالة البراءة من الضمان ، ولرواية سعيد بن المسيّب عن أبي هريرة عن النبيّ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يغلق الرهن الرهن من صاحبه الّذي رهنه ، له غنمه وعليه غرمه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قلت وكذا في الأم للشافعي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فيه كما في الكتاب وكذا في كثير من كتبهم الفقهية على ما رأيته وأظن ما في المنتفي فيه سقط من الناسخ 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مفتاح الكرامة بفتح الياء واللام ، وكذا نقله في فيض القدير عن الطيبي ، ومعنى غلق الرهن على ما في القاموس كفرح استحقه المرتهن ونظيره ما ذكره الشيخ في الخلاف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يغلق الرهن أى لا يملكه ، وقال الأزهري على ما في نيل الأوطار الغلق في الرهن ضد الفك فإذا فك الراهن الرهن فقد أطلقه من وثاقه عند مرتهنه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الرزاق أيضا على ما في نيل الأوطار عن معمر أنه فسر غلق الرهن بما إذا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آتك بمالك فالرهن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بلغني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هلك لم يذهب حق هذا ، انما هلك من رب الرهن له غنمه وعليه غرمه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يغلق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أو ناهية ، وقال الشافعي في الأم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سلامته وزيادته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عطبه ونقصه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الرضى قدس‌سره في كتابه حقائق التأويل في متشابه التنزيل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ما عابه المفسرون وأهل الأدب على الشافعي في معنى العول في الآية من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أَلّا تَعُولُوا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والشافعي وان كان له موضع من العلم لا ينكر ، وحق لا يدفع ، فليس ينبغي أن يعجب من وهمه ، ثم سرد مواضع أخذ على الشافعي في كتبه ولا يقولها الا من لا حظ له في علم اللغة وذكر منها نقلا عن أبى عبد اللّه محمد بن يحيى بن مهدي الجرجاني الفقيه العراقي المتقدم في الفقه أن الشافعي فسر قول النبي صلى‌اللّه‌عليه‌وآله 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غنمه وعليه 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الغرم ههنا يريد هلاك الرهن وخطأ هذا القول غير خاف وذلك أنه لم يقل أحد من أهل اللغة أن الغرم بمعنى الهلاك وانما هو عندهم بمعنى اللزوم والالظاظ بالشي‌ء ثم صار في العرف عبارة عما يلزم الإنسان الخروج منه من حق أو غيره وفيه ثلم له ونقص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سمى الغريم غريما لثباته مع المطالب وحصولهما جميعا في حكم الثابتين وان اختلفت حالا ثبوتهما ، فصاحب الدين مانع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عليه الدين ممنوع مطالب ، ولذلك قيل تلازما وان كان لم يعطيا المفاعلة حقها ، فان من حقها أن يفعل كل واحد من الاثنين بصاحبه مثل الذي يفعله به صاحبه ، وقد علمنا أن من عليه الدين الا يلازم ولا يثابت بل مراده أن يفلت من الربقة ويخلص من الضغطة وانما قيل تلازما على المعنى الذي ذكرناه ، ألا ترى الى قول العرجى وهو عبد اللّه بن عمرو بن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فتلازما عند الفراق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الغريم بفضل ثوب المعسر</w:t>
      </w:r>
    </w:p>
    <w:p>
      <w:pPr>
        <w:pStyle w:val="BookText"/>
        <w:rPr/>
      </w:pPr>
      <w:r>
        <w:rPr>
          <w:rFonts w:ascii="Amiri" w:hAnsi="Amiri" w:eastAsia="Amiri" w:cs="Amiri"/>
          <w:color w:val="111111"/>
          <w:sz w:val="28"/>
          <w:sz w:val="28"/>
          <w:szCs w:val="28"/>
          <w:rtl w:val="true"/>
          <w:lang w:bidi="ar-SA"/>
        </w:rPr>
        <w:t xml:space="preserve">فبين أن صاحب الدين هو المانع الحابس ، والمعسر هو الممنوع المحتبس وقول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دائما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يحتج أصحاب الوعيد بذلك على خلود الفساق في النار نعوذ باللّه منها انتهى كلام الرضى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التركمانى أيضا في الجوهر النقي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على الشافعي في هذا التأويل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عن أبى عمرو غلام ثعلب أنه قال أخطأ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 الهلاك ، بل الغرم اللزوم ومنه الغريم لانه لزمه الدين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لازما ،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الغرامة ما يلزم أداؤه وكذا المغرم والغرم وفي كتاب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غرمت غرما لزمني مالا يجب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والضبط في كتاب الافعال لابن القطاع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وغرمت غرما لزمك مالا يجب عليك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ضمانه ومعنى لا يغلق أي لا يملكه المرتهن وإن شرط له ذلك عند الحلول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 في الآية بأخذ الرهن على الدين على حفظ المال وعدم التهوين به لما في ذلك من الدخول في حيّز التبذير وإهمال المصلحة المنافي ذلك لأفعال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يكره القيل والقال وكثرة السؤال وإضاعة المال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القراءتين تقديره فالّذي يستوثق به رهن أو ينبغي أخذ رهن ، ووصفها بالقبض إذ لولاه لم يحصل كمال التوثّق لجواز إنكار الراهن أو النسيان أو الزيادة أو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إشارة إلى كون الرهن عينا يمكن قبضها فلا يصح رهن الدين لعدم إمكان قبضه حالته </w:t>
      </w:r>
      <w:r>
        <w:rPr>
          <w:rStyle w:val="FootnoteAnchor"/>
          <w:rtl w:val="true"/>
        </w:rPr>
        <w:footnoteReference w:id="112"/>
      </w:r>
      <w:r>
        <w:rPr>
          <w:rFonts w:ascii="Amiri" w:hAnsi="Amiri" w:eastAsia="Amiri" w:cs="Amiri"/>
          <w:color w:val="111111"/>
          <w:sz w:val="28"/>
          <w:sz w:val="28"/>
          <w:szCs w:val="28"/>
          <w:rtl w:val="true"/>
          <w:lang w:bidi="ar-SA"/>
        </w:rPr>
        <w:t>ويصحّ بيعها وإلّا لم يحصل الاستيثاق لو تعذّر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فان أمن بعض الدائنين بعض المدينين وحسن ظنّه به ، ولم يأخذ منه رهنا فليؤدّ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 أمانته وسمّى الدين أمانة باعتبار عدم أخذ الرهن عليه ، وائتمان المديون عليه ،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 المراد فإن أمن بعض الراهنين بعض المرتهنين ولم يأخذ منه الرهن بيده بل جعله في قبضه فليؤدّ ذلك أمانته لكان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في الكلام دلالة على وجوب أداء الأمانة والتزام التقوى في أدائها بعدم الخيانة وعدم التعدّي والتفريط</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كتمان الشهادة ويجب أداؤها وهذا العموم مخصوص بما لم يشتمل </w:t>
      </w:r>
    </w:p>
    <w:p>
      <w:pPr>
        <w:pStyle w:val="BookText"/>
        <w:rPr/>
      </w:pPr>
      <w:r>
        <w:rPr>
          <w:rFonts w:ascii="Amiri" w:hAnsi="Amiri" w:eastAsia="Amiri" w:cs="Amiri"/>
          <w:color w:val="111111"/>
          <w:sz w:val="28"/>
          <w:sz w:val="28"/>
          <w:szCs w:val="28"/>
          <w:rtl w:val="true"/>
          <w:lang w:bidi="ar-SA"/>
        </w:rPr>
        <w:t xml:space="preserve">على ضرر غير مستحقّ يصل إلى الشاهد أمّا مع حصوله فلا يجب الأداء حينئذ ثمّ إنّه تعالى لم يقتصر على النهي عن كتمانها المستلزم للإثم بل أكّد ذلك مبالغة بالنصّ على الوصف بالإثم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كتمان الشهادة من أفعال النفس الأمّارة الّتي هي النفس الحيوانيّة والقلب محلّها فإسناد الإثم إلى القلب من باب إسناد فعل الشي‌ء إلى محلّه كقولهم جرى الميزاب أي ماء الميزاب 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إسناد الفعل إلى الجارحة الّتي يعمل بها كقولهم هذا ممّا أبصرته عيني وفعلته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لانّه لو كان كذلك قال آثم لسانه لأنّ إقامة الشهادة آلتها اللّسان وكذا 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النظر نظر لأنّه حينئذ لا يكون في الكلام مبالغة ، والأحسن أن يقال إنّما ذكر القلب لئلّا يظنّ أنّ كتمان الشهادة من الآثام المتعلّقة باللّسان فقطّ بل القلب أصل متعلّقه ومعدن اقترافه واللّسان ترجمان عنه وهنا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تقدّم جواز ثبوت الدين على الصبيّ والسفيه وأمثالهما جاز أخذ الرهن من أموالهم وجاز للوليّ فعل ذلك للمصلحة لأنّه من توابع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الرهن لازم من طرف الراهن ، وإلّا لانتفت فائدته ، وجائز من طرف المرتهن لأنّه لمصلحته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الارتهان على ما ليس ثابتا في الذمّة كالأمانات وكذا لا يصحّ على الإجارة المتعلّقة بالعين ويصح على العمل المطلق ، وهل يصحّ على الأعيان المضمونة الأقوى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ملكيّة الراهن للرهن ، بل جواز تصرّفه فيه فيجوز الاستعارة للرهن ، ويدخل في ضمان الراهن بقبضه من المعير ، وإن لم يقع العقد بعد على الأصحّ ، ولا يضمنه المرتهن وإن قبضه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المرتهن إن كان وكيلا للمالك باع مع حلول دينه واستوفى ، وكذا لو كان وصيّة وإن لم يكن أحدهما فله إلزام المالك أو وارثه بالبيع أو أداء الحقّ بل وله ذلك أيضا وإن كان وكيلا أو وصيّا ومع تعذر الكلّ يستأذن الحاكم في البيع</w:t>
      </w:r>
      <w:r>
        <w:rPr>
          <w:rFonts w:eastAsia="Amiri" w:cs="Amiri" w:ascii="Amiri" w:hAnsi="Amiri"/>
          <w:color w:val="111111"/>
          <w:sz w:val="28"/>
          <w:szCs w:val="28"/>
          <w:rtl w:val="true"/>
          <w:lang w:bidi="ar-SA"/>
        </w:rPr>
        <w:t xml:space="preserve">. </w:t>
      </w:r>
      <w:bookmarkStart w:id="33" w:name="pg16457_161693"/>
    </w:p>
    <w:p>
      <w:pPr>
        <w:pStyle w:val="Heading4"/>
        <w:numPr>
          <w:ilvl w:val="3"/>
          <w:numId w:val="1"/>
        </w:numPr>
        <w:rPr/>
      </w:pPr>
      <w:bookmarkStart w:id="34" w:name="__RefHeading___Toc8424745_1280447820"/>
      <w:bookmarkStart w:id="35" w:name="_Toc13"/>
      <w:bookmarkEnd w:id="33"/>
      <w:bookmarkEnd w:id="34"/>
      <w:r>
        <w:rPr>
          <w:rtl w:val="true"/>
        </w:rPr>
        <w:t xml:space="preserve">النوع الثاني </w:t>
      </w:r>
      <w:r>
        <w:rPr>
          <w:rtl w:val="true"/>
        </w:rPr>
        <w:t xml:space="preserve">: ( </w:t>
      </w:r>
      <w:r>
        <w:rPr>
          <w:rtl w:val="true"/>
        </w:rPr>
        <w:t xml:space="preserve">الضمان </w:t>
      </w:r>
      <w:r>
        <w:rPr>
          <w:rtl w:val="true"/>
        </w:rPr>
        <w:t>)</w:t>
      </w:r>
      <w:bookmarkEnd w:id="35"/>
    </w:p>
    <w:p>
      <w:pPr>
        <w:pStyle w:val="BookText"/>
        <w:rPr/>
      </w:pPr>
      <w:r>
        <w:rPr>
          <w:rFonts w:ascii="Amiri" w:hAnsi="Amiri" w:eastAsia="Amiri" w:cs="Amiri"/>
          <w:color w:val="111111"/>
          <w:sz w:val="28"/>
          <w:sz w:val="28"/>
          <w:szCs w:val="28"/>
          <w:rtl w:val="true"/>
          <w:lang w:bidi="ar-SA"/>
        </w:rPr>
        <w:t xml:space="preserve">وفيه آيتان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الزعامة والكفالة والضمان مترادفة وهنا فوائد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الضمان عندنا بنقل المال من ذمّة إلى ذمّة ، وقيل ضم ذمّة إلى ذمّة ، وهو قول الفقهاء الأربعة ، فعلى هذا يكون المضمون له مخيّرا في مطالبة أيّهما شاء ، والحقّ الأوّل لما ورد عن النبيّ صلى‌اللّه‌عليه‌وآله أنّه حضرته جنازة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صاحبكم دين؟قالوا نعم درهمان ، فقال صلّوا على صاحبكم فقال عليّ عليه‌السلام هما عليّ يا رسول اللّه وأنا لهما ضامن فصلّى عليه النبيّ صلى‌اللّه‌عليه‌وآله ثمّ أقبل على عليّ عليه‌السلام فقال جزاك اللّه عن الإسلام خيرا ، وفكّ رهانك كما فككت رهان أخيك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كان في صدر الإسلام أنّه لم يصلّ النبيّ صلى‌اللّه‌عليه‌وآله على من لم يخلف وفاء دينه ثمّ نسخ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الرواية على أنّ الميّت قد انتقل الحقّ من ذمّته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الضمان هو كل ما صحّ أخذ الرهن عليه فلا يصحّ ضمان الأمانات ولا العمل المتعلّق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العلم بقدر المضمون حالة الضمان فاللازم حينئذ ما تقوم به البيّنة بتاريخ سابق عليه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تأخّر تاريخه أو يقرّ به الغريم وبه قال مالك وأبو حنيفة وقال الشافعيّ وأحمد لا يصح ضمان المجهول ، وبه قال بعض الأصحاب لئلّا يلزم الغرر ، والحق الأوّل لعموم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غارم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والغرر يندفع بما تقوم به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الضمان عقد يشترط فيه رضى الضامن قطعا ولا يشترط رضى المضمون عنه وأمّا المضمون له فالأصحّ اشتراط رضاه وللشافعيّ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لنا أنه إثبات حقّ له في ذمّة غير من هو عليه ، فلا بدّ من رضاه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محتجا بقضيّة علي عليه‌السلام ويمكن أن يجاب بإمكان أنّه كان حاضرا فرضي أو اختصاص ذلك بالميّت أو رضى الرسول صلى‌اللّه‌عليه‌وآله قام مقامه لأنّه وليّ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لا اعتبار برضى المضمون عنه فلو أدّى الضامن وكان ضمانه بغير إذنه فلا رجوع له به ، ولو كان الأداء بإذن المضمون عنه ، ولو أذن في الضمان رجع الضامن بما أدّاه ولو كان الأداء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بسؤاله رجع عليه بالأقلّ ممّا أدّى وممّا ضمن به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صدر الآية الأولى حكمان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مشروعيّة الجعالة وهي تقع على كلّ عمل محلّل مقصود وإن كان مجهولا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شرعيّة ضمان مالها لأنّه وإن لم يكن لازما لكنّه آئل إليه واستدلّ بعضهم بجواز ضمان مالها على لزومها إذ غير اللّازم لا يصحّ ضمان ماله وفيه نظر إذ جواز الضمان مشروط بتمام العمل وحينئذ يصير لازما فصحّ ضمانه لذلك</w:t>
      </w:r>
      <w:r>
        <w:rPr>
          <w:rFonts w:eastAsia="Amiri" w:cs="Amiri" w:ascii="Amiri" w:hAnsi="Amiri"/>
          <w:color w:val="111111"/>
          <w:sz w:val="28"/>
          <w:szCs w:val="28"/>
          <w:rtl w:val="true"/>
          <w:lang w:bidi="ar-SA"/>
        </w:rPr>
        <w:t xml:space="preserve">. </w:t>
      </w:r>
      <w:bookmarkStart w:id="36" w:name="pg16457_161695"/>
    </w:p>
    <w:p>
      <w:pPr>
        <w:pStyle w:val="Heading4"/>
        <w:numPr>
          <w:ilvl w:val="3"/>
          <w:numId w:val="1"/>
        </w:numPr>
        <w:rPr/>
      </w:pPr>
      <w:bookmarkStart w:id="37" w:name="__RefHeading___Toc8424747_1280447820"/>
      <w:bookmarkStart w:id="38" w:name="_Toc14"/>
      <w:bookmarkEnd w:id="36"/>
      <w:bookmarkEnd w:id="37"/>
      <w:r>
        <w:rPr>
          <w:rtl w:val="true"/>
        </w:rPr>
        <w:t>النوع الثالث</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آيات 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وَأَصْلِحُوا ذاتَ بَيْنِكُمْ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فاءَتْ فَأَصْلِحُوا بَيْنَهُما بِالْعَدْلِ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امْرَأَةٌ خافَتْ مِنْ بَعْلِها نُشُوزاً أَوْ إِعْراضاً فَلا جُناحَ عَلَيْهِما أَنْ يُصْلِحا بَيْنَهُما صُلْحاً وَالصُّلْحُ خَيْرٌ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ففي هذه الآيات فوائد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مشروعيّة الصلح ويؤكّده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إلّا ما </w:t>
      </w:r>
    </w:p>
    <w:p>
      <w:pPr>
        <w:pStyle w:val="BookText"/>
        <w:rPr/>
      </w:pPr>
      <w:r>
        <w:rPr>
          <w:rFonts w:ascii="Amiri" w:hAnsi="Amiri" w:eastAsia="Amiri" w:cs="Amiri"/>
          <w:color w:val="111111"/>
          <w:sz w:val="28"/>
          <w:sz w:val="28"/>
          <w:szCs w:val="28"/>
          <w:rtl w:val="true"/>
          <w:lang w:bidi="ar-SA"/>
        </w:rPr>
        <w:t xml:space="preserve">حرّم حلالا أو حلّل حراما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الآيات دلالة على أنّه شرّع لقطع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وإن أفاد أمرا زائدا على ذلك فبحسب ما ينضم إليه من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يصحّ مع الإقرار والإنكار ، وعلى المعلوم والمجهول ، وعلى الدين والعين ، والمنفعة ، وعلى إطفاء النائرة ، وحقن الدماء ، وإصلاح ذات البين ، وإصلاح حال الزّوجين ، فموضوعه أعمّ من موضوع باقي العقود ، فلذلك اشتهر بين الأنام أنّه سيّد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ظهر لك أنّه أعمّ موضوعا فاعلم أنه عقد قائم بنفسه ليس فرعا على غيره وإن أفاد فائدته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فيه مراعاة الأمور الشرعيّة المعتبرة في العقود وسيأتي تفصيل شي‌ء من مجملات كلّيّاتها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الصلح نفع عظيم إذ مع قطع النزاع يحصل تمام نظام النوع ، وفوائد المعاش ، فلذلك وصفه سبحانه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 عظيم والسعي فيه لإصلاح ذات البين فيه أجر جزيل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أفضل من عامّة الصلاة والصيام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يغري بين المؤمنين ما لم يرجع أحدهما عن ذنبه فإذا فعلا ذلك استلقى على قفاه ومدّ يده وقال فزت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امرءا ألّف بين وليين لنا ، يا معشر المؤمنين تآلفوا وتعاطفوا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39" w:name="pg16457_161697"/>
    </w:p>
    <w:p>
      <w:pPr>
        <w:pStyle w:val="Heading4"/>
        <w:numPr>
          <w:ilvl w:val="3"/>
          <w:numId w:val="1"/>
        </w:numPr>
        <w:rPr/>
      </w:pPr>
      <w:bookmarkStart w:id="40" w:name="__RefHeading___Toc8424749_1280447820"/>
      <w:bookmarkStart w:id="41" w:name="_Toc15"/>
      <w:bookmarkEnd w:id="39"/>
      <w:bookmarkEnd w:id="40"/>
      <w:r>
        <w:rPr>
          <w:rtl w:val="true"/>
        </w:rPr>
        <w:t xml:space="preserve">النوع الرابع </w:t>
      </w:r>
      <w:r>
        <w:rPr>
          <w:rtl w:val="true"/>
        </w:rPr>
        <w:t xml:space="preserve">: </w:t>
      </w:r>
      <w:r>
        <w:rPr>
          <w:rtl w:val="true"/>
        </w:rPr>
        <w:t>الوكالة</w:t>
      </w:r>
      <w:bookmarkEnd w:id="41"/>
    </w:p>
    <w:p>
      <w:pPr>
        <w:pStyle w:val="BookText"/>
        <w:rPr/>
      </w:pPr>
      <w:r>
        <w:rPr>
          <w:rFonts w:ascii="Amiri" w:hAnsi="Amiri" w:eastAsia="Amiri" w:cs="Amiri"/>
          <w:color w:val="111111"/>
          <w:sz w:val="28"/>
          <w:sz w:val="28"/>
          <w:szCs w:val="28"/>
          <w:rtl w:val="true"/>
          <w:lang w:bidi="ar-SA"/>
        </w:rPr>
        <w:t xml:space="preserve">وهي لغة مشتقّة من وكل إليه الأمر أي فوّضه إليه ، وشرعا استنابة في التصرّف ، واستدلّ الراونديّ والمعاصر على مشروعيّتها بثلاث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أَوْ يَعْفُوَا الَّذِي بِيَدِهِ عُقْدَةُ النِّكاحِ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للوليّ ، والوصيّ في موضع ، والوكيل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أَحَدَكُمْ بِوَرِقِكُمْ هذِهِ إِلَى الْمَدِينَةِ فَلْيَنْظُرْ أَيُّها أَزْكى طَعاماً فَلْيَأْتِكُمْ بِرِزْقٍ مِنْهُ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أعطوه دراهمكم وأقيموه مقام أنفسكم في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والعرب تسمّي الوكيل والخادم فتى ، والمراد في الآية هو يوشع عليه‌السلام وليس خادما فتعيّن كونه وكيلا فدلّ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مشروعيّة الوكالة وعندي في الاستدلال بهذه الآيات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فلأنّ المراد بالّذي بيده عقدة النكاح الوليّ الإجباريّ أو الزّوج وسيأتي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فإنّها حكاية حال غير مشرّع ولا معصوم فلا يكون حجّة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الثالثة فلأنّ المراد بالفتى العبد والخادم ، ولذلك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ليقل </w:t>
      </w:r>
    </w:p>
    <w:p>
      <w:pPr>
        <w:pStyle w:val="BookText"/>
        <w:rPr/>
      </w:pPr>
      <w:r>
        <w:rPr>
          <w:rFonts w:ascii="Amiri" w:hAnsi="Amiri" w:eastAsia="Amiri" w:cs="Amiri"/>
          <w:color w:val="111111"/>
          <w:sz w:val="28"/>
          <w:sz w:val="28"/>
          <w:szCs w:val="28"/>
          <w:rtl w:val="true"/>
          <w:lang w:bidi="ar-SA"/>
        </w:rPr>
        <w:t xml:space="preserve">أحدكم فتاي وفتأتي ولا يقل عبدي ولا أمتي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ليس في الآيات المذكورة نصوصيّة على مشروعيّة الوكالة في هذه الشريعة فلا يكون حجّة اللّهمّ إلّا الآية الثانية فإنّها حكاية فعل قوم صالحين في سياق مدحهم ، فلو لم يكن سائغا لما حسن ذكره ، وفي آية بعث الحكمين </w:t>
      </w:r>
      <w:r>
        <w:rPr>
          <w:rStyle w:val="FootnoteAnchor"/>
          <w:rtl w:val="true"/>
        </w:rPr>
        <w:footnoteReference w:id="132"/>
      </w:r>
      <w:r>
        <w:rPr>
          <w:rFonts w:ascii="Amiri" w:hAnsi="Amiri" w:eastAsia="Amiri" w:cs="Amiri"/>
          <w:color w:val="111111"/>
          <w:sz w:val="28"/>
          <w:sz w:val="28"/>
          <w:szCs w:val="28"/>
          <w:rtl w:val="true"/>
          <w:lang w:bidi="ar-SA"/>
        </w:rPr>
        <w:t xml:space="preserve">إشارة إلى مشروعيّتها ،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البعث توكيل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متعلّق الوكالة هو كلّ ما لم يتعلّق غرض الشارع بإيقاعه من مباشر بعينه وهو سائر العقود والفسوخ والإيقاعات ، إلّا الظهار والإيلاء واللّعان والنذر والعهد واليمين ولا تصح فيما تعلّق حكم الشارع بوقوعه من مباشر بعينه ، كالقسم بين الزوجات ومباشرة المعاصي وأمّا العبادات فقد تقدّم لنا فيها تفصيل واف وفي صحّة التوكيل بإثبات اليد على المباحات خلاف أقربه الجواز وللوكالة أحكام تفاصيلها معلومة في كتب الفقه</w:t>
      </w:r>
      <w:r>
        <w:rPr>
          <w:rFonts w:eastAsia="Amiri" w:cs="Amiri" w:ascii="Amiri" w:hAnsi="Amiri"/>
          <w:color w:val="111111"/>
          <w:sz w:val="28"/>
          <w:szCs w:val="28"/>
          <w:rtl w:val="true"/>
          <w:lang w:bidi="ar-SA"/>
        </w:rPr>
        <w:t xml:space="preserve">. </w:t>
      </w:r>
      <w:bookmarkStart w:id="42" w:name="pg16457_161699"/>
    </w:p>
    <w:p>
      <w:pPr>
        <w:pStyle w:val="Heading2"/>
        <w:numPr>
          <w:ilvl w:val="1"/>
          <w:numId w:val="1"/>
        </w:numPr>
        <w:rPr/>
      </w:pPr>
      <w:bookmarkStart w:id="43" w:name="__RefHeading___Toc8424751_1280447820"/>
      <w:bookmarkStart w:id="44" w:name="_Toc16"/>
      <w:bookmarkEnd w:id="42"/>
      <w:bookmarkEnd w:id="43"/>
      <w:r>
        <w:rPr>
          <w:rtl w:val="true"/>
        </w:rPr>
        <w:t>كتاب فيه جملة من العقود</w:t>
      </w:r>
      <w:bookmarkEnd w:id="44"/>
    </w:p>
    <w:p>
      <w:pPr>
        <w:pStyle w:val="Heading3"/>
        <w:numPr>
          <w:ilvl w:val="2"/>
          <w:numId w:val="1"/>
        </w:numPr>
        <w:rPr/>
      </w:pPr>
      <w:bookmarkStart w:id="45" w:name="__RefHeading___Toc8424753_1280447820"/>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وفيه مقدّمة وأبحاث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ففيها آية واحدة تشتمل على أحكام كلّية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آية صدّرت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مدنيّة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مكية والأصحّ أنّ هذا على الأغلب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بعهده وأوفى بمعنى واحد والمراد بالعقود كلّ ما يعقده الناس في معاملاتهم ، وقيل المراد بالعقود العهود الّتي عقدها اللّه على عباده والأولى حمله على الجميع لعموم اللفظ وعدم ثبوت المخصّص فهنا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بمقتضاه ، فان كان لازما وجب الوفاء بلزومه ، وإن كان جائزا وجب الوفاء بجوازه ، وحينئذ يكون في العقد إجمال يعلم حاله من البيان النبويّ أو الإماميّ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شرعا اسم للإيجاب والقبول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قد يكون لازما من طرفيه كالإجارة ، والمزارعة ، والمساقاة ، والصلح والوقف ، والنكاح ، والهبة في بعض صورها ، والكتابة بنوعيها ، على الأقوى وعقد السبق على قول ،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جائزا من طرفيه كالوديعة ، والعارية ، والقراض ، والشركة والوكالة ، والوصيّة ، والقرض ، والجعالة ، والهبة ، في بعض صورها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لازما من طرف وجائزا من آخر كالرهن وكفالة البدن </w:t>
      </w:r>
      <w:r>
        <w:rPr>
          <w:rStyle w:val="FootnoteAnchor"/>
          <w:rtl w:val="true"/>
        </w:rPr>
        <w:footnoteReference w:id="134"/>
      </w:r>
      <w:r>
        <w:rPr>
          <w:rFonts w:ascii="Amiri" w:hAnsi="Amiri" w:eastAsia="Amiri" w:cs="Amiri"/>
          <w:color w:val="111111"/>
          <w:sz w:val="28"/>
          <w:sz w:val="28"/>
          <w:szCs w:val="28"/>
          <w:rtl w:val="true"/>
          <w:lang w:bidi="ar-SA"/>
        </w:rPr>
        <w:t xml:space="preserve">وعقد الذمّة ، والأمان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والهبة من ذي الرحمن أو مع القربة أو مع التعويض أو التصرّف </w:t>
      </w:r>
    </w:p>
    <w:p>
      <w:pPr>
        <w:pStyle w:val="BookText"/>
        <w:rPr/>
      </w:pPr>
      <w:r>
        <w:rPr>
          <w:rFonts w:ascii="Amiri" w:hAnsi="Amiri" w:eastAsia="Amiri" w:cs="Amiri"/>
          <w:color w:val="111111"/>
          <w:sz w:val="28"/>
          <w:sz w:val="28"/>
          <w:szCs w:val="28"/>
          <w:rtl w:val="true"/>
          <w:lang w:bidi="ar-SA"/>
        </w:rPr>
        <w:t>والأولى اللّزوم من الطرفين إذ لا يجب على الواهب القبول بفسخ المتّهب ولأنّه ملك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جائزا في مبدئه ثمّ يؤول إلى اللزوم كالهبة بعد القبض ، وقبل أحد الثلاثة السابقة ، والوصيّة قبل الموت والقبول وتلزم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لازما في مبدئه ثمّ يصير جائزا كالبيع إذا طرء عليه فسخ بخيار أو فوات شرط معيّن أو وصف كذلك أو انفساخ كلف مبيع قبل قبضه أو ثمن كذلك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عقد لازم يجب فيه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إيجابه وقبوله لفظيين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يوقعا بالعربيّة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يوقعا بصيغة الماضي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القبول ومطابقته بما يعدّ كذلك عرفا وكذا يجب في الرهن على الأولى الخامس تنجيزه فلا يصحّ معلّقا ولا يجب في الجائز شي‌ء من ذلك بل اللّفظ الدال على المقصود منها مع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كلّ عقد صدوره عن مالك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كالأب أو الجدّ له أو الوكيل أو الوصيّ أو الحاكم أو الأمين أو القاضي أو ناظر الوقف أو الملتقط إذا خاف هلاك اللّفظة وتعذّر الحاكم وكذا الودعيّ في الوديعة أو بعض المؤمنين في مال الطفل عند تعذّر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كلّ عقد اشتماله على مقتضاه فلو شرط فيه غير مقتضاه كان باطلا فيما يكون ركنا فيه وما لم يكن ركنا فيه ويشتمل على غرر أو محرّم فكذلك وإلّا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العقد الصحيح ترتّب أثره وتوابعه ، وحكم غير الصحيح عدم ترتّب أثره وتوابعه ، والشرط اللّازم الوفاء هو ما يقع بين الإيجاب والقبول فلو تقدّم على العقد أو تأخّر فلا أثر 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أخذنا العقود بالمعنى الأعمّ ، تصلح الآية للاستدلال بها على </w:t>
      </w:r>
      <w:bookmarkStart w:id="47" w:name="pg16457_161701"/>
    </w:p>
    <w:p>
      <w:pPr>
        <w:pStyle w:val="BookText"/>
        <w:rPr/>
      </w:pPr>
      <w:bookmarkEnd w:id="47"/>
      <w:r>
        <w:rPr>
          <w:rFonts w:ascii="Amiri" w:hAnsi="Amiri" w:eastAsia="Amiri" w:cs="Amiri"/>
          <w:color w:val="111111"/>
          <w:sz w:val="28"/>
          <w:sz w:val="28"/>
          <w:szCs w:val="28"/>
          <w:rtl w:val="true"/>
          <w:lang w:bidi="ar-SA"/>
        </w:rPr>
        <w:t xml:space="preserve">وجوب إيفاء النذر والعهد واليمين ، بما عقده مع ربّه أو مع غيره ، ممّا لم يخالف المشروع كالمزارعة والمساقاة والسكنى والإجارة وغير ذلك من الأحكام والإيقاعات فلنذكر ما ورد من الآيات في مشروعيّة شي‌ء منها نصا أو ظاهرا وذلك أنواع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8424755_1280447820"/>
      <w:bookmarkStart w:id="49" w:name="_Toc18"/>
      <w:bookmarkEnd w:id="48"/>
      <w:r>
        <w:rPr>
          <w:rtl w:val="true"/>
        </w:rPr>
        <w:t xml:space="preserve">النوع الأول </w:t>
      </w:r>
      <w:r>
        <w:rPr>
          <w:rtl w:val="true"/>
        </w:rPr>
        <w:t xml:space="preserve">: </w:t>
      </w:r>
      <w:r>
        <w:rPr>
          <w:rtl w:val="true"/>
        </w:rPr>
        <w:t>الإجارة</w:t>
      </w:r>
      <w:bookmarkEnd w:id="49"/>
    </w:p>
    <w:p>
      <w:pPr>
        <w:pStyle w:val="BookText"/>
        <w:rPr/>
      </w:pPr>
      <w:r>
        <w:rPr>
          <w:rFonts w:ascii="Amiri" w:hAnsi="Amiri" w:eastAsia="Amiri" w:cs="Amiri"/>
          <w:color w:val="111111"/>
          <w:sz w:val="28"/>
          <w:sz w:val="28"/>
          <w:szCs w:val="28"/>
          <w:rtl w:val="true"/>
          <w:lang w:bidi="ar-SA"/>
        </w:rPr>
        <w:t xml:space="preserve">وفيها آيتان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تَأْجُرَنِي ثَمانِيَ حِجَجٍ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دلّتا على مشروعيّة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شرع غيرنا لأصالة عدم النسخ مع اشتمال عقدها على كونه من متممات </w:t>
      </w:r>
      <w:r>
        <w:rPr>
          <w:rStyle w:val="FootnoteAnchor"/>
          <w:rtl w:val="true"/>
        </w:rPr>
        <w:footnoteReference w:id="137"/>
      </w:r>
      <w:r>
        <w:rPr>
          <w:rFonts w:ascii="Amiri" w:hAnsi="Amiri" w:eastAsia="Amiri" w:cs="Amiri"/>
          <w:color w:val="111111"/>
          <w:sz w:val="28"/>
          <w:sz w:val="28"/>
          <w:szCs w:val="28"/>
          <w:rtl w:val="true"/>
          <w:lang w:bidi="ar-SA"/>
        </w:rPr>
        <w:t>نظام النوع ، لأنه ممّا يضطرّ إليه لما تقرّر في العلوم الحقيقيّة أنّ الإنسان لا يمكن أن يعيش وحده ، فيفتقر إلى التعاضد وذلك غير واجب على الغير القيام به ، فيجوز أخذ العوض عليه ، فتشرّع المعاوضة على المنفعة وذلك هو المطلوب ، وفي الآية الثانية إشارة إلى وجوب ضبط العمل بالمدّة إن قدّر بها وإلّا فبغيرها من الضوابط</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8424757_1280447820"/>
      <w:bookmarkStart w:id="51" w:name="_Toc19"/>
      <w:bookmarkEnd w:id="50"/>
      <w:r>
        <w:rPr>
          <w:rtl w:val="true"/>
        </w:rPr>
        <w:t xml:space="preserve">النوع الثاني </w:t>
      </w:r>
      <w:r>
        <w:rPr>
          <w:rtl w:val="true"/>
        </w:rPr>
        <w:t xml:space="preserve">: </w:t>
      </w:r>
      <w:r>
        <w:rPr>
          <w:rtl w:val="true"/>
        </w:rPr>
        <w:t>الشركة</w:t>
      </w:r>
      <w:bookmarkEnd w:id="51"/>
    </w:p>
    <w:p>
      <w:pPr>
        <w:pStyle w:val="BookText"/>
        <w:rPr/>
      </w:pPr>
      <w:r>
        <w:rPr>
          <w:rFonts w:ascii="Amiri" w:hAnsi="Amiri" w:eastAsia="Amiri" w:cs="Amiri"/>
          <w:color w:val="111111"/>
          <w:sz w:val="28"/>
          <w:sz w:val="28"/>
          <w:szCs w:val="28"/>
          <w:rtl w:val="true"/>
          <w:lang w:bidi="ar-SA"/>
        </w:rPr>
        <w:t xml:space="preserve">وذكر المعاصر وغيره ثلاث آيات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غَنِمْتُمْ حَلالاً طَيِّباً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52" w:name="pg16457_161702"/>
    </w:p>
    <w:p>
      <w:pPr>
        <w:pStyle w:val="BookText"/>
        <w:rPr/>
      </w:pPr>
      <w:bookmarkEnd w:id="52"/>
      <w:r>
        <w:rPr>
          <w:rFonts w:ascii="Amiri" w:hAnsi="Amiri" w:eastAsia="Amiri" w:cs="Amiri"/>
          <w:color w:val="111111"/>
          <w:sz w:val="28"/>
          <w:sz w:val="28"/>
          <w:szCs w:val="28"/>
          <w:rtl w:val="true"/>
          <w:lang w:bidi="ar-SA"/>
        </w:rPr>
        <w:t>دلّت على اشتراك الغانمين في الغنيمة لجمعهم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قوله في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شُرَكاءُ فِي الثُّلُثِ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باقيها لاقتضائها الشركة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قول من يقول بوجوب البسط على الأصناف والأصحّ أنّها لبيان المصرف فلا تدلّ على الشركة وهذه الآيات تدلّ على حصول معنى الشركة ، فيجوز تعاطيها بإيجاد أسبابها ، وهي يتحقّق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مزج المتساويين بحيث لا تمايز لأحدهما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تملّك الشخصين سلعة واحدة بالبيع أو بما يشبهه 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حيازتهما معا سلعة واحدة دفعة وفي معناها قبضهما سلعة واحدة من دينهما ولا حكم للشركة بغير ذلك من الوجوه والمفاوضة والأبدان</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424759_1280447820"/>
      <w:bookmarkStart w:id="54" w:name="_Toc20"/>
      <w:bookmarkEnd w:id="53"/>
      <w:r>
        <w:rPr>
          <w:rtl w:val="true"/>
        </w:rPr>
        <w:t xml:space="preserve">النوع الثالث </w:t>
      </w:r>
      <w:r>
        <w:rPr>
          <w:rtl w:val="true"/>
        </w:rPr>
        <w:t xml:space="preserve">: </w:t>
      </w:r>
      <w:r>
        <w:rPr>
          <w:rtl w:val="true"/>
        </w:rPr>
        <w:t>المضاربة</w:t>
      </w:r>
      <w:bookmarkEnd w:id="54"/>
    </w:p>
    <w:p>
      <w:pPr>
        <w:pStyle w:val="BookText"/>
        <w:rPr/>
      </w:pPr>
      <w:r>
        <w:rPr>
          <w:rFonts w:ascii="Amiri" w:hAnsi="Amiri" w:eastAsia="Amiri" w:cs="Amiri"/>
          <w:color w:val="111111"/>
          <w:sz w:val="28"/>
          <w:sz w:val="28"/>
          <w:szCs w:val="28"/>
          <w:rtl w:val="true"/>
          <w:lang w:bidi="ar-SA"/>
        </w:rPr>
        <w:t xml:space="preserve">وهي أن يدفع الشخص إلى غيره مالا من أحد النقدين المسكوكين لتصرّف في ذلك بالبيع والشراء على أنّ له حصّة معيّنة من ربحه وفيه ثلاث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فَانْتَشِرُوا فِي الْأَرْضِ وَابْتَغُوا مِنْ فَضْلِ اللّهِ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55" w:name="pg16457_161703"/>
    </w:p>
    <w:p>
      <w:pPr>
        <w:pStyle w:val="BookText"/>
        <w:rPr/>
      </w:pPr>
      <w:bookmarkEnd w:id="55"/>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يَضْرِبُونَ فِي الْأَرْضِ يَبْتَغُونَ مِنْ فَضْلِ اللّهِ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بها على جواز المضاربة لأنّها دلّت على رجحان التكسّب ولم يفرّق بين كونه بمال المكتسب أو بمال غيره وعندي في الاستدلال بها نظر يعلم ممّا تقدّم في باب القرض ، ولأنّ الضرب في الأرض هو التصرّف فيها وهو أعم من المتنازع والعام لا دلالة له على الخاصّ وأيضا المضاربة يكون حضرا وسفرا فالاستدلال بهذه يخصّص موضوعها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424761_1280447820"/>
      <w:bookmarkStart w:id="57" w:name="_Toc21"/>
      <w:bookmarkEnd w:id="56"/>
      <w:r>
        <w:rPr>
          <w:rtl w:val="true"/>
        </w:rPr>
        <w:t xml:space="preserve">النوع الرابع </w:t>
      </w:r>
      <w:r>
        <w:rPr>
          <w:rtl w:val="true"/>
        </w:rPr>
        <w:t xml:space="preserve">: </w:t>
      </w:r>
      <w:r>
        <w:rPr>
          <w:rtl w:val="true"/>
        </w:rPr>
        <w:t>الإبضاع</w:t>
      </w:r>
      <w:bookmarkEnd w:id="57"/>
    </w:p>
    <w:p>
      <w:pPr>
        <w:pStyle w:val="BookText"/>
        <w:rPr/>
      </w:pPr>
      <w:r>
        <w:rPr>
          <w:rFonts w:ascii="Amiri" w:hAnsi="Amiri" w:eastAsia="Amiri" w:cs="Amiri"/>
          <w:color w:val="111111"/>
          <w:sz w:val="28"/>
          <w:sz w:val="28"/>
          <w:szCs w:val="28"/>
          <w:rtl w:val="true"/>
          <w:lang w:bidi="ar-SA"/>
        </w:rPr>
        <w:t xml:space="preserve">وهو أن يدفع الإنسان إلى غيره مالا ليبتاع له به متاعا ولا حصّة له في ربحه وفي مشروعيّتها ثلاث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لِفِتْيانِهِ اجْعَلُوا بِضاعَتَهُمْ فِي رِحالِهِمْ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وَجِئْنا بِبِضاعَةٍ مُزْجاةٍ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فَتَحُوا مَتاعَهُمْ وَجَدُوا بِضاعَتَهُمْ رُدَّتْ إِلَيْهِمْ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والبضاعة في هذه الآيات هي ثمن طعام اشتروه من يوسف ، وفي العرف لا يطلق إلّا على ما وقع فيه التجارة ، وفي اصطلاح الفقهاء يقال على ما ذكرناه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عامل البضاعة حيث لا حصّة له في الربح فان تبرّع بالعمل فلا اجرة له أيضا وإلّا كان له اجرة مثل عمله في تلك البضاعة</w:t>
      </w:r>
      <w:r>
        <w:rPr>
          <w:rFonts w:eastAsia="Amiri" w:cs="Amiri" w:ascii="Amiri" w:hAnsi="Amiri"/>
          <w:color w:val="111111"/>
          <w:sz w:val="28"/>
          <w:szCs w:val="28"/>
          <w:rtl w:val="true"/>
          <w:lang w:bidi="ar-SA"/>
        </w:rPr>
        <w:t xml:space="preserve">. </w:t>
      </w:r>
      <w:bookmarkStart w:id="58" w:name="pg16457_161704"/>
    </w:p>
    <w:p>
      <w:pPr>
        <w:pStyle w:val="Heading3"/>
        <w:numPr>
          <w:ilvl w:val="2"/>
          <w:numId w:val="1"/>
        </w:numPr>
        <w:rPr/>
      </w:pPr>
      <w:bookmarkStart w:id="59" w:name="__RefHeading___Toc8424763_1280447820"/>
      <w:bookmarkStart w:id="60" w:name="_Toc22"/>
      <w:bookmarkEnd w:id="58"/>
      <w:bookmarkEnd w:id="59"/>
      <w:r>
        <w:rPr>
          <w:rtl w:val="true"/>
        </w:rPr>
        <w:t xml:space="preserve">النوع الخامس </w:t>
      </w:r>
      <w:r>
        <w:rPr>
          <w:rtl w:val="true"/>
        </w:rPr>
        <w:t xml:space="preserve">: </w:t>
      </w:r>
      <w:r>
        <w:rPr>
          <w:rtl w:val="true"/>
        </w:rPr>
        <w:t>الإيداع</w:t>
      </w:r>
      <w:bookmarkEnd w:id="60"/>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 بَعْضُكُمْ بَعْضاً فَلْيُؤَدِّ الَّذِي اؤْتُمِنَ أَمانَتَهُ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الْكِتابِ مَنْ إِنْ تَأْمَنْهُ بِقِنْطارٍ يُؤَدِّهِ إِلَيْكَ وَمِنْهُمْ مَنْ إِنْ تَأْمَنْهُ بِدِينارٍ لا يُؤَدِّهِ إِلَيْكَ إِلّا ما دُمْتَ عَلَيْهِ قائِماً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 مشتقّة من الأمن الحاصل من حسن الظنّ بالمستأمن ، فيجب عليه أن يكون كذلك ، فيحرم عليه الخيانة ، والتعدّي والتفريط بإهمال أسباب حفظها من المؤذيات ، ويختلف ذلك بحسب اختلاف الأمانة في كيفية حفظها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 نسبة إلى يد غير المالك تقتضي عدم الضمان ، وهي قد تكون من المالك كالوديعة والعارية والرهن والإجارة وغيرها ، وقد تكون من الشرع ، وهي المسمّاة بالأمانة الشرعيّة فالآية الأولى شاملة للقسمين والأخيرتان تختصّان بالقسم الأوّل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الأمانة الشرعيّة المبادرة إلى إعلام المالك مع المكنة فإن تمكّن وأهمل ضمن ، وإلّا فالظاهر عدم الضمان ولها 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إطارة الريح الثوب إلى داره ، فيجب الإعلام أو أخذه وردّه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الصيد من المحرم أو من محلّ أخذه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المغصوب من الغاصب بطريق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الوديعة من صبي أو مجنون خوف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 الصيد من جارح ليداويه أو من شبكة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تلاعب الصبيان بالجوز أو البيض وصار في يد أحدهما جوز الآخر أو بيضه وعلم به الوليّ فإنّه يجب ردّه على وليّ الآخر ، ولو تلف في يد الصبيّ قبل علم الوليّ ضمنه في ماله ، ولا عبرة بعلم غير الوليّ كأمّ أو أخ لأنّه ليس قيّما عليه ، فلو أخذه أحدهما بنية الرد على المالك أمكن إلحاقه بالأمانة ، ولو كان أحد المتلاعبين بالغا ضمن ما أخذه من الصبيّ ، وهل يضمن الصبيّ ، المأخوذ من البالغ؟ فيه نظر أقر به عدم الضمان لتسليطه إيّاه على 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ظفر المقاصّ بغير جنس حقّه ، فهل هو أمانة شرعيّة حتّى يباع؟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الضمان عند بعض الأصحاب ، وهو جيّد ، لكن في قدر حقّه أمّا الزائد على قدر حقّه إذا لم يمكن التوصّل إلى حقّه إلّا به ، فالأجود عدم الضمان كمن كان له مائة فلم يجد إلّا دابّة تساوي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المودع ولم يعلم الوارث بالأمان ، وكذا لو أودع الوكيل مالا ليوصل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الودعيّ إلى بلده ولم يعلم المالك بها ، وكذا الولي لو بلغ الطفل ورشد ولم يعلم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كثيرة ، أمّا الكتب المرسلة فيقوى فيها ذلك ، ويحتمل العدم لأنّها ملك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بإيصالها لا يقتضي الفوريّة شرعا ويضعّف بأنّ العرف يقتضيه ، والشرع وإن لم يقتضيه ، فلم يقتض عدمه ومن هنا هل يجب رد الرقاع على ورثة المرسل؟ يحتمل ذلك لملكه لها فتنتقل إلى ورثته ، ويحتمل العدم للعادة ، هذا مع بقاء عينها وإلّا فلا ضمان قطعا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تشترك الأمانتان في عدم الضمان بغير التعدّي والتفريط ، وفي وجوب </w:t>
      </w:r>
      <w:bookmarkStart w:id="61" w:name="pg16457_161706"/>
    </w:p>
    <w:p>
      <w:pPr>
        <w:pStyle w:val="BookText"/>
        <w:rPr/>
      </w:pPr>
      <w:bookmarkEnd w:id="61"/>
      <w:r>
        <w:rPr>
          <w:rFonts w:ascii="Amiri" w:hAnsi="Amiri" w:eastAsia="Amiri" w:cs="Amiri"/>
          <w:color w:val="111111"/>
          <w:sz w:val="28"/>
          <w:sz w:val="28"/>
          <w:szCs w:val="28"/>
          <w:rtl w:val="true"/>
          <w:lang w:bidi="ar-SA"/>
        </w:rPr>
        <w:t>الردّ مضيّقا إلى المالك أو وكيله أو وليه مع الطلب ، وتفترقان في وجوب الاعلام فورا في الشرعيّة وعدم قبول قوله في ردّها بخلاف غير الشرعيّة في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فَلْيُؤَدِّ الَّذِي اؤْتُمِنَ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هنا للوجوب بشرط الطلب من المالك أو من بحكمه وفي الآيتين حثّ على وجوب ردّ الأمانة ، وتهديد صريح ، ووعظ على عدم ذلك لقوله في آخر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نِعِمّا يَعِظُكُمْ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والوعظ هو التحذير من عقاب اللّه ، والترغيب في ثوابه ، وقوله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وَلْيَتَّقِ اللّهَ 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الممدوح بأداء الأمانة في الآية الثالثة هم النصارى ، والمذموم هم اليهود لأنّ النصارى لا يستحلّون أموال من يخالفهم في الاعتقاد بخلاف اليهود فإنّهم يستحلّون أموال من يخالفهم بدليل قوله تعالى حكاية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عَلَيْنا فِي الْأُمِّيِّينَ سَبِيلٌ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والمراد بالاميّين من ليس على دينهم فكذّبهم اللّه في مقالتهم هذه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عَلَى اللّهِ الْكَذِبَ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كذب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دُمْتَ عَلَيْهِ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مدّة إقامتك على رأسه مبالغا بالتقاضي والمطالبة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8424765_1280447820"/>
      <w:bookmarkStart w:id="63" w:name="_Toc23"/>
      <w:bookmarkEnd w:id="62"/>
      <w:r>
        <w:rPr>
          <w:rtl w:val="true"/>
        </w:rPr>
        <w:t xml:space="preserve">النوع السادس </w:t>
      </w:r>
      <w:r>
        <w:rPr>
          <w:rtl w:val="true"/>
        </w:rPr>
        <w:t xml:space="preserve">: </w:t>
      </w:r>
      <w:r>
        <w:rPr>
          <w:rtl w:val="true"/>
        </w:rPr>
        <w:t>العارية</w:t>
      </w:r>
      <w:bookmarkEnd w:id="63"/>
    </w:p>
    <w:p>
      <w:pPr>
        <w:pStyle w:val="BookText"/>
        <w:rPr/>
      </w:pPr>
      <w:r>
        <w:rPr>
          <w:rFonts w:ascii="Amiri" w:hAnsi="Amiri" w:eastAsia="Amiri" w:cs="Amiri"/>
          <w:color w:val="111111"/>
          <w:sz w:val="28"/>
          <w:sz w:val="28"/>
          <w:szCs w:val="28"/>
          <w:rtl w:val="true"/>
          <w:lang w:bidi="ar-SA"/>
        </w:rPr>
        <w:t>وهي إذن في الانتفاع بالعين تبرّعا وموضوعها كلّ عين ينتفع بها مع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واشتقاقها إمّا من العري لعرائها من العوض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ورجع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أعيروا خيلكم ثمّ اركضوها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الخيل بالركض المعار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قلت وكذا نسبه في الصحاح الى طرماح والضبط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في كتاب بنى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الخيل بالركض المعار</w:t>
      </w:r>
    </w:p>
    <w:p>
      <w:pPr>
        <w:pStyle w:val="BookText"/>
        <w:rPr/>
      </w:pPr>
      <w:r>
        <w:rPr>
          <w:rFonts w:ascii="Amiri" w:hAnsi="Amiri" w:eastAsia="Amiri" w:cs="Amiri"/>
          <w:color w:val="111111"/>
          <w:sz w:val="28"/>
          <w:sz w:val="28"/>
          <w:szCs w:val="28"/>
          <w:rtl w:val="true"/>
          <w:lang w:bidi="ar-SA"/>
        </w:rPr>
        <w:t xml:space="preserve">وكذا ضبطه في الكتاب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الحكاية وقال الشنتمرى في شرحه على أشعار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والمعار السمين كذا فسر ، وهو غير معروف والأشبه عندي أن يكون بمعنى المستعار ، ويكون المعنى أنهم جائرون في وصيتهم لأنهم يرون العارية أحق بالابتذال والاستعمال مما في أيديهم ، ويحتمل أن يريد أن العارية أحق بالاستعجال فيها ليرد سريعا من معيرها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خفيف منخره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كتمن الربو كير مستعار</w:t>
      </w:r>
    </w:p>
    <w:p>
      <w:pPr>
        <w:pStyle w:val="BookText"/>
        <w:rPr/>
      </w:pPr>
      <w:r>
        <w:rPr>
          <w:rFonts w:ascii="Amiri" w:hAnsi="Amiri" w:eastAsia="Amiri" w:cs="Amiri"/>
          <w:color w:val="111111"/>
          <w:sz w:val="28"/>
          <w:sz w:val="28"/>
          <w:szCs w:val="28"/>
          <w:rtl w:val="true"/>
          <w:lang w:bidi="ar-SA"/>
        </w:rPr>
        <w:t xml:space="preserve">ويروى المغار بالغين المعجمة وهو الشديد الخلق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أغرت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أحكمت فتله ، انتهى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الصحاح عن أبى عبيدة أن الناس يرونه المعار من العارية وهو خطأ وذكر في الصحاح في معناه ما يقارب ما ذكره المصنف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 الفرس أى انفلت وذهب ههنا وههنا من مرحه ، وأعاره صاحبه فهو معار ، ومنه قول الطرماح ، ثم أنشد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المعاصر لمشروعيّتها 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وَيَمْنَعُونَ الْماعُونَ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ومدلول الأولى الأمر بالتعاون على البرّ ، وهو صريح في العارية ، لما قلناه من الاذن فيها تبرّعا ، ومدلول الثانية أنّه عطفه على أمور مذمومة ، وهي السهو عن الصلاة والرياء بها ، فيكون المنع من الماعون وهو ما يتعاون به عادة مذموما أيضا قضيّة للعطف ، فيكون عدم المنع في معرض المدح ، وذلك هو المطلوب وهنا فوائد </w:t>
      </w:r>
      <w:r>
        <w:rPr>
          <w:rFonts w:eastAsia="Amiri" w:cs="Amiri" w:ascii="Amiri" w:hAnsi="Amiri"/>
          <w:color w:val="111111"/>
          <w:sz w:val="28"/>
          <w:szCs w:val="28"/>
          <w:rtl w:val="true"/>
          <w:lang w:bidi="ar-SA"/>
        </w:rPr>
        <w:t xml:space="preserve">: </w:t>
      </w:r>
      <w:bookmarkStart w:id="64" w:name="pg16457_161708"/>
    </w:p>
    <w:p>
      <w:pPr>
        <w:pStyle w:val="BookText"/>
        <w:rPr/>
      </w:pPr>
      <w:bookmarkEnd w:id="6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العارية أمانة وليست مضمونة خلافا للشافعيّ محتجّا بقوله صلى‌اللّه‌عليه‌وآله لمّا استعار من صفوان بن أميّة أدرعا فقال أغصبا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عارية مضمونة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بحجّة بل هو اشتراط لضمانها ، ونحن نقول به وإلّا لكان تأكيدا والتأسيس خير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العارية تضمن بأمور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الضمان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والتفريط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من غاصب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المحرم للصيد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أو فضّة ،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للرهن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ينتفع بالعين في كلّ ما جرت العادة به عرفا ولو عيّن المالك نوعا اقتصر عليه ولو خالف المستعير ذلك ضمن ، ولو تلفت بالاستعمال لا مع المخالفة ، لم يضمن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8424767_1280447820"/>
      <w:bookmarkStart w:id="66" w:name="_Toc24"/>
      <w:bookmarkEnd w:id="65"/>
      <w:r>
        <w:rPr>
          <w:rtl w:val="true"/>
        </w:rPr>
        <w:t xml:space="preserve">النوع السابع </w:t>
      </w:r>
      <w:r>
        <w:rPr>
          <w:rtl w:val="true"/>
        </w:rPr>
        <w:t xml:space="preserve">: </w:t>
      </w:r>
      <w:r>
        <w:rPr>
          <w:rtl w:val="true"/>
        </w:rPr>
        <w:t>السبق والرماية</w:t>
      </w:r>
      <w:bookmarkEnd w:id="66"/>
    </w:p>
    <w:p>
      <w:pPr>
        <w:pStyle w:val="BookText"/>
        <w:rPr/>
      </w:pPr>
      <w:r>
        <w:rPr>
          <w:rFonts w:ascii="Amiri" w:hAnsi="Amiri" w:eastAsia="Amiri" w:cs="Amiri"/>
          <w:color w:val="111111"/>
          <w:sz w:val="28"/>
          <w:sz w:val="28"/>
          <w:szCs w:val="28"/>
          <w:rtl w:val="true"/>
          <w:lang w:bidi="ar-SA"/>
        </w:rPr>
        <w:t xml:space="preserve">وفي مشروعيّتهما مصلحة جليلة وهي الارتياض لممارسة القتال مع الكفّار لإعزاز كلمة الإسلام ، وإلّا فهي في الأصل رهان وقمار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لتنفر من الرهان وتلعن صاحبه ، إلّا في النصل والريش والخفّ والحافر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النصل الرّمح والسيف والسهم ، وفي الخفّ الإبل والفيلة ، وفي الحافر الفرس والبغل والحمار ، وهنا آيات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67" w:name="pg16457_161709"/>
    </w:p>
    <w:p>
      <w:pPr>
        <w:pStyle w:val="BookText"/>
        <w:rPr/>
      </w:pPr>
      <w:bookmarkEnd w:id="67"/>
      <w:r>
        <w:rPr>
          <w:rFonts w:ascii="Amiri" w:hAnsi="Amiri" w:eastAsia="Amiri" w:cs="Amiri"/>
          <w:color w:val="111111"/>
          <w:sz w:val="28"/>
          <w:sz w:val="28"/>
          <w:szCs w:val="28"/>
          <w:rtl w:val="true"/>
          <w:lang w:bidi="ar-SA"/>
        </w:rPr>
        <w:t>وردّ بأنّ المراد بالقوّة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ذَهَبْنا نَسْتَبِقُ وَتَرَكْنا يُوسُفَ عِنْدَ مَتاعِنا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بقاء المشروعيّة وعدم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أَوْجَفْتُمْ عَلَيْهِ مِنْ خَيْلٍ وَلا رِكابٍ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ما أجريتم عليه ، من الوجيف وهو سرعة السير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8424769_1280447820"/>
      <w:bookmarkStart w:id="69" w:name="_Toc25"/>
      <w:bookmarkEnd w:id="68"/>
      <w:r>
        <w:rPr>
          <w:rtl w:val="true"/>
        </w:rPr>
        <w:t xml:space="preserve">النوع الثامن </w:t>
      </w:r>
      <w:r>
        <w:rPr>
          <w:rtl w:val="true"/>
        </w:rPr>
        <w:t xml:space="preserve">: </w:t>
      </w:r>
      <w:r>
        <w:rPr>
          <w:rtl w:val="true"/>
        </w:rPr>
        <w:t>الشفعة</w:t>
      </w:r>
      <w:bookmarkEnd w:id="69"/>
    </w:p>
    <w:p>
      <w:pPr>
        <w:pStyle w:val="BookText"/>
        <w:rPr/>
      </w:pPr>
      <w:r>
        <w:rPr>
          <w:rFonts w:ascii="Amiri" w:hAnsi="Amiri" w:eastAsia="Amiri" w:cs="Amiri"/>
          <w:color w:val="111111"/>
          <w:sz w:val="28"/>
          <w:sz w:val="28"/>
          <w:szCs w:val="28"/>
          <w:rtl w:val="true"/>
          <w:lang w:bidi="ar-SA"/>
        </w:rPr>
        <w:t xml:space="preserve">واشتقاقها إمّا من الشفع وهو الزّوج كأنّ المشفوع كان فردا فصار زوجا أو من الشفاعة وليس في الآيات الكريمة ما يدلّ عليها صريحا بخصوصيّتها بل لمّا كان مشروعيّتها لازالة الضّيق والضرر والمضاغنة الحاصلة من الشركة ، جاز أن يستدلّ عليها حينئذ بآيات تدلّ على رفع ذلك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لَأَعْنَتَكُمْ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وموضوعها عندنا كلّ عقار مشترك بين اثنين فيبيع أحدهما حصّته فللآخر الانتزاع من المشتري مع بذل الثمن له ، ولها شروط نذكر منها كلّياتها وهي ثمانية </w:t>
      </w:r>
      <w:r>
        <w:rPr>
          <w:rFonts w:eastAsia="Amiri" w:cs="Amiri" w:ascii="Amiri" w:hAnsi="Amiri"/>
          <w:color w:val="111111"/>
          <w:sz w:val="28"/>
          <w:szCs w:val="28"/>
          <w:rtl w:val="true"/>
          <w:lang w:bidi="ar-SA"/>
        </w:rPr>
        <w:t xml:space="preserve">: </w:t>
      </w:r>
      <w:bookmarkStart w:id="70" w:name="pg16457_161710"/>
    </w:p>
    <w:p>
      <w:pPr>
        <w:pStyle w:val="BookText"/>
        <w:rPr/>
      </w:pPr>
      <w:bookmarkEnd w:id="7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الشركة في عقار ثابت لا ما ينتقل من المبيعات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انتقال الحصّة بالبيع لا بغيره 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زيادة الشركاء على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بقاء الشركة بالجزء المشاع ، فلو قسم وميّز فلا شفعة إلّا مع بقائها في الطريق أو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قدرة الشفيع على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كافرا والمشتري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العقار قابلا للقسمة فلا شفعة في العضائد الضيّقة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المطالبة على الفور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لمن واثبها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ولا تثبت عندنا بالجوار ولا في غير ما ذكرنا من المبيعات ولا مع زيادة الشركاء على اثنين ولا غير ذلك ممّا قيل ، لأنّ هذا الانتزاع على خلاف الأصل فيقتصر فيه على محلّ الوفاق</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8424771_1280447820"/>
      <w:bookmarkStart w:id="72" w:name="_Toc26"/>
      <w:bookmarkEnd w:id="71"/>
      <w:r>
        <w:rPr>
          <w:rtl w:val="true"/>
        </w:rPr>
        <w:t xml:space="preserve">النوع التاسع </w:t>
      </w:r>
      <w:r>
        <w:rPr>
          <w:rtl w:val="true"/>
        </w:rPr>
        <w:t xml:space="preserve">: </w:t>
      </w:r>
      <w:r>
        <w:rPr>
          <w:rtl w:val="true"/>
        </w:rPr>
        <w:t>اللقطة</w:t>
      </w:r>
      <w:bookmarkEnd w:id="72"/>
    </w:p>
    <w:p>
      <w:pPr>
        <w:pStyle w:val="BookText"/>
        <w:rPr/>
      </w:pPr>
      <w:r>
        <w:rPr>
          <w:rFonts w:ascii="Amiri" w:hAnsi="Amiri" w:eastAsia="Amiri" w:cs="Amiri"/>
          <w:color w:val="111111"/>
          <w:sz w:val="28"/>
          <w:sz w:val="28"/>
          <w:szCs w:val="28"/>
          <w:rtl w:val="true"/>
          <w:lang w:bidi="ar-SA"/>
        </w:rPr>
        <w:t xml:space="preserve">وهي إمّا إنسان أو حيوان أو مال أو غير ذلك ولم يرد في الكتاب في شرعنا نصوصيّة عليها بل 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أخذ اللّقيط في موضع الحاجة برّ وإحسان إليه فلو لا مشروعيّته لأدّى إلى تلفه المنافي لحكمة الصانع الجواد الكريم الرؤف الرحيم وقد ورد حكاية اللّقطة في القرآن العزيز عن القرون الماضية كقوله </w:t>
      </w:r>
      <w:r>
        <w:rPr>
          <w:rFonts w:eastAsia="Amiri" w:cs="Amiri" w:ascii="Amiri" w:hAnsi="Amiri"/>
          <w:color w:val="111111"/>
          <w:sz w:val="28"/>
          <w:szCs w:val="28"/>
          <w:rtl w:val="true"/>
          <w:lang w:bidi="ar-SA"/>
        </w:rPr>
        <w:t xml:space="preserve">: </w:t>
      </w:r>
      <w:bookmarkStart w:id="73" w:name="pg16457_161711"/>
    </w:p>
    <w:p>
      <w:pPr>
        <w:pStyle w:val="BookText"/>
        <w:rPr/>
      </w:pPr>
      <w:bookmarkEnd w:id="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يَلْتَقِطْهُ بَعْضُ السَّيّارَةِ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وإن لم يكن في ظاهرهما أمر لكن في مضمونهما تنبيه وإشارة إلى هذه الوظيفة المناسبة للشفقة على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أخذ اللّقيط واجب لظاهر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الكفاية لحصول المقصود بقيام من يحضنه وأمّا الحيوان والمال فلهما أحكام وتفاصيل علمت من السنّة الشريفة النبويّة والإماميّة تذكر في غير هذا المكان</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424773_1280447820"/>
      <w:bookmarkStart w:id="75" w:name="_Toc27"/>
      <w:bookmarkEnd w:id="74"/>
      <w:r>
        <w:rPr>
          <w:rtl w:val="true"/>
        </w:rPr>
        <w:t xml:space="preserve">النوع العاشر </w:t>
      </w:r>
      <w:r>
        <w:rPr>
          <w:rtl w:val="true"/>
        </w:rPr>
        <w:t xml:space="preserve">: </w:t>
      </w:r>
      <w:r>
        <w:rPr>
          <w:rtl w:val="true"/>
        </w:rPr>
        <w:t>الغصب</w:t>
      </w:r>
      <w:bookmarkEnd w:id="75"/>
    </w:p>
    <w:p>
      <w:pPr>
        <w:pStyle w:val="BookText"/>
        <w:rPr/>
      </w:pPr>
      <w:r>
        <w:rPr>
          <w:rFonts w:ascii="Amiri" w:hAnsi="Amiri" w:eastAsia="Amiri" w:cs="Amiri"/>
          <w:color w:val="111111"/>
          <w:sz w:val="28"/>
          <w:sz w:val="28"/>
          <w:szCs w:val="28"/>
          <w:rtl w:val="true"/>
          <w:lang w:bidi="ar-SA"/>
        </w:rPr>
        <w:t xml:space="preserve">وهو الاستيلاء على مال الغير بغير حقّ وقد ورد في النهي عنه آيات كثيرة منها ما يدلّ بعمومه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بَيْنَكُمْ بِالْباطِلِ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الْأَحْبارِ وَالرُّهْبانِ لَيَأْكُلُونَ أَمْوالَ النّاسِ بِالْباطِلِ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يدلّ بخصوصه ويدلّ على جواز المقاصّة والاستيفاء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سَيِّئَةٍ سَيِّئَةٌ مِثْلُها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وتفاصيل ذلك وأحكامه مذكور في المطوّلات من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فلتطلب منها لكنّا نذكر هنا 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الاعتداء قد يكون بالاستيلاء ، وقد يكون بالإتلاف للمنفعة أو العين مباشرة أو تسبيبا من العامد أو المخطئ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الغاصب والمعتدي ردّ ما غصبه أو أتلفه أو عوض ذلك مع التعذر فان لم يفعل تسلّط المالك على الانتزاع وسمّاه اعتداء وسيّئة مجازا تسمية للشي‌ء بمقابله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وجود العين ، للمالك انتزاعها ، وإن لم يرض الغاصب ، ومع تلفها وبذل الغاصب واعترافه لا يسلّط على أخذ العوض إلّا برضى الغاصب لأنّ له الخيار في جهات القضاء من أيّ أمواله شاء ، فان ماطل أو أنكر ولا بيّنة أو كانت على الأصحّ فللمالك الأخذ من أيّ أمواله اتّفق ، لكنّ المماثل أولى فان لم يجد أخذ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في الآية يمكن حمله على المساوي في الحقيقة ، وعلى المساوي في الحكم ، وعلى المساوي في الماليّة ، وقد يعبّر عن الأوّل بما يشترك جزؤه وكلّه في صدق الاسم وهو المراد بالمثليّ في عبارة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المغصوب إن كان مثليّا بالمعنى الأوّل تعيّن مع فقده مثله ، ولا اعتبار بتفاوت الأسعار في الزيادة والنقصان عن حال الغصب ، فان تعذّر فقيمته حين الإعواز وإن لم يكن مثليّا بالمعنى المذكور ، وهو المعبّر عنه بأنّه من ذوات القيم يضمن بقيمته العليا من حين الغصب إلى حين التلف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المغصوب ومنافعه مضمونة على الغاصب كالأصل بأعلى القيم كما قلناه ، سواء انتفع الغاصب بها أولا ، والحرّ المعتقل </w:t>
      </w:r>
      <w:r>
        <w:rPr>
          <w:rStyle w:val="FootnoteAnchor"/>
          <w:rtl w:val="true"/>
        </w:rPr>
        <w:footnoteReference w:id="173"/>
      </w:r>
      <w:r>
        <w:rPr>
          <w:rFonts w:ascii="Amiri" w:hAnsi="Amiri" w:eastAsia="Amiri" w:cs="Amiri"/>
          <w:color w:val="111111"/>
          <w:sz w:val="28"/>
          <w:sz w:val="28"/>
          <w:szCs w:val="28"/>
          <w:rtl w:val="true"/>
          <w:lang w:bidi="ar-SA"/>
        </w:rPr>
        <w:t xml:space="preserve">يضمن منافعه بالتفويت لا </w:t>
      </w:r>
      <w:bookmarkStart w:id="76" w:name="pg16457_161713"/>
    </w:p>
    <w:p>
      <w:pPr>
        <w:pStyle w:val="BookText"/>
        <w:rPr/>
      </w:pPr>
      <w:bookmarkEnd w:id="76"/>
      <w:r>
        <w:rPr>
          <w:rFonts w:ascii="Amiri" w:hAnsi="Amiri" w:eastAsia="Amiri" w:cs="Amiri"/>
          <w:color w:val="111111"/>
          <w:sz w:val="28"/>
          <w:sz w:val="28"/>
          <w:szCs w:val="28"/>
          <w:rtl w:val="true"/>
          <w:lang w:bidi="ar-SA"/>
        </w:rPr>
        <w:t>الفوات والعبد كغيره من الأموال يضمن فوائده فواتا وتفويتا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تعاقب الأيدي على المغصوب يرجع المالك على من شاء ببدل واحد أو على الجميع ببدل واحد ، فان كان المرجوع عليه مغرورا رجع على من غرّه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ردّ المغصوب وإن تعسّر كالساجة في البناء واللّوح في السفينة وإن أدّى إلى تلف مال الغاصب أمّا لو خشي غرق الغاصب أو حيوان محترم أو مال لغير الغاصب لم ينزع اللّوح وشبهه ، وكذا لو خيط بالمغصوب جرح حيوان له حرمة وخيف التلف بالنزع لم ينزع ، وضمن في الجميع القيمة ، ولو أمكن في اللّوح الصبر إلى الساحل انتزع فيه وأخذ الأجرة ، والخيار للمالك ، ولو طرء على المغصوب نقص انتزع مع أرشه ، ولو خلطه الغاصب بمساويه أو أجود ولم يمكن التميز تشاركا ولو كان بالأردء ضمن وكذا لو خلطه بغير جنسه كالزيت والشيرج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زوائد المغصوب وإن كانت بفعل الغاصب مضمونة إن كانت متقوّمة عرفا وإلّا فلا ، ولو عدم المقوّم ووجد غيره لم يجبر الأوّل ، وكانا مضمومين أمّا لو كان الزائد بعين من الغاصب كالصنع كلّف الفصل وضمن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المقبوض بالبيع الفاسد حكمه حكم المغصوب في الضمان بعينه وكذا فوائده وزوائده وبالجملة كلّ مضمون بعقد صحيح فهو مضمون بالفاسد ، وما لا فلا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424775_1280447820"/>
      <w:bookmarkStart w:id="78" w:name="_Toc28"/>
      <w:bookmarkEnd w:id="77"/>
      <w:r>
        <w:rPr>
          <w:rtl w:val="true"/>
        </w:rPr>
        <w:t xml:space="preserve">النوع الحادي عشر </w:t>
      </w:r>
      <w:r>
        <w:rPr>
          <w:rtl w:val="true"/>
        </w:rPr>
        <w:t xml:space="preserve">: </w:t>
      </w:r>
      <w:r>
        <w:rPr>
          <w:rtl w:val="true"/>
        </w:rPr>
        <w:t>الإقرار</w:t>
      </w:r>
      <w:bookmarkEnd w:id="78"/>
    </w:p>
    <w:p>
      <w:pPr>
        <w:pStyle w:val="Heading4"/>
        <w:numPr>
          <w:ilvl w:val="3"/>
          <w:numId w:val="1"/>
        </w:numPr>
        <w:rPr/>
      </w:pPr>
      <w:bookmarkStart w:id="79" w:name="__RefHeading___Toc8424777_1280447820"/>
      <w:bookmarkStart w:id="80" w:name="_Toc29"/>
      <w:bookmarkEnd w:id="79"/>
      <w:r>
        <w:rPr>
          <w:rtl w:val="true"/>
        </w:rPr>
        <w:t>اشارة</w:t>
      </w:r>
      <w:bookmarkEnd w:id="8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إخبار عن حقّ لازم للمخبر فالأخبار جنس وقولنا لازم للمخبر يخرج الشهادة فإنّها إخبار عن حقّ لكنّه لازم لغير المخبر ثمّ الحقّ قد يكون مالا وقد يكون عقوبة ، وقد يكون نسبا ، والمال قد يكون معلوما فيتّبع مدلول لفظه شرعا فان فقد فعرفا ، فان فقد فلغة ، وقد يكون مجهولا فيرجع إلى تفسير المقر بالمحتمل والعقوبة إن عيّنها لزمته ، وإن أبهم رجع إليه ، سواء كانت العقوبة عليه لقذف أو </w:t>
      </w:r>
      <w:bookmarkStart w:id="81" w:name="pg16457_161714"/>
    </w:p>
    <w:p>
      <w:pPr>
        <w:pStyle w:val="BookText"/>
        <w:rPr/>
      </w:pPr>
      <w:bookmarkEnd w:id="81"/>
      <w:r>
        <w:rPr>
          <w:rFonts w:ascii="Amiri" w:hAnsi="Amiri" w:eastAsia="Amiri" w:cs="Amiri"/>
          <w:color w:val="111111"/>
          <w:sz w:val="28"/>
          <w:sz w:val="28"/>
          <w:szCs w:val="28"/>
          <w:rtl w:val="true"/>
          <w:lang w:bidi="ar-SA"/>
        </w:rPr>
        <w:t xml:space="preserve">لجناية على غيره والنسب يلزم مع الشرائط وانتفاء الموانع حسّا وشرعا 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والاعتراف افتعال من المعرفة ويقال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مع المعرفة بما أقر به فلو لم يكن دليلا لما رتّب الذمّ والدعاء عليهم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لِأَصْحابِ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بعدا لهم من رحمة اللّه من أسحقه إذا 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وَشَهِدُوا عَلى أَنْفُسِهِمْ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وشهادة الإنسان على نفسه إقرار منه بما 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أَأَقْرَرْتُمْ وَأَخَذْتُمْ عَلى ذلِكُمْ إِصْرِي قالُوا أَقْرَرْنا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لزوم الحكم للمقرّ ظاهرة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8424779_1280447820"/>
      <w:bookmarkStart w:id="83" w:name="_Toc30"/>
      <w:bookmarkEnd w:id="82"/>
      <w:r>
        <w:rPr>
          <w:rtl w:val="true"/>
        </w:rPr>
        <w:t>تفريع</w:t>
      </w:r>
      <w:bookmarkEnd w:id="83"/>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عندك 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لك به ، لزمه قطعا أمّا لو قال أنا مقرّ هل يلزمه ذلك أم لا؟ قيل لا يلزم لاحتمال إضمار غير ما تقدّم أي مقر بالوحدانيّة أو النبوّة أو ببطلان دعواك فلا يكون صريحا في الجواب إذ هو أعم ، ولا دلالة للعامّ على الخاصّ وقيل يكون إقرارا لوجوده عقيب الدعوى ، فيكون منصرفا إليها للعرف وللآية فإنّهم لم يقولوا أقررنا بذلك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ترك ذكر المتعلّق لعلمه تعالى بقصدهم ذلك ولذلك ترك ذكره في السؤال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مراده تعالى إلزامهم بإقرارهم وكلامهم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ليشهد بعضكم على بعض ، فيكون المراد إقرارهم لا قصدهم لعلمه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اعلم أنّ الصور المفروضة هنا لفظا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مقرّ لك به وهو صريح في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مقرّ لك ولم يقل به ، وفي هذا احتمال أنه مقرّ لك بغيره فلا يكون صريحا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مقرّ به ولم يقل لك قال العلّامة يكون إقرارا وظاهر كلام الشهيد يكون إقرارا لاحتمال إقراره به لغيره 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مقر لا غير ولم يذكر الضميرين وفيه الاحتمالان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الآية يدل على كون كلّ إقرارا وحذف الضمير الدالّ على الربط لا يضرّ هنا لأنّه كثيرا مّا يحذف الضمير للعلم به ، ويؤيّده العرف ، وقرينة الخطاب ، ولأنّه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إقرارا فكذا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شُهَداءَ لِلّهِ وَلَوْ عَلى أَنْفُسِكُمْ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يَأْتِكُمْ نَذِيرٌ قالُوا بَلى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يستدلّ بهاتين الآيتين وشبههما على كون حرف الإيجاب يصلح إقرارا وأن بلى إيجاب بعد النفي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لما سبق ، إن نفيا فنفيا وإن إيجابا فايجابا ولذلك قال ابن عبّاس في الآية الثانية لو قالوا نعم لكفروا ، أي نعم لست بربنا وفيه نظر لأنّ أهل العرف يستعملون نعم بمعنى بلى ويدلّ عليه قول الشاعر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اللّه يجمع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وإيّانا فذاك بنا تداني </w:t>
      </w:r>
    </w:p>
    <w:p>
      <w:pPr>
        <w:pStyle w:val="BookText"/>
        <w:rPr/>
      </w:pPr>
      <w:r>
        <w:rPr>
          <w:rFonts w:ascii="Amiri" w:hAnsi="Amiri" w:eastAsia="Amiri" w:cs="Amiri"/>
          <w:color w:val="111111"/>
          <w:sz w:val="28"/>
          <w:sz w:val="28"/>
          <w:szCs w:val="28"/>
          <w:rtl w:val="true"/>
          <w:lang w:bidi="ar-SA"/>
        </w:rPr>
        <w:t xml:space="preserve">نعم وترى الهلال كما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ويعلوها النهار كما علاني</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ثم ان الحجاج على ما نقل البكري أرسل على جحدر أسدا قد جوعه له ثلاثا فبطش جحدر بالأسد فقتله ، فعفا عنه الحجاج ووصله ، لما رأى من جرئته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البيتين أبو عبيد البكري في سمط اللآلي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الميمنى في ذيله أن البيتين للمعلوك في العيون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البكري هذا أيسر ما يقنع به المتشوق ويتعلق به المتتوق كما قال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أقلب طرفي في السماء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طرفي طرفها حين تنظر</w:t>
      </w:r>
    </w:p>
    <w:p>
      <w:pPr>
        <w:pStyle w:val="BookText"/>
        <w:rPr/>
      </w:pPr>
      <w:r>
        <w:rPr>
          <w:rFonts w:ascii="Amiri" w:hAnsi="Amiri" w:eastAsia="Amiri" w:cs="Amiri"/>
          <w:color w:val="111111"/>
          <w:sz w:val="28"/>
          <w:sz w:val="28"/>
          <w:szCs w:val="28"/>
          <w:rtl w:val="true"/>
          <w:lang w:bidi="ar-SA"/>
        </w:rPr>
        <w:t xml:space="preserve">وأنشد البيتين في المغني ناسبا الى جحدر في الباب الأول كلمة نعم وأنشدهما الرضى غير ناسب في شرح الكافية في حروف الإيجاب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والضبط في الأمالي والسمط والمغني وشرح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الليل يجمع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وأظن أن 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كما في الكتاب من غلط الناسخ وعلى أى فهو كذلك في النسخ المخطوطة التي راجعناه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ضبط البيت الثاني في كتاب الشعر والشعراء لابن قتيبة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الى المعلوك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وضح الهلال 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ويعلوها النهار كما علاني</w:t>
      </w:r>
    </w:p>
    <w:p>
      <w:pPr>
        <w:pStyle w:val="BookText"/>
        <w:rPr/>
      </w:pPr>
      <w:r>
        <w:rPr>
          <w:rFonts w:ascii="Amiri" w:hAnsi="Amiri" w:eastAsia="Amiri" w:cs="Amiri"/>
          <w:color w:val="111111"/>
          <w:sz w:val="28"/>
          <w:sz w:val="28"/>
          <w:szCs w:val="28"/>
          <w:rtl w:val="true"/>
          <w:lang w:bidi="ar-SA"/>
        </w:rPr>
        <w:t xml:space="preserve">والوضح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والبياض جمعه أوضاح كسبب وأسباب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عندي التفصيل وهو أنّ الكلام إن صدر عن أهل اللّغة لم يكن إقرارا وإن صدر عن أهل العرف كان إقرارا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الأولى إشارة إلى كون المقرّ ذا معرفة بما أقرّ به ، فيدخل في ذلك اشتراط بلوغه وعقله ورشده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الثانية والثالثة إشارة إلى وجوب الحكم على المقرّ بما أقرّ به مطلقا كما يجب الحكم بالبيّنة ولهذا سمّاه شهادة ، فيكون الإقرار أحد أدلّة الحكم</w:t>
      </w:r>
      <w:r>
        <w:rPr>
          <w:rFonts w:eastAsia="Amiri" w:cs="Amiri" w:ascii="Amiri" w:hAnsi="Amiri"/>
          <w:color w:val="111111"/>
          <w:sz w:val="28"/>
          <w:szCs w:val="28"/>
          <w:rtl w:val="true"/>
          <w:lang w:bidi="ar-SA"/>
        </w:rPr>
        <w:t xml:space="preserve">. </w:t>
      </w:r>
      <w:bookmarkStart w:id="84" w:name="pg16457_161717"/>
    </w:p>
    <w:p>
      <w:pPr>
        <w:pStyle w:val="BookText"/>
        <w:rPr/>
      </w:pPr>
      <w:bookmarkEnd w:id="8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الرابعة إشارة إلى وجوب الإقرار بالحقّ اللّازم للمقرّ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بالعدل ، والأمر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وَأَخَذْتُمْ عَلى ذلِكُمْ إِصْرِي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عهدي ، سمّى العهد إصرا لأنّه يوصر أي يشدّ ، والآثار ما يعقد به الشي‌ء ويشدّ ، أو لأنّ الوفاء به شديد</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8424781_1280447820"/>
      <w:bookmarkStart w:id="86" w:name="_Toc31"/>
      <w:bookmarkEnd w:id="85"/>
      <w:r>
        <w:rPr>
          <w:rtl w:val="true"/>
        </w:rPr>
        <w:t xml:space="preserve">النوع الثاني عشر </w:t>
      </w:r>
      <w:r>
        <w:rPr>
          <w:rtl w:val="true"/>
        </w:rPr>
        <w:t xml:space="preserve">: </w:t>
      </w:r>
      <w:r>
        <w:rPr>
          <w:rtl w:val="true"/>
        </w:rPr>
        <w:t>الوصية</w:t>
      </w:r>
      <w:bookmarkEnd w:id="86"/>
    </w:p>
    <w:p>
      <w:pPr>
        <w:pStyle w:val="BookText"/>
        <w:rPr/>
      </w:pPr>
      <w:r>
        <w:rPr>
          <w:rFonts w:ascii="Amiri" w:hAnsi="Amiri" w:eastAsia="Amiri" w:cs="Amiri"/>
          <w:color w:val="111111"/>
          <w:sz w:val="28"/>
          <w:sz w:val="28"/>
          <w:szCs w:val="28"/>
          <w:rtl w:val="true"/>
          <w:lang w:bidi="ar-SA"/>
        </w:rPr>
        <w:t xml:space="preserve">وهي لغة مشتقّة من وصى يصي أي يصل </w:t>
      </w:r>
      <w:r>
        <w:rPr>
          <w:rStyle w:val="FootnoteAnchor"/>
          <w:rtl w:val="true"/>
        </w:rPr>
        <w:footnoteReference w:id="181"/>
      </w:r>
      <w:r>
        <w:rPr>
          <w:rFonts w:ascii="Amiri" w:hAnsi="Amiri" w:eastAsia="Amiri" w:cs="Amiri"/>
          <w:color w:val="111111"/>
          <w:sz w:val="28"/>
          <w:sz w:val="28"/>
          <w:szCs w:val="28"/>
          <w:rtl w:val="true"/>
          <w:lang w:bidi="ar-SA"/>
        </w:rPr>
        <w:t>يقال أوصى يوصي إيصاء ، ووصّى يوصّي توصية ، والاسم الوصيّة والوصاية ، وشرعا هو تمليك عين أو منفعة بعد الوفاة وسمّي ذلك وصيّة لأنّ الموصى يصل تصرفه بعد الموت 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آيات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فَمَنْ بَدَّلَهُ بَعْدَ ما سَمِعَهُ فَإِنَّما إِثْمُهُ عَلَى الَّذِينَ يُبَدِّلُونَهُ إِنَّ اللّهَ سَمِيعٌ عَلِيمٌ فَمَنْ خافَ مِنْ مُوصٍ جَنَفاً أَوْ إِثْماً فَأَصْلَحَ بَيْنَهُمْ فَلا إِثْمَ عَلَيْهِ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فرض وفاعله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ذكّره لكون تأنيث الوصيّة غير حقيقيّ أو لوجود الفصل أو لأنّ معناها أن يوصي ، ومعناه المصدر ، وحضور الموت ظهور أسبابه وأماراته ، والخير المال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الآية منسوخة بآية الإرث وبقوله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أعطى كلّ ذي حق حقّه ألا لا وصيّة لوارث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الأصل عدم النسخ ولأنّ شرطه المنافاة ولا منافاة بين الوصيّة والإرث ، إذ هو زيادة في الصلة ولو سلّم النسخ فهو رافع للوجوب لا الجواز ، وذلك لأنّ رفع المركّب لا يستلزم رفع جميع أجزائه ، كما بيّن في الأصول ، وأمّا الحديث فنمنع صحّته ولو سلّم فآحاد لا ينسخ الكتاب عند الأكثر ، ولو سلّم جواز النسخ به ، لكان لنا هنا أن نحمله على التخصيص بما زاد على الثلث ، والتخصيص خير من النسخ ، لما تقرر في الأصول أو نحمله على الإضمار الّذي هو خير أيضا أي لا وصيّة واجبة 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الإجماع منعقد على مشروعيّة الوصيّة فلا تكون منسوخة فيكون الحديث على تقدير صحّته مخصّصا وليس تخصيص الوارث بعدم الوصيّة له مطلقا أولى من تخصيصه بما زاد على الثلث ، وقد روى أصحابنا عن الباقر عليه‌السلام أنّه سئل هل يجوز الوصيّة للوارث؟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وتلا هذه الآية </w:t>
      </w:r>
      <w:r>
        <w:rPr>
          <w:rStyle w:val="FootnoteAnchor"/>
          <w:rtl w:val="true"/>
        </w:rPr>
        <w:footnoteReference w:id="185"/>
      </w:r>
      <w:r>
        <w:rPr>
          <w:rFonts w:ascii="Amiri" w:hAnsi="Amiri" w:eastAsia="Amiri" w:cs="Amiri"/>
          <w:color w:val="111111"/>
          <w:sz w:val="28"/>
          <w:sz w:val="28"/>
          <w:szCs w:val="28"/>
          <w:rtl w:val="true"/>
          <w:lang w:bidi="ar-SA"/>
        </w:rPr>
        <w:t xml:space="preserve">وأمّا رواية السكونيّ عن عليّ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يوص عند موته لذوي قرابته ممّن لا يرث فقد ختم عمله بمعصية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فضعيفة لكون السكونيّ عاميّا ومع تسليمها فلا تنفي الوصيّة للوارث إلّا من حيث مفهوم المخالفة وليس بحجّة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الآية على جواز الوصيّة للوارث ظاهرة لأنّ الوالدين وارثان قطعا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كلّ قريب وارثا كان مع الوالدين كالأولاد إجماعا والاخوة عند الخصم ، أو غير وارث لأنّ الجمع المعرّف باللّام للعموم ، كما تقرر في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الأقارب الّذين يرثون لكن معهم من يحجبهم مثل الأخت </w:t>
      </w:r>
      <w:r>
        <w:rPr>
          <w:rStyle w:val="FootnoteAnchor"/>
          <w:rtl w:val="true"/>
        </w:rPr>
        <w:footnoteReference w:id="187"/>
      </w:r>
      <w:r>
        <w:rPr>
          <w:rFonts w:ascii="Amiri" w:hAnsi="Amiri" w:eastAsia="Amiri" w:cs="Amiri"/>
          <w:color w:val="111111"/>
          <w:sz w:val="28"/>
          <w:sz w:val="28"/>
          <w:szCs w:val="28"/>
          <w:rtl w:val="true"/>
          <w:lang w:bidi="ar-SA"/>
        </w:rPr>
        <w:t>مع الأب أو مع الولد يستحب الوصيّة لهم وبه قال جميع الفقهاء وعامّة الصحابة ، وقال قوم يجب الوصيّة لهؤلاء 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المال المتروك الّذي تعلّق الأمر بحصوله فقال الزهريّ كل ما يقع عليه اسم المال قليلا كان أو كثيرا وقال النخعيّ من ألف إلى خمسمائة درهم وقال ابن عبّاس ثمان مائة درهم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عليه‌السلام أنه دخل على مولى له في مرضه وله سبع مائة أو ستّمائة درهم ، فقال ألا اوصي؟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كثير مال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الراوندي وبهذا نأخذ</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المراد به المعلوم فعلى هذا لا تصح الوصيّة بالمجهول ، وهو باطل عندنا فإنّه لو أوصى بشي‌ء أو بجزء أو نصيب صحّ لعموم الآية الثانية ، ورجع في غير المنصوص إلى الوارث ، وقيل المراد به بالعدل وهو أولى فيحتمل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لا يزيد على الثلث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يوصي للفقير والأشدّ حاجة ولا يفضّل الغنيّ على الفقير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يضرّ بورثته لو كانوا فقراء ، ولو أوصى بما دون الثلث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يقلّل في الوصيّة ولو كان الوارث غنيّا فالرّبع أفضل من الثلث ، والخمس أفضل من الربع ، والسدس أفضل من الخمس ، لما ورد 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فجاء رسول اللّه صلى‌اللّه‌عليه‌وآله يعودني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اوصي بمالي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النصف؟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قال الثلث ، والثلث كثير إنّك إن تدع ذرّيتك أغنياء خير من أن تدعهم عالة يتكفّفون الناس بأيديهم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أي حقّ ذلك حقّا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بَدَّلَهُ بَعْدَ ما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الوصيّة وإن كانت جائزة لكن يجب العمل بها بعد الموصى من غير تغيير ولا تبديل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 ذلك الإيصاء من وصيّ وشاهد ووارث وحاكم وغيرهم بعد ما سمعه وتحقّقه فإنّما إثم ذلك التبديل على المبدّل ،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مصدر أوصى وهو الإيصاء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للمبدّل والمغيّر ، أي يسمع ويعلم التبديل والتغيير ، ولا يفوته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توقّع أو علم من قولهم أخاف أن يرسل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حمزة والكسائي وأبو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وصى بالتشديد والباقون موص بالتخفيف من أوصى يوصي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والجنف الميل إلى إفراط أو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يوصي بالباطل أي بما لا يجوز الوصيّة به كالمحرّمات فعلى هذا الجنف هو الوصيّة بزائد على الثالث أو بما فيه إضرار بالوارث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الوارث والموصى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تنبيه على أنّ مطلق التبديل والتغيير غير منهيّ عنه ، بل التبديل بالباطل عن الحقّ أمّا عن الباطل إلى الحقّ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الأوصياء يمضون الوصيّة بعد نزول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الوصيّة بهما كانت ولو بالمال كلّه فنسخ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فمن خاف من موص في حال مرضه الّذي يريد الوصيّة فيه جنفا أو إثما فلا جناح عليه أن يردّه عن ذلك ، ويشير عليه بالنهج الصحيح ، ويصلح بين الموصى والورثة والموصى له ، بحيث لا يقع بينهم خلاف يؤدّي إلى الإثم ويكون الخوف على ظاهره ، ولا يكون مترقّبا ولا متوقّعا ، وهو وجه حسن جيّد مطابق غير أن الأوّل عليه الأكثر ، وبه قال الباقر والصادق عليهما‌السلام وكفى بقولهما مرجّحا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لمن بدّل الباطل بالحقّ مقابل لوعيد من بدل الحقّ بالباطل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تُوصُونَ بِها أَوْ 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يُوصِينَ بِها أَوْ دَيْنٍ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هذه الآيات ونظائرها على تأخير الميراث عن الوصيّة والدين وبقي هنا سؤال تقريره لم قدّم الوصيّة على الدين مع أنّ الفقهاء مجمعون على تقديم مؤنة التجهيز من أصل التركة ، ثمّ الدين من الأصل أيضا ثمّ الوصيّة من الثلث وأيضا الدين يجب أداؤه سواء أوصى به الميّت أو لا ، والوصيّة لا يجب إلّا إذا أوصى بها والجواب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من بعد وصيّة إلّا أن يكون هناك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دخلت على فعل مضارع ، وهنا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هنا مقدّر ، وهو يحصل أو يكون أو يوجد وإنّما قدّرنا ذلك لئلّا يلزم حمل القرآن على الركاكة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بهذا المعنى يجب أن يكون جوابا لأحد الأمور الثمانية وليس ها هنا شي‌ء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هنا جواب الأمر إذ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أولادكم ، وهذا أحسن من قول من قال إنّ أو هنا للإباحة ، ليدلّ على أنّ لوصيّة والدين واجبان يستحقّان التقديم على قسمة التركة مجتمعين ومنفردين ، وإنّه إنّما قدّم الوصيّة لأنّها مشتبهة بالميراث ، شاقّة على الورثة ، مندوب إليها ، لأنّ ما قلناه مطابق للقاعدة الشرعيّة منصور بالدليل اللّغويّ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دلّت هذه الآية على مشروعيّة الوصيّة مطلقا ، لوارث وغيره وأنّها مقدّمة على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الآية يقتضي وجوب العمل بالوصيّة مطلقا ، والإجماع والأحاديث خصّا ذلك بالثلث ، فما دون ، وأنّ الزائد موقوف على إجازة الوارث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الشافعيّة وبعض الفقهاء بالآية على أنّ الموصى له يملك الوصيّة </w:t>
      </w:r>
    </w:p>
    <w:p>
      <w:pPr>
        <w:pStyle w:val="BookText"/>
        <w:rPr/>
      </w:pPr>
      <w:r>
        <w:rPr>
          <w:rFonts w:ascii="Amiri" w:hAnsi="Amiri" w:eastAsia="Amiri" w:cs="Amiri"/>
          <w:color w:val="111111"/>
          <w:sz w:val="28"/>
          <w:sz w:val="28"/>
          <w:szCs w:val="28"/>
          <w:rtl w:val="true"/>
          <w:lang w:bidi="ar-SA"/>
        </w:rPr>
        <w:t>بالموت ، لأنّه جعل الإرث بعدها فلو لم ينتقل إلى الموصى له بقي بغير مالك ، لأنّ الميّت زال ملكه بالموت ، ولأنّ الملك يستحيل كونه بلا مالك لأنّه نسبة بينه وبين المملوك ، ويستحيل ثبوته للميّت ، فانّ الموت علّة في زوال الاملاك عنه ، ويستحيل أيضا ثبوته للوارث وإلّا لتلقّى الموصى له الملك عنهم ، وهو باطل إجماعا فعلى هذا يكون القبول 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سبب في الملك لأنّ الملك حادث لا بدّ له من سبب وليس هو الموت وحده ، وإلّا لكفى من غير قبول ، ولا الإيجاب وحده لذلك أيضا ولا هما معا لأنّهما لو كفئا لما صحّ الردّ بعدهما قبل القبول ، كما لا يصح بعد القبول ، لكنّه يقع الردّ بعدهما ، ولا يقع بعد القبول ، وليس الفارق إلّا حصول الملك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الملك قبل القبول للوارث لكنّه غير مستقرّ كما يملك المشتري المبيع في زمن الخيار ، فان وقع الفسخ عاد الملك إلى البائع كذا هنا إذا قبل الموصى له عاد الملك إليه ، وإلّا استقرّ ملك الوارث ، ولأنّ الملك قبل القبول وبعد الموت لا بدّ له من مالك ليس هو الميّت لعدم صلاحيّته ، ولا الموصى له لعدم قبوله ، فيكون للوارث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الآية بأنّ المراد بعد وصيّته كاملة ، وهي المشتملة على الإيجاب والقبول ، وهذا القول يقوى في نفسي ويتفرّع عليه ملك النماء قبل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الثاني يكون للوارث وعلى الأوّل يكون للموصى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الآية يقتضي عدم اشتراط تعيين الموصى به ، ولا الموصى له ، كما لو أوصى لأحد هذين فإنّه يعيّن الوارث ، ولو أوصى بعتق أحد هذين ، فإنّه يعيّن الوارث أيضا نعم يستحبّ القرعة لازالة التهمة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أوصى بجزء من ما له قال الشافعيّ ليس فيه مقدّر والأمر فيه إلى الورثة وأجمع أصحابنا على خلافه لكن اختلفوا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وجماعة إنّه العشر استدلالا برواية ابن سنان </w:t>
      </w:r>
      <w:r>
        <w:rPr>
          <w:rStyle w:val="FootnoteAnchor"/>
          <w:rtl w:val="true"/>
        </w:rPr>
        <w:footnoteReference w:id="193"/>
      </w:r>
      <w:r>
        <w:rPr>
          <w:rFonts w:ascii="Amiri" w:hAnsi="Amiri" w:eastAsia="Amiri" w:cs="Amiri"/>
          <w:color w:val="111111"/>
          <w:sz w:val="28"/>
          <w:sz w:val="28"/>
          <w:szCs w:val="28"/>
          <w:rtl w:val="true"/>
          <w:lang w:bidi="ar-SA"/>
        </w:rPr>
        <w:t xml:space="preserve">عن الصادق عليه‌السلام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امرأة أوصت إليّ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ثلثي تقضى به ديني وجزء منه لفلانة فسألت ابن أبي ليلى فقال ما أرى لها شيئا ما أدري ما الجزء فسألت الصادق عليه‌السلام بعد ذلك وأخبرته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ابن أبي ليلى لها عشر الثلث إنّ اللّه أمر إبراهيم عليه‌السلام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الجبال يومئذ عشرة ، فالجزء هو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رواية أبان بن تغلب عن الباقر عليه‌السلام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وسلّار إنّه السبع استدلالا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قال سألت أبا الحسن عليه‌السلام عن رجل أوصى بجزء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سبعة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رواية إسماعيل بن همام عن الرضا عليه‌السلام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العمل على الأوّل لأن الأصل بقاء الملك على الوارث خولف في العشر لأنّه أقل ما قيل ، ولولاه لحمل على أقلّ ما يتملّك كما لو أوصى بنصيب وشبهه وكذا قال الشيخ لو أوصى بسهم كان ثمنا لأنّه أقلّ السهام المفروضة ، وبشي‌ء ، كان سدسا حملا على آية الخمس ، فإنّه يقسم ستّة أقسام وهو ضعيف وقال الشافعيّ هنا كما قال في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 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 ذلِكَ أَدْنى أَنْ يَأْتُوا بِالشَّهادَةِ عَلى وَجْهِها أَوْ يَخافُوا أَنْ تُرَدَّ أَيْمانٌ بَعْدَ أَيْمانِهِمْ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تميما الداريّ وعدّي بن بدّاء خرجا إلى الشام للتجارة وكانا حينئذ نصرانيين ومعهما بديل ابن أبي مريم مولى عمرو بن العاص وكان مسلما فلمّا قدموا الشام مرض بديل فدوّن ما معه في صحيفة ، وطرحها إلى متاعه ، ولم يخبرهما به ، وأوصى إليهما أن يدفعا متاعه إلى أهله ومات ، ففتّشاه وأخذا منه إناء من فضّة وزنه ثلاثمائة مثقال منقوشا بالذّهب ، فغيباه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 أهله الصحيفة وطالبوهما بالإناء فجحدوا فترافعوا إلى رسول اللّه صلى‌اللّه‌عليه‌وآله فحلفهما رسول اللّه صلى‌اللّه‌عليه‌وآله بعد صلاة العصر عند المنبر وخلّا سبيلهما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وجد الإناء في أيديهما فأتاهم بنوسهم في ذلك فقالا قد اشتريناه منه ، ولكن لم يكن لنا عليه بيّنة فكرهنا أن نقرّ به ، فرفعوهما إلى رسول اللّه صلى‌اللّه‌عليه‌وآله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عمرو بن العاص والمطّلب بن أبي وداعة السهميّان </w:t>
      </w:r>
    </w:p>
    <w:p>
      <w:pPr>
        <w:pStyle w:val="BookText"/>
        <w:rPr/>
      </w:pPr>
      <w:r>
        <w:rPr>
          <w:rFonts w:ascii="IRNazanin" w:hAnsi="IRNazanin" w:eastAsia="IRNazanin"/>
          <w:color w:val="111111"/>
          <w:sz w:val="28"/>
          <w:sz w:val="28"/>
          <w:szCs w:val="28"/>
          <w:rtl w:val="true"/>
          <w:lang w:bidi="fa-IR"/>
        </w:rPr>
        <w:t xml:space="preserve">فحلفا وأخذا الإناء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الآيتين وحلّ تركيبهما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محذوف أي عليكم شهادة بينكم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فعل محذوف أي يشهد اثنان وفائدة الإبهام والتفسير تقرير الحكم في النفس مرّتين ولمّا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قائلا يسأل من يشهد؟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يشهد اثنان 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شرط الاخبار وبالمفرد أن يجمعهما ذات واحدة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لمتعلّق الجارّ والمجرور ، أي عليكم شهادة بينكم إذا حضر أحدكم أسباب الموت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غير المسلمين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أقاربكم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الأجانب ، وقد وقع الجارّان والمجروران هنا صفة للاثنان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تقفونهما وهو صفة لآخران ، والشرط مع جوابه المحذوف المدلول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فائدته الدلالة على أنّه ينبغي أن يشهد منكم اثنان فان تعذّر كما في السفر فآخران من غيركم والأولى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تعلّق لهما بما قبلهما لفظا ولا محلّ لها من الاعراب ، والمراد بالصلاة صلاة العصر ، لأنّه وقت اجتماع الناس ، أو أنّها وقت تصادم ملائكة الليل وملائكة النهار ، فاللّام فيها للعهد وقيل أيّ صلاة كان فاللّام للجنس وهو أولى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نَشْتَرِي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ارتاب الوارث ، وهو اعتراض فائدته اختصاص القسم بحال الريبة ، والمعنى لا نستبدل بالقسم أو باللّه عرضا من الدنيا ، أي لا نحلف باللّه كذبا لأجل طمع ولو كان المقسم له ذا قربى ، و </w:t>
      </w:r>
    </w:p>
    <w:p>
      <w:pPr>
        <w:pStyle w:val="BookText"/>
        <w:rPr/>
      </w:pPr>
      <w:r>
        <w:rPr>
          <w:rFonts w:ascii="Amiri" w:hAnsi="Amiri" w:eastAsia="Amiri" w:cs="Amiri"/>
          <w:color w:val="111111"/>
          <w:sz w:val="28"/>
          <w:sz w:val="28"/>
          <w:szCs w:val="28"/>
          <w:rtl w:val="true"/>
          <w:lang w:bidi="ar-SA"/>
        </w:rPr>
        <w:t xml:space="preserve">جوابه محذوف أي لا نستبدل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نَكْتُمُ شَهادَةَ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الّذي قد أمرنا بإقامتها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كتمناها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الْآثِمِينَ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الشعبيّ يقف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ويبتدئ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على حذف حرف القسم وتعويض حرف الاستفهام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اطّلع على أنّهما فعلا ما يوجب إثما فشاهدان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اسْتَحَقَّ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الورثة ، وقرأ حفص استحقّ على البناء للفاعل ، والأوليان أي الأحقّان بالشهادة ، لقرابتهما وهو خبر مبتدأ محذوف أي هما الأوليان أو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منهما أو من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حمزة وأبو بكر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صفة للّذين أو 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لَشَهادَتُنا أَحَقُّ مِنْ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يميننا أصدق من يمينهما لخيانتهما وكذبهما في يمينهما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الشهادة على اليمين مجاز لوقوعها وموقعها كما في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الّذي تقدّم أن تحليف الشاهد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نحو ما حملوها من غير تحريف ولا خيانة فيها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يَخافُوا أَنْ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تردّ اليمين على المدّعين بعد إيمانهم فيفتضحون بظهور الخيانة واليمين الكاذبة وإنّما جمع الضمير لأنّه حكم يعمّ الشهود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الّذي يحضره أسباب الموت ينبغي أن يشهد عدلين على وصيّته إمّا من ذوي نسبه أو من أهل دينه ، وهو الإسلام ، فإن تعذّر ذلك عليه بأن كان في سفر فآخران من الأجانب أو أهل الذمة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حمل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 </w:t>
      </w:r>
      <w:r>
        <w:rPr>
          <w:rStyle w:val="FootnoteAnchor"/>
          <w:rtl w:val="true"/>
        </w:rPr>
        <w:footnoteReference w:id="198"/>
      </w:r>
      <w:r>
        <w:rPr>
          <w:rFonts w:ascii="Amiri" w:hAnsi="Amiri" w:eastAsia="Amiri" w:cs="Amiri"/>
          <w:color w:val="111111"/>
          <w:sz w:val="28"/>
          <w:sz w:val="28"/>
          <w:szCs w:val="28"/>
          <w:rtl w:val="true"/>
          <w:lang w:bidi="ar-SA"/>
        </w:rPr>
        <w:t xml:space="preserve">هل الحكم باق غير منسوخ أو لا؟ قال أصحابنا بالأوّل ، وجوّزوا شهادة أهل الذمة </w:t>
      </w:r>
    </w:p>
    <w:p>
      <w:pPr>
        <w:pStyle w:val="BookText"/>
        <w:rPr/>
      </w:pPr>
      <w:r>
        <w:rPr>
          <w:rFonts w:ascii="Amiri" w:hAnsi="Amiri" w:eastAsia="Amiri" w:cs="Amiri"/>
          <w:color w:val="111111"/>
          <w:sz w:val="28"/>
          <w:sz w:val="28"/>
          <w:szCs w:val="28"/>
          <w:rtl w:val="true"/>
          <w:lang w:bidi="ar-SA"/>
        </w:rPr>
        <w:t>مع تعذّر المسلمين في الوصيّة ، وقال جماعة من الفقهاء بالثاني وأنّ الآية منسوخة والأصحّ الأوّل لأصالة عدم النسخ ، وتكون الآية مخصّصة لأدلّة اشتراط الايمان والعدالة في الشاهد بما عدا الوصيّة ، نعم يشترط عدالتهم في دينهم ، ويرجّحون على فسّاق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حمل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الأقارب ، دلّ على قبول شهادة القريب على قريبه مطلقا ، وفيه ردّ على من منع ذلك من المخالفين ، وسيأتي تمام ذلك في كتاب القضاء والشّهادات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على قول أصحابنا بقبول شهادة الذّمّي في الوصيّة مع عدم عدول المسلمين هل يشترط السّفر كما في ظاهر الآية أم لا؟ الأصحّ العدم وبالاشتراط رواية مطروحة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على قول أصحابنا بقبول شهادة أهل الذمّة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عدول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 الآية وعدم نسخها سؤال وهو أنّ الآية دلّت على أنّه إذا وقع ارتياب يحلّف الشاهدان والإجماع منعقد على عدم تحليف الشاهد فلا يكون الحكم بشهادتهما باقيا فيكون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تقدير كون الآية حجّة على المدّعى وبقاء حكمهما جاز أن يكون التحليف مختصّا بهذه الصّورة فكما أنه جاز قبول شهادة الذّمي جاز تحليفه ولهذا أفتى العلّامة بوجوب التحليف بعد العصر أو نقول لا نسلم أنّ تحليفهما لمكان شهادتهما حتّى يلزم تحليف الشاهد الّذي هو خلاف الإجماع ، بل إنّما حلّفا على تقدير دعوى خيانتهما ، ولم يكن لهما بيّنة بصدق قولهما فتوجّه اليمين عليهما وهذا أسد في الجواب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اليمين على الورثة ، قيل سببه ظهور خيانة الوصيين ، فانّ تصديق الوصيّ باليمين على تقدير أمانته ، وعدم ظهور خيانته ، وهنا ظهر خيانتهما والوجه إنّه إنما ردّ اليمين لأنّ الوصيّين ادّعيا الشراء عن الميّت فأنكر الورثة الشراء فتوجّه عليهما اليمين على نفي العلم بالشراء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شهادة أهل الذّمة في الوصيّة عند أصحابنا مختص بالمال ، فلا تسمع في الولاية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الحضّ والحثّ على الوصيّة ، ووجوب الاشهاد بها لأنّ البدل هو المقصود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دلالة على جواز التغليظ في اليمين بالوقت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القصّة أنّ رسول اللّه صلى‌اللّه‌عليه‌وآله حلّفهما عند المنبر وفيه دلالة على التغليظ بالمكان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يفهم من القصّة أنه يجوز الدعوى لظاهر الظنّ أو لقرينة كالكتابة وكذا يجوز التحليف أيضا للظنّ مع عدم البيّنة لأنّ الورثة ادّعوا على الوصيّين بمجرد الكتاب الّذي وجدوه في متاع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لجواز استناد دعواهم إلى علم غير الكتابة أو إلى إخبار محفوفة بالقرائن المفيدة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الآية يقتضي جواز الدعوى بعد الإحلاف ، وهو خلاف الفتوى ومناف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فليصدّق ، ومن حلف له فليرض ، ومن لم يرض فليس من اللّه في شي‌ء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يجاب عنه بأنّ الدعوى إنّما توجّهت بعد اعتراف المدّعى عليهما بالإناء ، وأنّه كان للميّت ، ومع اعتراف الحالف يجوز المطالبة ثمّ لمّا جازت المطالبة لمكان اعترافهما بملكيّة الميّت الّتي حلّفا على نفيها أوّلا وبراءة ذمّتهما ، ادّعيا الشراء ، فأنكر الورثة فحلّفوا على نفي العلم وروي أنّ تميما الداريّ لمّا أسلم كان يقول ، صدق اللّه ورسوله إنّا أخذنا الإناء فأتوب إليه تعالى وأستغفره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بعضهم من ظاهر الآية جواز الاستدلال بها على ردّ اليمين من المنكر على المدّعي خلافا لأبي حنيفة فإنّه لم يجوّزه ، وفيه نظر لأنّ الردّ هنا مجاز والتحقيق ما قلناه من دعوى الشراء وإنكار الورثة ، فتوجّه عليهم اليمين لمكان إنكارهم وحلفهم على عدم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الوصيّة كما تكون بمال كذا تكون بالولاية ، والولاية إمّا بإخراج حقّ على الميّت ، كدين أو أداء أمانة ، أو بالنظر في حال أولاده الأصاغر وحفظ أموالهم والسعي في تنميتها ، وهو البحث عن اليتامى فلنتبع هذا الفصل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باليتيم هو الصغير الّذي لا أب له من اليتم وهو الانفراد ومنه الدّرّة اليتيمة ، والاشتقاق يقتضي صدقه على الصغير والكبير لكنّ العرف خصصه بالصغير وهذا البحث فيه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الابتلاء الاختبار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أبصرتم وأدركتم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لأنّ بعده جملة شرطيّة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جملة أخرى شرطيّة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فالفاء الاولى جواب الشرط الأوّل ، والثانية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إِسْرافاً وَبِداراً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منصوبين على الحال أي مسرفين ومبادرين ، والأولى أنّهما مصدران لأنّهما نوعان للأكل ، لا أنّهما مفعول لهما كما قال الزمخشري لأنّ الشي‌ء لا يعلّل بنوعيه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به ، لبدارا ، أي لا تبادروا كبرهم بالأكل بمعنى أن تأكلوها خوفا أن يكبروا فيأخذوها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يعفّ مثل يستقر بمعنى يقرّ وقال الزمخشريّ أنّه أبلغ من يعفّ لأنّه يطلب بالسين زيادة العفّة وفيه نظر لأنّ السّين يطلب بها الفاعل أصل الفعل لا زيادته نحو استكتب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هذا فهنا أحكام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الأمر بابتلائهم على وجوب الحجر عليهم في التصرفات وإلّا لانتفت فائدة الابتلاء الّذي يترتّب عليه وجوب دفع الأموال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ظاهرة في تقدم الابتلاء على البلوغ ، وفائدته عدم الاحتياج إلى اختبار آخر ، بل يسلّم إليه ماله إن علم رشده ، وقال بعض الجمهور إنّه بعد البلوغ وهو باطل وإلّا لزم الحجر على البالغ الرشيد ، وهو باطل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معنى ابتلائهم فقال أبو حنيفة هو أن يدفع إليه ما يتصرّف فيه ، وقال أصحابنا والشافعيّ ومالك هو تتبع أحواله في ضبط أمواله وحسن تصرّفه بأن يكل إليه مقدّمات البيع لكن العقد لو وقع منه كان باطلا ويلزم على قول أبي حنيفة أن يكون العقد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أشار إلى غاية الحجر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بَلَغُوا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البلوغ أي أوان يصلح له أن ينكح بأن يحتلم أو يبلغ خمسة عشر سنة عندنا ، وعند الشافعيّة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استكمل المولود خمسة عشر سنة كتب ماله وعليه وأقيمت عليه الحدود </w:t>
      </w:r>
      <w:r>
        <w:rPr>
          <w:rStyle w:val="FootnoteAnchor"/>
          <w:rtl w:val="true"/>
        </w:rPr>
        <w:footnoteReference w:id="201"/>
      </w:r>
      <w:r>
        <w:rPr>
          <w:rFonts w:ascii="Amiri" w:hAnsi="Amiri" w:eastAsia="Amiri" w:cs="Amiri"/>
          <w:color w:val="111111"/>
          <w:sz w:val="28"/>
          <w:sz w:val="28"/>
          <w:szCs w:val="28"/>
          <w:rtl w:val="true"/>
          <w:lang w:bidi="ar-SA"/>
        </w:rPr>
        <w:t xml:space="preserve">وعند أبي حنيفة ثمانية عشر سنة هذا في الذّكر والخنثى وأمّا الأنثى فعندنا تسع سنين ، وقال الشافعي كالذكر وقال أبو حنيفة سبعة عشر سنة ، وقال صاحباه كالذّكر وقال مالك كما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أن يغلظ الصّوت أو ينشقّ الغضروف وهو رأس الأنف قال وأمّا السن فلا تعلّق له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بالبلوغ بالسنّ ورواية ابن عمر عن النبيّ صلى‌اللّه‌عليه‌وآله أنه ردّه عن الجهاد عام بدر وله ثلاثة عشر سنة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فالصحيح من لفظ الحديث ما أخرجه في مشكاة المصابيح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رسول اللّه عام أحد وأنا ابن أربع عشرة سنة فردني ، ثم عرضت عليه عام الخندق وأنا ابن خمس عشرة سنة فأجازنى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ما بين المقاتلة والذرية ،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سنن ابى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هشام في السيرة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التفصيل ، فراجع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ردّه في أحد وله أربع عشر سنة ، و</w:t>
      </w:r>
    </w:p>
    <w:p>
      <w:pPr>
        <w:pStyle w:val="BookText"/>
        <w:rPr/>
      </w:pPr>
      <w:r>
        <w:rPr>
          <w:rFonts w:ascii="Amiri" w:hAnsi="Amiri" w:eastAsia="Amiri" w:cs="Amiri"/>
          <w:color w:val="111111"/>
          <w:sz w:val="28"/>
          <w:sz w:val="28"/>
          <w:szCs w:val="28"/>
          <w:rtl w:val="true"/>
          <w:lang w:bidi="ar-SA"/>
        </w:rPr>
        <w:t>عرض عليه في الخندق وله خمسة عشر سنة تدل على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يحصل البلوغ بالإنبات ، 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مطلقا وقال أبو حنيفة لا مطلقا وقال الشافعيّ هو دلالة في حقّ المشركين وأمّا المسلمين ففيه قولان ، وقضيّة سعد بن معاذ وأمره بأن يكشف عن مؤتزرهم فمن أنبت فهو من المقاتلة ومن لم ينبت فهو من الذراري فبلغ ذلك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حكمت بحكم اللّه من فوق سبع أرقعة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ما قلناه وهو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بدّ مع البلوغ من إيناس الرشد ، وهو عندنا عقله للمعاش ، بأن لا ينخدع في المعاملات والتصرفات اللّائقة به ، وهل يشترط صلاح الدين أيضا؟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فيحجر عنده على الفاسق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حجر عليه ، وبه قال أكثر أصحابنا اللّهمّ إلّا أن يكون فسقه بإتلاف ما له فالحجر باق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بمقالة الشافعيّ ومنشأ القولين خلو كلام المفسّرين من قيد العدالة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أن يكون ذا وقار وعقل وعلم ، ولم يذكر العدالة </w:t>
      </w:r>
    </w:p>
    <w:p>
      <w:pPr>
        <w:pStyle w:val="BookText"/>
        <w:rPr/>
      </w:pPr>
      <w:r>
        <w:rPr>
          <w:rFonts w:ascii="Amiri" w:hAnsi="Amiri" w:eastAsia="Amiri" w:cs="Amiri"/>
          <w:color w:val="111111"/>
          <w:sz w:val="28"/>
          <w:sz w:val="28"/>
          <w:szCs w:val="28"/>
          <w:rtl w:val="true"/>
          <w:lang w:bidi="ar-SA"/>
        </w:rPr>
        <w:t>وقال قتادة العقل والدّين ، وهو غير دالّ على العدالة أيضا إذ يكفي في صلاح الدين حسن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بوجوه الأوّل أنّ الرشد والغيّ صفتان متباينتان والفاسق موصوف بالغيّ فلا يكون موصوفا بالرّشد ، الثاني أنّ الفاسق سفيه ، فلا يجوز أن يعطى ماله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الحجر متحقّق فلا يزول إلّا بدليل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الأوّل بالمنع من أنّ وصفه بالغيّ يمنع من وصفه بالرّشد ، لأنّهما وإن تضادّا مفهوما ، لم يتضادّا متعلّقا ، لأنّهما يطلقان في أمور المعاش وأمور المعاد ، والمراد بالرشد في الآية في أمور المعاش فجاز أن يكون الفاسق غاويا في أمور معاده رشيدا في أمور معاشه نعم يلزم المنافاة ، لو كانا متناقضين لكنّه ليس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بأنّ الفاسق سفيه في معاده لا في معاشه وعن الثالث أنّ الدّليل على زوال الحجر هو الآية مع ما ذكرناه من جواب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 دفع المال على الرشد فإذا لم يحصل الرشد بقي على الحجر عندنا وعند الشافعيّ وأصحاب أبي حنيفة ، ولو طعن في السنّ ، عملا بانتفاء المشروط لانتفاء شرطه ولأنّه سفيه فلا يعطى شيئا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يزاد على زمان بلوغه سبع سنين ثمّ يعطى ماله رشد أو لا محتجّا بقوله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مروهم بالصوم والصلاة وهم أبناء سبع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المدّة هي مدّة تتغيّر أحواله فيها ، وهذا عليه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يقتضي أن يكون البلوغ في أربع عشر سنة أو في أحد وعشرين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دفع المال عند تحقّق البلوغ والرشد على الفور ولا يجوز التأخير لحصول سبب الدّفع وهو البلوغ والرّشد ، ولإتيانه بالفاء الدالة على التعقيب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تَأْكُلُوها إِسْرافاً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إيماء إلى جواز الأكل بوجه وهو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فَقِيراً فَلْيَأْكُلْ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أن يأكل قدر كفايته وما لا بدّ له منه وقيل على قدر عمله وقيل أقلّ الأمرين ، وهو أجود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ولا ريب أنّ هذا أحسن ، وفي الحديث أنّ رجلا قال للنبيّ صلى‌اللّه‌عليه‌وآله إنّ في حجري يتيما أفآكل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غير متأثّل مالا ولا واق مالك بماله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أفأضربه؟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كنت ضاربا منه ولدك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أنّ وليّ يتيم قال له أفاشرب من لبن إبله؟ قال إن كنت تبغي ضالّتها وتلوط حوضها وتهنأ جرباها وتسقيها يوم ورودها فاشرب غير مضرّ بنسل ولا ناهك في الحلب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مسلم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بيده ماشية لابن أخ له يتيم في حجره أيخلط أمرها بأمر ماشيته؟ قال إن كان يلوط حياضها ويقوم على مهنتها ويرد نادتها فليشرب من ألبانها غير منهك للحلاب ولا مضرّ بالولد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الملاءة ، وظاهر الآية يقتضي عدم جواز أخذه شيئا من مال اليتيم على عمله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يعف كما قلناه والأمر للوجوب ، وهل يجب على الفقير إذا صار غنيّا رد ما أخذه حال فقره أم لا؟ قال بعض المفسّرين نعم ، والأولى عدم الوجوب ويحمل ما ورد من ذلك على الندب أو على أخذه زائدا عن مستحقّه فيجب رده حينئذ ، وأمّا ما أخذه بحقّ فقد ملكه والأصل البراءة من وجوب الردّ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الوليّ إلى اليتيم المال ، فليشهد عليه بقبضه ، وهو على الندب </w:t>
      </w:r>
    </w:p>
    <w:p>
      <w:pPr>
        <w:pStyle w:val="BookText"/>
        <w:rPr/>
      </w:pPr>
      <w:r>
        <w:rPr>
          <w:rFonts w:ascii="Amiri" w:hAnsi="Amiri" w:eastAsia="Amiri" w:cs="Amiri"/>
          <w:color w:val="111111"/>
          <w:sz w:val="28"/>
          <w:sz w:val="28"/>
          <w:szCs w:val="28"/>
          <w:rtl w:val="true"/>
          <w:lang w:bidi="ar-SA"/>
        </w:rPr>
        <w:t xml:space="preserve">أو الإرشاد إلى المصلحة ، فإنّ له فائدتين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دفع التهمة عن الوليّ بأكل مال اليتيم وثانيهما سقوط الضمان لو أنكر القبض أو سقوط اليمين لو ادّعى الولي التلف بغير تفريط ، وظاهر الآية يقتضي عدم تصديق الوليّ في قوله إلّا بالبيّنة ، وبه قال الشافعيّ ومالك والحقّ فيه التفصيل كما قلناه ، وهو قبول قوله في التلف بغير تفريط ، وفي النفقة على الطفل بما جرت العادة به ، أمّا تسليم المال فلا يقبل قوله فيه إلّا بالبينة ، وهذا الأمر بالإشهاد من حسن نظر اللّه للأولياء وكمال لطفه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كافيا في الشهادة عليهم بالدّفع ، كذا قيل والأولى أنّ معناه كفى باللّه محاسبا فانّ الاشهاد في الظّاهر وأمّا براءة الذمة في الباطن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متولّيه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الْيَتامى أَمْوالَهُمْ وَلا تَتَبَدَّلُوا الْخَبِيثَ بِالطَّيِّبِ وَلا تَأْكُلُوا أَمْوالَهُمْ إِلى أَمْوالِكُمْ إِنَّهُ كانَ حُوباً كَبِيراً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المأمور بتسليم أموالهم إليهم إمّا البالغون لما تقدّم في الآية الاولى وسمّاهم هنا يتامى تسمية للشي‌ء باسم ما كان عليه لقرب عهدهم بالصّغر حثّا على أن يدفع إليهم أموالهم أوّل زمان بلوغهم ، ولذلك أمر بابتلائهم صغارا أو غير البالغين فيكون الحكم مقيّدا ببلوغهم وإيناس الرشد منهم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تستبدلوا مثل لا تتعجلوا بمعنى لا تستعجلوا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الحرام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وقيل المراد بالطيّب هنا ما أعدّ في الجنّة لمن عفّ عن مال الأيتام ، وقيل المراد بالخبيث الرّدي وبالطيّب الجيّد قال السدّي كانوا يجعلون الشاة المهزولة مكان السمينة قيل هذا تبديل لا استبدال اللّهمّ إلّا أن يكون مكرمة مع الأصدقاء فيأخذ من الصّديق عجفاء ويعطيه من مال اليتيم سمينة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أَمْوالَهُمْ إِلى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ضامّين إلى أموالكم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والمنهي عنه هنا هو ما ليس على وجه الأجرة بالمعروف كما تقدّم وعبّر بالأكل لأنّه أعظم وجوه الانتفاع والتصرف ، حيث يصير بدل ما يتحلّل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حُوباً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الآية نزلت في رجل كان عنده مال كثير لابن أخ له يتيم فلمّا بلغ اليتيم طلب المال فمنعه منه فترافعا إلى النبيّ صلى‌اللّه‌عليه‌وآله فنزلت فلمّا سمعها العم قال أطعنا اللّه وأطعنا الرسول ، ونعوذ باللّه من الحوب الكبير ، ودفع إليه ماله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يوق شح نفسه ويطع ربه هكذا فإنّه يحل داره أي الجنّة ولمّا أخذ الفتى ماله أنفقه في سبيل اللّه فقال النبيّ صلى‌اللّه‌عليه‌وآله ثبت الأجر وبقي الوزر ، فقيل له كيف يا رسول اللّه فقال ثبت الأجر للغلام وبقي الوزر على الوالد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الفضلاء هذا الخبر يحمل على أنّ والده لم يكن يحترز في تحصيل المال من الشبهات أو لم يخرج الحقوق المالية وعندي في هذا الحمل نظر إذ مقتضاه أنّ في المال حقوقا يجب إيصالها إلى أربابها فكان يجب على النبيّ صلى‌اللّه‌عليه‌وآله الأمر بتسليمها إلى مستحقّها ولا يدع الغلام يتصرّف فيها إذا لا يجوز له صلى‌اللّه‌عليه‌وآله أن يقرر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الوزر قد يراد به الثقل كما ورد التعبير عن مثل ذلك بالعب كما جاء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لغيره والعب‌ء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يكفي في الثقل ندم الميّت وأسفه على فوات ثوابه بصرفه في وجوه القرب ، وعدم انتفاعه به في آخرته أو أنّه إذا شاهد ما حصل لوارثه ممّا كدّ حينئذ في تحصيله تألّم بذلك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السؤال المشهور هنا وهو أنّ أكل مال اليتيم حرام قطعا منفردا أو منضما فلم خصّ النهي بأكله منضما؟ فأجاب عنه الزمخشريّ بأنهم لمّا كانوا أغنياء فأكل مال اليتيم منهم أقبح ، وأيضا كانوا يفعلون كذلك فنهوا عنه نغيا عليهم وتسميعا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للسؤال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تَتَبَدَّلُوا الْخَبِيثَ بِالطَّيِّبِ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أكل مال اليتيم وحده لما تقدّم في التفسير الأوّل ، أي لا تتبدلوا أموالهم مكان أموالكم ولا تأكلوها منضمّة إلى أموالكم فقد استوفى النهي القسمين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بالآية الأولى الّذين يجلسون عند المريض ويقولون إنّ أولادك لا يغنون عنك من اللّه شيئا فقدّم مالك في سبيل اللّه فيفعل المريض بقولهم فيبقى أولاده ضائعين كلّا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بأن يخافوا اللّه في هذا القول ويقدّرون أنّ أولادهم هم المخلّفون ويفعلون بهم ما أشاروا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ويقوّي هذا القول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فَلْيَتَّقُوا اللّهَ وَلْيَقُولُوا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موافقا بأن لا يشيروا بزائد على الثلث بل بأقلّ ، وقصّة سعد بن أبي وقّاص المتقدّمة تدلّ على هذا المعنى ، فيكون الأمر هنا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للأوصياء بأن يخشوا اللّه في القيام بأمر اليتامى ، وليقدّروا أنّهم لو كانوا هم الموتى وذرّيتهم للضعفاء تحت ولاية أوصيائهم ، كيف كانوا يخافون عليهم من الضياع ، ويريدون من الأوصياء أن يفعلوا بأبنائهم؟ فليكونوا هم في ولاية اليتامى كذلك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تعالى أكّد النهي عن تناول مال اليتامى زيادة عن تناول مال غيرهم لمكان ضعفهم وعجزهم وغفلتهم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يَأْكُلُونَ فِي بُطُونِهِمْ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سببا للنار والتنوين فيه للنوعيّة أي نوعا من النار ، لا أيّ نار كانت ، وفي ذلك غاية التهديد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وَسَيَصْلَوْنَ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ليعلم أنّ أكل مال اليتيم سبب تامّ لدخول النار </w:t>
      </w:r>
    </w:p>
    <w:p>
      <w:pPr>
        <w:pStyle w:val="BookText"/>
        <w:rPr/>
      </w:pPr>
      <w:r>
        <w:rPr>
          <w:rFonts w:ascii="Amiri" w:hAnsi="Amiri" w:eastAsia="Amiri" w:cs="Amiri"/>
          <w:color w:val="111111"/>
          <w:sz w:val="28"/>
          <w:sz w:val="28"/>
          <w:szCs w:val="28"/>
          <w:rtl w:val="true"/>
          <w:lang w:bidi="ar-SA"/>
        </w:rPr>
        <w:t>لا أنّه سبب ناقص صغير ، بل هو كبيرة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الرضا عليه‌السلام كم أدنى ما يدخل به النار آكل مال اليتيم؟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 وكثيرة واحد إذا كان من نيّته أن لا يردّه إليهم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عليه‌السلام أنّه قال إنّ في مال اليتيم عقوبتين اثنتين إمّا إحداهما فعقوبة الدنيا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وَلْيَخْشَ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وأمّا ثانيتهما فعقوبة الآخرة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قال في كتاب عليّ عليه‌السلام أنّ آكل مال اليتيم سيدركه وبال ذلك في عقبه ويلحقه وبال ذلك في الآخرة وذكر الآيتين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ولنتبع هذا البحث بآيتين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الَّتِي جَعَلَ اللّهُ لَكُمْ قِياماً وَارْزُقُوهُمْ فِيها وَاكْسُوهُمْ وَقُولُوا لَهُمْ قَوْلاً مَعْرُوفاً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الضحّاك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فإنّهنّ من أسفه السفهاء إذ السفه خفّة العقل ، وهنّ نواقص العقول كما جاء في الحديث ، وسواء كنّ أزواجا أو بنات أو أخوات أو جواري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لأنّه عدول عن الظاهر ، وخروج عن الحقيقة ، وتخصيص للعموم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نهي لكلّ ذي مال أن يسلّم ماله إلى السّفهاء الّذين لا يقومون بحفظ المال ، وحسن رعايته ، بل يفسدونه بتصرفاتهم الفاسدة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أَمْوالَكُمُ الَّتِي جَعَلَ اللّهُ لَكُمْ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تقومون بها قياما لأنّكم لو ضيّعتموها بإعطاء السّفهاء ، لضعفتم </w:t>
      </w:r>
    </w:p>
    <w:p>
      <w:pPr>
        <w:pStyle w:val="BookText"/>
        <w:rPr/>
      </w:pPr>
      <w:r>
        <w:rPr>
          <w:rFonts w:ascii="Amiri" w:hAnsi="Amiri" w:eastAsia="Amiri" w:cs="Amiri"/>
          <w:color w:val="111111"/>
          <w:sz w:val="28"/>
          <w:sz w:val="28"/>
          <w:szCs w:val="28"/>
          <w:rtl w:val="true"/>
          <w:lang w:bidi="ar-SA"/>
        </w:rPr>
        <w:t>واحتجم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قيّما بمعنى قياما وفي الشواذّ قواما وقوام الشي‌ء ما يقام به كما يقال هو ملاك الأمر لما يملك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الفقهاء ومحقّقوا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للأولياء أمروا بأن يمسكوا أموال اليتامى إلى وقت بلوغهم ورشدهم ، وينفقوا عليهم ويؤيّده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وَارْزُقُوهُمْ فِيها وَاكْسُوهُمْ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أضاف الأموال إليهم لأنّها من جنس ما يقيم به الناس معايشهم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وأولى ، لأنّه ملائم للآيات المتقدمة والمتأخّرة ، وأيضا هو حمل اللّفظ على حقيقته العرفيّة فإنّ السفيه في عرف الفقهاء هو الّذي يصرف أمواله في غير الأغراض الصّحيحة وذلك مناسب للحجر عليه ، وإنّما أضاف الأموال إلى الأولياء لأنّها في تصرفهم وتحت ولايتهم فالإضافة لمطلق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لَهُمْ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الوعد بالتسليم إليهم عند رشدهم وحضّهم على سولك طريق الصّواب في تصرفاتهم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ذكر الحجر على السّفيه منفردا بآية مع أنّ ذلك معلوم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السّفه علية برأسه في الحجر ، سواء كان للصبيّ أو البالغ ، وسواء كان تابعا للصبي أو طارئا بعد البلوغ والرشد ، خلافا لأبي حنيفة فإنّه لا يحجر على البالغ العاقل للسّفه والتبذير وخالفه صاحباه ، وتصرّفه عنده جائز وإن لم يوافق مصلحته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الحكم على الوصف مشعر بالعلّيّة عند الأكثر ، فهل بمجرّد ظهور السفه يقع الحجر به أو لا بدّ من حكم الحاكم؟ قيل بالأوّل لحصول العلّة ، وقيل بالثاني لأنّها مسئلة اجتهاديّة فتفتقر إلى نظر وضبط فيتوقّف على الحاكم ، وكذا الخلاف في أنّه هل يزول الحجر بزواله ، أو لا بدّ من الحكم ، والحقّ الأوّل في المسئلتين مع التحقّق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على السفيه مختصّ بالتصرف الماليّ عملا بالعلّة ، فيقع تصرفه في غير المال كاستيفاء القصاص والطلاق وغيرهما بخلاف الصّبيّ والبالغ غير الرشد </w:t>
      </w:r>
    </w:p>
    <w:p>
      <w:pPr>
        <w:pStyle w:val="BookText"/>
        <w:rPr/>
      </w:pPr>
      <w:r>
        <w:rPr>
          <w:rFonts w:ascii="IRNazanin" w:hAnsi="IRNazanin" w:eastAsia="IRNazanin"/>
          <w:color w:val="111111"/>
          <w:sz w:val="28"/>
          <w:sz w:val="28"/>
          <w:szCs w:val="28"/>
          <w:rtl w:val="true"/>
          <w:lang w:bidi="fa-IR"/>
        </w:rPr>
        <w:t>فإنّه ممنوع من التصرّف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 السّفيه في المال مع نظر الوليّ أو إذنه فيه مع موافقته للمصلحة جائز ماض بخلاف الصبيّ والمجنون ، فانّ تصرّفهما باطل ولو أذن الولي ووافق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وَارْزُقُوهُمْ فِيها وَاكْسُوهُمْ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وهي أن يرزقوهم من ربحها لا من أصلها </w:t>
      </w:r>
      <w:r>
        <w:rPr>
          <w:rStyle w:val="FootnoteAnchor"/>
          <w:rtl w:val="true"/>
        </w:rPr>
        <w:footnoteReference w:id="217"/>
      </w:r>
      <w:r>
        <w:rPr>
          <w:rFonts w:ascii="Amiri" w:hAnsi="Amiri" w:eastAsia="Amiri" w:cs="Amiri"/>
          <w:color w:val="111111"/>
          <w:sz w:val="28"/>
          <w:sz w:val="28"/>
          <w:szCs w:val="28"/>
          <w:rtl w:val="true"/>
          <w:lang w:bidi="ar-SA"/>
        </w:rPr>
        <w:t>لئلّا يأكلها الاتفاق أو أن الرزق من اللّه فيها بمعنى أنّ اللّه جعل رزقكم ورزقهم فيها فعلى الأوّل يمكن أن يحتجّ بالآية على وجوب التكسّب بمال المولّى عليه ، لظاهر الأمر ، ولئلا يأكلها النفقة ، ويحتمل عدم الوجوب للأصل ، ولأنّه اكتساب ولا يجب ، والحقّ أنّه يجب استنماؤه قدر النفقة ، فأمّا الزيادة على ذلك فندب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عبدا 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شي‌ء من التصرّفات ، والجملة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تخصيص ليخرج المكاتب والمأذون في التصرف ، فإنّهما يقدران على التصرف في المال ، ويحتجّ بها على حكمين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 على المملوك في تصرّفاته بمعنى عدم صحّة شي‌ء منها إلّا بإذن سيّده ، لكن هذا العموم مخصوص بصحّة تصرّفه في طلاق زوجته وبنفوذ إقراره بالمال ، ويتبع به بعد عتقه ، وكذا يقبل قول المأذون فيما هو من ضروريّات التجارة أمّا لو أقرّ المملوك بقصاص أو حدّ فعندنا لا ينفذ في الحال خلافا لأبي حنيفة اللّهمّ إلّا أن يوافقه السيد فينفذ</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يملك شيئا سواء ملّكه مولاه أو لا ، وبه قال الشافعيّ في الجديد وأحمد وأكثر أهل العلم ، وقال في القديم يملك إذا ملّكه مولاه وقال مالك يملك </w:t>
      </w:r>
    </w:p>
    <w:p>
      <w:pPr>
        <w:pStyle w:val="BookText"/>
        <w:rPr/>
      </w:pPr>
      <w:r>
        <w:rPr>
          <w:rFonts w:ascii="Amiri" w:hAnsi="Amiri" w:eastAsia="Amiri" w:cs="Amiri"/>
          <w:color w:val="111111"/>
          <w:sz w:val="28"/>
          <w:sz w:val="28"/>
          <w:szCs w:val="28"/>
          <w:rtl w:val="true"/>
          <w:lang w:bidi="ar-SA"/>
        </w:rPr>
        <w:t>وإن لم يملّكه مولاه ووجه ما قلناه أنه ليس المراد من الآية نفي القدرة على الفعل لأنّه معلوم البطلان ضرورة ، فيكون المراد أنّه لا يملك وهو المطلوب وأيضا نفى عنه القدرة عموما لأنّ النكرة في النّفي يعم ، خرج من ذلك ما أخرجه الدليل فيبقى الباقي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وإن كان عاما لكنّه متعلّق بعبد منكّر ، وهو لا يدل على العموم فلا يلزم عدم تملّك العبيد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على المشتقّ يدل على كون المشتقّ منه علّة في الحكم كقولك أكرم العلماء فإنّه يدل على أنّ علّة إكرامهم علمهم ، فيعمّ أينما وجد المشتقّ منه ، وصورة النزاع كذلك ، فيعم أينما وجد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يؤيّد ما قلناه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شبّه حاله مع عباده في نفي المشاركة في الملك بحال السادات مع مماليكهم ، ومعلوم أنّ عبادة لا يشاركون اللّه في الملك ، فكذا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من قال بملكه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وجه الدّلالة أنّه لو لم يصحّ تملّكهم لم يصحّ إغناؤهم ، لكن صحّ فصحّ ، وبما روي أنّ سلمان كان عبدا فأتى النبيّ صلى‌اللّه‌عليه‌وآله بشي‌ء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صدقة فردّه فأتاه ثانيا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فقبله فلو كان لا يملك لما قبله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عن الأوّل بجواز أن يريد اللّه أن يغنيهم بالعتق ، وعن الثاني بالمنع من كون سلمان مملوكا حقيقة بل كان محكوما عليه من غير التملّك الشرعيّ وإن سلّم جاز أن يكون الهديّة بإذن سيّده ، وعلم النبيّ صلى‌اللّه‌عليه‌وآله ذلك فقبلها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الجواب الأوّل نظر لأنّه إن توجّه فإنّما يتوجّه على تقدير تزويج </w:t>
      </w:r>
      <w:bookmarkStart w:id="87" w:name="pg16457_161741"/>
    </w:p>
    <w:p>
      <w:pPr>
        <w:pStyle w:val="BookText"/>
        <w:rPr/>
      </w:pPr>
      <w:bookmarkEnd w:id="87"/>
      <w:r>
        <w:rPr>
          <w:rFonts w:ascii="Amiri" w:hAnsi="Amiri" w:eastAsia="Amiri" w:cs="Amiri"/>
          <w:color w:val="111111"/>
          <w:sz w:val="28"/>
          <w:sz w:val="28"/>
          <w:szCs w:val="28"/>
          <w:rtl w:val="true"/>
          <w:lang w:bidi="ar-SA"/>
        </w:rPr>
        <w:t xml:space="preserve">العبيد والإماء بالأحرار ، لأنّه ربما يؤدّي إلى عتقهم بسبب أولادهم ، وأمّا إذا زوّجوا بأمثالهم فلا ، وأيضا لو كان العتق غنى كان الرّق فقرا وحينئذ كان فقر العبد متحقّقا فيكون حجّة لنا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محلّها المحتمل لكن جاز استعمالها في المتحقّق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 صادِقاً يُصِبْكُمْ بَعْضُ الَّذِي يَعِدُكُمْ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8424783_1280447820"/>
      <w:bookmarkStart w:id="89" w:name="_Toc32"/>
      <w:bookmarkEnd w:id="88"/>
      <w:r>
        <w:rPr>
          <w:rtl w:val="true"/>
        </w:rPr>
        <w:t>النوع الثالث عشر</w:t>
      </w:r>
      <w:bookmarkEnd w:id="89"/>
    </w:p>
    <w:p>
      <w:pPr>
        <w:pStyle w:val="BookText"/>
        <w:rPr/>
      </w:pPr>
      <w:r>
        <w:rPr>
          <w:rFonts w:ascii="Amiri" w:hAnsi="Amiri" w:eastAsia="Amiri" w:cs="Amiri"/>
          <w:color w:val="111111"/>
          <w:sz w:val="28"/>
          <w:sz w:val="28"/>
          <w:szCs w:val="28"/>
          <w:rtl w:val="true"/>
          <w:lang w:bidi="ar-SA"/>
        </w:rPr>
        <w:t xml:space="preserve">في العطايا المنجزة كالوقف والسّكنى والصّدقة والهبة وغير ذلك وليس في الكتاب آيات مختصّة بذلك بل آيات تدلّ بعمومها وظواهرها على الحضّ على فعل الخيرات ، فيدخل في ذلك ما ذكرناه وقد ذكر الراونديّ والمعاصر من ذلك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تُقَدِّمُوا لِأَنْفُسِكُمْ مِنْ خَيْرٍ تَجِدُوهُ عِنْدَ اللّهِ هُوَ خَيْراً وَأَعْظَمَ أَجْراً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وَآتَى الْمالَ عَلى حُبِّهِ ذَوِي الْقُرْبى وَالْيَتامى وَالْمَساكِينَ وَابْنَ السَّبِيلِ وَالسّائِلِينَ وَفِي الرِّقابِ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البحث في ذلك فلا وجه لإعادته ، وتمام البحث في الأمور الأربعة مستوفى في كتب الفقه</w:t>
      </w:r>
      <w:r>
        <w:rPr>
          <w:rFonts w:eastAsia="Amiri" w:cs="Amiri" w:ascii="Amiri" w:hAnsi="Amiri"/>
          <w:color w:val="111111"/>
          <w:sz w:val="28"/>
          <w:szCs w:val="28"/>
          <w:rtl w:val="true"/>
          <w:lang w:bidi="ar-SA"/>
        </w:rPr>
        <w:t xml:space="preserve">. </w:t>
      </w:r>
      <w:bookmarkStart w:id="90" w:name="pg16457_161742"/>
    </w:p>
    <w:p>
      <w:pPr>
        <w:pStyle w:val="Heading3"/>
        <w:numPr>
          <w:ilvl w:val="2"/>
          <w:numId w:val="1"/>
        </w:numPr>
        <w:rPr/>
      </w:pPr>
      <w:bookmarkStart w:id="91" w:name="__RefHeading___Toc8424785_1280447820"/>
      <w:bookmarkStart w:id="92" w:name="_Toc33"/>
      <w:bookmarkEnd w:id="90"/>
      <w:bookmarkEnd w:id="91"/>
      <w:r>
        <w:rPr>
          <w:rtl w:val="true"/>
        </w:rPr>
        <w:t xml:space="preserve">النوع الرابع عشر </w:t>
      </w:r>
      <w:r>
        <w:rPr>
          <w:rtl w:val="true"/>
        </w:rPr>
        <w:t xml:space="preserve">: </w:t>
      </w:r>
      <w:r>
        <w:rPr>
          <w:rtl w:val="true"/>
        </w:rPr>
        <w:t>في النذر والعهد واليمين</w:t>
      </w:r>
      <w:bookmarkEnd w:id="92"/>
    </w:p>
    <w:p>
      <w:pPr>
        <w:pStyle w:val="Heading4"/>
        <w:numPr>
          <w:ilvl w:val="3"/>
          <w:numId w:val="1"/>
        </w:numPr>
        <w:rPr/>
      </w:pPr>
      <w:bookmarkStart w:id="93" w:name="__RefHeading___Toc8424787_1280447820"/>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وفيه أبحاث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8424789_1280447820"/>
      <w:bookmarkStart w:id="96" w:name="_Toc35"/>
      <w:bookmarkEnd w:id="95"/>
      <w:r>
        <w:rPr>
          <w:rtl w:val="true"/>
        </w:rPr>
        <w:t xml:space="preserve">البحث الأول </w:t>
      </w:r>
      <w:r>
        <w:rPr>
          <w:rtl w:val="true"/>
        </w:rPr>
        <w:t xml:space="preserve">: </w:t>
      </w:r>
      <w:r>
        <w:rPr>
          <w:rtl w:val="true"/>
        </w:rPr>
        <w:t>النذر</w:t>
      </w:r>
      <w:bookmarkEnd w:id="96"/>
    </w:p>
    <w:p>
      <w:pPr>
        <w:pStyle w:val="BookText"/>
        <w:rPr/>
      </w:pPr>
      <w:r>
        <w:rPr>
          <w:rFonts w:ascii="Amiri" w:hAnsi="Amiri" w:eastAsia="Amiri" w:cs="Amiri"/>
          <w:color w:val="111111"/>
          <w:sz w:val="28"/>
          <w:sz w:val="28"/>
          <w:szCs w:val="28"/>
          <w:rtl w:val="true"/>
          <w:lang w:bidi="ar-SA"/>
        </w:rPr>
        <w:t xml:space="preserve">وفيه آيتان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أَنْفَقْتُمْ مِنْ نَفَقَةٍ أَوْ نَذَرْتُمْ مِنْ نَذْرٍ فَإِنَّ اللّهَ يَعْلَمُهُ وَما لِلظّالِمِينَ مِنْ أَنْصارٍ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وهي مبتدأ ولتضمنها معنى الشرط دخل الفاء في خبره ، ومعناه وما أنفقتم من نفقة في الطّاعات أو في المعاصي فإنّ اللّه يعلم ذلك فيجازي على عمله من الثواب والعقاب بقدر علمه ، فإنه لا يفوته شي‌ء من خفيّات الأمور وكذلك حكم ما نذرتم من نذر في طاعة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لفظة ما ، ولذلك ذكّره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للّذين يمنعون الصّدقات أو ينفقون في المعاصي أو لا يوفون بالنذر أنصار يوم القيامة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 العلم بعد الإنفاق والنذر ، وإردافه بالظلم بسبب المخالفة دلالة على وجوب الوفاء بالنذر وذلك هو المطلوب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قد يكون مطلقا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أفعل كذا من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مشروطا بحصول أمر واجب أو مندوب أو مباح أو انزجار عن محرّم أو مكروه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كذا فعليّ كذا من الطاعة الواجبة أو المندوبة ، ولا خلاف في انعقاد </w:t>
      </w:r>
    </w:p>
    <w:p>
      <w:pPr>
        <w:pStyle w:val="BookText"/>
        <w:rPr/>
      </w:pPr>
      <w:r>
        <w:rPr>
          <w:rFonts w:ascii="Amiri" w:hAnsi="Amiri" w:eastAsia="Amiri" w:cs="Amiri"/>
          <w:color w:val="111111"/>
          <w:sz w:val="28"/>
          <w:sz w:val="28"/>
          <w:szCs w:val="28"/>
          <w:rtl w:val="true"/>
          <w:lang w:bidi="ar-SA"/>
        </w:rPr>
        <w:t xml:space="preserve">الثاني وفي الأوّل خلاف والأصح انعقاده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نَذَرْتُ لَكَ ما فِي بَطْنِي مُحَرَّراً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يطع اللّه فليطعه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المرتضى بعدم انعقاده مدّعيا الإجماع ولأنّ غلام ثعلب نقل أنّ النذر لغة وعد بشرط ، فيكون كذلك شرعا لأنّه جاء بلغتهم والأصل عدم النقل ، وأجاب القائل بانعقاده بمنع الإجماع لعدم تحقّقه ، ومنع النقل فإنّه نقل أنّه وعد بغير شرط وقد وجد في أشعارهم كقول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رجالا فيك قد نذروا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وهمّوا بقتلي يا بثين لقوني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ونبت قوما فيك قد نذروا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الرجال الموعدين لقوني</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 مرخم ، أصله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صحفت الكلمة في النسخ بأنحاء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 عبادة لفظيّة ، وكذا العهد واليمين ولا تكفي النيّة القلبيّة ، وإن كانت شرطا من غير تلفّظ ، وقال بعض الفقهاء بالاكتفاء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هذه الآية الكريمة في عليّ وفاطمة عليهما‌السلام وقصّتهما مشهورة والاستدلال بها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خرجت مخرج المدح لهم عليهم‌السلام ، وذلك دليل رجحان الوفاء بالنذر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إرداف الوفاء بخوف شر يوم القيامة ، وفيه دلالة على وجوب الوفاء إذ المندوب لا يخاف من تركه العقاب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w:t>
      </w:r>
      <w:r>
        <w:rPr>
          <w:rFonts w:eastAsia="Amiri" w:cs="Amiri" w:ascii="Amiri" w:hAnsi="Amiri"/>
          <w:color w:val="111111"/>
          <w:sz w:val="28"/>
          <w:szCs w:val="28"/>
          <w:rtl w:val="true"/>
          <w:lang w:bidi="ar-SA"/>
        </w:rPr>
        <w:t xml:space="preserve">. </w:t>
      </w:r>
      <w:bookmarkStart w:id="97" w:name="pg16457_161744"/>
    </w:p>
    <w:p>
      <w:pPr>
        <w:pStyle w:val="Heading4"/>
        <w:numPr>
          <w:ilvl w:val="3"/>
          <w:numId w:val="1"/>
        </w:numPr>
        <w:rPr/>
      </w:pPr>
      <w:bookmarkStart w:id="98" w:name="__RefHeading___Toc8424791_1280447820"/>
      <w:bookmarkStart w:id="99" w:name="_Toc36"/>
      <w:bookmarkEnd w:id="97"/>
      <w:bookmarkEnd w:id="98"/>
      <w:r>
        <w:rPr>
          <w:rtl w:val="true"/>
        </w:rPr>
        <w:t xml:space="preserve">البحث الثاني </w:t>
      </w:r>
      <w:r>
        <w:rPr>
          <w:rtl w:val="true"/>
        </w:rPr>
        <w:t xml:space="preserve">: </w:t>
      </w:r>
      <w:r>
        <w:rPr>
          <w:rtl w:val="true"/>
        </w:rPr>
        <w:t>العهد</w:t>
      </w:r>
      <w:bookmarkEnd w:id="99"/>
    </w:p>
    <w:p>
      <w:pPr>
        <w:pStyle w:val="BookText"/>
        <w:rPr/>
      </w:pPr>
      <w:r>
        <w:rPr>
          <w:rFonts w:ascii="Amiri" w:hAnsi="Amiri" w:eastAsia="Amiri" w:cs="Amiri"/>
          <w:color w:val="111111"/>
          <w:sz w:val="28"/>
          <w:sz w:val="28"/>
          <w:szCs w:val="28"/>
          <w:rtl w:val="true"/>
          <w:lang w:bidi="ar-SA"/>
        </w:rPr>
        <w:t>وفيه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إِنَّ الْعَهْدَ كانَ مَسْؤُلاً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على وجوب الوفاء بالعهد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الأمر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العهد مسئولا ولا يسئل عن غير الواجب ، فيكون الوفاء به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وَبِعَهْدِ اللّهِ أَوْفُوا ذلِكُمْ وَصّاكُمْ بِهِ لَعَلَّكُمْ تَذَكَّرُونَ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أيضا فيها أمر صريح بالوفاء فيكون واجبا ، وأكّد ذلك الوجوب بأنّه وصاهم به وفيه حضّ عظيم على الوفاء وعلّله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لتتّعظوا به لتنالوا به مرتب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وَلا تَكُونُوا كَالَّتِي نَقَضَتْ غَزْلَها مِنْ بَعْدِ قُوَّةٍ أَنْكاثاً تَتَّخِذُونَ أَيْمانَكُمْ دَخَلاً بَيْنَكُمْ أَنْ تَكُونَ أُمَّةٌ هِيَ أَرْبى مِنْ أُمَّةٍ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اللّه هنا أعم من أن يكون بنذر أو عهد أو يمين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تَنْقُضُوا الْأَيْمانَ بَعْدَ تَوْكِيدِها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حكمان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الوفاء بالعهد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الوفاء بمقتضى اليمين ، وأكّد ذلك بعدّة تواكيد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جَعَلْتُمُ اللّهَ عَلَيْكُمْ كَفِيلاً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رقيبا فانّ الكفيل يراعي حال المكفول فهو حفيظ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الوفاء وعدمه ، وفيه تهديد عظيم على النكث وحضّ على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في نقضهم وعدم وفائهم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غَزْلَها مِنْ بَعْدِ قُوَّةٍ أَنْكاثاً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نكث بكسر النون ، في خرقها وقلّة عقلها وهي امرأة يقال لها ريطة بنت سعد بن تميم وكانت خرقاء اتّخذت مغزلا قدر ذراع ، وصنارة مثل إصبع ، وفلكة عظيمة على قدرها ، وكانت تغزل هي وجواريها من الغداة إلى الظهر ثم تأمرهنّ فينقضن ما غزلن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وبّخهم في نقضهم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 أَيْمانَكُمْ دَخَلاً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المكر والخديعة ، وهو منقول من قولهم فلان دخل في بني فلان إذا انتسب إليهم ، ولم يكن منهم ، وانتصابه على أنّه مفعول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تتّخذوا أيمانكم متّخذين لها دخلا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أُمَّةٌ هِيَ أَرْبى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أنّ امّة هي أكثر من امّة نفسا أو مالا أو عزّا أو جاها أي إنّكم إذا حلفتم على أمر لقلّتكم وضعفكم ، ثمّ كثّر اللّه عددكم أو مالكم لا تنقضوا الأيمان واثبتوا عليها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المحلّ لكونه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 وقال الزجّاج إنّه مرفوع المحلّ على أنّه خبر المبتدأ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ولا يجوز الفصل بين نكرتين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يَبْلُوكُمُ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يختبركم اللّه بالأمر بالوفاء بالعهد ليجازيكم في القيامة على الوفاء والنكث وهنا أحكام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إشارة إلى أنّ حكم اليمين والعهد واحد ولهذا عبّر عن العهد باليمين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تَنْقُضُوا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w:t>
      </w:r>
      <w:r>
        <w:rPr>
          <w:rFonts w:eastAsia="Amiri" w:cs="Amiri" w:ascii="Amiri" w:hAnsi="Amiri"/>
          <w:color w:val="111111"/>
          <w:sz w:val="28"/>
          <w:szCs w:val="28"/>
          <w:rtl w:val="true"/>
          <w:lang w:bidi="ar-SA"/>
        </w:rPr>
        <w:t xml:space="preserve">». </w:t>
      </w:r>
      <w:bookmarkStart w:id="100" w:name="pg16457_161746"/>
    </w:p>
    <w:p>
      <w:pPr>
        <w:pStyle w:val="BookText"/>
        <w:rPr/>
      </w:pPr>
      <w:bookmarkEnd w:id="10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النذر والعهد واليمين تشترك في كونها تكون مطلقة ومشروطة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 الشرط طاعة أو مباحا أو زجرا عن محرم أو مكروه ويخالف الأخيران الأوّل في كون الجزاء في الأوّل لا يكون إلّا طاعة ، وجزاء الأخيرين أعمّ فإنّه قد يكون مباحا مع تساوي طرفيه دينا ودنيا فيأتي بمقتضى عهده أو يمينه ، أمّا لو ترجّح أحد طرفيه فيهما ، فان كان ذلك هو المتعلّق وجب الوفاء به ، وإن كان غيره جازت المخالفة ،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يمين فرأى غيرها خيرا منها فليأت الّذي هو خير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ولا كفّارة عندنا خلافا للقوم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يتبع في متعلّق الثلاثة مدلول لفظه شرعا ، فان لم يكن فمدلوله عرفا فان لم يكن فمدلوله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هو مخالفة ما وقع العهد واليمين عليه ، فانّ الفعل أو الترك يصير واجبا باليمين والعهد ، وترك الواجب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تَوْكِيدِها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توثيقها بذكر اللّه ، وفيه دلالة على أنّ الحالف والناذر إذا لم يذكر اللّه لم يصر المحلوف عليه والمعاهد واجبا ، ويجوز مخالفته على كراهية أمّا لو حلف أو عاهد على فعل محرّم ، فيجب مخالفته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424793_1280447820"/>
      <w:bookmarkStart w:id="102" w:name="_Toc37"/>
      <w:bookmarkEnd w:id="101"/>
      <w:r>
        <w:rPr>
          <w:rtl w:val="true"/>
        </w:rPr>
        <w:t xml:space="preserve">البحث الثالث </w:t>
      </w:r>
      <w:r>
        <w:rPr>
          <w:rtl w:val="true"/>
        </w:rPr>
        <w:t xml:space="preserve">: </w:t>
      </w:r>
      <w:r>
        <w:rPr>
          <w:rtl w:val="true"/>
        </w:rPr>
        <w:t>اليمين</w:t>
      </w:r>
      <w:bookmarkEnd w:id="102"/>
    </w:p>
    <w:p>
      <w:pPr>
        <w:pStyle w:val="Heading5"/>
        <w:numPr>
          <w:ilvl w:val="4"/>
          <w:numId w:val="1"/>
        </w:numPr>
        <w:rPr/>
      </w:pPr>
      <w:bookmarkStart w:id="103" w:name="__RefHeading___Toc8424795_1280447820"/>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تَجْعَلُوا اللّهَ عُرْضَةً لِأَيْمانِكُمْ أَنْ تَبَرُّوا وَتَتَّقُوا وَتُصْلِحُوا بَيْنَ النّاسِ وَاللّهُ سَمِيعٌ عَلِيمٌ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العرضة فعلة من العرض ، والفعلة للمقدار كالخطوة ، أي مقدار ما يعرض من </w:t>
      </w:r>
    </w:p>
    <w:p>
      <w:pPr>
        <w:pStyle w:val="BookText"/>
        <w:rPr/>
      </w:pPr>
      <w:r>
        <w:rPr>
          <w:rFonts w:ascii="Amiri" w:hAnsi="Amiri" w:eastAsia="Amiri" w:cs="Amiri"/>
          <w:color w:val="111111"/>
          <w:sz w:val="28"/>
          <w:sz w:val="28"/>
          <w:szCs w:val="28"/>
          <w:rtl w:val="true"/>
          <w:lang w:bidi="ar-SA"/>
        </w:rPr>
        <w:t>أيّ شي‌ء كان ، سواء كان العارض حاجزا بين الشيئين كما يقال فلان عرضة دوننا أو لم يكن بل يكون معرضا للشي‌ء كما يقال فلان عرضة للناس ، أي نصب للوقوع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يحتمل أن يكون الآية من المعنى الأوّل أي لا تجعلوا اللّه حاجزا لأيمانكم أي حاجزا لما حلفتم عليه ، وسمّي المحلوف عليه يمينا لتلبّسه باليمين كقول النبيّ صلى‌اللّه‌عليه‌وآله لعبد الرّحمن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حلفت على يمين فرأيت غيرها خيرا منها فأت الذي هو خير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على أنه عطف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للأمور المحلوف عليها الّتي هي البرّ والتقوى والإصلاح ، كذا قيل ، وفيه نظر لأنّ حمل الأيمان على المحلوف عليه إن صحّ كان مجازا ولا يصار إليه إلّا مع تعذر الحقيقة ، وليست متعذّرة لجواز أن يكون الآية من المعنى الثاني أي لا تجعلوا اللّه معرضا لأيمانكم أي لا تكثروا الحلف به حتى في المحقّرات ، وفي غير المهمّات الضروريّة ، ولذلك ذمّ الحلّاف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للنهي أي أنهاكم عن ذلك إرادة برّكم وتقواكم وإصلاحكم بين الناس ، فانّ الحلّاف مجترئ على اللّه والمجترئ ، لا يكون بارّا ولا متّفقا ولا موثوقا به في إصلاح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التأويل الأوّل أنّه متى تضمن اليمين ترك برّ أو تقوى أو إصلاح ، فإنّها باطلة لا يجب العمل بمضمونها ، ويجوز مخالفتها ومن الثاني النهي عن كثرة الأيمان ، وإن كانت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ذلك أحاديث كثيرة وهذا الّذي فسّرنا به الآية هو تحقيق ما قاله المفسّرون ، ولهم هنا أقوال في الآية أعرضنا عنها لعدم تحقيقها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وَلكِنْ يُؤاخِذُكُمْ بِما كَسَبَتْ </w:t>
      </w:r>
    </w:p>
    <w:p>
      <w:pPr>
        <w:pStyle w:val="BookText"/>
        <w:rPr/>
      </w:pPr>
      <w:r>
        <w:rPr>
          <w:rFonts w:ascii="Amiri" w:hAnsi="Amiri" w:eastAsia="Amiri" w:cs="Amiri"/>
          <w:color w:val="111111"/>
          <w:sz w:val="28"/>
          <w:sz w:val="28"/>
          <w:szCs w:val="28"/>
          <w:rtl w:val="true"/>
          <w:lang w:bidi="ar-SA"/>
        </w:rPr>
        <w:t xml:space="preserve">قُلُوبُكُمْ وَاللّهُ غَفُورٌ حَلِيمٌ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يكون هذا جواب سؤال مقدّر ، تقديره إذا نهى عن جعل اللّه عرضة للأيمان ، هلك الناس لكثرة حلفهم باللّه ، فأجاب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هو الساقط أو ما لا فائدة فيه ، واختلف في المراد بالآية فقال طاوس هي يمين الغضبان ، وقال الحسن هي يمين الظانّ ، وهو أن يحلف على شي‌ء يظنّه أنه على ما حلف عليه ولم يكن ، وبه قال أبو حنيفة وقال ابن عبّاس هو قول الرّجل لا واللّه وبلى واللّه ممّا يؤكّد به كلامه من غير قصد إلى القسم حتّى لو قيل له إنّك حلفت قال لا ، وبه قال الشافعيّ وأصحابنا وهو المروي عن الباقر والصادق عليهما‌السلام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هي الحلف على الماضي وهي الغموس ، والمراد بعدم المؤاخذة هو عدم العقاب ، وعدم الكفّارة معا ، 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عدم أحدهما ، وفيه نظر لأنّه لو ثبت أحدهما لثبت المؤاخذة ، لكنّه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يُؤاخِذُكُمْ بِما كَسَبَتْ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كسب اللّسان وكسب القلب أنّ القلب لا يخالف النفس المكلّفة بخلاف اللّسان ، فإنّه فضوليّ قد يخالفها ، ويصدر منه ما لم يأذن به النفس ، فلا يليق بالحكيم المؤاخذة بما لم تأذن النفس في فعله ، وفي هذا الكلام إشارة إلى اشتراط القصد في اليمين والنيّة ، فلا يقع يمين الغضبان ، غضبا يرتفع معه القصد ، وكذا الساهي والغافل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غَفُورٌ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ما لم يكسبه قلوبكم ، ويحلم عنكم بعدم المؤاخذة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w:t>
      </w:r>
    </w:p>
    <w:p>
      <w:pPr>
        <w:pStyle w:val="BookText"/>
        <w:rPr/>
      </w:pPr>
      <w:r>
        <w:rPr>
          <w:rFonts w:ascii="Amiri" w:hAnsi="Amiri" w:eastAsia="Amiri" w:cs="Amiri"/>
          <w:color w:val="111111"/>
          <w:sz w:val="28"/>
          <w:sz w:val="28"/>
          <w:szCs w:val="28"/>
          <w:rtl w:val="true"/>
          <w:lang w:bidi="ar-SA"/>
        </w:rPr>
        <w:t xml:space="preserve">وَاحْفَظُوا أَيْمانَكُمْ كَذلِكَ يُبَيِّنُ اللّهُ لَكُمْ آياتِهِ لَعَلَّكُمْ تَشْكُرُونَ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معنى يمين اللّغو ونزيد هنا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 ما يسبق إلى اللسان من غير قصد ، وسئل الحسن عنه فقال الفرزدق وكان حاضرا دعني أجبه يا أبا سعيد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بمأخوذ بلغو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تعمّد عاقدات العزائم</w:t>
      </w:r>
    </w:p>
    <w:p>
      <w:pPr>
        <w:pStyle w:val="BookText"/>
        <w:rPr/>
      </w:pPr>
      <w:r>
        <w:rPr>
          <w:rFonts w:ascii="Amiri" w:hAnsi="Amiri" w:eastAsia="Amiri" w:cs="Amiri"/>
          <w:color w:val="111111"/>
          <w:sz w:val="28"/>
          <w:sz w:val="28"/>
          <w:szCs w:val="28"/>
          <w:rtl w:val="true"/>
          <w:lang w:bidi="ar-SA"/>
        </w:rPr>
        <w:t xml:space="preserve">وهو الّذي أردناه ، وذلك أنّ حكم الأيمان حكم الايمان ، فكما أنّ الايمان باللّسان ليس إيمانا في الحقيقة ما لم يعقده بقلبه كذلك الأيمان باللّسان ليس بأيمان يوجب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حمزة والكسائيّ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وقرء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فاعل بمعنى فعل كعافاه اللّه ، والباقون بالتشديد ، ومعنى الجميع وثّقتم أيمانكم بالقصد والنيّة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الطبري من قراءة التشديد لأنّه لا يكون إلّا مع تكرير اليمين ، والحال أنّ المؤاخذة تحصل باليمين الواحدة وأجيب بوجوه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التعقيد أن يعقدها بقلبه ولسانه ، ولو عقد بأحدهما لا غير لم يكن تعقيدا ، الثاني قال أبو علي الفارسي أنه لتكثير الفعل ولمّا كان مخاطبا للكثرة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كثرة اليمين والتعقيد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وَغَلَّقَتِ الْأَبْوابَ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ضعّف فإنّه لا يراد به التكثير كما أنّ ضاعف لا يراد به فعل من اثنين ، الثالث قال الحسن بن علي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التكثير فائدة وهو أنّه إذا كرّر اليمين على المحلوف الواحد ، ثمّ حنث لم يلزمه إلّا كفّارة واحدة ، على خلاف بين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يُؤاخِذُكُمْ بِما عَقَّدْتُمُ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تقديره بنكث ما عقّدتم الإيمان أو يكون التقدير وحنثتم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كفّارة حنثه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حنث الحالف عمدا اختيارا ، وجبت عليه الكفّارة المذكورة في الآية وهي جامعة بين التخيير في الثلاثة الأول ، والترتيب بعد العجز بوجوب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الإطعام يصدق إمّا بالتسليم إليهم ، أو بإحضارهم ، وجعل الطعام بين أيديهم ليأكلوا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قدره ما يعطى المسكين ،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من برّ أو صاع من غيره ، أو يغدّيه ويعشّيه ، وقال الشافعي لكل مسكين مدّ وهو قول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بالأوسط إمّا في النوع أو القدر والظاهر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يجزي إطعام مسكين عشرة أيّام ، لعدم صدق العشرة على الواحد ولاختصاص الكثرة بمزيد فائدة وكذا في الظهار خلافا لأبي حنيفة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المسكين هو الّذي يجوز دفع الزكاة الواجبة إليه ، وقد تقدّم تحقيق معناه ولا يجوز إطعام أهل الذمّة خلافا لأبي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كسوة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ثوبان ، والحق أنّه يكفي الواحد ولو غسيلا ولا يكفي النعل ولا القلنسوة ، وبه قال الشافعيّ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أعطى رجلا كفى الواحد ، وإن أعطى امرأة لا يجزي إلّا ما يجوز فيه الصلاة وهو ثوبان قميص ومقنعة ، وقال أبو يوسف لا يجوز السراويل وقرأ سعيد بن المسيّب أو كاسوتهم </w:t>
      </w:r>
      <w:r>
        <w:rPr>
          <w:rStyle w:val="FootnoteAnchor"/>
          <w:rtl w:val="true"/>
        </w:rPr>
        <w:footnoteReference w:id="241"/>
      </w:r>
      <w:r>
        <w:rPr>
          <w:rFonts w:ascii="Amiri" w:hAnsi="Amiri" w:eastAsia="Amiri" w:cs="Amiri"/>
          <w:color w:val="111111"/>
          <w:sz w:val="28"/>
          <w:sz w:val="28"/>
          <w:szCs w:val="28"/>
          <w:rtl w:val="true"/>
          <w:lang w:bidi="ar-SA"/>
        </w:rPr>
        <w:t>بمعنى أو مثلما تطعمون أهليكم إسرافا كان أو تقتيرا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الرّقبة الإيمان أو حكمه حملا للمطلق على المقيّد في كفّارة القتل ، وبه قال الشافعي ، قياسا على القتل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عتق الكافر </w:t>
      </w:r>
    </w:p>
    <w:p>
      <w:pPr>
        <w:pStyle w:val="BookText"/>
        <w:rPr/>
      </w:pPr>
      <w:r>
        <w:rPr>
          <w:rFonts w:ascii="Amiri" w:hAnsi="Amiri" w:eastAsia="Amiri" w:cs="Amiri"/>
          <w:color w:val="111111"/>
          <w:sz w:val="28"/>
          <w:sz w:val="28"/>
          <w:szCs w:val="28"/>
          <w:rtl w:val="true"/>
          <w:lang w:bidi="ar-SA"/>
        </w:rPr>
        <w:t>وهو باطل لأنّه خبيث لا يتقرّب بمثله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الصيام التتابع ، وبه قال أبو حنيفة ، وبذلك قرأ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متتابعات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أحوط وتحصيل البراءة معه يقينا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إن شاء تابع ، وإن شاء فرّق ، وللشافعيّ القولان ، واختيار أصحابنا وإجماعهم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كَفّارَةُ أَيْمانِكُمْ إِذا حَلَفْتُمْ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حلفتم وحنثتم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الكفّارة مختصّة بالحنث في المستقبل ، ولا يجب في الغموس </w:t>
      </w:r>
      <w:r>
        <w:rPr>
          <w:rStyle w:val="FootnoteAnchor"/>
          <w:rtl w:val="true"/>
        </w:rPr>
        <w:footnoteReference w:id="242"/>
      </w:r>
      <w:r>
        <w:rPr>
          <w:rFonts w:ascii="Amiri" w:hAnsi="Amiri" w:eastAsia="Amiri" w:cs="Amiri"/>
          <w:color w:val="111111"/>
          <w:sz w:val="28"/>
          <w:sz w:val="28"/>
          <w:szCs w:val="28"/>
          <w:rtl w:val="true"/>
          <w:lang w:bidi="ar-SA"/>
        </w:rPr>
        <w:t>صادقا كان أو كاذبا ، عامدا كان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مالك ، وأبو حنيفة وأصحابه وأحمد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كاذبا عالما لزمته الكفّارة قولا واحدا وإن كان ناسيا فقولان ، وهو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أهل البيت عليهم‌السلام وحينئذ يكون ظاهر الآية مخصوصا بما قلناه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تقديم الكفّارة على الحنث إذ لا يتقدّم المسبب على السبب وبه قال أبو حنيفة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التقديم بالمال لا الصيام لأنّه بدل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تجب الكفّارة بالمخالفة ، عمدا اختيارا إجماعا ، ولا تجب بالمخالفة نسيانا عندنا ، وللشافعيّ قولان ، لنا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الخطاء والنسيان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وَاحْفَظُوا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الحنث ، وذلك إذا كان المحلوف عليه ، فعل واجب أو مندوب ، أو ترك محرّم أو مكروه أو مباح متساوي الطّرفين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بحفظ اليمين عدم ابتذالها في كلّ أمر فإنّ كثرتها مكروهة ، ولذلك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اللّهَ عُرْضَةً لِأَيْمانِكُمْ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بعض الأحاديث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لا صادقين ولا كاذبين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تحتاجون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حلف لا يكلّمه حينا فهو ستّة أشهر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إجماع الإماميّة ، والزمان عندهم خمسة أشهر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والزّمان ستّة أشهر وقال الشافعيّ لا حدّ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والحقب قال أصحابنا لا حدّ له ، وبه قال الشافعيّ وقال مالك أربعون سنة ، وقال أبو حنيفة ثمانون لما روي عن ابن عباس أنّه قال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الحقب ثمانون عاما وروي أنّ الأحقاب الدّهور ، وقيل غير ذلك ، ولو نذر عتق كلّ عبد له قديم ، عنق من له في ملكة ستّة أشهر وهي رواية صحيحة عن الرّضا عليه‌السلام مستدلا بقوله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عادَ كَالْعُرْجُونِ الْقَدِيمِ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أنه هل يجري تفسير القديم في غير ذلك من الأحكام كالإقرار أم لا ، وسيجي‌ء توجيه الاحتمالين ، ولو نذر الصّدقة بمال كثير كان ثمانين ، وهي واقعة أمّ المتوكّل ، لمّا نذرت ذلك ، فجمع المتوكّل الفقهاء فكلّ قال قولا ثمّ إنّ المتوكل قال له بعض جلسائه وكان الرّجل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 الأسود في هذا علم؟ يعني الهادي عليه‌السلام ، وكان به ادمة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تعني؟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عليه‌السلام ، فقال وهل يحسن من هذا شيئا فقال يا أمير المؤمنين إن أخرجك من هذا فلي عليك كذا وكذا ، وإلّا فاضربني مائة مقرعة ، فقال رضيت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w:t>
      </w:r>
      <w:r>
        <w:rPr>
          <w:rStyle w:val="FootnoteAnchor"/>
          <w:rtl w:val="true"/>
        </w:rPr>
        <w:footnoteReference w:id="248"/>
      </w:r>
      <w:r>
        <w:rPr>
          <w:rFonts w:ascii="Amiri" w:hAnsi="Amiri" w:eastAsia="Amiri" w:cs="Amiri"/>
          <w:color w:val="111111"/>
          <w:sz w:val="28"/>
          <w:sz w:val="28"/>
          <w:szCs w:val="28"/>
          <w:rtl w:val="true"/>
          <w:lang w:bidi="ar-SA"/>
        </w:rPr>
        <w:t xml:space="preserve">امض إليه فاسأله </w:t>
      </w:r>
      <w:bookmarkStart w:id="105" w:name="pg16457_161753"/>
    </w:p>
    <w:p>
      <w:pPr>
        <w:pStyle w:val="BookText"/>
        <w:rPr/>
      </w:pPr>
      <w:bookmarkEnd w:id="105"/>
      <w:r>
        <w:rPr>
          <w:rFonts w:ascii="Amiri" w:hAnsi="Amiri" w:eastAsia="Amiri" w:cs="Amiri"/>
          <w:color w:val="111111"/>
          <w:sz w:val="28"/>
          <w:sz w:val="28"/>
          <w:szCs w:val="28"/>
          <w:rtl w:val="true"/>
          <w:lang w:bidi="ar-SA"/>
        </w:rPr>
        <w:t xml:space="preserve">فقال له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ثمانون ، فقال يا مولاي إذا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له ذلك؟ فما أقول؟ فقال قل له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فِي مَواطِنَ كَثِيرَةٍ وَيَوْمَ حُنَيْنٍ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تلك المواطن ، فكانت ثمانين</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8424797_1280447820"/>
      <w:bookmarkStart w:id="107" w:name="_Toc39"/>
      <w:bookmarkEnd w:id="106"/>
      <w:r>
        <w:rPr>
          <w:rtl w:val="true"/>
        </w:rPr>
        <w:t xml:space="preserve">وفي هذه فروع </w:t>
      </w:r>
      <w:r>
        <w:rPr>
          <w:rtl w:val="true"/>
        </w:rPr>
        <w:t>:</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يتصدّق بثمانين ، ولم يعيّن درهما وقال الشيخان ثمانون درهما ، وفصّل ابن إدريس بأنّه إن كان في عرفهم المعاملة بالدراهم ، فثمانون درهما ، وإن كان بالدنانير فثمانون دينارا ، والتفصيل حسن ، لكن قول الشيخين أقوى لما تقرر في الأصول أنّه يحتمل المطلق على المقيّد وفي رواية الحضرميّ عن الصادق عليه‌السلام قيّد بالدّراهم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بكثير من الغنم أو البقر ، كان ثمانين أيضا ، وكذا لو قال صوم كثير ، أو غير ذلك من المقيّد بالكثرة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يتعدى الكثير إلى الإقرار ، حتّى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عليّ مال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ثمانين كما قلنا هنا أولا ، يحتمل ذلك للعلّة والاستعمال ، والأصل الحقيقة ويحتمل العدم لعدم التحديد لغة وعرفا ، ووروده في النذر لا يستلزم كونه حقيقة في المعيّن ، لأنّ الاستعمال أعم من الحقيقة والمجاز ، خصوصا مع وروده في صور كثيرة من غير تقدير بثمانين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ذِكْراً كَثِيراً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فِئَةٍ قَلِيلَةٍ غَلَبَتْ فِئَةً كَثِيرَةً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قال الشيخان ، وبالثاني قال ابن إدريس والفاضلان</w:t>
      </w:r>
      <w:r>
        <w:rPr>
          <w:rFonts w:eastAsia="Amiri" w:cs="Amiri" w:ascii="Amiri" w:hAnsi="Amiri"/>
          <w:color w:val="111111"/>
          <w:sz w:val="28"/>
          <w:szCs w:val="28"/>
          <w:rtl w:val="true"/>
          <w:lang w:bidi="ar-SA"/>
        </w:rPr>
        <w:t xml:space="preserve">. </w:t>
      </w:r>
      <w:bookmarkStart w:id="108" w:name="pg16457_161754"/>
    </w:p>
    <w:p>
      <w:pPr>
        <w:pStyle w:val="Heading3"/>
        <w:numPr>
          <w:ilvl w:val="2"/>
          <w:numId w:val="1"/>
        </w:numPr>
        <w:rPr/>
      </w:pPr>
      <w:bookmarkStart w:id="109" w:name="__RefHeading___Toc8424799_1280447820"/>
      <w:bookmarkStart w:id="110" w:name="_Toc40"/>
      <w:bookmarkEnd w:id="108"/>
      <w:bookmarkEnd w:id="109"/>
      <w:r>
        <w:rPr>
          <w:rtl w:val="true"/>
        </w:rPr>
        <w:t xml:space="preserve">النوع الخامس عشر </w:t>
      </w:r>
      <w:r>
        <w:rPr>
          <w:rtl w:val="true"/>
        </w:rPr>
        <w:t xml:space="preserve">: </w:t>
      </w:r>
      <w:r>
        <w:rPr>
          <w:rtl w:val="true"/>
        </w:rPr>
        <w:t>العتق وتوابعه</w:t>
      </w:r>
      <w:bookmarkEnd w:id="110"/>
    </w:p>
    <w:p>
      <w:pPr>
        <w:pStyle w:val="Heading4"/>
        <w:numPr>
          <w:ilvl w:val="3"/>
          <w:numId w:val="1"/>
        </w:numPr>
        <w:rPr/>
      </w:pPr>
      <w:bookmarkStart w:id="111" w:name="__RefHeading___Toc8424801_1280447820"/>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تَقُولُ لِلَّذِي أَنْعَمَ اللّهُ عَلَيْهِ وَأَنْعَمْتَ عَلَيْهِ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إنعام اللّه هو توفيقه للإسلام ، وإنعام النبيّ صلى‌اللّه‌عليه‌وآله هو العتق له ، وتخليصه من ذلّ الرّقيّة ، والمشار إليه بذلك هو زيد بن حارثة ، وكان من قصّته أنّه أسر في بعض الغزوات في جملة أسارى فجاء قومه يستفكّون أسراهم من جملتهم أبو حارثة فطلب من النبيّ صلى‌اللّه‌عليه‌وآله افتكاكه بثمن ، وكان قد وقع في سهم رسول اللّه صلى‌اللّه‌عليه‌وآله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وكان أبوه شراحيل قد وجد لفقده وجدا شديدا فقال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بكيت على زيد ولم أدر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يرجى أم أتى دونه الأجل</w:t>
      </w:r>
    </w:p>
    <w:p>
      <w:pPr>
        <w:pStyle w:val="BookText"/>
        <w:rPr/>
      </w:pPr>
      <w:r>
        <w:rPr>
          <w:rFonts w:ascii="Amiri" w:hAnsi="Amiri" w:eastAsia="Amiri" w:cs="Amiri"/>
          <w:color w:val="111111"/>
          <w:sz w:val="28"/>
          <w:sz w:val="28"/>
          <w:szCs w:val="28"/>
          <w:rtl w:val="true"/>
          <w:lang w:bidi="ar-SA"/>
        </w:rPr>
        <w:t xml:space="preserve">إلى آخر أبيات ذكرها في 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والاستيعاب بذيله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أناسا من كلب حجوا فرأوا زيدا فعرفهم وعرفوه ، فقال لهم أبلغوا عنى أهلي فانى اعلم أنهم جزعوا على ، فانطلقوا فأعلموا أباه ووصفوا موضعه ، وعند من هو ، فخرج حارثة وأخوه كعب ابنا شراحيل لفدائه ، فقدما مكة فدخلا على النبي صلى‌اللّه‌عليه‌وآله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عبد المطلب يا ابن هشام يا بن سيد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في ابننا عندك ، فامنن علينا وأحسن إلينا في فدائه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غير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 وخيروه فان اختاركم فهو لكم ، وان اختارني فو اللّه ما أنا بالذي اختار على من اختارني أحدا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زدتنا في النصف وأحسنت فدعاه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ابى وهذا عمى قال فأنا من قد عرفت ورأيت صحبتي لك فاخترنى أو اخترهما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اختار رسول اللّه صلى‌اللّه‌عليه‌وآله ، وحزن لذلك أبوه وعمه ، أخرجه رسول اللّه الى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حضر ، اشهدوا أن زيدا ابني يرثني وإرثه ، فطابت نفس أبيه وعمه فانصرفا ، فدعى زيد بن محمد ، حتى جاء اللّه بالإسلام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صلى‌اللّه‌عليه‌وآله اذهب إليه فإن أرادك فهو لك بغير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أبى متابعته ، وكره مفارقة رسول اللّه صلى‌اللّه‌عليه‌وآله فعظم ذلك على أبيه فتبرأ منه ، فخبّر به رسول اللّه صلى‌اللّه‌عليه‌وآله فوهبه وأعتقه وجعله ولدا له ، فكان يدعى زيد بن محمّد ، وسيأتي تمام الآية والبحث عنها ، والغرض هنا بيان مشروعيّة العتق ، وسمّاه اللّه أنعاما إذ العتق سبب لإيجاد العتيق لنفسه ففيه شبه إيجاد بعد العدم وذلك نعمة لا توازى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العتق يحصل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مباشرة منجّزة بغير عوض ، وهو العتق بقول مطلق ، وله عبارتان التحرير بلا خلاف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والإعتاق على خلاف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عتيق أو معتق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 من اللّفظ والنيّة وقصد القربة ، لكونه عبادة عظيمة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نسمة مؤمنة عتق اللّه العزيز الجبّار بكلّ عضو منها عضوا منه من النار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مباشرة معلّقة على الموت بغير عوض ، وهو المسمّى في اصطلاح الفقهاء تدبيرا ، وليس في الكتاب ما فيه دلالة عليه بل هو مستفاد من السنّة الشريفة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مباشرة بعوض منجّم وهذا هو المسمّى كتابة وسيأتي بحثها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الرّجل أحد العمودين ، أو أحد المحرّمات عليه نسبا بغير خلاف ورضاعا على خلاف ، والحقّ فيه العتق ، وملك المرأة أحد العمودين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بعضهم على هذا الحكم من الكتاب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وَما يَنْبَغِي لِلرَّحْمنِ أَنْ يَتَّخِذَ وَلَداً إِنْ كُلُّ مَنْ فِي السَّماواتِ وَالْأَرْضِ إِلّا آتِي الرَّحْمنِ عَبْداً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به أنّه جعل بين البنوّة والعبوديّة منافاة لأنه نفى البنوّة وأثبت العبوديّة فلا يجتمعان وإلّا لكان المثبت عين المنفيّ ، وفيه نظر لأنّ المنافاة بينهما من خواصّه تعالى ، وذلك لأنّ الابن من نوع الأب ، فلو كان له ولد لكان من نوعه ولا شكّ أنّ الحقيقة الواجبة تنافي صفة الاحتياج الّتي هي لازمة للعبوديّة فالتنافي بين العبوديّة وبين البنوّة لتنافي لازميهما ، وذلك غير متحقّق إلّا في الواجب سبحانه ، فلا يكون الاستدلال تامّا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المحرّمات فاستدلّ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ووجه الاستدلال أنّها تضمنت إباحة وطي ملك اليمين فلو ملكن لأبيح وطئهنّ ، واللّازم كالملزوم في البطلان ، وبيان الملازمة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العموم وفيه أيضا نظر لأنّا نمنع أنّ كلّ مملوكة يصحّ وطيها فإنّه لو وطئ إحدى الأختين حرمت الثانية ، وكذا لو لاط بأخ مملوكته أو ابنها أو أبيها حرم وطؤها مع كونها مملوكة ، وكذا لو ملك موطوءة أبيه أو ابنه ولو استدلّ على ذلك بالسنّة الشريفة كان أليق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مباشرة عتق نصيبه من المشترك يوجب عتق الباقي عليه ، ويلزمه القيمة مع يساره بها فاضلا عن قوت يومه ، ودست ثوبه ،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شركا له من عبد وله مال قوّم عليه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أعتق بعض عبده سرى عليه بطريق الأولى ولأنّ رجلا أعتق بعض غلامه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 ليس لله شريك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نكّل بعبده 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عمي العبد أو أقعد أو أجذم 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أسلم العبد وخرج إلى دار الإسلام عتق على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استولد أمة كان ذلك موجبا لعتقها بعد موته على ولدها من نصيبه وقال العامّة أنّه لا يجوز بيعها ولا التصرف في رقبتها بوجه ، وتعتق عليه عتقا مشروطا بوفاته والحق مذهب أصحابنا لأصالة بقاء الملك على حاله ولأنّه يجوز عنقها ، فلو لم تكن ملكا لم يصحّ ، نعم على مذهبنا لا يجوز نقلها </w:t>
      </w:r>
      <w:r>
        <w:rPr>
          <w:rStyle w:val="FootnoteAnchor"/>
          <w:rtl w:val="true"/>
        </w:rPr>
        <w:footnoteReference w:id="260"/>
      </w:r>
      <w:r>
        <w:rPr>
          <w:rFonts w:ascii="Amiri" w:hAnsi="Amiri" w:eastAsia="Amiri" w:cs="Amiri"/>
          <w:color w:val="111111"/>
          <w:sz w:val="28"/>
          <w:sz w:val="28"/>
          <w:szCs w:val="28"/>
          <w:rtl w:val="true"/>
          <w:lang w:bidi="ar-SA"/>
        </w:rPr>
        <w:t xml:space="preserve">ما دام ولدها حيّا إلّا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رقبتها مع الإعسار به ، الثّاني أن يفلس مولاها قبل علوقها الثّالث أن تكون مرهونة ولحق الاستيلاد ، الرّابع أن تجني جناية تستغرق قيمتها الخامس أن تسلم في يد سيّدها الكافر ، السّادس أن يموت قريبها ولا وارث سواها السّابع أن يعجز المولى عن نفقتها ، الثّامن موت سيّدها مع استغراق الدّين لتركته التاسع بيعها على من تنعتق عليه ، العاشر بيعها بشرط العتق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يَبْتَغُونَ الْكِتابَ مِمّا مَلَكَتْ أَيْمانُكُمْ فَكاتِبُوهُمْ إِنْ عَلِمْتُمْ فِيهِمْ خَيْراً وَآتُوهُمْ مِنْ مالِ اللّهِ الَّذِي آتاكُمْ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أنّ حويطب بن عبد العزّى كان له عبد يسمّى صبيحا سأله أن يكاتبه فأبى فنزلت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المكاتبة ، وهي مشتقّة من الكتب ، وهو الجمع كأنه قد جمع عليه نجوما وفي الآية أحكام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بها وفيه بيان لمشروعيّتها ، وهي مستحبّة مع الأمانة والكسب </w:t>
      </w:r>
    </w:p>
    <w:p>
      <w:pPr>
        <w:pStyle w:val="BookText"/>
        <w:rPr/>
      </w:pPr>
      <w:r>
        <w:rPr>
          <w:rFonts w:ascii="Amiri" w:hAnsi="Amiri" w:eastAsia="Amiri" w:cs="Amiri"/>
          <w:color w:val="111111"/>
          <w:sz w:val="28"/>
          <w:sz w:val="28"/>
          <w:szCs w:val="28"/>
          <w:rtl w:val="true"/>
          <w:lang w:bidi="ar-SA"/>
        </w:rPr>
        <w:t>فإن سألها العبد تأكّد الاستحباب ، ولو لم يكن العبد أمينا ولا كسوبا فهي مباحة ، وقال أحمد تكون مكروهة حينئذ وليس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في الآية للندب لأصالة عدم الوجوب ، سواء سأل الكتابة بقيمته أو بأزيد أو بأنقص ، وبه قال مالك وأبو حنيفة والشافعيّ ، وقال بعض أهل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سألها بقيمته أو أكثر وجب إجابته ، وليس بشي‌ء لعموم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الكتابة معاملة مستقلّة ليست بيعا للعبد من نفسه ، لانتفاء لوازم البيع المتقدّمة والمتأخّرة ، ولا عتقا بصفة إذا العتق غير قابل للتعليق حال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الكتابة أن يقول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كاتبتك على أن تؤدّي إليّ كذا في وقت كذا فإذا أدّيت فأنت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العبد ، فان اقتصر في العقد على ذلك ، فهي مطلقة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عجزت فأنت 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مشروطة ، وحكم الاولى أنه يتحرّر منه بقدر ما يؤدّي ، وحكم الثانية أنه رق ما بقي عليه شي‌ء ، وهي بنوعيها لازمة وبه قال مالك وأبو حنيفة ، لكن مالك لا يجبر العاجز على التكسّب وأبو حنيفة يجبره ، وقيل المشروطة جائزة من الطرفين وقيل بل جائزة من طرف العبد خاصّة وبه قال الشافعيّ ، والأصح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بيّنا في العبارة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أدّيت فأنت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ذلك ليس بشرط لا نية ولا لفظا ، وقال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مع ذلك من نيّة ، وبه قال الشافعيّ وأما اللّفظ ، فقال بعض أصحابنا والشافعيّ باشتراطه أيضا ، فلو عدما أو أحدهما ، لم ينعتق ، ولا شكّ أنّ ذلك أحوط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يَبْتَغُونَ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اشتراط بلوغ العبد وعقله ، إذ الصبي والمجنون لا قصد لهما معتبر ، وكذا يشترط جواز تصرّفه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يشترط في المال التأجيل؟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فيجوز حالا ، وفيه نظر لجهالة وقت الحصول ، ولعدم ملك العبد حالة العقد ، إذ ما بيده لمولاه ، وتجويز حصول الزكاة والهبة تعليق للواجب بالجائز ، وقيل نعم ، وبالأوّل قال أبو حنيفة ومالك وبعض أصحابنا ، وبالثاني قال الشافعيّ وأكثر الأصحاب ، وهو أولى ، نعم شرط الشافعيّ تعدّد الأجل ، وليس بشي‌ء بل يكفي واحد لحصول الغرض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 ورد بمعنيين الأوّل ما يرجع إلى الأمور الدينيّة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تَفْعَلُوا مِنْ خَيْرٍ يَعْلَمْهُ اللّهُ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وأمثاله والثاني ما يرجع إلى الأمور الدّنيويّة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واختلف في المراد هنا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 ، بناء على حمل المشترك على كلا معنييه ، وبه قال الشافعي ومالك ، وقال ابن عبّاس هو الأوّل فقط أعني الأمانة ، وقال الحسن البصريّ والثوريّ هو الثاني أعني الاكتساب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صحّة كتابة العبد الكافر ، فعلى الأوّلين لا يصح ، وعلى الثّاني يصح ، والأوّل أقوى ، إذ الكافر لا خير فيه ، ولأنّ فيه تسليطا للكافر على المسلمين ، ولأنّه يعطى من الزكاة ، والكافر لا يعطى منها ، ولا يرد المؤلّف قلبه إذ إعطاؤه لغرض التقوي به على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بالعلم ههنا الظنّ المتاخم للعلم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المفسّرون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وَآتُوهُمْ 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ضعوا عنهم شيئا من نجومهم ، فقيل الربع وقيل ليس بمقدّر ، وقال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إن وجب عليه الزكاة ، وجب عليه إعانة مكاتبه منها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الزكاة كما تقدّم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يجب عليه استحبّ إعانته من مال نفسه ، وهذا قول أكثر أصحابنا</w:t>
      </w:r>
      <w:r>
        <w:rPr>
          <w:rFonts w:eastAsia="Amiri" w:cs="Amiri" w:ascii="Amiri" w:hAnsi="Amiri"/>
          <w:color w:val="111111"/>
          <w:sz w:val="28"/>
          <w:szCs w:val="28"/>
          <w:rtl w:val="true"/>
          <w:lang w:bidi="ar-SA"/>
        </w:rPr>
        <w:t xml:space="preserve">. </w:t>
      </w:r>
      <w:bookmarkStart w:id="113" w:name="pg16457_161760"/>
    </w:p>
    <w:p>
      <w:pPr>
        <w:pStyle w:val="BookText"/>
        <w:rPr/>
      </w:pPr>
      <w:bookmarkEnd w:id="113"/>
      <w:r>
        <w:rPr>
          <w:rFonts w:ascii="Amiri" w:hAnsi="Amiri" w:eastAsia="Amiri" w:cs="Amiri"/>
          <w:color w:val="111111"/>
          <w:sz w:val="28"/>
          <w:sz w:val="28"/>
          <w:szCs w:val="28"/>
          <w:rtl w:val="true"/>
          <w:lang w:bidi="ar-SA"/>
        </w:rPr>
        <w:t xml:space="preserve">وقال بعضهم يجب الإيتاء مطلقا ، وبه قال الشافعيّ وقيل يستحب مطلقا ، وبه قال أبو حنيفة ، ولبعض متأخّري الأصحاب تفصيل لا وجه 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إيتاء من يموت مكاتبا مطلقا عاجزا وكون المؤتي يجب عليه الزكاة ، وإن كان غير سيّده ، وبه قال بعض المفسّرين ومثار </w:t>
      </w:r>
      <w:r>
        <w:rPr>
          <w:rStyle w:val="FootnoteAnchor"/>
          <w:rtl w:val="true"/>
        </w:rPr>
        <w:footnoteReference w:id="268"/>
      </w:r>
      <w:r>
        <w:rPr>
          <w:rFonts w:ascii="Amiri" w:hAnsi="Amiri" w:eastAsia="Amiri" w:cs="Amiri"/>
          <w:color w:val="111111"/>
          <w:sz w:val="28"/>
          <w:sz w:val="28"/>
          <w:szCs w:val="28"/>
          <w:rtl w:val="true"/>
          <w:lang w:bidi="ar-SA"/>
        </w:rPr>
        <w:t xml:space="preserve">هذه الأقوال من أصلين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للوجوب أو الاستحباب ، قيل بالأوّل لأنّه حقيقة فيه كما تقرّر في الأصول وبه قال الأكثر ، وقيل بالثّاني لأصالة البراءة ، ولأنّ أصل الكتابة ليس بواجب ، فلا يجب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بمال اللّه هو الزكاة لأنّه المتبادر إلى الفهم؟ أو المال مطلقا لأنّ اللّه هو المالك لجميع الأشياء ، ونحن المنتفعون خاصّة ، قيل بالأوّل وقيل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بوجوب الإعانة مطلقا ، قال إنّ الأمر هنا للوجوب ، وإنّ المال ليس هو الزكاة ، ومن قال بالاستصحاب مطلقا ، قال إنّ الأمر للندب ، والمال ليس هو الزكاة ، ومن قال بأنّ المال هو الزكاة والأمر للوجوب ، فذلك ظاهر ، ومن قال إنّ المال هو الزكاة والأمر للندب جعل تخصيص مكاتبه أولى ، لأنّه إعانة له على فكّ رقبته</w:t>
      </w:r>
    </w:p>
    <w:p>
      <w:pPr>
        <w:pStyle w:val="BookText"/>
        <w:rPr/>
      </w:pPr>
      <w:r>
        <w:rPr>
          <w:rFonts w:ascii="Amiri" w:hAnsi="Amiri" w:eastAsia="Amiri" w:cs="Amiri"/>
          <w:color w:val="111111"/>
          <w:sz w:val="28"/>
          <w:sz w:val="28"/>
          <w:szCs w:val="28"/>
          <w:rtl w:val="true"/>
          <w:lang w:bidi="ar-SA"/>
        </w:rPr>
        <w:t xml:space="preserve">والحق ما ذكرناه أوّلا لأنّ الأمر حقيقة في الوجوب ، فيكون مشروطا بوجوب حصول مال ، وهو الزكاة ، لأنّ شرط الواجب واجب ، وأمّا إذا لم يجب الزكاة بوجه استحبّ الإيتاء ، لأنّه تعاون على البرّ والتقوى ، فيدخل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فكّ رقبة ، فيدخل تحت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 رَقَبَةٍ أَوْ إِطْعامٌ فِي يَوْمٍ ذِي مَسْغَبَةٍ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8424803_1280447820"/>
      <w:bookmarkStart w:id="115" w:name="_Toc42"/>
      <w:bookmarkEnd w:id="114"/>
      <w:r>
        <w:rPr>
          <w:rtl w:val="true"/>
        </w:rPr>
        <w:t>فروع</w:t>
      </w:r>
      <w:bookmarkEnd w:id="11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يتقدر ما يعطيه السيّد قلّة وكثرة لإطلاق اللّفظ</w:t>
      </w:r>
      <w:r>
        <w:rPr>
          <w:rFonts w:eastAsia="Amiri" w:cs="Amiri" w:ascii="Amiri" w:hAnsi="Amiri"/>
          <w:color w:val="111111"/>
          <w:sz w:val="28"/>
          <w:szCs w:val="28"/>
          <w:rtl w:val="true"/>
          <w:lang w:bidi="ar-SA"/>
        </w:rPr>
        <w:t xml:space="preserve">. </w:t>
      </w:r>
      <w:bookmarkStart w:id="116" w:name="pg16457_161761"/>
    </w:p>
    <w:p>
      <w:pPr>
        <w:pStyle w:val="BookText"/>
        <w:rPr/>
      </w:pPr>
      <w:bookmarkEnd w:id="1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يتعيّن زمانه ، نعم يتضيّق إذا بقي على العبد ما يسمّى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أخلّ بالإيتاء حتّى انعتق بالأداء ، هل يجب القضاء ، الحقّ نعم ، لأنّه واجب أخلّ به في وقته ، فيجب قضاؤه ، ولو انعتق بغير الأداء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المكاتب القبول إذا كان من عين مال الكتابة أو مثله ، وإن كان من غير جنسه فخلاف ، والحقّ أنّه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 إلى مكاتبه المشروط شيئا من الزكاة الواجبة عليه ، ثمّ عجز فردّه رقّا ، وجب على السيد ردّ المال ، وصرفه إلى المستحقّين ، ولو كان من زكاة غيره ردّه على مالكه ليصرفه في مستحقّيه ، ولو كان من المندوبة من السيّد ، فله وكذا إن كان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إعرابيّة هنا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صفة للمضاف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صفة للمضاف إليه فعلى الأوّل يكون المفعول الثاني لآتاكم ضمير محذوفا أي آتاكموه ، ويجوز حذف ضمير جملة الصلة إذا كان مفعولا وهذا الوجه أظهر في الاعراب ، وعلى الثاني يكون مفعوله نكرة عامّة أي آتاكم كلّ شي‌ء</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8424805_1280447820"/>
      <w:bookmarkStart w:id="118" w:name="_Toc43"/>
      <w:bookmarkEnd w:id="117"/>
      <w:r>
        <w:rPr>
          <w:rtl w:val="true"/>
        </w:rPr>
        <w:t>كتاب النكاح</w:t>
      </w:r>
      <w:bookmarkEnd w:id="118"/>
    </w:p>
    <w:p>
      <w:pPr>
        <w:pStyle w:val="Heading3"/>
        <w:numPr>
          <w:ilvl w:val="2"/>
          <w:numId w:val="1"/>
        </w:numPr>
        <w:rPr/>
      </w:pPr>
      <w:bookmarkStart w:id="119" w:name="__RefHeading___Toc8424807_1280447820"/>
      <w:bookmarkStart w:id="120" w:name="_Toc44"/>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وفيه مقدّمة وأبحاث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لغة الالتقاء ، وهو سهو إذ لم يذكر ذلك أحد من أهل اللّغة ، بل الالتقاء التناوح لا التناكح ، والحق أنّ النكاح لغة هو الوطي ويقال على العقد فقيل مشترك بينهما ، وقيل حقيقة في الوطي ، مجاز في العقد ، وهو أولى إذ المجاز خير من الاشتراك عند الأكثر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وشرعا عقد لفظيّ مملّك للوطي ابتداء ، وهو من المجاز تسمية للسبب باسم المسبّب ، وفيه فضل كثير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تناكحوا تناسلوا تكثروا فإنّي أباهي بكم </w:t>
      </w:r>
      <w:bookmarkStart w:id="121" w:name="pg16457_161762"/>
    </w:p>
    <w:p>
      <w:pPr>
        <w:pStyle w:val="BookText"/>
        <w:rPr/>
      </w:pPr>
      <w:bookmarkEnd w:id="121"/>
      <w:r>
        <w:rPr>
          <w:rFonts w:ascii="Amiri" w:hAnsi="Amiri" w:eastAsia="Amiri" w:cs="Amiri"/>
          <w:color w:val="111111"/>
          <w:sz w:val="28"/>
          <w:sz w:val="28"/>
          <w:szCs w:val="28"/>
          <w:rtl w:val="true"/>
          <w:lang w:bidi="ar-SA"/>
        </w:rPr>
        <w:t xml:space="preserve">الأمم يوم القيامة ولو بالسقط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موتاكم العزّاب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الأحاديث وهل هو أفضل من التخلّي للعبادة أم العكس ، ولا قائل بالمساواة والحقّ الأوّل لقول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ما استفاد امرء فائدة بعد الإسلام أفضل من زوجة مسلمة تسرّه إذا نظر إليها ، وتطيعه إذا أمرها وتحفظه إذا غاب عنها في نفسها وماله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ولأنّه أصل للعبادة ، وسبب لها مع كونه عبادة ولاشتماله على بقاء النوع مع العبادة ، بخلاف باقي المندوبات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الأبحاث فتتنوّع أنواعا</w:t>
      </w:r>
      <w:r>
        <w:rPr>
          <w:rFonts w:eastAsia="IRNazanin" w:cs="IRNazanin"/>
          <w:color w:val="111111"/>
          <w:sz w:val="28"/>
          <w:szCs w:val="28"/>
          <w:rtl w:val="true"/>
          <w:lang w:bidi="fa-IR"/>
        </w:rPr>
        <w:t>.</w:t>
      </w:r>
    </w:p>
    <w:p>
      <w:pPr>
        <w:pStyle w:val="Heading3"/>
        <w:numPr>
          <w:ilvl w:val="2"/>
          <w:numId w:val="1"/>
        </w:numPr>
        <w:rPr/>
      </w:pPr>
      <w:bookmarkStart w:id="122" w:name="__RefHeading___Toc8424809_1280447820"/>
      <w:bookmarkStart w:id="123" w:name="_Toc45"/>
      <w:bookmarkEnd w:id="122"/>
      <w:r>
        <w:rPr>
          <w:rtl w:val="true"/>
        </w:rPr>
        <w:t xml:space="preserve">النوع الأول </w:t>
      </w:r>
      <w:r>
        <w:rPr>
          <w:rtl w:val="true"/>
        </w:rPr>
        <w:t xml:space="preserve">: </w:t>
      </w:r>
      <w:r>
        <w:rPr>
          <w:rtl w:val="true"/>
        </w:rPr>
        <w:t>في شرعيته وأقسامه وغير ذلك</w:t>
      </w:r>
      <w:bookmarkEnd w:id="123"/>
    </w:p>
    <w:p>
      <w:pPr>
        <w:pStyle w:val="Heading4"/>
        <w:numPr>
          <w:ilvl w:val="3"/>
          <w:numId w:val="1"/>
        </w:numPr>
        <w:rPr/>
      </w:pPr>
      <w:bookmarkStart w:id="124" w:name="__RefHeading___Toc8424811_1280447820"/>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اليتامى في كونهما من المقلوبات جمع أيّم ويتيم وأصلهما أيايم ويتايم والأيّم الّتي لا زوج لها بكرا كانت أو ثيّبا وكذلك الرّجل 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تنكحي أنكح وإن تتأيّمي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أفتى منكم أتأيّم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وقال المحب الأفندي في شرح 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 أفتى منكم ، اعتراض يخاطب محبوبته ،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أوافقك على حالتي التزويج والتأيم وضبط الشعر الثاني في اللسان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ى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الدهر ما لم تنحكى أتأيم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الأيامى إذ بثينة 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وأحببت لمّا أن غنيت الغوانيا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والخطاب للأولياء والسّادات بأن يزوّجوا من لا زوج له من الحرائر والإماء ، والأحرار والعبيد ، وأتى بجمع المذكّر في الصالحين تغليبا فانّ المراد الذكور والإناث وقيّد الصلاح لأنه يحصن دينهم وقيل لأنّه حينئذ يشفق عليهم ساداتهم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بالصلاح القيام بحقوق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نظر فإنّ الأوّلين لا يوجبان التخصيص ، والثالث خلاف الظاهر والأولى أنّه ترغيب في الصّلاح ، لأنّهم إذا علموا ذلك ، رغبوا في الصلاح ، أو من باب تسمية الشي‌ء باسم ما يؤول إليه ، فإنّ الفاسق إذا زوّج استغنى بالحلال عن الحرام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مهملة في قوّة الجزئيّة ، أي قد يكون إذا كانوا فقراء يغنهم اللّه من فضله لا كلّما كانوا فقراء يغنهم اللّه ، فلا يرد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كان غنيّا أفقره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وَلْيَسْتَعْفِفِ الَّذِينَ لا يَجِدُونَ نِكاحاً </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إلخ </w:t>
      </w:r>
    </w:p>
    <w:p>
      <w:pPr>
        <w:pStyle w:val="BookText"/>
        <w:rPr/>
      </w:pPr>
      <w:r>
        <w:rPr>
          <w:rFonts w:ascii="Amiri" w:hAnsi="Amiri" w:eastAsia="Amiri" w:cs="Amiri"/>
          <w:color w:val="111111"/>
          <w:sz w:val="28"/>
          <w:sz w:val="28"/>
          <w:szCs w:val="28"/>
          <w:rtl w:val="true"/>
          <w:lang w:bidi="ar-SA"/>
        </w:rPr>
        <w:t xml:space="preserve">إذا تقرر هذا فهنا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هنا للوجوب ، ولذلك قال داود بوجوب النكاح للقادر على طول حرّة ، ومن لم يقدر فلينكح أمة ، وكذلك المرأة يجب عليها أن تتزوّج عنده وقيل على الكفاية ، وهما ضعيفان لأصالة البراءة ، ولإجماع أكثر الفقهاء على خلافه ولأنّه لو وجب لما خيّر بينه وبين ملك اليمين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فَواحِدَةً أَوْ ما مَلَكَتْ أَيْمانُكُمْ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واللازم باطل فكذا الملزوم ، وبيان الملازمة بأنّه لا تخيير بين الواجب والمباح ولا شكّ في إباحة ملك اليمين ، وأنه ليس بواجب عند داود ، ولا يقوم مقام النكاح الواجب عنده ، نعم النكاح قد يجب إذا خشي الوقوع في الزنا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مستحبّ لمن تاقت نفسه إجماعا ، ومن لم يتق ، قال أكثر الفقهاء باستحبابه أيضا لعموم الآية ، وقوله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تناكحوا تكثروا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تركه لهذا مستحبّ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وَحَصُوراً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مدحه على الترك فيكون راجحا وفيه نظر لاحتمال اختصاصه بشرع غيرنا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ان تبدل الشريعة السابقة بالشريعة اللاحقة ، ان كان بمعنى نسخ جميع أحكام الشريعة السابقة بحيث لو كان حكم موافقا لما في الشريعة السابقة كان المجعول في اللاحقة مماثلا للمجعول في السابقة ، لا بقاء له ، فعدم جريان الاستصحاب عند الشك في النسخ واضح ، وان كان بمعنى تبدل بعضها فبقاء الحكم الذي كان في الشريعة السابقة وان كان محتملا الا انه يحتاج إلى الإمضاء في الشريعة اللاحقة ، ولا يمكن إثبات الإمضاء بالاستصحاب الا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أدلة الاستصحاب كافية في إثبات الإمضاء ، وليس من الأصل المثبت فإن الأصل المثبت انما هو فيما إذا وقع التعبد بما هو خارج عن مفاد الاستصحاب ، وفي المقام نفس دليل الاستصحاب دليل على الإمضاء ولو تنزلنا فنقول يستدل بانسحاب أحكام الشرائع السابقة بخصوص ما ورد من الأئمة من الاستدلال لحكم بما ورد في القرآن من ثبوته في الشرائع السابقة انظر البرهان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أُنْكِحَكَ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الأحاديث التي استدل الامام بحكم ثبت في القرآن في الشريعة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الجزائري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فالأدلة المذكورة إمضاء لبقاء حكم ما لم نعلم نسخه ، فإن أبيت عن تسمية ذلك استصحابا وقلت ان الأدلة المذكورة تجعلها ممضاة من الشارع ، فلا يكون هناك شك حتى يكون مورد الاستصحاب ، قلنا سمه ما شئت والمقصود انسحاب الأحكام الثابتة في الشرائع السابقة في هذه الشريعة ما لم يعلم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في جواب الشيخ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الآية حسن ذلك ، لا على ارجحيته من المباشرة لمصالح أخر فإن مدح زيد مثلا بكونه صائم النهار قائم الليل ، لا يدل رجحانهما على الإفطار وترك التهجد للاشتغال بما هو أهم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فقهائنا كلّما اجتمعت</w:t>
      </w:r>
    </w:p>
    <w:p>
      <w:pPr>
        <w:pStyle w:val="BookText"/>
        <w:rPr/>
      </w:pPr>
      <w:r>
        <w:rPr>
          <w:rFonts w:ascii="Amiri" w:hAnsi="Amiri" w:eastAsia="Amiri" w:cs="Amiri"/>
          <w:color w:val="111111"/>
          <w:sz w:val="28"/>
          <w:sz w:val="28"/>
          <w:szCs w:val="28"/>
          <w:rtl w:val="true"/>
          <w:lang w:bidi="ar-SA"/>
        </w:rPr>
        <w:t xml:space="preserve">القدرة على النّكاح والشهوة له استحبّ للرّجل والمرأة ، وكلّما فقدا معا كره وإن افترقا بأن كان قادرا غير تائق أو تائقا غير قادر ، لا يكره ولا يستحب ، وفيه نظر لعموم الأمر في الآية والحديث ، ولما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فطرتي فليستنّ بسنّتي ومن سنّتي النكاح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استحباب النكاح والإنكاح شامل للرّجل والمرأة ، الغنيّ والفقير التائق وغيره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إن كانوا فقراء إلى النكاح والظاهر يدفعه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دلالة على أنّ المهر والنفقة ، ليس بشرط في النكاح ، وهو ظاهر ولذلك لا يجوز لها الفسخ مع عجزه ، نعم القدرة المذكورة شرط في وجوب الإجابة للكفو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إشارة إلى أنّ العبد والأمة لا يستبدّان بالنكاح ، وإلّا لما أمر الوليّ بانكاحهما وأنّ للمولى ولاية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إشعار بأنّ الفقر ليس مانعا من الرّغبة في النكاح خوف العيلة ، فإنّ خزائن فضله تعالى لا تنقص ولا تغيض ، ولذلك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للأغنياء بسعة قدرته عليه وعلمه بما يصلح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وَلْيَسْتَعْفِفِ الَّذِينَ لا يَجِدُونَ نِكاحاً حَتّى يُغْنِيَهُمُ اللّهُ مِنْ فَضْلِهِ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كان الفقير يخاف زيادة الفقر بالنكاح ، فليجتهد في قمع الشهوة ، وطلب العفّة بالرياضة لتسكين شهوته ، كما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الشبّان من استطاع منكم الباءة فليتزوّج ، ومن لم يستطع فعليه بالصوم فإنّه له وجاء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في صحيح البخاري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وهكذا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 وفي سنن ابى داود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في المسند مطولا ومختصرا تحت الرقم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اللؤلؤ والمرجان تحت الرقم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والشباب والشبان كلاهما جمع شاب ، والباءة الموضع الذي يأوي إليه الإنسان وكنى به عن النكاح وما يستتبعه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قاطع لشهوته ، وأصله رض الأنثيين لتذهب شهوة الجماع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يَجِدُونَ نِكاحاً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أسبابه إذ المراد بالنكاح ما ينكح به ، أو المراد بالوجدان التمكّن منه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المفعوليّة ، وعلى الثاني بنزع الخافض ، أي من النكاح حتّى يغنيهم اللّه من فضله فإنّ الأمور مرتهنة بأوقاتها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يرد لزوم التناقض بين الكلامين ، فإنّه أمر في الأولى بالتزويج مع الفقر وفي الثانية أمر بالصبر عنه مع الفقر لأنّا نقول إنّ الاولى وردت للنّهي عن ردّ المؤمن لأجل فقره ، وترك تزويج المرأة لأجل فقرها ، والثانية وردت لأمر الفقير بالصبر على ترك النكاح ، حذرا من تعبه به حالة الزواج ، فلا تناقض حينئذ على أنا نقول إنّهما مهملتان فلا يتناقضان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مَثْنى وَثُلاثَ وَرُباعَ فَإِنْ خِفْتُمْ أَلّا تَعْدِلُوا فَواحِدَةً أَوْ ما مَلَكَتْ أَيْمانُكُمْ ذلِكَ أَدْنى أَلّا تَعُولُوا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قسط يقسط قسوطا إذا جار وأقسط إذا عدل فهو مقسط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الهمزة في أقسط للإزالة نحو أشكيته أي أزلت شكايته ، والمراد بما طاب لكم قيل ما وافق طباعكم من الحلال منهنّ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الطيّب حقيقة فيما وافق الطبيعة ، ومجاز في الحلال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يلزم الإضمار ، وعلى الثّاني المجاز ، فقيل هما سواء ، وقيل الإضمار أولى وتحقيقه في الأصول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لمعنى شي‌ء أعمّ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على ذوي العقل وغيرهم والأعداد المذكورة معدولة عن اثنين اثنين ، وثلاث ثلاث ، وأربع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الأعداد المذكورة فانكحوا واحدة أو ما ملكت أيمانكم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التخيير بين الواحدة وما ملكت أيمانكم أقرب أن لا تمونوا ولا تنفقوا ، يقال عال الرّجل عياله ، إذا مانهم وأنفق عليهم والمعنى </w:t>
      </w:r>
    </w:p>
    <w:p>
      <w:pPr>
        <w:pStyle w:val="BookText"/>
        <w:rPr/>
      </w:pPr>
      <w:r>
        <w:rPr>
          <w:rFonts w:ascii="Amiri" w:hAnsi="Amiri" w:eastAsia="Amiri" w:cs="Amiri"/>
          <w:color w:val="111111"/>
          <w:sz w:val="28"/>
          <w:sz w:val="28"/>
          <w:szCs w:val="28"/>
          <w:rtl w:val="true"/>
          <w:lang w:bidi="ar-SA"/>
        </w:rPr>
        <w:t xml:space="preserve">أنّ اقتصاركم على الواحدة أو ملك اليمين مظنّة لقلّة إنفاقكم بسبب قلّة عيالكم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تجوروا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الحاكم في حكمه ، إذا جار ، وهو مأخوذ من قولهم عال الميزان إذا مال ، فإنّ الجائر مائل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فهنا فوائد يتبعها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في سبب نزولها أقوال الأوّل أنّهم كانوا يتحرجون من ولاية اليتامى ولا يتحرّجون من الزنا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تحرّجتم من ذنب فينبغي أن تحرّجوا من مثله ، لاشتراكهما في وجه القبح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أنّ في أكل أموال اليتامى حوبا تحرّجوا من ولايتهم ، ولم يتحرّجوا من تكثير النّساء وإضاعة حقوقهنّ فقيل لهم ذلك ، تقليلا للنساء المستلزم لسهولة العدل بينهنّ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كان يجد يتيمة ذات جمال ومال ، فيتزوّجها ضنّا بها ، فيجتمع عنده منهنّ عدّة ولا يقدر على القيام بحقوقهنّ ، فنزلت </w:t>
      </w:r>
      <w:r>
        <w:rPr>
          <w:rStyle w:val="FootnoteAnchor"/>
          <w:rtl w:val="true"/>
        </w:rPr>
        <w:footnoteReference w:id="285"/>
      </w:r>
      <w:r>
        <w:rPr>
          <w:rFonts w:ascii="Amiri" w:hAnsi="Amiri" w:eastAsia="Amiri" w:cs="Amiri"/>
          <w:color w:val="111111"/>
          <w:sz w:val="28"/>
          <w:sz w:val="28"/>
          <w:szCs w:val="28"/>
          <w:rtl w:val="true"/>
          <w:lang w:bidi="ar-SA"/>
        </w:rPr>
        <w:t>أي إن خفتم أن لا تعدلوا في اليتامى فتزوّجوا غيرهنّ والكلّ 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هنا كالأمر في الآية المتقدّمة ، والبحث فيه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فسّرنا الطيّب بما وافق الطبيعة ، فعموم الآية مخصوص بآية المحرّمات كما 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بصيغة المعدول دون الأصل لأنّ الخطاب للجميع ، فوجب التكرير ، ليصيب الاذن لكلّ ناكح يريد الجمع ، لما شاء من العدد الّذي أطلق له ، كما تقول لجماعة أقسموا هذا المال درهمين درهمين ، وثلاثة ثلاثة ، وأربعة أربعة ، ولو أفردت كما تقول اثنين وثلاثة وأربعة ، فهم منه أن يجمع بين اثنين وثلاثة وأربعة ، لأنّ الواو للجمع ، ولم يفد التوزيع ، أي وجود كلّ عدد بدلا عن صاحبه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كذلك لفهم منه ، أنّه إذا اختلّ العدد المقدور </w:t>
      </w:r>
    </w:p>
    <w:p>
      <w:pPr>
        <w:pStyle w:val="BookText"/>
        <w:rPr/>
      </w:pPr>
      <w:r>
        <w:rPr>
          <w:rFonts w:ascii="Amiri" w:hAnsi="Amiri" w:eastAsia="Amiri" w:cs="Amiri"/>
          <w:color w:val="111111"/>
          <w:sz w:val="28"/>
          <w:sz w:val="28"/>
          <w:szCs w:val="28"/>
          <w:rtl w:val="true"/>
          <w:lang w:bidi="ar-SA"/>
        </w:rPr>
        <w:t>عليه المأمون فيه الجواز بالموت أو الطلاق ، لم يجز له تكميل ذلك العدد لأنّه استوفى العدد المباح له ، بخلاف الألفاظ المأتيّ بها فإنّه حينئذ يفيد جواز تكميل ذلك العدد وأنّه لا جناح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الفقهاء والمفسّرين على أنّ الواو هنا ليست على حالها ، وإلّا لزم الجمع بين تسع نسوة ، لكون الواو للجمع ، ومن الناس من جعل الواو بحاله وجوّز الجمع بين التسع ، وكلّ ذلك جهل وخبط ، فانّ الجمع في الحكم لا يستلزم الجمع في الزمان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اليوم ، وعمرا أمس ، ولو قال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أنّه لا يجوز لمن يقدر على عدد منها أن ينتقل إلى عدد آخر ، وليس كذلك لأنّ من زاد تمكّنه ، فله أن يزيد ما لم يتجاوز الأربع ، ومن نقص تمكّنه فله أن ينقص بلا حرج ، لكون الواو للجمع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ذلك فيجوز للرّجل أن ينكح الأعداد المذكورة في أزمنة متعاقبة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الحصر في الأربع وعدم جواز الزائد في النكاح الدائم إجماعي ولقول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لماء الرّجل أن يجري في أكثر من أربعة أرحام من الحرائر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أسلم غيلان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أسلم بعد فتح الطائف وكان تحته عشر نسوة في الجاهلية أسلمن معه ، فأمره رسول اللّه أن يختار منهن أربعا ، روى ذلك ابن الأثير في 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عمر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 عشرة نسوة 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أربعا وفارق سائرهنّ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باقيهنّ ونقل عن القاسميّة من الزيديّة جواز التسع لمكان الواو</w:t>
      </w:r>
    </w:p>
    <w:p>
      <w:pPr>
        <w:pStyle w:val="BookText"/>
        <w:rPr/>
      </w:pPr>
      <w:r>
        <w:rPr>
          <w:rFonts w:ascii="Amiri" w:hAnsi="Amiri" w:eastAsia="Amiri" w:cs="Amiri"/>
          <w:color w:val="111111"/>
          <w:sz w:val="28"/>
          <w:sz w:val="28"/>
          <w:szCs w:val="28"/>
          <w:rtl w:val="true"/>
          <w:lang w:bidi="ar-SA"/>
        </w:rPr>
        <w:t xml:space="preserve">كما قلنا ، بل يلزمهم جواز ثمانية عشر لأنّ قوله مثنى معناه ثنتين ، وكذا البواقي ، كذا نقل عنهم ولكنّهم ينكرونه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ثم أجاب عن استدلالهم فقال والحجة عليهم أن آية الإحلال ههنا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تسق الا لبيان العدد المحلل ، لا لبيان نفس الحل لانه عرف من غيرها قبل نزولها كتابا وسنة ، فكان ذكره هنا معقبا بالعدد ، ليس الا لبيان قصر الحل عليه ، أو هي لبيان الحل المقيد بالعدد ، لا مطلقا ، كيف وهو حال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قيدا في العامل وهو الإحلال المفهوم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العدد مباح للرّجل في الحرائر ، وأمّا العبد فلا يجوز له نكاح أكثر من حرّتين غبطة أو أربع إماء عندنا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كالحرّ ، وبه قال مالك وداود وأبو ثور ، وقال الشافعي وأبو حنيفة وأصحابه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له ثنتان لا غير حرّتين كانتا أو أمتين ، 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نفى المساواة بين السيد وعبده ، وذلك على عمومه إلّا ما خصّ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أصحابنا على جواز نكاح المتعة وأنّه لا حصر لها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وما في الصحيح عن أحمد بن محمد بن ابى نصر عن ابى الحسن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عنده المرأة أيحل له أن يتزوج بأختها 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حكى زرارة عن ابى جعفر عليه‌السلام انما هي مثل الإماء يتزوج ما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هن 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الثاني في الروضة البهية بعد ذكر أدلة القائلين بعدم الحصر ، وفيه نظر لأن الأصل قد عدل بالدليل الاتى والاخبار المذكورة وغيرها في هذا الباب ضعيفة أو مجهولة السند أو مقطوعة فإثبات مثل هذا الحكم المخالف للاية الشريفة وإجماع باقي فقهاء الإسلام مشكل ولكنه مشهور حتى ان كثيرا من الأصحاب لم ينقل فيه خلافا فان ثبت اجتماع كما ادعاه ابن إدريس ، والا فالأمر كما ترى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المصنف نفسه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ابن إدريس عليه الإجماع ، وأيضا روى زرارة عن الصادق عليه‌السلام قال ذكر له المتعة أهي من الأربع؟ قال تزوج منهن ألفا فإنهن مستأجرات ، ثم قال المصنف ، وقال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للمتزوج متعة أن يزيد على الأربع من النساء ، قال ، وذكر أن له أن يتزوج ما شاء ، والأحوط ما ذكرناه ، ومستنده رواية البزنطي عن ابى الحسن عليه‌السلام وحملها الشيخ على الاحتياط كما رواه البزنطي أيضا صحيحا عن ابى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اجعلوهن من الأربع ، فقال صفوان بن يحيى على الاحتياط؟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انتهى ما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وما ذكره في الروضة من أنه مخالف لإجماع باقي الفقهاء منقوض بما حكوه مستفيضا من تزوج عبد الملك بن عبد العزيز بن جريج أبى خالد المكي نحوا من تسعين امرءة بنكاح المتعة ، قال الذهبي في تذكرة الحفاظ الرقم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ابن جريج بتسعين امرأة حتى انه كان يحتقن في الليلة بأوقية من شيرج طلبا للجماع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عدد للحرّ</w:t>
      </w:r>
    </w:p>
    <w:p>
      <w:pPr>
        <w:pStyle w:val="BookText"/>
        <w:rPr/>
      </w:pPr>
      <w:r>
        <w:rPr>
          <w:rFonts w:ascii="Amiri" w:hAnsi="Amiri" w:eastAsia="Amiri" w:cs="Amiri"/>
          <w:color w:val="111111"/>
          <w:sz w:val="28"/>
          <w:sz w:val="28"/>
          <w:szCs w:val="28"/>
          <w:rtl w:val="true"/>
          <w:lang w:bidi="ar-SA"/>
        </w:rPr>
        <w:t>والعبد ، وسيأتي البحث في جوازها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المسلمون على أنّ ملك اليمين لا ينحصر في عدد ، وعموم لفظ الآية يؤيّده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العموم ، وكذا الحديث المتقدّم عن الصادق عليه‌السلام لتقييده بالحرائر ، ولا يرد عليه منع جواز الزائد في المتعة ، لدخولها في الأزواج وإلّا لما كانت مباحة ، والأزواج لا يجوز فيها تعدّي النّصاب ، فلا يجوز في المتعة لأنّا نقول إنّه محمول على الدائم لأغلبيّته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الاقتصار على الواحدة غير مشترط لخوف عدم العدل ، بل يجوز مطلقا وإنّما سوّى بين الحرّة الواحدة ، وبين الإماء ، وإن كثرن ، لأنّهنّ أخفّ مؤنة ولا عدل بينهنّ في القسم ، مع جواز العزل عنهنّ ، ولذلك أطلق إباحتهنّ ولم يقيّدها بعدد ، وفيه دلالة على عدم وجوب القسمة لملك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إِلّا عَلى أَزْواجِهِمْ أَوْ ما مَلَكَتْ أَيْمانُهُمْ فَإِنَّهُمْ غَيْرُ مَلُومِينَ فَمَنِ ابْتَغى وَراءَ ذلِكَ فَأُولئِكَ هُمُ العادُونَ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يضبطونها ويمنعونها عن المباشرة ، واللّام لا يقوّى بها العامل الضعيف عن العمل ، ولذلك لا يؤتى بها في فعل تأخّر عنه مفعوله ، لا يقال ضربت لزيد ، ويقال لزيد ضربت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لزيد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المفعول على الفعل وكون اسم الفاعل في العمل فرعا على الفعل فقد ضعف بالوجهين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أي لا يضبطونها على أزواجهم وإمائهم ، وعدّاه بعلى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على زيد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استعلاء للحافظ على المحفوظ عليه ، لأنّه متفضّل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الزّمخشريّ أنه في موضع الحال أي إلّا والين على أزواجهم أي إنّهم حافظون في كافّة أحوالهم إلّا في حال تزويجهم وتسرّيهم ، أو أنّهم يلامون إلّا على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فمن طلب نكاح غير الصّنفين ، فهم متجاوزون حدود اللّه ، وفائدة الفصل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أي لا عادي كاملا في العدوان سواهم ، ولا يلزم من نفي كمال العدوان ، نفي العدوان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تقرّر هذا فهنا فوائد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العبارة صريحة في الرّجال لتذكير الضمير ويكون حكم النساء مستفادا من دليل خارج ، كما أنّ حكم أهل عصرنا مستفاد من بيان الرسول صلى‌اللّه‌عليه‌وآله والإجماع لقبح خطاب المعدوم وتكليفه وحينئذ لا يلزم جواز نكاح العبد لمالكته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الصنفان معا ، وغلب المذكّر ويلزم حينئذ جواز نكاح العبد لمالكته ، بحكم الاستثناء ، فيحتاج إلى منعه بدليل فكان الأوّل أولى لأنّه استعمال 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الآية صريحة في انحصار سبب الإباحة في القسمين المذكورين ، وهما الزواج وملك اليمين ، على سبيل الانفصال الحقيقيّ ، أي إمّا زواج أو ملك يمين بحيث لا يجتمعان ، ولا يرتفعان ، وأكّد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حكم أصحابنا بإباحة المتعة ، وتحليل الأمة للغير ، وجب دخولهما في المنفصلة المذكورة ، وإلّا لكانا باطلين ، فالمتعة داخلة في الأزواج وأمّا التحليل فقال بعضهم إنّه داخل في الأزواج ، ويجعل التحليل كالعقد المنقطع ، فيفتقر حينئذ إلى مهر وتقدير مدّة ، والحق خلافه ، بل هو داخل في ملك اليمين ، لأنّ الملك يشمل العين والمنفعة ، والتحليل تمليك منفعة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يشترط في مدلولها العقل ، ولو أراد ملك العين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ملكت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روايات الأصحاب المتظافرة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المنفعة أعمّ من أن يكون تابعا لملك الأصل أو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قولك إباحتها في الإجارة ، وغير ذلك من العقود المملّكة للمنافع؟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ذلك بالإجماع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ممّا ذكرناه أنّ البضع لا يتبعّض ، فلو ملك بعض أمة لم يحلّ له له العقد على باقيها ، وإلّا لزم التبعيض ، فيستبيح بعضها بالملك ، وبعضها بالعقد وهو باطل ، واختلف الأصحاب في تحليل الشريك له حصّته هل يبيحه الوطي أم لا؟ قال جماعة لا يبيح ، وإلّا لزم التبعيض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يبيح وهو قول ابن إدريس ، واختاره الشهيد وهو الأقوى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 إنّ الإباحة داخلة في الملك ، فيكون مستبيحا لها بالملك ، ولا يضرنا كون بعضه تبعا للعين ، وبعضه منفردا لأنّ الملك له أسباب كالشراء والاتّهاب والإرث ، ومن جملتها التحليل ، إلّا أنّه سبب ملك </w:t>
      </w:r>
    </w:p>
    <w:p>
      <w:pPr>
        <w:pStyle w:val="BookText"/>
        <w:rPr/>
      </w:pPr>
      <w:r>
        <w:rPr>
          <w:rFonts w:ascii="Amiri" w:hAnsi="Amiri" w:eastAsia="Amiri" w:cs="Amiri"/>
          <w:color w:val="111111"/>
          <w:sz w:val="28"/>
          <w:sz w:val="28"/>
          <w:szCs w:val="28"/>
          <w:rtl w:val="true"/>
          <w:lang w:bidi="ar-SA"/>
        </w:rPr>
        <w:t>منفعة البضع وتبعّض سبب الملك ليس بضارّ ، وإلّا لزم تحريم بعضها إذا كان بعضها بالشراء وبعضها بالإرث ، وليس كذلك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تحريم كلّ إيلاج في غير زوج أو ملك ، حتّى جلد غيره فإنه أيضا ممّا وراء 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الزواج حكم شرعيّ حادث ، فلا بد له من دليل يدل على حصوله ، وهو العقد اللفظي المتلقّى من النصّ ، وهو إيجاب من المرأة أو من قام مقامها ، وقبول من الزوج أو من قام مقامه ، وألفاظ الإيجاب 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زَوَّجْناكَها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كلّ لفظ 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أحلّ اللّه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عدا تلك المحرّمات المذكورة قبل هذه ، وسيجي‌ء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بمعنى اللّاتي منصوبة المحلّ على القراءة المشهورة ، وعلى الثانية مرفوعة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الاشتمال أي أحلّ لكم ابتغاء ما شئتم من الحلائل عدا المحرّمات المذكورة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 وهو فاسد ، لأنّ المفعول له شرطه أن يكون </w:t>
      </w:r>
    </w:p>
    <w:p>
      <w:pPr>
        <w:pStyle w:val="BookText"/>
        <w:rPr/>
      </w:pPr>
      <w:r>
        <w:rPr>
          <w:rFonts w:ascii="Amiri" w:hAnsi="Amiri" w:eastAsia="Amiri" w:cs="Amiri"/>
          <w:color w:val="111111"/>
          <w:sz w:val="28"/>
          <w:sz w:val="28"/>
          <w:szCs w:val="28"/>
          <w:rtl w:val="true"/>
          <w:lang w:bidi="ar-SA"/>
        </w:rPr>
        <w:t xml:space="preserve">فعلا لفاعل الفعل المعلّل ، وليس الابتغاء فعلا 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غير محتاج إليه مع أنّه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مُسافِحِينَ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يستغن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المحصن بهند مثلا يمكنه أن يسافح بغيرها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السفح ، وهو صب المنيّ ، ومعناها المغالبة في صبّه ، هذا في اللغة ثمّ خصّ شرعا بالزنا لأنّ الزاني لا يحصل له بفعله إلّا صبّ المنيّ في رحم الزانية قال الجوهريّ استمتع بمعنى تمتّع ، والاسم متعة ، وما موصولة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انتفعتم به من النساء ، من الجماع والتقبيل والنظر ، فآتوهنّ أجورهنّ ، وهو فاسد كما يجي‌ء بل المراد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جُناحَ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إشارة إلى أنّ المتعاقدين بعد انقضاء المدّة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ونظيره ما رواه أبو بصير عن ابى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في المختلف جواز الزيادة في الأجل والمهر قبل انقضاء المدة أيضا وأجازه السدى أيضا ،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قاله السدى فقول لا معنى له لفساد القول بإحلال جماع امرءة بغير نكاح ، ولا ملك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إحلاله بعقد جديد مزدادا في الأجل والمهر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أرادا في الأجرة والأجل أو تفارقا ، لا أنّ المراد لا جناح عليكم فيما تراضيتم به من الإبراء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القاطع على بطلان هذه الزيادة أن هذه الزيادة لو التحقت بالأصل لكان اما مع بقاء العقد الأول أو بعد زوال 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لان العقد لما انعقد على القدر الأول فلو انعقد مرة أخرى على القدر الثاني لكان ذلك تكوينا لذلك العقد بعد ثبوته ، وذلك يقتضي تحصيل الحاصل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باطل لانعقاد الإجماع على أن عند إلحاق الزيادة ، لا يرتفع العقد الأول فثبت فساد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الآية مختص بالمتعة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المهر والافتداء ، بناء على أنّ المراد به</w:t>
      </w:r>
    </w:p>
    <w:p>
      <w:pPr>
        <w:pStyle w:val="BookText"/>
        <w:rPr/>
      </w:pPr>
      <w:r>
        <w:rPr>
          <w:rFonts w:ascii="Amiri" w:hAnsi="Amiri" w:eastAsia="Amiri" w:cs="Amiri"/>
          <w:color w:val="111111"/>
          <w:sz w:val="28"/>
          <w:sz w:val="28"/>
          <w:szCs w:val="28"/>
          <w:rtl w:val="true"/>
          <w:lang w:bidi="ar-SA"/>
        </w:rPr>
        <w:t xml:space="preserve">العقد الدائم لما يجي‌ء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بمصالحكم ، ومن جملة ذلك نكاح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للأشياء مواضعها ، فوضع عقد المتعة لكم لئلا تقعوا في الزنا واللّواط كما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عمر نهى عن المتعة ما زنى إلّا الأشقياء </w:t>
      </w:r>
      <w:r>
        <w:rPr>
          <w:rStyle w:val="FootnoteAnchor"/>
          <w:rtl w:val="true"/>
        </w:rPr>
        <w:footnoteReference w:id="297"/>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شقيّ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وأخرجه الإمام الرازي عن ابن جرير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والنيسابوري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وأخرجه في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وابى داود في ناسخه وابن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ابى الحديد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نقلا عن السيد المرتضى قدس‌سره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عمر بن سعيد الهمداني عن حبيش بن المعتمر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لو لا ما سبق من ابن الخطاب في المتعة ما زنى إلا شقي ، وروى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على الباقر عليه‌السلام يروى عن جده أمير المؤمنين عليه‌السلام لو لا ما سبق به ابن الخطاب ما زنى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الرواية مع تغيير يسير من طريق الإمامية في الوسائل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زنى مؤمن ، واللفظ في روايات أهل السنة من كلام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 نعم في روايات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رضوان اللّه عليه في مرآت العقول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وصححه ابن إدريس في السرائر إلا شفى ، بالفاء وكذلك نقله في قلائد الدرر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في السرائر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الجزري في النهاية ، وفي حديث ابن عباس ما كانت المتعة الا رحمة رحم اللّه بها امة محمد ، لو لا نهيه عنها ما احتاج الى الزنا الا شفا أى قليلا من الناس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الشمس إلا شفى ، الى الا قليلا من ضوئها ، عند غروبها ، وقال الأزهري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 ان يشفي يعنى يشرف على الزنا ولا يواقعه ، فأقام الاسم وهو الشفاء مقام المصدر الحقيقي وهو الاشفاء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والمضبوط في كثير من كتب أهل السنة عن ابن عباس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المتعة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الجصاص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والمضبوط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والضبط في بداية المجتهد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نهى عمر عنها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هذا فاعلم أنّ الآية تدل صريحا على إباحة عقد المتعة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اللفظ الشرعيّ يحمل إذا ورد على الحقيقة الشرعيّة كما تقرّر في الأصول ، ولا خلاف في أنّ النكاح المشروط بالأجل والمهر ، يسمّى متعة ، وفاعله متمتّع ، ويؤيده ما نقلناه عن الجوهريّ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يراد به الدائم هنا لأنّه يحصل به الانتفاع فيسمّى متعة بذلك الاعتبار ، ويؤيّد هذا صدر الآية فإنّه يتضمّن انتفاء الإحصان ، ومعلوم أنّ المتعة لا تحصن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الأوّل قد بيّنّا أنّ ذلك حقيقة في المتعة فلو دلّ على غيره لزم المجاز أو الاشتراك ، وهما خلاف الأصل ، ولو دلّ على القدر المشترك لم يفهم أحدهما بعينه ، وعن الثاني بالمنع من إرادة الإحصان الّذي يثبت معه الرّجم بل معنى التعفّف ويؤيّده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مُسافِحِينَ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بعض أصحابنا حصّن 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المراد المتعة المذكورة ، لم يلزم شي‌ء من المهر من لا ينتفع </w:t>
      </w:r>
    </w:p>
    <w:p>
      <w:pPr>
        <w:pStyle w:val="BookText"/>
        <w:rPr/>
      </w:pPr>
      <w:r>
        <w:rPr>
          <w:rFonts w:ascii="Amiri" w:hAnsi="Amiri" w:eastAsia="Amiri" w:cs="Amiri"/>
          <w:color w:val="111111"/>
          <w:sz w:val="28"/>
          <w:sz w:val="28"/>
          <w:szCs w:val="28"/>
          <w:rtl w:val="true"/>
          <w:lang w:bidi="ar-SA"/>
        </w:rPr>
        <w:t>من المرأة الدائمة بشي‌ء ، واللّازم باطل فكذا الملزوم ، أمّا بطلان اللّازم ، فللإجماع على أنّه لو طلّقها قبل أن يراها وجب نصف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الملازمة ، فإنّه علّق وجوب إيتاء الأجرة بالاستمتاع ، فلا يجب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يراد المهر المستقر ومعلوم أنّه لا يستقر إلّا مع الدخول فعبّر بالاستمتاع عن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في الآية للاستقرار ، بل لوجوب الإيتاء ، على أنّا نقول الاستمتاع أعمّ من الدّخول وعدمه ، والعامّ لا دلالة له على الخاصّ ، ويكون حينئذ تقدير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استمتعتم به منهنّ فآتوهنّ مجموع أجورهنّ ، لأنّ الأجرة في الكلّ حقيقة وفي بعضه مجاز ، فكان يجب الاستقرار ولو بتقبيله أو نظرة بشهوة وهو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ابن عبّاس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ونقل القاضي عياض عن المازري كما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 مسلم بشرح النووي أن ابن مسعود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عمران بن حصين كما في تفسير الرازي بنزول هذه في المتعة ، وأنها لم تنسخ حتى قال رجل فيها برأيه ما شاء ، قال الإمام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عمر ، ونص على نزول الآية في المتعة مجاهد والسدى فيما أخرجه الطبري فراجع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القراءة كذلك من طرق الإمامية في البرهان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الامام عليه‌السلام وفي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ذلك تحريف القرآن ، وقد صرح الأساطين الاعلام من أهل السنة والشيعة الإمامية على عدم التحريف في القرآن ، وما أحسن ما أفاده امام المتبحرين الشيخ جعفر كاشف الغطاء نور اللّه مضجعه في البحث الثامن من كتاب القرآن في كتابه كشف الغطاء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القرآن محفوظ من النقصان بحفظ الملك الديان كما دل عليه صريح القرآن وإجماع العلماء في جميع الأزمان إلى آخر ما أفاده قدس‌سره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لزيادة من أقسام اختلاف القراءات ، وقد ثبت هذه القراءة عن عدة من الصحابيين كما قد عرفته ومنهم ابن عباس حبر الأمة الصحابي الجليل القدر ، فالإجماع حاصل على صحة هذه القراءة كما أفاده الإمام الرازي ، ولابن قتيبة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مشكل القرآن بيان في وجوه اختلاف القراءات ننقله بعين عبارته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تدبرت وجوه الخلاف في القراءات فوجدتها على سبعة أوجه أولها الاختلاف في إعراب الكلمة أو في حركة بنائها ، بما لا يزيلها عن صورتها في الكتاب ، ولا يغير معناها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أَطْهَرُ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يجازى الا الكفور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 النّاسَ بِالْبُخْلِ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ميسرة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أن يكون الاختلاف في إعراب الكلمة وحركات بنائها بما يغير معناها ولا يزيلها عن صورتها في الكتاب ،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بَيْنَ أَسْفارِنا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بين أسفارنا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وتَلقونه بألسنتكم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ادَّكَرَ بَعْدَ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أن يكون الاختلاف في حروف الكلمة دون إعرابها بما يغير معناها ولا يزيل صورتها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الْعِظامِ كَيْفَ نُنْشِزُها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فُزِّعَ عَنْ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الرابع أن يكون الاختلاف في الكلمة بما يغير صورتها في الكتاب ولا يغير معناها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الا زقية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كالصوف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كَالْعِهْنِ الْمَنْفُوشِ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الخامس أن يكون الاختلاف في الكلمة بما يزيل صورتها ومعناها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 منضود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السادس ان يكون الاختلاف بالتقديم والتأخير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سَكْرَةُ الْمَوْتِ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سكرة الحق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السابع أن يكون الاختلاف بالزيادة والنقصان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عَمِلَتْهُ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الْغَنِيُّ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الغنى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 السلف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أخي له تسع وتسعون نعجة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الساعة آتية أكاد أخفيها من نفسي فكيف أظهرها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الحروف كلام اللّه نزل به الروح الأمين على رسول اللّه صلى‌اللّه‌عليه‌وآله ونقله ابن الجزري في كتابه النشر في القراءات العشر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نظيره عن ابى الفضل الرازي واستحسن ما ذكره ابن قتيبة ، الا انه جعل الأحسن في تمثيله بطلع منضود ، وطلح منضود التمثيل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فاته كما فات غيره أكثر أصول القراءات كالادغام والإظهار والإخفاء والإمالة والتفخيم وبين بين المد والقصر وبعض أحكام الهمز على اختلاف أنواعه ، وكل ذلك من اختلاف القراءات وتغاير الألفاظ مما اختلف فيه أئمة القراء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w:t>
      </w:r>
    </w:p>
    <w:p>
      <w:pPr>
        <w:pStyle w:val="BookText"/>
        <w:rPr/>
      </w:pPr>
      <w:r>
        <w:rPr>
          <w:rFonts w:ascii="Amiri" w:hAnsi="Amiri" w:eastAsia="Amiri" w:cs="Amiri"/>
          <w:color w:val="111111"/>
          <w:sz w:val="28"/>
          <w:sz w:val="28"/>
          <w:szCs w:val="28"/>
          <w:rtl w:val="true"/>
          <w:lang w:bidi="ar-SA"/>
        </w:rPr>
        <w:t>هذا من القسم الأول فيشمل الأوجه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 الاختلاف بالزيادة والنقصان من وجوه اختلاف القراءة ، وليس من التحريف بشي‌ء ، كيف وصدور القراءة مما تسلمه القوم كما قد عرفت ، وقد استدل فقهاؤهم بنظائره مع عدم كون القراءة فيها بذلك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فاستدلوا بقراءة سعد بن ابى وقاص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أخ أو أخت من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المعروفة بالحمارية لجعل الثلث لإخوة الأم كما ذهب إليه أبو حنيفة وأحمد بن حنبل وداود ، واستدلوا بقراءة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تحرير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الحنث باشتراط الايمان فيها كما ذهب إليه الشافعي أو جعلوها مؤيدة لما ذهبوا اليه ، انظر النشر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القراءات ليست بمتواترة قطعا وأما قراءة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تعد من المتواترات ، وقد ادعى الإمام الرازي الإجماع على صحة هذه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الصحابة ربما كانوا يدخلون التفسير في القراءة إيضاحا وبيانا ، لأنهم محققون لما تلقوه عن النبي صلى‌اللّه‌عليه‌وآله قرآنا ، آمنون من الالتباس ، وربما كان بعضهم يكتبه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المنقول ان ابن مسعود كان يكره ذلك ويمنع منه فروى مسروق عنه كما في النشر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التفسير في القرآن ، وروى 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القرآن ولا تلبسوا به ما ليس منه ، ليس ذلك بمخل فيما نحن بصدده ، من الاستدلال على أن الآية وردت في المتعة فإن الصحابيين كابن عباس وهو حبر الأمة وابن مسعود لا يدخلون فيه تفسيرا غير مطمئنين بكونه المقصود ، وغير متعلقين من النبي صلى‌اللّه‌عليه‌وآله حاشا وهل هذا الاسوء الظن بمثل هؤلاء الصحابيين؟ كيف وقد ثبت أنهم فعلوا المتعة مستندين بالاية المتلقاة مع البيان منه صلى‌اللّه‌عليه‌وآله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جبير وأبيّ بن كعب وابن مسعود وجماعة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فآتوهن أجورهنّ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صريح في إرادة المتعة المذكورة وقد روى الثعلبي عن جبير بن أبي ثابت قال أعطاني ابن عبّاس مصحفا فقال هذا على قراءة أبيّ 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أثبته هؤلاء ، فقد أنكره غيرهم ، على أنّه لو ثبت لكان قرآنا والقرآن لا يثبت بالآحاد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الأوّل أنّ المثبت يقدّم على النافي ، إذ قد يخفى على إنسان ما يظهر لغيره ، ولأنّه فيه صيانة للمسلم الظاهر العدالة عن الكذب ، وعن الثاني أنّه إذا لم يثبت قرآنا فما المانع أن يثبت به الحكم ، ونحن نقنع بخبر الواحد </w:t>
      </w:r>
    </w:p>
    <w:p>
      <w:pPr>
        <w:pStyle w:val="BookText"/>
        <w:rPr/>
      </w:pPr>
      <w:r>
        <w:rPr>
          <w:rFonts w:ascii="Amiri" w:hAnsi="Amiri" w:eastAsia="Amiri" w:cs="Amiri"/>
          <w:color w:val="111111"/>
          <w:sz w:val="28"/>
          <w:sz w:val="28"/>
          <w:szCs w:val="28"/>
          <w:rtl w:val="true"/>
          <w:lang w:bidi="ar-SA"/>
        </w:rPr>
        <w:t xml:space="preserve">في هذه الصورة ، خصوصا مع تأكّده بإجماع أهل البيت ورواياتهم ، والخصم يحتجّ بأضعف من رواية هؤلاء المعظّمين ، بل منهم من ينسخ به الأحكام الثابتة ، هذا تقرير الآية ويدل أيضا على إباحة هذا العقد وجوه أخر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أهل البيت عليهم‌السلام ورواياتهم به مشهورة ، مذكورة في كتب أحاديثهم ولو لا خوف الإطالة لذكرت نبذة منها ، وإجماعهم حجّة كما تقرّر في الأصول ، و </w:t>
      </w:r>
    </w:p>
    <w:p>
      <w:pPr>
        <w:pStyle w:val="BookText"/>
        <w:rPr/>
      </w:pP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فيكم الثقلين كتاب اللّه وعترتي أهل بيتي ما إن تمسّكتم بهما لن تضلّوا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وقد خص العلامة آية اللّه مير سيد حامد حسين أعلى اللّه مقامه الشريف المجلد الثاني عشر من المنهج الثاني من كتابه عبقات الأنوار بتحقيق هذا الحديث وقد طبع بلكهنو جدد طبعه بايران في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ستة مجلدات ، فرواه عن جماعة تقرب من مائتين من أكابر علماء المذاهب من المائة الثانية ، إلى المائة الثالثة عشرة ، ومن الصحابة والصحابيات أكثر من ثلاثين رجلا وامرءة كلهم رووا هذا الحديث الشريف عن النبي صلى‌اللّه‌عليه‌وآله وللفاضل الشيخ محمد قوام الدين القمي الوشنوي دامت بركاته رسالة موجزة في تحقيق حديث الثقلين مستوعبة جميع رواة الحديث وأسانيده نشرها دار التقريب بين المذاهب الإسلامية وفي القاهرة رجب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الخاصّة والعامّة عن ابن عباس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من الصحابة 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ابى بكر الصديق ، وجابر بن عبد اللّه ، وابن مسعود ، وابن عباس ، ومعاوية بن ابى سفيان ، وعمرو بن حريث ، وأبو سعيد الخدري ، وسلمة ومعبد ابنا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جابر بن عبد اللّه من جميع الصحابة مدة رسول اللّه ومدة أبي بكر وعمر ، الى قرب آخر خلافة عمر ، واختلف في إباحتها عن ابن الزبير ، وعن على فيها توقف ، وعن عمر بن الخطاب انه انما أنكرها إذا لم يشهد عليها عدلان فقط وإباحتها بشهادة عدلين</w:t>
      </w:r>
    </w:p>
    <w:p>
      <w:pPr>
        <w:pStyle w:val="BookText"/>
        <w:rPr/>
      </w:pPr>
      <w:r>
        <w:rPr>
          <w:rFonts w:ascii="Amiri" w:hAnsi="Amiri" w:eastAsia="Amiri" w:cs="Amiri"/>
          <w:color w:val="111111"/>
          <w:sz w:val="28"/>
          <w:sz w:val="28"/>
          <w:szCs w:val="28"/>
          <w:rtl w:val="true"/>
          <w:lang w:bidi="ar-SA"/>
        </w:rPr>
        <w:t xml:space="preserve">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طاوس ، وعطاء ، وسعيد بن جبير ، وسائر فقهاء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تقصينا الآثار المذكورة في كتابنا المرسوم بالإيصال وصح تحريمها عن ابن عمر</w:t>
      </w:r>
    </w:p>
    <w:p>
      <w:pPr>
        <w:pStyle w:val="BookText"/>
        <w:rPr/>
      </w:pPr>
      <w:r>
        <w:rPr>
          <w:rFonts w:ascii="Amiri" w:hAnsi="Amiri" w:eastAsia="Amiri" w:cs="Amiri"/>
          <w:color w:val="111111"/>
          <w:sz w:val="28"/>
          <w:sz w:val="28"/>
          <w:szCs w:val="28"/>
          <w:rtl w:val="true"/>
          <w:lang w:bidi="ar-SA"/>
        </w:rPr>
        <w:t>وابى عمرة الأنصاري ، واختلف فيها عن على وعمرو ابن عباس وابن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قال بتحريمها وفسخ عقدها من المتأخرين أبو حنيفة ومالك والشافعي وأبو سليمان وقال زفر يصح العقد ويبطل الشرط انتهى ما أردنا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برهان الدين في العناية المطبوع مع فتح القدير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مالك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جائز لأنه كان مباحا فيبقى الى أن يظهر ناسخه ، قلنا ثبت النسخ بإجماع الصحابة ، وفي شرح العناية بهامش 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نسبة الجواز الى مالك نظر لانه روى الحديث في الموطإ عن ابن شهاب عن عبد اللّه والحسين ابني محمد بن على بن ابى طالب ان رسول اللّه نهى عن متعة النساء يوم خيبر ، وعن أكل لحوم الحمر الإنسية وقال في المدونة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النكاح إلى أجل قريب أو بعيد ، وان سمى صداقا ، وهذه المتعة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شمس الأئمة الذي أخذ منه المصنف قد اطلع على خلاف ما في المدونة وليس كل من يروى حديثا يكون واجب العمل به لجواز أن يكون عنده ما يعارضه أو يرجح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نسبة الجواز الى مالك عن الزرقانى في شرح مختصر أبى الضياء والتفتازاني في شرح المقاصد والعسقلاني في فتح الباري ، ونسب ابن كثير جوازها عند الضرورة إلى أحمد بن محمد بن حنبل في رواية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سمعت ما نقله الذهبي في تذكرة الحفاظ الرقم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يفتي بها ويعمل و</w:t>
      </w:r>
    </w:p>
    <w:p>
      <w:pPr>
        <w:pStyle w:val="BookText"/>
        <w:rPr/>
      </w:pPr>
      <w:r>
        <w:rPr>
          <w:rFonts w:ascii="Amiri" w:hAnsi="Amiri" w:eastAsia="Amiri" w:cs="Amiri"/>
          <w:color w:val="111111"/>
          <w:sz w:val="28"/>
          <w:sz w:val="28"/>
          <w:szCs w:val="28"/>
          <w:rtl w:val="true"/>
          <w:lang w:bidi="ar-SA"/>
        </w:rPr>
        <w:t xml:space="preserve">مناظرته مع عبد اللّه ابن الزبير في ذلك مشهورة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وعن أبي نضرة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الزبير ينهى عن المتعة وان ابن عباس يأمر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جرى الحديث ، تمتعنا مع رسول اللّه ، ومع ابى بكر فلما ولى عمر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 هذا الرسول ، وان القرآن هذا القرآن ، وانهما كانتا متعتان على عهد رسول اللّه وأنا أنهى عنهما وأعاقب عليهما إحداهما متعة النساء ولا أقدر على رجل تزوج امرءة إلى أجل إلا غيبته بالحجارة ، نقلها آية اللّه العلامة الخويي مد ظله في البيان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مناظرته مع ابن الزبير ابن ابى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فرش كتاب المجنبة في الأجوبة ، مجاوبة بنى هاشم لابن الزبير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مجمر سطح في المتعة مجمر آل الزبير وسيأتي كلام فيه بعد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ابن عباس في ذلك حجّة</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كنيف ملي‌ء علما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الخصم رجوعه عن ذلك ممنوع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حدثنا محمود بن غيلان حدثنا سفيان بن عقبة أخو قبيصة بن عقبة حدثنا سفيان الثوري عن موسى بن عبيدة عن محمد بن كعب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كانت المتعة في أول الإسلام كان الرجل يقدم البلد ليس بها معرفة فيتزوج المرأة بقدر ما يرى أنه يقيم ، فتحفظ له متاعه وتصلح شية حتى إذا 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فكل فرج سوى هذين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حواشي الترمذي طبع دهلي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اللمعات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يوجد هذا اللفظ في هذه النسخ بفتح المعجمة وتشديد التحتية ، ولا يدرى صريح المراد به الا ان يجعل من الشواء يقال شوى اللحم شيئا فاشتوى ، فيكون الشي‌ء بمعنى المشوي ، والمراد طعامه ومأكوله ، والظاهر أنه مخفف مهموز ، اى تصلح أشياءه وأمواله ، وهكذا في النسخة من حديث الترمذي مصححة بخط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وكفى يكون موسى بن عبيدة في طريق الحديث ضعفا ، ففي التاريخ الكبير للبخاري القسم الأول من الجزء الرابع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منكر الحديث ، قاله احمد بن</w:t>
      </w:r>
    </w:p>
    <w:p>
      <w:pPr>
        <w:pStyle w:val="BookText"/>
        <w:rPr/>
      </w:pPr>
      <w:r>
        <w:rPr>
          <w:rFonts w:ascii="Amiri" w:hAnsi="Amiri" w:eastAsia="Amiri" w:cs="Amiri"/>
          <w:color w:val="111111"/>
          <w:sz w:val="28"/>
          <w:sz w:val="28"/>
          <w:szCs w:val="28"/>
          <w:rtl w:val="true"/>
          <w:lang w:bidi="ar-SA"/>
        </w:rPr>
        <w:t xml:space="preserve">حنبل ، وقال على بن المديني عن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نتقيه تلك الأيام ، وفي القسم الأول من المجلد الرابع من الجرح والتعديل لابن ابى حاتم الرازي الرقم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كلام في تضعيفه فتقل عن أحمد بن حنبل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نتقيه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يشتمل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الرواية عندي عن موسى بن عبيدة ، ونقل عن ابن معين أيضا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عبيدة لا يحتج بحديثه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عبيدة ضعيف ، ونقل عن عبد الرحمن عن أبيه أنه قال منكر الحديث ، وعن أبى زرعة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الحديث ، ونقل أيضا تضعيفه عن على بن المديني بنحو ما ذكره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بضعف حديث الترمذي بموسى بن عبيدة أيضا الشوكانى في نيل الأوطار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طريق الحديث أيضا سفيان بن عقبة وفي القسم الأول من المجلد الثاني من كتاب الجرح والتعديل الرقم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انا يعقوب بن إسحاق فيما كتب الى قال أنا 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سفيان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 ونظيره ما في 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فهو مضطرب المتن ، إذ فيه نسخ حكم المتعة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سورة المؤمنون والمعارج ، وهما مكيتان ، ويبعد غفلة مثل ابن عباس حبر الأمة عن انه لا تصلح المكية لإثبات نسخ حكم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 معارض بما رواه مسلم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صحيحه بشرح النووي عن عروة بن الزبير ان عبد اللّه بن الزبير قام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ناسا أعمى اللّه قلوبهم كما أعمى أبصارهم يفتون بالمتعة يعرض برجل فقال انك لجلف جاف ، فلعمري لقد كانت المتعة تفعل على عهد امام المتقين يريد رسول اللّه صلى‌اللّه‌عليه‌وآله فقال له ابن الزبير فو اللّه لان فعلتها لأرجمنك بأحجارك ، ورواه النسائي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تردد في ان ابن عباس هو الرجل لمعرض به فالظاهر بقاؤه على حل المتعة في زمن عبد اللّه الزبير في زمان كف بصره أواخر عمره ، وتنبه لذلك أيضا ابن الهمام في فتح القدير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رجوعه في تلك المدة القليلة ولم يك بين قيام عبد اللّه بن الزبير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نقل ابن ابى الحديد عن المدائني انه كان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ووفاة ابن عباس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الأصح أكثر من أربع سنوات ، أو ثلاث ونقل نظير ما في صحيح مسلم ابن ابى الحديد عند شرح الرقم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ذكر جواب ابن عباس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المتعة فسل أمك إذا نزلت عن بردي عوسجة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ابن الزبير سألها عن بردي عوسجة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عن ابن عباس وعن بنى هاشم فإنهم كعم الجواب إذا بدهوا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وعصيتك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احذر هذا الأعمى الذي ما أطاقته الانس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وعزى إلى البخاري رواية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متعة النساء فرخص ، فقال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في الحال الشديد ، وفي النساء قلة أو نحوه فقال ابن عباس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أنكر العزو بعض ، نقله الشوكانى في نيل الأوطار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في التلخيص ونقل عنه أنه استغفر به ابن الأثير في جامع الأصول فعزاه الى رزين وحده ثم مع صحة العزو ، فليس فيه قوة دلالة على رجوعه ، وليس فيه تصريح بالمنع في غير حال الشدة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اشتهرت الروايات 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رسول اللّه أنا محرّمهما ومعاقب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ونقله 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وانا أنهى عنهما وأعاقب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عنه في كتاب المستنير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كنّ على عهد رسول اللّه صلى‌اللّه‌عليه‌وآله أنا محرّمهنّ ومعاقب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 وحيّ على خير العمل في الأذان </w:t>
      </w:r>
      <w:r>
        <w:rPr>
          <w:rStyle w:val="FootnoteAnchor"/>
          <w:rtl w:val="true"/>
        </w:rPr>
        <w:footnoteReference w:id="306"/>
      </w:r>
      <w:r>
        <w:rPr>
          <w:rFonts w:ascii="Amiri" w:hAnsi="Amiri" w:eastAsia="Amiri" w:cs="Amiri"/>
          <w:color w:val="111111"/>
          <w:sz w:val="28"/>
          <w:sz w:val="28"/>
          <w:szCs w:val="28"/>
          <w:rtl w:val="true"/>
          <w:lang w:bidi="ar-SA"/>
        </w:rPr>
        <w:t xml:space="preserve">فهذه شهادة منه أنّها كانت على عهد رسول اللّه صلى‌اللّه‌عليه‌وآله ومعلوم </w:t>
      </w:r>
    </w:p>
    <w:p>
      <w:pPr>
        <w:pStyle w:val="BookText"/>
        <w:rPr/>
      </w:pPr>
      <w:r>
        <w:rPr>
          <w:rFonts w:ascii="Amiri" w:hAnsi="Amiri" w:eastAsia="Amiri" w:cs="Amiri"/>
          <w:color w:val="111111"/>
          <w:sz w:val="28"/>
          <w:sz w:val="28"/>
          <w:szCs w:val="28"/>
          <w:rtl w:val="true"/>
          <w:lang w:bidi="ar-SA"/>
        </w:rPr>
        <w:t xml:space="preserve">أنّ عمر ليس له تحليل ولا تحريم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ونقل نظير ما ذكره المجلسي قدس‌سره في الجواهر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حاج محمد حسين الكاشاني ، عن محاضرات الراغب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نزاع ولا خلاف في أنّها كانت مشروعة ، والخصم يقول إنّها نسخت قلنا المشروعيّة دراية ، والنسخ رواية ، ولا تطرح الدراية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منفعة خالية من جهات القبح ، ولا نعلم فيها ضررا عاجلا ولا آجلا وكل ما هذا شأنه فهو مباح ، فالمتعة مباحة أمّا الكبرى فإجماعيّة وأمّا الصغرى فلأنّا نتكلّم على تقديره ، ولأنّه لو كان فيها شي‌ء من المفاسد لكان إمّا عقليا وهو منتف اتّفاقا وإمّا شرعيا وليس ، وإلّا لكان أحد متمسّكات الخصم ، ولكن ليس فليس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احتجّوا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والمتمتّع بها ليست زوجة ولا ملكا أمّا الثاني فاتّفاقي وأمّا الأوّل فلأنّها لو كانت زوجة لثبت لها النفقة والإرث والقسم ، ولوقع بها طلاق ، وغير ذلك من أحكام الزّوجات ، واللّازم باطل باتّفاق الإماميّة فكذا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الرّوايات منها ما رواه عبد اللّه والحسن ابنا محمّد بن عليّ عن أبيهما عن عليّ عليه‌السلام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قال السهيلي في روض الأنف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يتصل بحديث النهي عن أكل الحمر تنبيه على اشكال في رواية مالك عن ابن شهاب فإنه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النبي عن نكاح المتعة يوم خيبر وعن لحوم الحمر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لا يعرفه أحد من أهل السير ورواة الأثر ، ان المتعة حرمت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نيل الأوطار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عبد البر أن الحميدي ذكر عن ابن عيينة ان النهي زمن خيبر عن لحوم الحمر الأهلية ، وأما المتعة فكان في غير يوم خيبر ،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أكثر الناس ، وقال أبو عوانة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أهل العلم يقولون معنى حديث على انه نهى يوم خيبر عن لحموم الحمر الأهلية وأما المتعة فسكت عنها ، وانما نهى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نظير ذلك أيضا ابن القيم الجوزية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المعاد ثم قال الصحيح أن المتعة إنما حرمت عام الفتح ، لانه قد ثبت في صحيح مسلم أنهم استمتعوا عام الفتح باذنه ولو كان التحريم زمن خيبر لزم النسخ مرتين وهذا لا عهد بمثله في الشريعة البتة ولا يقع مثله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خيبر لم يكن فيها مسلمات ، وانما كن يهوديات ، واباحة نساء أهل الكتاب لم يكن يثبت انما ابحن بعد ذلك في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وهذا فمتصل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آخر الأمر بعد حجة الوداع أو فيهما ، فلم تكن اباحة نساء أهل الكتاب ثابتة زمن خيبر ، ولا كان للمسلمين رغبة في الاستمتاع بنساء عدوهم قبل الفتح وبعد الفتح ، استرق من استرق منهن وصرن إماء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الرواية بأن النبي صلى‌اللّه‌عليه‌وآله نهى عن نكاح المتعة ، وعن لحوم الحمر الأهلية يوم خيبر ، فتوهم بعض الرواة أن يوم خيبر ظرف لتحريمهن فرواه حرم رسول اللّه المتعة زمن خيبر والحمر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بعضهم على رواية بعض الحديث فقال حرم</w:t>
      </w:r>
    </w:p>
    <w:p>
      <w:pPr>
        <w:pStyle w:val="BookText"/>
        <w:rPr/>
      </w:pPr>
      <w:r>
        <w:rPr>
          <w:rFonts w:ascii="Amiri" w:hAnsi="Amiri" w:eastAsia="Amiri" w:cs="Amiri"/>
          <w:color w:val="111111"/>
          <w:sz w:val="28"/>
          <w:sz w:val="28"/>
          <w:szCs w:val="28"/>
          <w:rtl w:val="true"/>
          <w:lang w:bidi="ar-SA"/>
        </w:rPr>
        <w:t>رسول اللّه صلى‌اللّه‌عليه‌وآله المتعة زمن خيبر ، فجاء بالغلط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قال القاضي على ما في شرح النووي لصحيح مسلم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سفيان أنه نهى عن المتعة ، وعن لحوم الحمر الأهلية يوم خيبر ، فقال بعضهم هذا الكلام فيه انفصال ، ومعناه أنه حرم المتعة ولم يبين زمن تحريمها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ولحوم الحمر الأهلية يوم خيبر ، فيكون يوم خيبر لتحريم الحمر خاصة ولم يبين وقت تحريم المتعة ليجمع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فائدة في الجمع بين التحريمين إذا لم يكونا قد وقعا في وقت واحد ، وأين المتعة من تحريم الحمر ، ثم لفظ النهي في الرواية ولو في رواية سفيان لم يذكر الإمرة واحدة ، فلا بد وأن يتعلق الظرف به ، فالذي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أكرمت زيدا وعمرا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بدو أن يكون مراده أنه اكرمهما يوم الجمعة ، فإن كان مراده أن إكرامه لعمرو بخصوصه كان يوم الجمعة فلا بد له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أكرمت زيدا وأكرمت عمرا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عرفت عن المنتفى أن اللفظ للبخاري وأحمد ومسلم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متعة النساء يوم خيبر ، وعن لحوم الحمر الإنسية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هذا الفظ للبخاري في الذبائح من طريق مالك وفي مسلم من طريق ابن عيينة ، ولأجل تسلم عدم نهى عن المتعة في زمن خيبر التجأ بعض الى ادعاء ان كلمة خيبر تصحيف وكان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رواه النسائي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المثنى ، وقال هكذا أحدثنا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الدار قطني عن يحيى بن سعيد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يتسلمه علماؤهم بالقبول ، فقد قال في نيل الأوطار بعد ذلك بقليل ، وأما غزوة حنين فهو تصحيف ، والأصل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الأمير باشا في سبل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بالخاء المعجمة أوله والراء آخره ، وقد وهم من رواه عام حنين بمهملة أوله ونون آخره أخرجه النسائي والدار قطني ونبه على أنه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الرواية بجميع ألفاظها لا يصح انتسابها الى على عليه‌السلام كيف وهي مع ذلك معارضة بما روى عنه عليه‌السلام من طرقهم بجوازها كما قد سمعته في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صلى‌اللّه‌عليه‌وآله أنه نهى عن متعة النساء يوم خيبر ، وعن الحمر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الإنسيّة </w:t>
      </w:r>
      <w:r>
        <w:rPr>
          <w:rStyle w:val="FootnoteAnchor"/>
          <w:rtl w:val="true"/>
        </w:rPr>
        <w:footnoteReference w:id="309"/>
      </w:r>
      <w:r>
        <w:rPr>
          <w:rFonts w:ascii="Amiri" w:hAnsi="Amiri" w:eastAsia="Amiri" w:cs="Amiri"/>
          <w:color w:val="111111"/>
          <w:sz w:val="28"/>
          <w:sz w:val="28"/>
          <w:szCs w:val="28"/>
          <w:rtl w:val="true"/>
          <w:lang w:bidi="ar-SA"/>
        </w:rPr>
        <w:t xml:space="preserve">ومنها ما رواه الربيع بن سبرة عن أبيه قال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حدثنا أبو بكر بن أبي شيبة ثنا عبدة بن سليمان عن عبد العزيز بن عمر بن الربيع بن سبرة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صلى‌اللّه‌عليه‌وآله في حجة الوداع فقالوا يا رسول اللّه ان العزبة قد اشتدت علينا قال فاستمتعوا من هذه النساء فأتيناهن فأبين أن ينكحننا الا ان نجعل بيننا وبينهن أجلا فذكروا ذلك للنبي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بينكم وبينهن أجلا ، فخرجت أنا وابن عم لي معه برد ومعى برد ، وبرده أجود من بردي ، وأنا أشب منه ، فأتينا على امرءة فقالت برد كبرد ، فتزوجتها فمكثت عندها تلك الليلة ثم غدوت ورسول اللّه قائم بين الركن والباب وهو يقول انى كنت أذنت لكم في الاستمتاع الا وان اللّه قد حرمها الى يوم القيامة فمن كان عنده منهن شي‌ء فليخل سبيلها ولا تأخذوا مما آتيتموهن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روايات سبرة مسلم والنسائي وأحمد بن حنبل وأبو داود بألفاظ مختلفة وطرق متعددة وقد سرد أكثرها آية اللّه المرحوم السيد محسن أمين أعلى اللّه مقامه في كتابه نقض الوشيعة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ونحن نكتفي بذكر رواية من مسلم ورواية من المسند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مسلم عن الربيع بن سبرة أن أباه غزا مع رسول اللّه صلى‌اللّه‌عليه‌وآله فتح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خمس عشرة ثلاثين بين يوم وليلة فأذن لنا رسول اللّه صلى‌اللّه‌عليه‌وآله في متعة النساء فخرجت أنا ورجل من قومي ولي عليه فضل في الجمال وهو أقرب من دمامة مع كل واحد منا برد ، فبردى خلق وأما برد ابن عمى فبرد جديد غض حتى إذا كنا بأسفل مكة أو بأعلاها فتلقتنا فتاة مثل البكرة العنطنطنة فقلنا لها هل لك أن يستمتع منك أحدنا؟ قالت وما ذا تبذلان؟ فنشر كل واحد منها برده فجعلت تنظر الى الرجلين ويراها صاحبي ينظر الى عطفها فقال ان برد هذا خلق وبردي جديد غض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هذا لا بأس به ، قالت مرة أو مرتين ثم استمتعت منها فلم أخرج حتى حرمها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نقض الوشيعة ، وهي في صحيح مسلم بشرح النووي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الامام أحمد بن حنبل بسنده عن الربيع بن سبرة الجهني عن أبيه خرجنا مع رسول اللّه صلى‌اللّه‌عليه‌وآله فأقمنا خمس عشرة من بين ليلة ويوم ، فأذن لنا رسول اللّه صلى‌اللّه‌عليه‌وآله في المتعة وخرجت أنا وابن عم لي في أسفل مكة أو قال في أعلى مكة فلقينا فتاة من بنى عامر بن صعصعة كأنها البكرة العنطنطنة وأنا قريب من الدمامة وعلى برد جديد غض وعلى ابن عمى برد خلق فقلنا لها هل لك أن يستمتع منك أحدنا؟ فقالت وهل يصلح ذلك؟ قلنا نعم فجعلت تنظر الى ابن عمى فقلت لها ان بردي هذا جديد وبرد ابن عمى هذا خلق ، قالت برد ابن عمك هذا لا بأس به فاستمتع منها فلم نخرج من مكة حتى حرمها رسول اللّه صلى‌اللّه‌عليه‌وآله ، راجع نقض الوشيعة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شكونا العزبة في حجّة الوداع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استمتعوا من هذه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 إلّا أن نجعل بيننا وبينهنّ أجلا فتزوّجت امرأة فمكثت عندها تلك اللّيلة ثمّ غدوت إلى رسول اللّه صلى‌اللّه‌عليه‌وآله وهو قائم</w:t>
      </w:r>
    </w:p>
    <w:p>
      <w:pPr>
        <w:pStyle w:val="BookText"/>
        <w:rPr/>
      </w:pPr>
      <w:r>
        <w:rPr>
          <w:rFonts w:ascii="Amiri" w:hAnsi="Amiri" w:eastAsia="Amiri" w:cs="Amiri"/>
          <w:color w:val="111111"/>
          <w:sz w:val="28"/>
          <w:sz w:val="28"/>
          <w:szCs w:val="28"/>
          <w:rtl w:val="true"/>
          <w:lang w:bidi="ar-SA"/>
        </w:rPr>
        <w:t xml:space="preserve">بين الركن والمقام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أذنت لكم في الاستمتاع ألا وإنّ اللّه قد حرّمها إلى يوم القيامة ، فمن كان عنده منهنّ شي‌ء فليخلّ سبيلها ولا تأخذوا ممّا آتيتموهنّ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روي عن عمر بن الخطّاب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حدثنا محمد بن خلف العسقلاني ثنا الفاريابي عن أبان بن أبى حازم عن ابى بكر بن حفص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عمر بن الخطاب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اذن لنا في المتعة ثلاثا ثم حرمها ، واللّه لا أعلم أحدا يتمتع وهو محصن الا رجمته بالحجارة الا أن يأتيني بأربعة يشهدون ان رسول اللّه أحلها بعد إذ 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محمد فؤاد عبد الباقي في ذيله نقلا عن الزوائد أن أبا بكر بن حفص اسمه إسماعيل الايابى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اشتباه من محمد فؤاد عبد الباقي أو من النساخ ، فان إسماعيل بن حفص هو الابلى ، على ما صرح به في التقريب بضم الهمزة والموحدة وتشديد اللام لا الايابى ، وعلى كل فقال ابن ابى حاتم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من المجلد الأوّل من كتاب الجرح والتعديل الرقم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حفص بن عمر بن ميمون الابلى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الذيل نقلا عن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ابى بكر بن عياش وحفص ويحيى بن يمان وغندر ، سمع ابى منه بالبصرة في الرحلة الثالثة وسألته عنه فقال كتبت عنه وعن أبيه ، وكان أبوه يكذب ، وهو بخلاف أبيه ، قلت لا بأس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حفص الابلى عن ابى بكر بن عياش ، ونحوه قال أبو حاتم لا بأس به وقال الساجي هو ابن حفص بن عمر بن ميمون الابلى ، لحقه ضعف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أنا أبا حاتم أيضا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يمكنني أن أقول لا بأس به ، فالحديث غريب ضعيف السند ، ومع ذلك فهو معارض بما استفاض من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وأنا أنهى عنهما واضرب عليهما ، ولو كان عنده رواية عن النبي لما أسند النهي إلى نفسه ، والشارح القوشجي لما نقل في شرح التجريد عنه أنه صعد المنبر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ايها الناس ثلاث كن على عهد رسول اللّه أنا أنهى عنهن واحرمهن وأعاقب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متعة النساء ، ومتعة الحج ، وحي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بأن ذلك ليس مما يوجب قدحا فيه فان مخالفة المجتهد لغيره في المسائل ليس ببدع كما قد عرفته 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رواية عن عمر في تحريم النبي صلى‌اللّه‌عليه‌وآله لاستند إليها ولم يحتج الى ذكر عذر غير متجه ، فان ما ذكره القوشجي من عدم القدح في مخالفة المجتهد انما هو في مخالفة المجتهدين مع أنفسهم لا مع النبي صلى‌اللّه‌عليه‌وآله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 اذن لنا رسول اللّه صلى‌اللّه‌عليه‌وآله في المتعة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ثلاثا ثمّ حرّمها واللّه لا أعلم أنّ رجلا تمتّع وهو محصن إلّا رجمته بالحجارة إلّا أن يأتي بأربعة يشهدون أنّ رسول اللّه صلى‌اللّه‌عليه‌وآله أحلّها بعد إذ حرمها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فإنّ فتوى الصحابة والتابعين وفقهاء الأمصار على اختلاف الأعصار على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بالمنع من كونها ليست زوجة أمّا عندنا فبالإجماع ، وأمّا عند الجمهور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والعجب ممن جعل الآية ناسخة لحكم المتعة كيف وسورة المؤمنون وكذا المعارج مكية ، وسورة النساء مدنية ، وهل ينسخ المدني بالمكي؟ مع ما في رواية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رخص لنا أن ننكح بالثوب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عن المتعة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العلماء على أن هذه المتعة كانت نكاحا إلى أجل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أنه ان وقع نكاح المتعة الان حكم ببطلانه ، وحكى عن الأوزاعي التعبير بنكاح المتعة ، وقال المازري ثبت أن نكاح المتعة كان جائزا في أول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 فعقد المتعة يحدث زوجية ، فكيف لا تكون داخلة في جملة الأزواج في الآية الشريفة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فبالرواية المذكورة عن الربيع بن سبرة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 امرأة</w:t>
      </w:r>
    </w:p>
    <w:p>
      <w:pPr>
        <w:pStyle w:val="BookText"/>
        <w:rPr/>
      </w:pPr>
      <w:r>
        <w:rPr>
          <w:rFonts w:ascii="Amiri" w:hAnsi="Amiri" w:eastAsia="Amiri" w:cs="Amiri"/>
          <w:color w:val="111111"/>
          <w:sz w:val="28"/>
          <w:sz w:val="28"/>
          <w:szCs w:val="28"/>
          <w:rtl w:val="true"/>
          <w:lang w:bidi="ar-SA"/>
        </w:rPr>
        <w:t>قولهم لو كانت زوجة لثبت لها النفقة إلى آخره ، قلنا نمنع الملازمة لصدق الزوجيّة مع عدم لزوم هذه الأحكام فإنّ النفقة تسقط مع النشوز ، والميراث يسقط مع الرقّ والقتل والكفر ، والإحصان لا يثبت قبل الدّخول بالزوجة ، والقسم لا يجب دائما ويسقط في السفر واللّعان لا يقع بين الحرّ والأمة عند كثير منهم ، فقد انتفت هذه الأمور مع صدق الزوجيّة فكما خصّت تلك العمومات بوجود الدلالة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أمّا الرّواية عن عليّ عليه‌السلام فباطلة لأنّا نعلم بالضرورة من مذهبه ومذهب أولاده خلافها فمحال أن يروي عن النبيّ صلى‌اللّه‌عليه‌وآله ما يخالفه ، على أنّ خبر ابن سبرة دلّ على أنّ الاذن في حجّة الوداع ، وخبر عليّ عليه‌السلام في يوم خيبر وحجة الوداع متأخّرة عن خيبر فلو كان النهي الّذي نسب إلى علي عليه‌السلام على التحريم لزم نسخها مرّتين ولا قائل بذلك ، وأيضا خبر ابن سبرة يرفع النهي الّذي تضمنه خبر عليّ عليه‌السلام فسقط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ابن سبرة فبالطعن في سنده أوّلا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وعلى كل فمجرد كون الرجل صحابيا لا يكفي في كونه مأمونا عدلا ما لم نتعاهد حاله ، ويثبت لنا وثاقته كيف وقد قال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حَوْلَكُمْ مِنَ الْأَعْرابِ مُنافِقُونَ ،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أَصْدَقُ مِنَ اللّهِ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أنشدكم باللّه من المنافقون هل كانوا الا صحابيين؟</w:t>
      </w:r>
    </w:p>
    <w:p>
      <w:pPr>
        <w:pStyle w:val="BookText"/>
        <w:rPr/>
      </w:pPr>
      <w:r>
        <w:rPr>
          <w:rFonts w:ascii="Amiri" w:hAnsi="Amiri" w:eastAsia="Amiri" w:cs="Amiri"/>
          <w:color w:val="111111"/>
          <w:sz w:val="28"/>
          <w:sz w:val="28"/>
          <w:szCs w:val="28"/>
          <w:rtl w:val="true"/>
          <w:lang w:bidi="ar-SA"/>
        </w:rPr>
        <w:t xml:space="preserve">وقال الرّسول العزيز وقد شهد له الرب الجليل بأنه صلى‌اللّه‌عليه‌وآله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فرطكم على الحوض وليرفعن رجال منكم ثم ليختلجن دوني فأقول يا رب أصحابي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تدري ما أحدثوا بعدك ، انظر الروايات من الرقم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اللؤلؤ والمرجان فيما اتفق فيه الشيخان ، مجموع محمد فؤاد عبد الباقي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بهذا المضمون عن النبي صلى‌اللّه‌عليه‌وآله وأنه يحال بينهم وبين رسول اللّه ، عند ورود الحوض وينادى بهم الى النار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اعترف بتواترها القسطلاني في إرشاد الساري في شرح البخاري كما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أخرج مضمونه البخاري في باب الحوض من سبعة من الصحابة وكذا مسلم وأحمد وابن ماجة والطبراني مسندا عن اثنى عشر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الاخبار عن أمير المؤمنين عليه‌السلام في التظلم من قريش والعرب الذين هم من وجوه الصحابة ، ليس لإنكارها سبيل ، وهو عليه‌السلام أجل قدرا من أن يقول غير الحق وقد شهد اللّه العزيز بطهارته وإذهاب الرجس عنه ، ومن أصدق من اللّه 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وكفاك بخطبته المشهورة بالشقشقية تظلما وتألما وشكوى ، وقد ذكر ابن ابى الحديد عن مصدق بن شبيب أنه سأل عن شيخه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انها منحولة؟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وانى لا علم انها له عليه‌السلام ، 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فهبني قلت ان الصبح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أيعمى العالمون عن الضياء</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الظن بالصحابة من الرفض ، قلت فعليه فالفاروق الأعظم عمر بن الخطاب أرفض الناس ، بل امام الروافض ، ألم يأمر بضرب أعناق أهل الشورى ان أخروا فصل حال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ألم يقل على جمع حاشد من المسلمين انما كانت بيعة ابى بكر فلتة ولكن وقى اللّه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باب رجم الحبلى ص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كراچى 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دار احياء الكتب العربية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ينتصب لسماع الدعوى واقامة الشهود على المغيرة بن شعبة حيث ادعى عليه بالزنا وأقبل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ذهب ربعك يا مغيرة ذهب نصفك ، يا مغيرة ذهب ثلاثة أرباعك حتى اضطرب الرابع فجلد الثلاثة واثنان منهم صحابيان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وهو من فضلاء أصحابه وحملة الآثار النبوية ، ونافع بن الحارث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ترجمة يزيد بن زياد الحميري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فهلا أنكر عمر ذلك ، ولم لم يقل هذا محال وباطل ، هذا صحابي لا يجوز عليه الزنا وهلا قال المغيرة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تسمع قول هؤلاء وأنا من الصحابة؟</w:t>
      </w:r>
    </w:p>
    <w:p>
      <w:pPr>
        <w:pStyle w:val="BookText"/>
        <w:rPr/>
      </w:pPr>
      <w:r>
        <w:rPr>
          <w:rFonts w:ascii="Amiri" w:hAnsi="Amiri" w:eastAsia="Amiri" w:cs="Amiri"/>
          <w:color w:val="111111"/>
          <w:sz w:val="28"/>
          <w:sz w:val="28"/>
          <w:szCs w:val="28"/>
          <w:rtl w:val="true"/>
          <w:lang w:bidi="ar-SA"/>
        </w:rPr>
        <w:t>بل كيف درأ الحد عن المغيرة بن شعبة مع أنه جلد صحابين آخرين حد القذف؟</w:t>
      </w:r>
    </w:p>
    <w:p>
      <w:pPr>
        <w:pStyle w:val="BookText"/>
        <w:rPr/>
      </w:pPr>
      <w:r>
        <w:rPr>
          <w:rFonts w:ascii="Amiri" w:hAnsi="Amiri" w:eastAsia="Amiri" w:cs="Amiri"/>
          <w:color w:val="111111"/>
          <w:sz w:val="28"/>
          <w:sz w:val="28"/>
          <w:szCs w:val="28"/>
          <w:rtl w:val="true"/>
          <w:lang w:bidi="ar-SA"/>
        </w:rPr>
        <w:t xml:space="preserve">ثم 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الى اللّه فتاب اثنان وامتنع أبو بكرة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درأ الحد عن قدامة بن مظعون لما شرب الخمر ولم يقل إنه صحابي؟ بل قال له لما قرأ عليه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وَعَمِلُوا الصّالِحاتِ جُناحٌ فِيما طَعِمُوا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التأويل ، أنت إذا اتقيت اجتنبت ما حرم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الرقم </w:t>
      </w:r>
      <w:r>
        <w:rPr>
          <w:rFonts w:eastAsia="Amiri" w:cs="Amiri" w:ascii="Amiri" w:hAnsi="Amiri"/>
          <w:color w:val="111111"/>
          <w:sz w:val="28"/>
          <w:szCs w:val="28"/>
          <w:lang w:bidi="ar-SA"/>
        </w:rPr>
        <w:t>7090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قدامة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الصديق الأكبر أبو بكر أيضا 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في مرض موته للصحابة فلما استخلفت عليكم خيركم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فكلكم ورم أنفه ، يريد أن يكون الأمر له ، لما رأيتم الدنيا ، واللّه لتتخذن الديباج والصنائد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والإمامة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عثمان ذو النورين أيضا رافضي حيث فتق بطن عمار وكسر ضلع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وعائشة أم المؤمنين أيضا رافضية حيث خرجت بقميص رسول اللّه صلى‌اللّه‌عليه‌وآله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 قميص رسول اللّه وهذا عثمان قد أبلى سننه ، اقتلوا نعثلا قتل اللّه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ابى الفداء ، الإمامة والسياسة ، النهاية لابن الأثير كلمة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شرح النهج لابن ابى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لم ترض بذلك حتى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عثمان جيفة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الصحابة كلهم رافضيون ، ألم يخذلوا عثمان حين حصر ، بل كان من حاصر به أيضا الصحابة وهو من وجوه الصحابة ، ثم من أشرافهم ، وهو مع ذلك امام المسلمين والمختار منهم للخلافة ، وللإمام حق على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ابى الحديد في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كلام أمير المؤمنين على عليه‌السلام من الحكم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في شأن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عمار إلخ كلاما من ابى جعفر يحيى بن محمد العلوي البصري في جواب أبي المعالي الجويني في شأن الصحابة يحق لأهل الفضل والانصاف المراجعة اليه ، والمداقة في مضامينه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صدع أمير المؤمنين بالحق من ذلك في الخطبة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ابن ابى الحديد الطبعة الأخيرة وبين أن الصحبة غير كافية في قبول الخبر ، حيث قال في جواب السائل عن اختلاف الناس في الخبر 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أتاك بالحديث أربعة رجال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لكنهم قالوا صاحب رسول اللّه رآه وسمع منه ، الى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 انه ليست الصحابة في الموضع الذي وضعتها أهل السنة والخطأ جائز على آحاد الصحابة كما يجوز على آحاد غيرهم ، فليس ينبغي أن نكتفي بكون راوي الحديث صحابيا ما لم نتعاهد حاله ، ولم نر في كتب تراجم الصحابة ما يوجب لنا الاطمئنان بكون سبرة عادلا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وأعرضنا عن التكلم في الصحابي ، فالراوي عن سبرة انما هو ابنه الربيع ولم يكن صحابيا ، ولم نر في كتب الرجال ما يوجب لنا الاطمئنان بأحاديثه ، الا انه ابن الصحابي ، كما نرى ان ابن حجر يدافع عن عمر بن سعد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سره الا كونه ابن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ع م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الراوي عن الربيع ابناه عبد العزيز وعبد الملك ، قال الذهبي في ترجمة عبد الملك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يحيى بن معين فقط وقال ابن خيثمة سئل ابن معين عن أحاديثه عن أبيه عن جده فقال ضعاف ، وقال ابن القطان وان كان مسلم أخرج لعبد الملك فغير محتج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الجرح والتعديل القسم الثاني من المجلد الثاني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معين عن أحاديث عبد الملك بن الربيع بن سبرة عن أبيه عن 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رواة الحديث عن الربيع عبد العزيز بن عمر ، فان كان المراد عبد العزيز بن عمر بن عبد العزيز كما صرح به 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القرآن للجصاص فذكره في 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عمر بن عبد العزيز بن مروان الأموي وثقه جماعة وضعفه أبو مسهر وحده ، وان كان المراد عبد العزيز بن عمر بن عبد الرحمن بن عوف ، فذكر في لسان الميزان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قال ابن القطان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بضعف السند في أحاديث سبرة ، ابن قيم الجوزية في زاد المعاد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تصنعون بما رواه مسلم في صحيحه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بالقبضة من التمر والدقيق ، الأيام على عهد رسول اللّه صلى‌اللّه‌عليه‌وآله حتى نهى عمر في شأن عمرو بن حريث ، وفيما ثبت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صلى‌اللّه‌عليه‌وآله وأنا أنهى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هذا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هو الذي حرمها ونهى عنها وقد أمر رسول اللّه صلى‌اللّه‌عليه‌وآله باتباع ما سنه الخلفاء الراشدون ، ولم تر هذه الطائفة تصحيح حديث سبرة بن معبد في تحريم المتعة عام الفتح فإنه من رواته عبد الملك بن الربيع بن سبرة عن أبيه عن جده ، وقد تكلم فيه ابن معين ، ولم ير البخاري إخراج حديثه في صحيحه مع شدة الحاجة اليه ، وكونه أصلا من أصول الإسلام ، ولو صح عنده لم يصبر عن إخراجه والاحتجاج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حديث سبرة ، لم يخف على ابن مسعود حتى يروى أنهم فعلوها ويحتج بالاية ، وأيضا لو صح لم يقل عمر انها كانت على عهد رسول اللّه وانما أنهى عنها وأعاقب عليها ، بل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صلى‌اللّه‌عليه‌وآله حرمها ونهى عنها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لم تفعل على عهد الصديق وهو عهد خلافة النبوة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والطائفة الثانية رأيت صحة حديث سبرة ، ولو لم يصح فقد صح حديث على ان رسول اللّه صلى‌اللّه‌عليه‌وآله حرم متعة النساء ، فوجب حمل حديث جابر على أن الذي أخبر بفعلها لم يبلغه التحريم ولم يكن قد اشتهر حتى كان زمن عمر فلما وقع فيه النزاع ظهر تحريمها واشتهر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تألف الأحاديث الواردة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زاد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الكلام على حديث على عليه‌السلام وكان مقصودنا من نقل هذا الكلام بطوله أن ضعف احاديث سبرة مسلم عند أهل السنة أيضا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وباختلاف ألفاظه الدالّ على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اضطراب روايته ثانيا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ثم نرى ان مفاد بعضها ان سبرة كان جميلا وبرده خلق وصاحبه من قومه كان قريبا من الدمامة وبرده جيد ، وان الذي تمتع بها هو سبرة دون صاحبه وبعضها ان القريب من الدمامة هو سبرة وبرده جديد غض وبرد ابن عمه خلق وان الذي تمتع بها هو ابن عمه لا هو ، ثم في بعضها ان الاذن كان بعد خمسة عشر يوما من دخول مكة ، وفي بعضها أن الترخيص كان حين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بعضها ان سبرة خرج مع رجل من قومه ابن عم له ، وفي بعضها خرج مع صاحب له من بنى سليم وسبرة من جهينة ولا يتوهم متوهم عالم بالأنساب ان بنى سليم من جهينة ، فإن جميع العرب يرجعون الى عدنان وقحطان وقضاعة وجهينة أبو بطن من قضاعة ، وسليم ان كان سليم بن منصور فهو بطن من مضر بن نزار بن معد بن عدنان ، وان كان سليم بن فهم فهو أبو بطن من دوس ، ودوس فرقة من غسان بطن من قحطان وان كان سليم بن نمرة فهو أيضا من قحطان انظر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جمهرة أنساب العرب لابن حزم وسائر كتب الأنساب يتضح لك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كون قضاعة جذما مستقلا مثل جذم قحطان وعدنان هو قول أكثر النسابين ولو فرض اختيار القولين الآخرين أحدهما أن يكون ابن معد بن عدنان والثاني ان يكون ابن مالك بن عمرو بن مرة بن زيد بن مالك بن حمير بن سبأ بن يشجب بن يعرب بن قحطان فمع ضعفهما أيضا لا يمكن كون الجهني سليميا ، ولا يصح تعبير الجهني عن السليمى بابن العم الا بضرب من التأويل البعيد ، من جهة الاتصال بعدنان أو قحطان ، وعليه فيمكن التعبير عن كل احد بابن العم باعتبار اتصال النسب بآدم ، وهو بعيد في استعمال العرف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بعض روايات سبرة انه تمتع بامرأة من بنى عامر ببرد واحد وفي بعضها ببردين أحمرين فكل الروايات يكذب بعضها بعضها بل في بعض الروايات ما يكذب نفسها فان فيها ان النبي صلى‌اللّه‌عليه‌وآله أعلن التحريم خطيبا بين الركن والمقام ، أو بين الباب والمقام ، وكيف يمكن هذا بجمع حاشد من المسلمين لا يسمعه ولا يرويه غير سبرة من المهاجرين والأنصار الذين كانوا يلتقطون كل شاردة وواردة ، من أقوال النبي صلى‌اللّه‌عليه‌وآله وأفعاله ، ويهتمون بحفظ إشارات يد النبي صلى‌اللّه‌عليه‌وآله وعينه ، ثم يحتاج عمر إلى اسناد التحريم الى نفسه ، ولا يكون معه دليل على كونه من إعلان النبي صلى‌اللّه‌عليه‌وآله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وبمعارضته بأخبار أهل البيت عليهم‌السلام عن النبيّ صلى‌اللّه‌عليه‌وآله‌وسلم بالإباحة ثالثا ، وبأنّه خبر واحد فيما يعم به البلوى رابعا ، وأمّا قول عمر فلا حجّة فيه</w:t>
      </w:r>
    </w:p>
    <w:p>
      <w:pPr>
        <w:pStyle w:val="BookText"/>
        <w:rPr/>
      </w:pPr>
      <w:r>
        <w:rPr>
          <w:rFonts w:ascii="Amiri" w:hAnsi="Amiri" w:eastAsia="Amiri" w:cs="Amiri"/>
          <w:color w:val="111111"/>
          <w:sz w:val="28"/>
          <w:sz w:val="28"/>
          <w:szCs w:val="28"/>
          <w:rtl w:val="true"/>
          <w:lang w:bidi="ar-SA"/>
        </w:rPr>
        <w:t>فإنّه رجوع إلى قول صحابيّ وهو معارض بقول ابن عباس وابن مسعود وغيرهما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الثالث بالمنع من تحقّق الإجماع مع مخالفة الشيعة بأجمعها وفيهم فضلاء أهل البيت وساداتهم 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بلم لفظا وبمن محلّا ، ولم يعكس 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والقريب أولى باللّفظ من البعيد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استعمل ، للزيادة لكن مع استعماله في المقادير فمصدره الطّول بضمّ الطاء ، والصّفة طويل وفي غير المقادير مصدره الطّول بفتحها والصفة طائل ومراده من لم يكن له زيادة مال لنكاح الحرائر فلينكح الإماء بعقد عليهنّ لأنّهنّ أخف مئونة من 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والفتيات المملوكات ، لقول العرب للأمة فتاة وللعبد فتى ، والمراد بالمحصنات هنا العفيفات أي أحصنّ أنفسهنّ بعقلهنّ التامّ وكذا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مُحْصَناتٍ غَيْرَ مُسافِحاتٍ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والأخدان الأصدقاء أي آخذات أصدقاء تنكحوهنّ سرّا ، والفرق بينهنّ وبين مسافحات فرق ما بين العامّ والخاصّ ، فانّ المسافحات يكنّ جهرا وسرّا ، ومتّخذات الأخدان يكنّ سرّا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تزوّجن وصرن محصنات بالأزواج</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الآية بالحرائر لأنّه أثبت عند تعذّر نكاحهنّ نكاح الإماء ، فلا بدّ أن يكون المراد منهن كالضدّ ، وسمين محصنات </w:t>
      </w:r>
      <w:bookmarkStart w:id="126" w:name="pg16457_161802"/>
    </w:p>
    <w:p>
      <w:pPr>
        <w:pStyle w:val="BookText"/>
        <w:rPr/>
      </w:pPr>
      <w:bookmarkEnd w:id="126"/>
      <w:r>
        <w:rPr>
          <w:rFonts w:ascii="Amiri" w:hAnsi="Amiri" w:eastAsia="Amiri" w:cs="Amiri"/>
          <w:color w:val="111111"/>
          <w:sz w:val="28"/>
          <w:sz w:val="28"/>
          <w:szCs w:val="28"/>
          <w:rtl w:val="true"/>
          <w:lang w:bidi="ar-SA"/>
        </w:rPr>
        <w:t>لاحصانهنّ عن أحوال الإماء من الابتذال والامتهان وفيه نظر لأنّه عدول عن ظاهر اللّفظ ، وجعل الموصوف محذوفا أي الحرائر المحصنات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الآية أنّ إباحة نكاح الإماء بالعقد مشروطة بعدم الطّول وخشية العنت واحتجّ به الشافعيّ على تحريم نكاحهنّ بدون الشرطين ، وخالف أبو حنيفة وجعل ذلك على الأفضل لا أنّه يكون محرّما بدونهما وجوّز نكاحهنّ للغنيّ ، وبالأوّل قال بعض أصحابنا محتجّا بالشرطيّة المذكورة ، ويقول الباقر عليه‌السلام وقد سئل عن الرّجل يتزوّج المملوكة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إليها فلا بأس </w:t>
      </w:r>
      <w:r>
        <w:rPr>
          <w:rStyle w:val="FootnoteAnchor"/>
          <w:rtl w:val="true"/>
        </w:rPr>
        <w:footnoteReference w:id="317"/>
      </w:r>
      <w:r>
        <w:rPr>
          <w:rFonts w:ascii="Amiri" w:hAnsi="Amiri" w:eastAsia="Amiri" w:cs="Amiri"/>
          <w:color w:val="111111"/>
          <w:sz w:val="28"/>
          <w:sz w:val="28"/>
          <w:szCs w:val="28"/>
          <w:rtl w:val="true"/>
          <w:lang w:bidi="ar-SA"/>
        </w:rPr>
        <w:t xml:space="preserve">والحقّ الثاني 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مِنْ عِبادِكُمْ وَإِمائِكُمْ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وَلَأَمَةٌ مُؤْمِنَةٌ خَيْرٌ مِنْ مُشْرِكَةٍ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الآية بالمنع من دلالتها على التحريم بل هي دالّة على جواز نكاحهنّ عند عدم الاستطاعة ، وليس لها تعرض لعدم الجواز إلّا بدليل الخطاب ، وليس بحجّة عندنا ، وعلى تقدير حجّيّته ليس دلالتها على التحريم بأولى من دلالتها على الكراهية ، ويؤيّد الكراهية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تَصْبِرُوا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الجواب عن الرواية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8424813_1280447820"/>
      <w:bookmarkStart w:id="128" w:name="_Toc47"/>
      <w:bookmarkEnd w:id="127"/>
      <w:r>
        <w:rPr>
          <w:rtl w:val="true"/>
        </w:rPr>
        <w:t xml:space="preserve">فههنا فروع </w:t>
      </w:r>
      <w:r>
        <w:rPr>
          <w:rtl w:val="true"/>
        </w:rPr>
        <w:t>:</w:t>
      </w:r>
      <w:bookmarkEnd w:id="128"/>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بالتحريم ، يجوز نكاح الواحدة قطعا ، وتحرم الثانية لانتفاء أحد الشرطين وعلى القول بالكراهية تباح الثانية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 الزّوج في عدم الطّول ، وخوف العنت ، ولو كان في يده مال وادّعى أنّه ليس له أو عليه دين بقدره ولا يملك غيره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عدم الشرطين بعد النكاح لا ترتفع الإباحة ، ولو كان السابق العقد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راجع إلى الوطي والعقد يتبعه ، وقال بعضهم بل يرجع إلى العقد أيضا بالذات لكن 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أمتين دفعة على القول بالتحريم قيل يتخيّر واحدة والحقّ البطلان لأنّ العقد نسبة إليهما على السواء فلا يصح في إحداهما دون الأخرى وإلّا لزم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تفسير الطّول فقيل الزيادة في المال ، وقيل ليس له حدّ معيّن بل الإنسان أعرف بنفسه وما يكفيه له ولعياله ، فان عرف العجز عن ذلك ، جاز له نكاح الأمة ، وقال محقّقوا أصحابنا هو مهر الحرّة ونفقتها ووجودها ، وإمكان وطيها قبلا ، فعلى هذه الأقوال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مفعول فعل محذوف وهو صفة طولا أي يبلغ به أن ينكح أو يكون مجرورا بلام جرّ مقدّرة ،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تحذف كثيرا قبلها تقديره ومن لم يستطع منكم طولا لأن ينكح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القوّة والفضل ، وجعل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بدلا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الكلّ لأنّ النكاح قوّة وفضل ، فيكون معنى الآية على قوله من لا يملك وطي الحرّة وفراشها ، فلينكح أمة ، فإذا كان الشخص غنيّا ولا يكون في فراشه حرّة جاز له أن ينكح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ظاهرة في تحريم نكاح غير المؤمنات من الكتابيات وغيرهنّ من الحرائر والإماء لتكرار الوصف فيهما وبه قال أهل الحجاز وقال أهل العراق الأفضل نكاح المؤمنات وترك نكاح الكتابيّات ، والحقّ عندنا الأوّل وسيأتي تحقيقه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الاكتفاء بظاهر الايمان وأنه لا يجب أن يكون على التحقيق فيجوز نكاح المنافق حينئذ وفيه دلالة على أنّ </w:t>
      </w:r>
    </w:p>
    <w:p>
      <w:pPr>
        <w:pStyle w:val="BookText"/>
        <w:rPr/>
      </w:pPr>
      <w:r>
        <w:rPr>
          <w:rFonts w:ascii="Amiri" w:hAnsi="Amiri" w:eastAsia="Amiri" w:cs="Amiri"/>
          <w:color w:val="111111"/>
          <w:sz w:val="28"/>
          <w:sz w:val="28"/>
          <w:szCs w:val="28"/>
          <w:rtl w:val="true"/>
          <w:lang w:bidi="ar-SA"/>
        </w:rPr>
        <w:t xml:space="preserve">الكفاءة يكفي فيه التساوي في الايمان بين الغنيّ والفقير والحرّ والرقّ ، ولذلك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الجميع منكم ومن أقاربكم ، من نسل آدم عليه‌السلام لا مزيّة لأحدكم على رقيقه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عدم استقلال الأمة بالعقد على نفسها بل لا بدّ من إذن السيّد ، لأنّها مملوكة عينها ومنافعها للسيّد ، ومن جملتها منفعة البضع ، فلا يصحّ التصرّف فيها إلّا بإذنه أو برضاه بعده العقد على خلاف في صحّة عقد الفضوليّ ، وليس فيه دلالة على قول أبي حنيفة بجواز مباشرتهنّ العقد حتّى يحتجّ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بين العبد والأمة في ذلك ، وكذا لا فرق بين كون السيّد رجلا أو امرأة ، ولا بين كون النكاح دائما أو منقطعا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مهورهنّ ، وسمّى المهر أجرا ، لأنّ الأجر يقال في عوض والبضع منفعة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بسهولة وطيب نفس من غير مطل ولا سوء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سؤال وهو أنّ المهر ملك السيّد ، فهلّا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فآتوا مواليهنّ 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قيل الأداء إليهنّ أداء إلى السادات لأنّهن وما في أيديهنّ ملك السادات أو أنّ المضاف محذوف ، أي فآتوا مواليهنّ وفيهما نظر ، أمّا الأوّل فلأنّ كونهنّ ملكا لهم مسلّم لكن كون التسليم إليهنّ تسليما إلى الموالي ممنوع ، وأمّا الثاني فلأنّ المضاف لا يحذف مع الاشتباه والاشتباه موجود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الجواب أنّه كان من عوائدهم مهور الأزواج ، فيكون الاذن في النكاح مستلزما للإذن في قبض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الإحصان بمعنى العفّة ونفي السّفاح ، دلالة على المنع من نكاح الزانية إمّا تحريمها على قول من يحرّمه أو كراهة على الأقوى ، وسيأتي تحقيقه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مُحْصَناتٍ غَيْرَ مُسافِحاتٍ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منهنّ أي فانكحوهنّ حال إحصانهنّ وعدم سفاحهنّ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أُحْصِنَّ فَإِنْ أَتَيْنَ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فإذا تزوّجن ثمّ أتين بالزنا فعليهنّ </w:t>
      </w:r>
    </w:p>
    <w:p>
      <w:pPr>
        <w:pStyle w:val="BookText"/>
        <w:rPr/>
      </w:pPr>
      <w:r>
        <w:rPr>
          <w:rFonts w:ascii="Amiri" w:hAnsi="Amiri" w:eastAsia="Amiri" w:cs="Amiri"/>
          <w:color w:val="111111"/>
          <w:sz w:val="28"/>
          <w:sz w:val="28"/>
          <w:szCs w:val="28"/>
          <w:rtl w:val="true"/>
          <w:lang w:bidi="ar-SA"/>
        </w:rPr>
        <w:t xml:space="preserve">نصف حدّ 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 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 والمراد به الجلد خاصّة لا الرّجم للإجماع ولأنّه إهلاك أموال وهنّ أموال لمواليهنّ فلا يجوز إضرارهم بذنب غيره ولأنّ الرجم لا ينتصف كما ينتصف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فما الفائدة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الجلد واجب عليهنّ مطلقا إذا زنين وإن لم يحصن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قوم إلى عدم وجوب الجلد عليهنّ إلّا مع الإحصان لهذه الشبهة ، والأكثر على خلافه لأنّه لا دلالة له على عدم الحدّ إلّا بدليل الخطاب وليس بحجّة على أنّه لا يلزم من عدم دلالة الآية على وجوب الحدّ عليهنّ عدم الوجوب لأنهنّ يدخلن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فتكون هذه الآية مخصّصة لتلك بالأحرار والحرائر واعلم أنّ الإجماع انعقد على أنّه لا فرق بين العبد والأمة في تنصيف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خَشِيَ الْعَنَتَ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إشارة إلى نكاح الإماء ، فظهر به أنّه مشروط بشرطين واختلف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الوقوع في الزنا لأنّه في الأصل انكسار العظم بعد الجبر فاستعير لكلّ مشقّة وضرر ولا ضرر أعظم من الوقوع في الإثم بأفحش القبائح وقيل الحد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نكاح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خيرا قيل لئلّا يجي‌ء الولد رقا كما هو مذهب الشافعيّ وليس بشي‌ء لأنّ الولد يتبع أشرف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والحريّة أشرف ولقوله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يرقّ ولد حرّ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وقيل لئلّا يتبع سادتها وأهلها ولئلّا يفرق السيّد بينهما بوجه ، والأولى أنّه خير لئلّا يعيّر الولد بأنّه ولد أمة الغير ، ولذلك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الحرائر صلاح البيت والإماء </w:t>
      </w:r>
      <w:bookmarkStart w:id="129" w:name="pg16457_161806"/>
    </w:p>
    <w:p>
      <w:pPr>
        <w:pStyle w:val="BookText"/>
        <w:rPr/>
      </w:pPr>
      <w:bookmarkEnd w:id="129"/>
      <w:r>
        <w:rPr>
          <w:rFonts w:ascii="Amiri" w:hAnsi="Amiri" w:eastAsia="Amiri" w:cs="Amiri"/>
          <w:color w:val="111111"/>
          <w:sz w:val="28"/>
          <w:sz w:val="28"/>
          <w:szCs w:val="28"/>
          <w:rtl w:val="true"/>
          <w:lang w:bidi="ar-SA"/>
        </w:rPr>
        <w:t xml:space="preserve">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سلف من خلاف 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بالرّخصة في نكاح الإماء</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424815_1280447820"/>
      <w:bookmarkStart w:id="131" w:name="_Toc48"/>
      <w:bookmarkEnd w:id="130"/>
      <w:r>
        <w:rPr>
          <w:rtl w:val="true"/>
        </w:rPr>
        <w:t xml:space="preserve">النوع الثاني </w:t>
      </w:r>
      <w:r>
        <w:rPr>
          <w:rtl w:val="true"/>
        </w:rPr>
        <w:t xml:space="preserve">: </w:t>
      </w:r>
      <w:r>
        <w:rPr>
          <w:rtl w:val="true"/>
        </w:rPr>
        <w:t>في أسباب التحريم</w:t>
      </w:r>
      <w:bookmarkEnd w:id="131"/>
    </w:p>
    <w:p>
      <w:pPr>
        <w:pStyle w:val="Heading4"/>
        <w:numPr>
          <w:ilvl w:val="3"/>
          <w:numId w:val="1"/>
        </w:numPr>
        <w:rPr/>
      </w:pPr>
      <w:bookmarkStart w:id="132" w:name="__RefHeading___Toc8424817_1280447820"/>
      <w:bookmarkStart w:id="133" w:name="_Toc49"/>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في أسباب التحريم</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مِنَ النِّساءِ إِلّا ما قَدْ سَلَفَ إِنَّهُ كانَ فاحِشَةً وَمَقْتاً وَساءَ سَبِيلاً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ولا تنكحوا نكاح آبائكم أي مثله من الأنكحة الفاسدة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والأولى خلاف ذلك ، بل مراده ولا تنكحوا منكوحات آبائكم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وضمير المفعول محذوف تخفيفا لأنّه هو المتبادر إلى الفهم والاستثناء هنا قيل منقطع تقديره لكن ما قد سلف ، فإنّه لا مؤاخذة فيه وليس ببعيد وقيل متّصل والاستثناء من اللفظ تقديره إن أمكنكم أن تنكحوا ما قد سلف فانكحوه فلا يحلّ لكم غيره ، وذلك غير ممكن والغرض المبالغة في التحريم وسدّ الطريق إلى إباحته كما تعلّق بالمحال للتأبيد في قولهم حتّى يبيضّ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استثناء من محذوف أي لا تنكحوا ما نكح آباؤكم ، فإنّه قبيح حرام معاقب عليه ، إلّا ما قد سلف في الجاهليّة ، فإنّكم معذورون فيه ، ونفّر عن فعله زيادة على النهي بتوصيفه بثلاثة أوصاف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قبحه فإنّه مناف لما يجب من تعظيم الآباء بالتهجّم على فراشهم ، وأتى بكان إيذانا بأنّه لم يكن حلال في ملّة سالفة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موجبا لمقت اللّه أو ممقوتا فانّ ذوي المروءات منهم </w:t>
      </w:r>
    </w:p>
    <w:p>
      <w:pPr>
        <w:pStyle w:val="BookText"/>
        <w:rPr/>
      </w:pPr>
      <w:r>
        <w:rPr>
          <w:rFonts w:ascii="Amiri" w:hAnsi="Amiri" w:eastAsia="Amiri" w:cs="Amiri"/>
          <w:color w:val="111111"/>
          <w:sz w:val="28"/>
          <w:sz w:val="28"/>
          <w:szCs w:val="28"/>
          <w:rtl w:val="true"/>
          <w:lang w:bidi="ar-SA"/>
        </w:rPr>
        <w:t>كانوا يمقتون فاعل ذلك أي يبغضونه ، ويسمّون الولد الحاصل منه بالمقتيّ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بئس طريقا فعلى هذا ، الضمير راجع إلى نكاح منكوحات الآباء ، وإن لم يجر له ذكر ، لكون الكلام دالا عليه ، وعلى قول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نكاح الجاهليّة المشبّه به ، والأجود ما قلناه فهنا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جعلنا النكاح حقيقة في العقد كما هو المشهور ، فيكون النهي صريحا في المعقود عليها سواء دخل بها أو لا ، ولا تدخل من وطئت لا بعقد إلّا بدليل خارجيّ وإن جعلناه حقيقة في الوطي دخل كل موطوءة بعقد وغيره ، وكذا إن قلنا أنّه مشترك ، والعمل بهذا أحوط ، وإن كان الأوّل أقوى ، لما تقرّر في الأصول من وجوب حمل اللّفظ على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الأجود دخول الموطوءة بالشبهة لما تقرّر عند الأكثر أنّ حكم الشبهة كالصحيح في أغلب الأحكام فهنا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لا تدخل المزنيّ بها في الآية إمّا لأنّ النكاح حقيقة في العقد ، وهذه ليست معقودا عليها ، أو لأنّ الزنا لا حرمة له ، ولهذا تنكح وهي حامل بعد مضيّ أربعة أشهر وعشر ، وتنقضي عدّتها بالأشهر أو الإظهار من غير اعتبار بوضع حملها ، فلا تكون محرّمة بالنّسبة إلى ولد الزاني ، والحقّ التحريم إلّا مع سبق عقد الابن فإنّه لا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منكوحة الجدّ ، وإن علا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أب هنا ، وكذا تحرم موطوءة الجدّ للامّ ومن عقد عليها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قال بتحريم المعقود عليها على ابن العاقد ، قال بتحريم الموطوءة بالملك ، فهي إجماعيّة من سائر الفقهاء ، وكذا عندنا من عقد عليها متعة أو وطئها بالتحليل</w:t>
      </w:r>
      <w:r>
        <w:rPr>
          <w:rFonts w:eastAsia="Amiri" w:cs="Amiri" w:ascii="Amiri" w:hAnsi="Amiri"/>
          <w:color w:val="111111"/>
          <w:sz w:val="28"/>
          <w:szCs w:val="28"/>
          <w:rtl w:val="true"/>
          <w:lang w:bidi="ar-SA"/>
        </w:rPr>
        <w:t xml:space="preserve">. </w:t>
      </w:r>
      <w:bookmarkStart w:id="134" w:name="pg16457_161808"/>
    </w:p>
    <w:p>
      <w:pPr>
        <w:pStyle w:val="BookText"/>
        <w:rPr/>
      </w:pPr>
      <w:bookmarkEnd w:id="134"/>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المضاف هنا مقدّر أي نكاح أمّهاتكم ، فحذف لقرينة استحالة تحريم الذّوات لكونها غير مقدورة فلا بدّ من تقدير فقدّر ما يراد منهنّ وهو النكاح كما قدّر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أكله لأنّ المراد من اللّحم الأكل وكذا نظائره ، وذهب قوم وهم بعض الأصوليين إلى أنّ الآية مجملة وليس بشي‌ء لسبق المراد إلى الفهم كما قلناه والمجمل لا يسبق إلى فهم الإنسان شي‌ء من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سبحانه وتعالى في هذه الآية محرّمات تنقسم أقساما ثلاثة </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8424819_1280447820"/>
      <w:bookmarkStart w:id="136" w:name="_Toc50"/>
      <w:bookmarkEnd w:id="135"/>
      <w:r>
        <w:rPr>
          <w:rtl w:val="true"/>
        </w:rPr>
        <w:t xml:space="preserve">القسم الأول </w:t>
      </w:r>
      <w:r>
        <w:rPr>
          <w:rtl w:val="true"/>
        </w:rPr>
        <w:t xml:space="preserve">: </w:t>
      </w:r>
      <w:r>
        <w:rPr>
          <w:rtl w:val="true"/>
        </w:rPr>
        <w:t>ما يحرم بالنسب</w:t>
      </w:r>
      <w:bookmarkEnd w:id="136"/>
    </w:p>
    <w:p>
      <w:pPr>
        <w:pStyle w:val="BookText"/>
        <w:rPr/>
      </w:pPr>
      <w:r>
        <w:rPr>
          <w:rFonts w:ascii="Amiri" w:hAnsi="Amiri" w:eastAsia="Amiri" w:cs="Amiri"/>
          <w:color w:val="111111"/>
          <w:sz w:val="28"/>
          <w:sz w:val="28"/>
          <w:szCs w:val="28"/>
          <w:rtl w:val="true"/>
          <w:lang w:bidi="ar-SA"/>
        </w:rPr>
        <w:t xml:space="preserve">وهو سبعة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 وإن علت ، أي امّه وأم أبيه وأم جدّه وأمّ امّه وأم أبيها سواء كان النسب صحيحا أو فاسدا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البنت وإن نزلت أي بنته ، وبنت بنته ، وبنت ابنه ، سواء كان الولادة </w:t>
      </w:r>
    </w:p>
    <w:p>
      <w:pPr>
        <w:pStyle w:val="BookText"/>
        <w:rPr/>
      </w:pPr>
      <w:r>
        <w:rPr>
          <w:rFonts w:ascii="Amiri" w:hAnsi="Amiri" w:eastAsia="Amiri" w:cs="Amiri"/>
          <w:color w:val="111111"/>
          <w:sz w:val="28"/>
          <w:sz w:val="28"/>
          <w:szCs w:val="28"/>
          <w:rtl w:val="true"/>
          <w:lang w:bidi="ar-SA"/>
        </w:rPr>
        <w:t>عن نكاح صحيح أو شبهة أو زنا ، ولا خلاف في الأوّلين ووافق أبو حنيفة أصحابنا في تحريم بنت الزنا لصدق البنت لغة فيتبعه التحريم ، وقال الشافعيّ لا تحرم البنت المخلوقة من الزنا لعدم لحوق نسبها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الأخت لأب كانت أو لامّ أولهما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العمّة وهي أخت الأب ، وكذا إذا علت أي أخت الجدّ لأب كان أو لامّ وليس المراد بعلوّها كونها عمّة العمّة لأنّ عمة العمّة قد لا تحرم فانّ أخت زيد لامّه عمّة لابنه وعمّتها لا تحرم على ابن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الخالة وهي أخت الأمّ ، وكذا إذا علت أي أخت الجدّة لأب كانت أو لام ، وكذا ليس المراد بعلوّها كونها خالة الخالة لأنّها قد لا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الأخ وإن نزلت أي بنت ابنه وبنت بنته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الأخت وإن نزلت أي بنت بنتها وبنت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غير ولد حقيقة لصدق النفي إذ يقال ليس ولدي لكنّه ولد ولدي ، وإذا كان كذلك لا يتناوله النص إذ اللّفظ يحمل على حقيقته دون مجازه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دلّ على اعتبار المجاز هنا ، على أنّا نقول المراد مطلق التولّد أعم من أن يكون بالذات أو بالواسطة وكذا البحث في جانب العلو على أنّ إيراد ذلك بصيغة الجمع يشعر باعتبار المرتبتين</w:t>
      </w:r>
      <w:r>
        <w:rPr>
          <w:rFonts w:eastAsia="Amiri" w:cs="Amiri" w:ascii="Amiri" w:hAnsi="Amiri"/>
          <w:color w:val="111111"/>
          <w:sz w:val="28"/>
          <w:szCs w:val="28"/>
          <w:rtl w:val="true"/>
          <w:lang w:bidi="ar-SA"/>
        </w:rPr>
        <w:t xml:space="preserve">. </w:t>
      </w:r>
      <w:bookmarkStart w:id="137" w:name="pg16457_161810"/>
    </w:p>
    <w:p>
      <w:pPr>
        <w:pStyle w:val="Heading4"/>
        <w:numPr>
          <w:ilvl w:val="3"/>
          <w:numId w:val="1"/>
        </w:numPr>
        <w:rPr/>
      </w:pPr>
      <w:bookmarkStart w:id="138" w:name="__RefHeading___Toc8424821_1280447820"/>
      <w:bookmarkStart w:id="139" w:name="_Toc51"/>
      <w:bookmarkEnd w:id="137"/>
      <w:bookmarkEnd w:id="138"/>
      <w:r>
        <w:rPr>
          <w:rtl w:val="true"/>
        </w:rPr>
        <w:t xml:space="preserve">القسم الثاني </w:t>
      </w:r>
      <w:r>
        <w:rPr>
          <w:rtl w:val="true"/>
        </w:rPr>
        <w:t xml:space="preserve">: </w:t>
      </w:r>
      <w:r>
        <w:rPr>
          <w:rtl w:val="true"/>
        </w:rPr>
        <w:t>ما يحرم بالرضاع</w:t>
      </w:r>
      <w:bookmarkEnd w:id="139"/>
    </w:p>
    <w:p>
      <w:pPr>
        <w:pStyle w:val="BookText"/>
        <w:rPr/>
      </w:pPr>
      <w:r>
        <w:rPr>
          <w:rFonts w:ascii="IRNazanin" w:hAnsi="IRNazanin" w:eastAsia="IRNazanin"/>
          <w:color w:val="111111"/>
          <w:sz w:val="28"/>
          <w:sz w:val="28"/>
          <w:szCs w:val="28"/>
          <w:rtl w:val="true"/>
          <w:lang w:bidi="fa-IR"/>
        </w:rPr>
        <w:t xml:space="preserve">وهو اثنان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عليهما ، وأمّا تحريم البنت فبالتنبيه بالأدنى على الأعلى لأنّ الأخت إذا حرمت فالبنت أولى وأما العمّة والخالة فبالسنّة كما يجي‌ء وأمّا الجدّة فأمّ تدخل في إطلاق النصّ فهنا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كل ما تقدّم ذكره من المحرّمات نسبا يحرم مثله من الرّضاع ، فهو نسب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 كما يحرّم سابقا كذا يحرم لاحقا ، فلو زوّج رضيعا بامرأة ثمّ ارتضع من أمّها حرمت عليه زوجته ، وانفسخ النكاح وكذا في سائر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تحريم الرّضاع كتحريم النسب إلّا في مسئلتين إحداهما أنّه لا يجوز للرّجل أن يتزوّج أخت ابنه من النسب ، والعلّة وطي أمّها </w:t>
      </w:r>
      <w:r>
        <w:rPr>
          <w:rStyle w:val="FootnoteAnchor"/>
          <w:rtl w:val="true"/>
        </w:rPr>
        <w:footnoteReference w:id="326"/>
      </w:r>
      <w:r>
        <w:rPr>
          <w:rFonts w:ascii="Amiri" w:hAnsi="Amiri" w:eastAsia="Amiri" w:cs="Amiri"/>
          <w:color w:val="111111"/>
          <w:sz w:val="28"/>
          <w:sz w:val="28"/>
          <w:szCs w:val="28"/>
          <w:rtl w:val="true"/>
          <w:lang w:bidi="ar-SA"/>
        </w:rPr>
        <w:t>وهذا المعنى غير موجود في الرّضاع ، وثانيتهما لا يجوز للرجل أن يتزوّج أمّ أخته من النسب ويجوز من الرّضاع لأنّ المانع في النسب وطي الأب إيّاها وهذا المعنى غير موجود في الرضاع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استثني مسئلتان أخريان إحداهما أمّ الحفدة ، وثانيتهما جدّة الولد فإنّهما محرّمتان من النسب دون الرضاع ، أمّا أم الحفدة ، فلأنّها بنتك أو زوجة </w:t>
      </w:r>
    </w:p>
    <w:p>
      <w:pPr>
        <w:pStyle w:val="BookText"/>
        <w:rPr/>
      </w:pPr>
      <w:r>
        <w:rPr>
          <w:rFonts w:ascii="Amiri" w:hAnsi="Amiri" w:eastAsia="Amiri" w:cs="Amiri"/>
          <w:color w:val="111111"/>
          <w:sz w:val="28"/>
          <w:sz w:val="28"/>
          <w:szCs w:val="28"/>
          <w:rtl w:val="true"/>
          <w:lang w:bidi="ar-SA"/>
        </w:rPr>
        <w:t>ابنك ، ولو أرضعت أجنبيّة ولد ولدك لم تحرم ، وأمّا جدّه الولد فإنّها أمّك أو أم زوجتك ولو أرضعت أجنبيّة ولدك كانت أمّها جدّة ولدك ، ولم تحرم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استثناء هذه الصور نظر ، لأنّ النصّ إنّما دلّ على أنّ جهة الحرمة في النسب جهة الحرمة في الرّضاع ، والجهات الّتي في هذه الصور ليست جهات الحرمة في النسب فإنّ جهة أختيّة الابن مثلا لم تعتبر من جهات الحرمة بل المعتبر فيها إمّا كونها ربيبة ، وإمّا كونها بنتا ، وأيّة جهة من هاتين الجهتين لو وجدت في الرّضاع كانت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أنّ أخت الابن إذا كانت بنتا تكون لها جهتان جهة الأختيّة للابن وجهة البنتيّة لك ، ولا شكّ في تغايرهما والنصّ دلّ على الحرمة من جهة البنتيّة لا من جهة الأختيّة للابن ، وكذا إذا كانت ربيبة كان لها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الأختيّة للابن ، وكونها ربيبة ، وجهة الحرمة منهما ليست إلّا كونها ربيبة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جهة الحرمة بحسب المصاهرة لا بحسب النسب فلا يصحّ الاستثناء من جهة حرمة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 له شرائط بمعرفتها يتقيّد إطلاق الآية ، وهي إمّا بحسب المقدار فعند الأكثر منّا خمسة عشر رضعة ، أو ما أنبت اللّحم وشدّ العظم أو رضاع يوم وليلة ، لأصالة الحلّ ، وما ذكرناه مجمع على تحريمه النكاح ولتضافر روايات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الشافعيّ وأحمد بخمس لا أقلّ ومن الصحابة من قال بثلاث ، واكتفى مالك وأبو حنيفة بالرّضعة الواحدة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الزمان فهو أن يكون في الحولين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فصال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وقع بعضه في الحولين وبعضه خارجا عنهما لم ينشر حرمة ، وبه قال الشافعي وهو أحد قولي مالك ، والآخر خمسة وعشرون شهرا وقال أبو حنيفة </w:t>
      </w:r>
      <w:bookmarkStart w:id="140" w:name="pg16457_161812"/>
    </w:p>
    <w:p>
      <w:pPr>
        <w:pStyle w:val="BookText"/>
        <w:rPr/>
      </w:pPr>
      <w:bookmarkEnd w:id="140"/>
      <w:r>
        <w:rPr>
          <w:rFonts w:ascii="Amiri" w:hAnsi="Amiri" w:eastAsia="Amiri" w:cs="Amiri"/>
          <w:color w:val="111111"/>
          <w:sz w:val="28"/>
          <w:sz w:val="28"/>
          <w:szCs w:val="28"/>
          <w:rtl w:val="true"/>
          <w:lang w:bidi="ar-SA"/>
        </w:rPr>
        <w:t>ثلاثون شهرا ، وقال زفر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كيفيّة الرّضعة فهو أن يلتقم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ثدي المرأة الحيّة المنكوحة ويشرب منه لبنا خالصا حتى يروّي ويتركه باختياره ، فلو وجر أو سعط به أو حقن لم ينشر ، وقال الفقهاء ينشر ، وفي الرّضاع مسائل كثيرة تذكر في كتب الفقه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8424823_1280447820"/>
      <w:bookmarkStart w:id="142" w:name="_Toc52"/>
      <w:bookmarkEnd w:id="141"/>
      <w:r>
        <w:rPr>
          <w:rtl w:val="true"/>
        </w:rPr>
        <w:t xml:space="preserve">القسم الثالث </w:t>
      </w:r>
      <w:r>
        <w:rPr>
          <w:rtl w:val="true"/>
        </w:rPr>
        <w:t xml:space="preserve">: </w:t>
      </w:r>
      <w:r>
        <w:rPr>
          <w:rtl w:val="true"/>
        </w:rPr>
        <w:t>ما يحرم بالمصاهرة</w:t>
      </w:r>
      <w:bookmarkEnd w:id="142"/>
    </w:p>
    <w:p>
      <w:pPr>
        <w:pStyle w:val="BookText"/>
        <w:rPr/>
      </w:pPr>
      <w:r>
        <w:rPr>
          <w:rFonts w:ascii="Amiri" w:hAnsi="Amiri" w:eastAsia="Amiri" w:cs="Amiri"/>
          <w:color w:val="111111"/>
          <w:sz w:val="28"/>
          <w:sz w:val="28"/>
          <w:szCs w:val="28"/>
          <w:rtl w:val="true"/>
          <w:lang w:bidi="ar-SA"/>
        </w:rPr>
        <w:t xml:space="preserve">وقد ذكر أربعا والمصاهرة أن يطأ الرّجل امرأة أو يعقد عليها فيحرم عليه نكاح امرءة أخرى أو يحرم نكاحها على غيره فهنا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الزّوجة وإن علت تحرم على الزّوج تحريما مؤبدا ويدلّ على تحريم الأمّ العالية صيغة الجمع في الأمّهات وهذه تحرم بمجرّد العقد على بنتها لما 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الزوجة وإن نزلت أي بنتها ، وبنت بنتها ، وبنت ابنها ، وهكذا وإليهنّ أشار بالرّبائب جمع ربيبة لأنّ الرجل في الأغلب يكون يربّي ابنة زوجته في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حلائل الأبناء جمع حليلة إمّا من الحلّ ضدّ الحرمة ، لأنّه يحل له وطيها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الحلول ، لأنّها تحل معه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الحلّ ضدّ العقد ، لأنّه يحلّ إزارها عند الجماع ، ففعيل ، على الثاني فاعل ، وعلى الثالث مفعول ، وقيّد بكون الابن للصّلب احترازا من الولد المتبنّى ولذلك قيل نزلت ردّا على المنافقين لمّا تزوّج رسول اللّه صلى‌اللّه‌عليه‌وآله بزينب بنت جحش زوجة زيد ، والأبناء هنا أيضا شامل لولد الولد ، لأنه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بواسطة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الأختين في النكاح والتحريم هنا ليس تحريم عين ، فلو فارق </w:t>
      </w:r>
    </w:p>
    <w:p>
      <w:pPr>
        <w:pStyle w:val="BookText"/>
        <w:rPr/>
      </w:pPr>
      <w:r>
        <w:rPr>
          <w:rFonts w:ascii="Amiri" w:hAnsi="Amiri" w:eastAsia="Amiri" w:cs="Amiri"/>
          <w:color w:val="111111"/>
          <w:sz w:val="28"/>
          <w:sz w:val="28"/>
          <w:szCs w:val="28"/>
          <w:rtl w:val="true"/>
          <w:lang w:bidi="ar-SA"/>
        </w:rPr>
        <w:t xml:space="preserve">إحداهما بفسخ أو طلاق أو موت حلّت الأخرى ، ولذلك قيّد التحريم بالجمع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المملوكة الموطوءة تحرم أمّها وإن علت لأنّها أيضا من نسائه فتحرم أمّها وكذا بنتها وإن سفلت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المشار إليه كناية عن الجماع لا أنه يدخل معها الستر أو الحجلة وعند أبي حنيفة أنّ اللّمس ونحوه ملحق بالجماع ونقل عن عمر أنه خلا بجاريته فجردها فاستوهبها ابنه فقال لا يحل لك وطيها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الرجل إلى فرج امرأة فلا ينكح أمّها ولا بنتها والحق ما ذكرناه أوّلا وبه قال ابن عباس وعلماء أهل البيت عليهم‌السلام إلّا من شد كابن الجنيد ومن تابعه لأصالة الحلّ الخالي عن موجب التحريم بغير الجماع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تَكُونُوا دَخَلْتُمْ بِهِنَّ فَلا جُناحَ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واللّامس والناظر غير داخلين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الزّوجة تحرم سواء كانت في حجره أو لا ، وسواء ولدتها بعد مفارقته أو قبل نكاحه ، والتقييد للأغلبية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داود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يختص بمن ولدتها بعد مفارقته والإجماع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دَخَلْتُمْ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الاولى ، وأن يكون بيانا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وأن يكون بيانا لهما معا ، ولذلك اختلف الصّحابة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وزيد وابن عمر وابن الزبير بالأوّل حتّى أنهم قرأوا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نسائكم اللاتي دخلتم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قراءة شاذة وقال عمر وعمران بن حصين بالثاني ، وهو قول أكثر علماء أهل البيت عليهم‌السلام ولذلك حرم عندهم الام بمجرّد العقد على بنتها ، وهو الحقّ وروايات أهل البيت عليهم‌السلام متضافرة به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الجمهور عن النبيّ صلى‌اللّه‌عليه‌وآله في رجل تزوّج امرأة ثمّ طلقها قبل أن يدخل بها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يتزوّج بنتها ولا يحل له أن يتزوّج أمّها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اعتبار </w:t>
      </w:r>
    </w:p>
    <w:p>
      <w:pPr>
        <w:pStyle w:val="BookText"/>
        <w:rPr/>
      </w:pPr>
      <w:r>
        <w:rPr>
          <w:rFonts w:ascii="Amiri" w:hAnsi="Amiri" w:eastAsia="Amiri" w:cs="Amiri"/>
          <w:color w:val="111111"/>
          <w:sz w:val="28"/>
          <w:sz w:val="28"/>
          <w:szCs w:val="28"/>
          <w:rtl w:val="true"/>
          <w:lang w:bidi="ar-SA"/>
        </w:rPr>
        <w:t>القرب في الصّفة الّتي يأتي بعد الجمل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الربائب غنية عن البيان لأنهنّ لا يكنّ في حجره إلّا بعد الدخول بالأمّ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اللّاتِي دَخَلْتُمْ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والتأكيد مرجوح بالنسبة إلى التأسيس لأنّا نقول نمنع الأوّل فإنّ التقييد خرج مخرج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وهو كونه بيانا لهما فضعيف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تعلّقت بالربائب كانت ابتدائيّة ، وإذا تعلّقت بالأمّهات كانت بيانيّة ، والكلمة الواحدة لا تحمل على معنيين عند جمهور الأدباء مع أنّ هذا قال به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بحديثين عن الصادق عليه‌السلام قال الشيخ إنهما محمولان على التقيّة لأنّهما مخالفان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عمّم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تحريم الربائب بالدخول بامّهاتهنّ ، فيكون الأوّل على عمومه ، ويؤيّده ما رواه إسحاق بن عمّار عن الباقر والصادق عليهما‌السلام أنّ عليّا عليه‌السلام كان يقول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أبهموا ما أبهم اللّه </w:t>
      </w:r>
      <w:r>
        <w:rPr>
          <w:rStyle w:val="FootnoteAnchor"/>
          <w:rtl w:val="true"/>
        </w:rPr>
        <w:footnoteReference w:id="329"/>
      </w:r>
      <w:r>
        <w:rPr>
          <w:rFonts w:ascii="Amiri" w:hAnsi="Amiri" w:eastAsia="Amiri" w:cs="Amiri"/>
          <w:color w:val="111111"/>
          <w:sz w:val="28"/>
          <w:sz w:val="28"/>
          <w:szCs w:val="28"/>
          <w:rtl w:val="true"/>
          <w:lang w:bidi="ar-SA"/>
        </w:rPr>
        <w:t>وتردّد العلّامة في مختلفة في الاحتمالين ، وبعض المتأخّرين حكم بكراهة أمّ غير المدخول بها والأجود التحريم للاحتياط إذ الفروج مبنيّة على الاحتياط التامّ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حليلة الابن من الرضاع محرّمة إجماعا ولا دلالة في الآية على المنع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 أنّه لإخراج ولد التبني ، وهل حكم الملموسة والمنظورة بالشهوة حكم الجماع في التحريم؟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وهو قول أكثر أصحابه كما حكيناه ، وبه قال بعض أصحابنا أيضا لما رواه محمّد بن إسماعيل عن أبي الحسن عليه‌السلام وقد سأله عن الرّجل يكون له الجارية فيقبّلها هل تحلّ لولده فقال بشهوة؟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ما ترك شيئا إذا قبّلها بشهوة ، ثمّ قال ابتدءا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إلى فرجها وجسدها بشهوة حرمت على أبيه وابنه قلت إذا نظر إلى جسدها؟ قال </w:t>
      </w:r>
    </w:p>
    <w:p>
      <w:pPr>
        <w:pStyle w:val="BookText"/>
        <w:rPr/>
      </w:pPr>
      <w:r>
        <w:rPr>
          <w:rFonts w:ascii="Amiri" w:hAnsi="Amiri" w:eastAsia="Amiri" w:cs="Amiri"/>
          <w:color w:val="111111"/>
          <w:sz w:val="28"/>
          <w:sz w:val="28"/>
          <w:szCs w:val="28"/>
          <w:rtl w:val="true"/>
          <w:lang w:bidi="ar-SA"/>
        </w:rPr>
        <w:t xml:space="preserve">إذا نظر إلى فرجها وجسدها حرمت عليه </w:t>
      </w:r>
      <w:r>
        <w:rPr>
          <w:rStyle w:val="FootnoteAnchor"/>
          <w:rtl w:val="true"/>
        </w:rPr>
        <w:footnoteReference w:id="330"/>
      </w:r>
      <w:r>
        <w:rPr>
          <w:rFonts w:ascii="Amiri" w:hAnsi="Amiri" w:eastAsia="Amiri" w:cs="Amiri"/>
          <w:color w:val="111111"/>
          <w:sz w:val="28"/>
          <w:sz w:val="28"/>
          <w:szCs w:val="28"/>
          <w:rtl w:val="true"/>
          <w:lang w:bidi="ar-SA"/>
        </w:rPr>
        <w:t>وبه قال العلّامة في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الأختين المعقود عليهما حرام إجماعا وهل يحرم الجمع بين الموطوءتين بالملك؟ الحقّ ذلك لظاهر الآية ، وعن عليّ عليه‌السلام وعثمان أحلّتهما آية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وحرّمتهما آية وهي هذه ، ورجّح عليّ عليه‌السلام التحريم وعثمان التحليل ، وقول عليّ عليه‌السلام أحقّ أن يتّبع لأنّ الحقّ يدور معه كيف ما دار ، ويؤيّده أيضا أنّ آية التحليل مخصوصة بلا خلاف فلا يكون قاطعة في الاستدلال ، هذا وقد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الحلال والحرام إلّا غلب الحرام الحلال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أنّ النسب الحاصل من وطي الشبهة صحيح موجب لحرمة النكاح ، وكذا لا خلاف في أنّ الزنا لا يحصل به التحاق النسب ، ولقوله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يحرم النكاح فلا يجوز نكاح بنته ولا أخته من الزنا أم لا؟ تقدّم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أصحابنا والشافعيّة على أن الوطي بالشبهة ينشر حرمة المصاهرة لحصول النسب به ، ولأنّه أحوط وأمّا الزنا فهل ينشر حرمة المصاهرة فلا يجوز نكاح بنت المزنيّ بها ولا أمّها وتحرم على ابنه وأبيه أم لا؟ فيه خلاف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أصحابنا لا ينشر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ولرواية هشام بن المثنّى عن الصّادق عليه‌السلام قال كنت عنده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أتحل له بنتها أم لا؟ قال نعم إنّ </w:t>
      </w:r>
    </w:p>
    <w:p>
      <w:pPr>
        <w:pStyle w:val="BookText"/>
        <w:rPr/>
      </w:pPr>
      <w:r>
        <w:rPr>
          <w:rFonts w:ascii="Amiri" w:hAnsi="Amiri" w:eastAsia="Amiri" w:cs="Amiri"/>
          <w:color w:val="111111"/>
          <w:sz w:val="28"/>
          <w:sz w:val="28"/>
          <w:szCs w:val="28"/>
          <w:rtl w:val="true"/>
          <w:lang w:bidi="ar-SA"/>
        </w:rPr>
        <w:t xml:space="preserve">الحرام لا يفسد الحلال </w:t>
      </w:r>
      <w:r>
        <w:rPr>
          <w:rStyle w:val="FootnoteAnchor"/>
          <w:rtl w:val="true"/>
        </w:rPr>
        <w:footnoteReference w:id="333"/>
      </w:r>
      <w:r>
        <w:rPr>
          <w:rFonts w:ascii="Amiri" w:hAnsi="Amiri" w:eastAsia="Amiri" w:cs="Amiri"/>
          <w:color w:val="111111"/>
          <w:sz w:val="28"/>
          <w:sz w:val="28"/>
          <w:szCs w:val="28"/>
          <w:rtl w:val="true"/>
          <w:lang w:bidi="ar-SA"/>
        </w:rPr>
        <w:t xml:space="preserve">وقال الأكثر بالتحريم إن كان سابقا لروايات كثيرة عن العيص بن القاسم عن الصادق عليه‌السلام وكذا عن منصور بن حازم عنه عليه‌السلام ومحمّد ابن مسلم عن أحدهما عليهما‌السلام </w:t>
      </w:r>
      <w:r>
        <w:rPr>
          <w:rStyle w:val="FootnoteAnchor"/>
          <w:rtl w:val="true"/>
        </w:rPr>
        <w:footnoteReference w:id="334"/>
      </w:r>
      <w:r>
        <w:rPr>
          <w:rFonts w:ascii="Amiri" w:hAnsi="Amiri" w:eastAsia="Amiri" w:cs="Amiri"/>
          <w:color w:val="111111"/>
          <w:sz w:val="28"/>
          <w:sz w:val="28"/>
          <w:szCs w:val="28"/>
          <w:rtl w:val="true"/>
          <w:lang w:bidi="ar-SA"/>
        </w:rPr>
        <w:t>ولأنّه أحوط ولأنّه تصدق على المزنيّ بها اسم نسائه إذ الإضافة يكفي فيها أدنى ملابسة ككوكب الخرقاء وهذا أجود للاحتياط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الآيتين أمّا الأولى فلأنّها مخصوصة فلا يكون حجّة قاطعة وأمّا الثانية فلأنّ المراد بما طاب ما حلّ ، وعن الرواية أنّ الفجور أعمّ من الزنا واللّمس وغيره ، مع أنّ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الحرام لا يفسد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الوطي بالملك حكمه حكم العقد سواء ، في نشر الحرمة بالمصاهرة ، وكذا الوطي بالعقد المنقطع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زنا بعمّته أو بخالته حرمت عليه بناتهما عندنا تحريما مؤبدا ، ولو تزوّج امرأة حرمت عليه بنت أختها وبنت أخيها مع عدم رضاها إجماعا ومع إذنها قال أصحابنا يحلّ عليه إحداهما خلافا لباقي الفقهاء ولو جمع بين الامّ وبنتها في عقد فسد العقد ، وجاز نكاح البنت خاصّة فيما بعد ، ولو جمع بين الأختين في العقد فسد وجاز له استينافه على إحداهما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وههنا فائدة حسنة جليلة غفل عن التنبيه عليها كثير وهي أنّ الاجتماع مطلوب لله سبحانه وتعالى ، ولذلك ندب الناس إلى الاجتماع في العبادات ليحصل لهم مع عبادة اللّه الكمال الممكن لهم ، وهو خروج ما بالقوّة إلى الفعل ، فكان بقاء الأشخاص ملزوما لذلك الاجتماع ، وحيث كان بقاء النوع ببقاء أشخاصه كان نوع الإنسان لا يحصل بقاؤه إلّا ببقاء أشخاصه وذلك لا يحصل إلّا بالتناكح ، و </w:t>
      </w:r>
    </w:p>
    <w:p>
      <w:pPr>
        <w:pStyle w:val="BookText"/>
        <w:rPr/>
      </w:pPr>
      <w:r>
        <w:rPr>
          <w:rFonts w:ascii="Amiri" w:hAnsi="Amiri" w:eastAsia="Amiri" w:cs="Amiri"/>
          <w:color w:val="111111"/>
          <w:sz w:val="28"/>
          <w:sz w:val="28"/>
          <w:szCs w:val="28"/>
          <w:rtl w:val="true"/>
          <w:lang w:bidi="ar-SA"/>
        </w:rPr>
        <w:t xml:space="preserve">التناكح لا يحصل إلّا بالمحبّة بين الزوجين ، ولذلك جعل سبحانه وتعالى المودّة بينهما من الآيات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بَيْنَكُمْ مَوَدَّةً وَرَحْمَةً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والمحبّة لا تحصل إلّا بالإنس والاجتماع ، فكان الانس والاجتماع مطلوبين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النسب موجبا للمودّة والمحبّة ، لم يكن الاجتماع فيه مطلوبا لحصوله ، فلذلك لم يشرع نكاح الأقارب لحصول المودّة والاجتماع بينهم بدون النكاح ، وأمّا الأجانب فحيث فاتهم اجتماع النسب ندب إلى اجتماع السبب النكاحيّ لهم ، ولو ندب الأنساب إلى ذلك لكان ضائعا لا فائدة فيه لحصوله مع حرمان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فيفوت الاجتماع المطلوب لله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إذا ضعف الاجتماع النسبي كبنات العمّ والخال ، وبنات العمّة والخالة ، جبر الضعف بالإذن في نكاحهنّ ، ولمّا كان الرضاع موجبا لانفعال المزاج عن لبن المرضعة ولذلك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يغيّر الطباع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وأخرجه في الوسائل 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للرضاع كما تخيرون للنكاح فان الرضاع بغير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فيه اجتماع أيضا مشابه لاجتماع النسب فكان حكمه حكمه في تحريم النكاح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الطباع تنفر عن المشاركة في الخيرات وتحبّ الاختصاص بها كانت المشاركة ملزومة للتباغض المنافي للمحبّة ، ولذلك حرّم الجمع بين الأختين </w:t>
      </w:r>
    </w:p>
    <w:p>
      <w:pPr>
        <w:pStyle w:val="BookText"/>
        <w:rPr/>
      </w:pPr>
      <w:r>
        <w:rPr>
          <w:rFonts w:ascii="Amiri" w:hAnsi="Amiri" w:eastAsia="Amiri" w:cs="Amiri"/>
          <w:color w:val="111111"/>
          <w:sz w:val="28"/>
          <w:sz w:val="28"/>
          <w:szCs w:val="28"/>
          <w:rtl w:val="true"/>
          <w:lang w:bidi="ar-SA"/>
        </w:rPr>
        <w:t>لئلّا يقع التباغض بينهما ، وتنغص العيش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مَلَكَتْ أَيْمانُكُمْ كِتابَ اللّهِ عَلَيْكُمْ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عطفا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وحرّمت المحصنات أى المزوّجات ما دمن في نكاح أزواجهنّ فهنّ على غيره حرام وكذلك ما حكمه حكم النكاح كالمعتدّات وقرئ بفتح الصّاد كما قلناه ، وبكسرها على أنّه اسم الفاعل لأنهنّ أحصنّ فروجهنّ بالتزوج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الإماء المزوّجات ، ثمّ يحدث لهنّ استرقاق إمّا باشتراء أو اتّهاب أو ميراث أو سبي أو غير ذلك ، فانّ المالك الجديد له فسخ النكاح والوطي بعد العدّة ، ويدخل فيه أيضا الأمة المزوّجة بمملوك السيّد ، فانّ له فسخ نكاحها ، فيجوز له وطيها بعد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السبي لا يرفع النكاح ، ولا يحلّ بذلك للسابي ، وإطلاق الآية حجّة عليه ، وكذا خبر أبي سعيد الخدري يدل على ذلك ، وهو أنّ المسلمين أصابوا في غزاة أوطاس سبايا ، ولهنّ أزواج في دار الحرب ، فنادى منادي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توطأ الحبالى حتّى يضعن ، ولا غير الحبالى حتّى يستبرئن بحيضة </w:t>
      </w:r>
      <w:r>
        <w:rPr>
          <w:rStyle w:val="FootnoteAnchor"/>
          <w:rtl w:val="true"/>
        </w:rPr>
        <w:footnoteReference w:id="338"/>
      </w:r>
      <w:r>
        <w:rPr>
          <w:rFonts w:ascii="IRNazanin" w:hAnsi="IRNazanin" w:eastAsia="IRNazanin"/>
          <w:color w:val="111111"/>
          <w:sz w:val="28"/>
          <w:sz w:val="28"/>
          <w:szCs w:val="28"/>
          <w:rtl w:val="true"/>
          <w:lang w:bidi="fa-IR"/>
        </w:rPr>
        <w:t xml:space="preserve">وقد أشار الفرزدق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وكنيته أبو فراس شهير بالفرزدق شاعر من النبلاء من أهل البصرة عظيم الأثر في اللغة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شعر الفرزدق لذهب ثلث لغة العرب ، وترى ترجمته من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الفاء روضات الجنات ، وص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الاعلام ، ومن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الهجاء والهجاؤن ، والخزانة للبغدادى من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الشاهد الثلاثين والدرجات الرفيعة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اثنى عليه السيد المرتضى في المجلس الخامس من الأمالي من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والفرزدق مع تقدمه في الشعر وبلاغته في الذروة العليا والغاية القصوى ، شريف الإباء ، كريم البيت ، له ولابائه مآثر لا تدفع ولا تجحد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والفرزدق هو الذي قال القصيدة الغراء المعروفة بين الفريقين في مدح سيدنا المظلوم الامام زين العابدين عليه وعلى آبائه آلاف التحية والسلام ، أنشدها الكشي أيضا في رجاله انظر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هشام وأمر بحبس الفرزدق ، فحبس بعسفان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على بن الحسين عليه‌السلام فبعث إليه باثني عشر ألف درهم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أعذرنا يا أبا فراس فلو كان عندنا أكثر من هذا لوصلناك ، فردها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قلت الذي قلت إلا غضبا لله ورسوله ، وما كنت لازرء عليه شيئا ، فردها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لما قبلتها فقد رأى اللّه مكانك وعلم نيتك فقبلها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خلكان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مدحته لله لا للعطاء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أهل بيت إذا وهبنا شيئا لا نستعيد ،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الفرزدق يهجو هشاما وهو في الحبس فبعث إليه فأخرجه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البهبهاني في حواشيه الرجالية على منهج المقال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رحمه‌اللّه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عبد الرحمن الجامى في سلسلة الذهب هذه القصيدة منظومة بالفارسية وذكر أن كوفية رأت في النوم الفرزدق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بقصيدة على بن الحسين ، قال الجامى وبالحرى ان يغفر اللّه للعالمين بهذه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اشتهاره بالنصب والعداوة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صدع العلامة السيد عليخان المدني الشيرازي في الدرجات الرفيعة بالرد على من زعم أن القصيدة للحزين الليثي قالها في قثم بن العباس ، وان الفرزدق أنشدها في على بن الحسين عليه‌السلام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 القصيدة بتمامها في قثم بن العباس فأمر يشهد بعض أبيات القصيدة باستحالته ، كما تراه وأما انشاد الغرزدق لها في علي بن الحسين عليه السلام فقد ذكره كثير من الرواة من الرواة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الخزانه قال صاحب العباب قال الليث الفرزدق الرغيف الذي يسقط في التنور ويقال أيضا الفرزدقة قال وقال بعضهم هوفتات الخبز وقال غيره الفرزدق القطعة من العجين واصلها بالفارسية برازده وقال ابن فارس هذه كلمة منحونة من كلمتين من فرز ومن دق لانه دقيق يعجن ثم افرزت منه قطعة فهي من الافراز والدقيق انتهي ثم قال البغدادي فلقب لاحد هذه المعاني وشرح شواهدها كلها فراجع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شعره إلى ذلك بقوله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وذات حليل أنكحتها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لمن يبني بها لم تطلّق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وقال الأفندي في شرحه على شواهد الكشاف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انه قيل للحسن وعنده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قولي ذلك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فلست بمأخوذ بلغو تقوله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تعمد عاقدات العزائم</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قد مر هذا البيت فيما استشهد به المصنف قدس‌سره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سبى امرءة ولها حليل؟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قولي وانشد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حليل إلخ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أراك أشعر ، فإذا أنت أشعر وأفقه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الصاوى في شرحه على ديوان الفرزدق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صاحب العمدة أن الفرزدق كان يجلس عند الحسن البصري 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انا نكون في هذه البعوث والسرايا فنصيب المرأة من العدو ، وهي ذات زوج ، أفتحل لنا من قبل أن يطلقها زوجها؟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مثل هذا في شعري ،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 فأنشده هذا البيت ، وذات حليل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فحكم بظاهر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الفرزدق إلا أراد مذهب الجاهلية في السبايا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البيت أيضا الشوكانى في نيل الأوطار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مؤكّد أي كتب اللّه عليكم تحريم المذكورات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الإحصان يقال على معان الأوّل بمعنى العفّة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أَحْصَنَتْ فَرْجَها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بمعنى الزواج كالمذكور في الآية ، الثالث بمعنى الحرّيّة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مِنْكُمْ طَوْلاً أَنْ يَنْكِحَ الْمُحْصَناتِ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على قول تقدّم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الإسلام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فَإِنْ أَتَيْنَ بِفاحِشَةٍ فَعَلَيْهِنَّ نِصْفُ ما عَلَى الْمُحْصَناتِ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على أحد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اسم المشرك مختصّ بمن ليس بكتابيّ من الكفّار أو هو شامل لكلّ كافر منكر لنبوّة نبيّنا محمّد صلى‌اللّه‌عليه‌وآله؟ قيل بالأوّل للعطف على أهل الكتاب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وَالْمُشْرِكِينَ مُنْفَكِّينَ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ثم انه للعلامة الطباطبائي مد ظله بيان متين في كتابه الميزان في تفسير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حقيق بان ننقله لمزيد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مد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والمشركات اسم فاعل من الإشراك بمعنى اتخاذ الشريك لله سبحانه ، ومن المعلوم أنه ذو مراتب مختلفة بحسب الظهور والخفاء نظير الكفر والايمان ، فالقول بتعدد الإله واتخاذ الأصنام والشفعاء شرك ظاهر ، وأخفى منه ما عليه أهل الكتاب من الكفر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وَأَحِبّاؤُهُ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شرك ، وأخفى منه القول باستقلال الأسباب والركون إليها وهو شرك ، الى أن ينتهي الى ما لا ينجو منه الا المخلصون وهو الغفلة عن اللّه والالتفات الى غير اللّه عزت ساحته فكل ذلك من الشرك ، غير أن إطلاق الفعل غير إطلاق الوصف والتسمية به ، كما أن من ترك من المؤمنين شيئا من الفرائض فقد كفر به لكنه لا يسمى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الى أن قال وَمَنْ كَفَرَ فَإِنَّ اللّهَ غَنِيٌّ عَنِ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تارك الحج كافرا بل هو فاسق كفر بفريضة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عليه الكافر قيل كافر بالحج ، وكذا سائر الصفات المستعملة في القرآن كالصالحين والقانتين والشاكرين والمتطهرين ، وكالفاسقين والظالمين الى غير ذلك لا تعادل الافعال المشاركة لها في مادتها ، وهو ظاهر ، فللتوصيف والتسمية حكم ، ولإسناد الفعل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لفظ المشركين في القرآن غير ظاهر الإطلاق على أهل الكتاب بخلاف لفظ الكافرين بل إنما أطلق فيما يعلم مصداقه على غيرهم من الكفار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وَالْمُشْرِكِينَ مُنْفَكِّينَ 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الْمُشْرِكِينَ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بالمشركين في الآية اليهود والنصارى ليكون تعريضا بهم بل الظاهر أنهم غيرهم بقرينة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إثبات الحنف له عليه‌السلام تعريض لأهل الكتاب ، وتبرئة لساحة إبراهيم عن الميل عن حلق الوسط إلى مادية اليهود محضا والى معنوية النصارى محضا بل هو عليه‌السلام غير يهودي ولا نصراني ومسلم لله غير متخذ له شريكا كالمشركين عبدة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لِلْمُشْرِكِينَ الَّذِينَ لا يُؤْتُونَ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وَالَّذِينَ هُمْ بِهِ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الايات ليست في مقام التسمية بحيث يعد المورد الذي يصدق وصف الشرك عليه مشركا غير مؤمن ، والشاهد على ذلك صدقه على بعض طبقات المؤمنين ، بل على جميعهم غير النادر الشاذ منهم وهم الأولياء المقربون من صالحي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من هذا البيان على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الآية أعنى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التحريم على المشركات والمشركين من الوثنيين دون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القول بأن الآية ناسخة لاية المائدة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وَالْمُحْصَناتُ مِنَ الْمُؤْمِناتِ وَالْمُحْصَناتُ مِنَ الَّذِينَ أُوتُوا الْكِتابَ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الآية أعنى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وآية الممتحنة أعني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ناسختان الآية المائدة ، وكذا القول بأن آية المائدة ناسخة لآيتي البقرة والممتحنة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أعنى آية البقرة بظاهرها لا تشمل أهل الكتاب وآية المائدة لا تشمل إلا الكتابية فلا نسبة بين الآيتين بالتنافي حتى تكون آية البقرة ناسخة لاية المائدة أو منسوخة بها ، وكذا آية الممتحنة وان أخذ فيها عنوان والكوافر وهو أعم من المشركات ويشمل أهل الكتاب ، فان الظاهر أن إطلاق الكافر يشمل الكتابي بحسب التسمية بحيث يوجب صدقه عليه انتفاء صدق المؤمن عليه كما يشهد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ظاهر الآية كما سيأتي إنشاء اللّه العزيز أن من آمن من الرجال وتحته زوجة كافرة يحرم عليه الإمساك بعصمتها أى إبقائها على الزوجية السابقة إلا أن تؤمن فتمسك بعصمتها ، فلا دلالة لها على النكاح الابتدائي للكتابية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دلالة الآيتين 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البقرة وآية الممتحنة على تحريم نكاح الكتابية ابتداء لم تكونا بحسب السياق ناسختين لاية المائدة ، وذلك لان آية المائدة واردة مورد الامتنان والتخفيف ، على ما يعطيه التدبر في سياقها ، فهي آبية عن المنسوخية بل التخفيف المفهوم منها هو الحاكم على التشديد المفهوم من آية البقرة ، فلو بنى على النسخ كانت آية المائدة هي الناسخة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سورة البقرة أول سورة نزلت بالمدينة بعد الهجرة ، وسورة الممتحنة نزلت بالمدينة قبل فتح مكة ، وسورة المائدة آخر سورة نزلت على رسول اللّه ناسخة غير منسوخة ولا معنى لنسخ السابق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والعطف يقتضي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المغايرة ، وفيه نظر لأنّا نمنع كون العطف يقتضي المغايرة مطلقا بل إذا لم يدع إلى العطف فائدة أمّا معها فلا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وَمِيكالَ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وَرُمّانٌ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العطف هنا للعامّ على الخاصّ ، وهو موافق للقاعدة ، وهو وجوب مغايرة المعطوف للمعطوف عليه ، والحال هنا كذلك فانّ المشرك أعم من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بالثّاني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كراهة أهل الكتاب لنبوّته عليه‌السلام ولقوله تعالى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عَمّا يُشْرِكُونَ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ولقول النصارى بالتثليث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الآية عامّة باقية الحكم ، غير منسوخة اتّفاقا ، فيحرم نكاح المشركة وإنكاح المشرك ، وعلى الثاني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عامّة ولا يحل نكاح الكتابيات أيضا ويؤيّده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فتكون ناسخة للاية </w:t>
      </w:r>
    </w:p>
    <w:p>
      <w:pPr>
        <w:pStyle w:val="BookText"/>
        <w:rPr/>
      </w:pPr>
      <w:r>
        <w:rPr>
          <w:rFonts w:ascii="Amiri" w:hAnsi="Amiri" w:eastAsia="Amiri" w:cs="Amiri"/>
          <w:color w:val="111111"/>
          <w:sz w:val="28"/>
          <w:sz w:val="28"/>
          <w:szCs w:val="28"/>
          <w:rtl w:val="true"/>
          <w:lang w:bidi="ar-SA"/>
        </w:rPr>
        <w:t xml:space="preserve">في المائدة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وَطَعامُكُمْ 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أُوتُوا الْكِتابَ مِنْ قَبْلِكُمْ إِذا آتَيْتُمُوهُنَّ أُجُورَهُنَّ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بعدم نسخ آية المائدة لأنّ المائدة آخر ما نزل كما قيل ، ولأنّ الأصل عدم النّسخ فعلى هذا يكون هذه مخصّصة بآية المائدة لما تقرّر في الأصول أن التخصيص خير من النسخ ، فلذلك حكم بعض أصحابنا بتحريم الكتابيّات مطلقا على الأوّل من الثاني ، وبعضهم حكم بحلّ الكتابيّات مطلقا على الثاني منه وهو قول شاذّ ينسب إلى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والمتأخّرون من الأصحاب حكموا بحلّ الكتابيّات متعة لا غير لأنّ آية المائدة لا تدل على إباحة نكاح الدّوام بل نكاح المتعة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آتَيْتُمُوهُنَّ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مهورهنّ ، وعوض المتعة سمّي اجرا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وفي هذا القول نظر أمّا أوّلا فلأنّ آية المائدة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زرارة عن الباقر عليه‌السلام ونمنع كون المائدة آخر القرآن نزولا لعدم الدلالة القاطعة عليه ، وعلى تقديره جاز أن يكون أكثرها هو الأخير نزولا عن جملة السورة ، ويكون هذه الآية ضمّت إليها بعد نسخها ، وتكون من الّذي نسخ حكمه دون تلاوته كآية عدّة الوفاة بالحول وأمّا ثانيا فلأنّا نمنع دلالتها على المتعة فإنّ المهر مطلقا يسمّى أجرا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تَأْجُرَنِي ثَمانِيَ حِجَجٍ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يجاب أمّا عن الأوّل فلأنّها جزء من المائدة قطعا ، وتأخّر المائدة مشهور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جعفر عليه‌السلام قال قال على بن أبى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المائدة قبل أن يقبض النبي صلى‌اللّه‌عليه‌وآله بشهرين أو ثلاثة ، وفي رواية أخرى عن زرارة عن ابى جعفر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عيسى بن عبد اللّه عن أبيه عن جده عن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ينسخ بعضه بعضا ، وانما كان يؤخذ من أمر رسول اللّه صلى‌اللّه‌عليه‌وآله بآخره ، فكان من آخر ما نزل عليه سورة المائدة فنسخت ما قبلها ، ولم ينسخها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عليه وهو على بغلته الشهباء ، وثقل عليه الوحي ، حتى وقفت وتدلى بطنها ، حتى رأيت سرتها تكاد تمس الأرض ، وأغمي على رسول اللّه حتى وضع يده على ذؤابة شيبة بن وهب الجمحي ، ثم رفع ذلك عن رسول اللّه صلى‌اللّه‌عليه‌وآله فقرأ علينا سورة المائدة ، فعمل رسول اللّه وعلمنا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في التهذيب بإسناده عن الحسين بن سعيد عن حماد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أصحاب النبي صلى‌اللّه‌عليه‌وآله وفيهم على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المسح على الخفين فقام المغيرة بن شعبة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يمسح على الخفين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المائدة أو بعدها؟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فقال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الكتاب الخفين انما نزلت المائدة قبل ان يقبض النبي صلى‌اللّه‌عليه‌وآله بشهرين أو ثلاثة ، انظر التهذيب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أبى عبد اللّه وابى جعفر عليهما‌السلام أيضا حكاية قول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الكتاب الخفين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طرق أهل السنة ، فقد نقل الشوكانى في عدة روايات بطرق مختلفة تدل على كون المائدة آخر القرآن نزولا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تنسخ منها الا آية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إلا آية القلائد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جاؤُكَ فَاحْكُمْ بَيْنَهُمْ أَوْ أَعْرِضْ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المصنف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آخر القرآن نزولا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الطبعة ، وسبق منا كلام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وقرائن أحكامها تدل عليه مع أصالة عدم النسخ وأمّا عن الثاني</w:t>
      </w:r>
    </w:p>
    <w:p>
      <w:pPr>
        <w:pStyle w:val="BookText"/>
        <w:rPr/>
      </w:pPr>
      <w:r>
        <w:rPr>
          <w:rFonts w:ascii="Amiri" w:hAnsi="Amiri" w:eastAsia="Amiri" w:cs="Amiri"/>
          <w:color w:val="111111"/>
          <w:sz w:val="28"/>
          <w:sz w:val="28"/>
          <w:szCs w:val="28"/>
          <w:rtl w:val="true"/>
          <w:lang w:bidi="ar-SA"/>
        </w:rPr>
        <w:t xml:space="preserve">فلأنّ اشتراط إيتاء المهر في الحلّ دليل على إرادة المتعة لعدم اشتراط ذلك في صحّة الدائم نعم الأجود تحريم الكتابيّات اختيارا مطلقا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أنّها مشركات ولا شي‌ء من المشركات يحل نكاحهنّ والمقدّمتان تقدّم تقريرهما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 الكتابية لا تواد ، وكلّ زوجة تواد ، فلا شي‌ء من الكتابيّة </w:t>
      </w:r>
    </w:p>
    <w:p>
      <w:pPr>
        <w:pStyle w:val="BookText"/>
        <w:rPr/>
      </w:pPr>
      <w:r>
        <w:rPr>
          <w:rFonts w:ascii="Amiri" w:hAnsi="Amiri" w:eastAsia="Amiri" w:cs="Amiri"/>
          <w:color w:val="111111"/>
          <w:sz w:val="28"/>
          <w:sz w:val="28"/>
          <w:szCs w:val="28"/>
          <w:rtl w:val="true"/>
          <w:lang w:bidi="ar-SA"/>
        </w:rPr>
        <w:t xml:space="preserve">بزوجة أمّا الصغرى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فالظاهر أن الغرض من هذا الحكم نفى الايمان عن الذين كانوا يدعون الايمان ويضمرون الموادة للكفار المعلنين بالكفر وهم المنافقون الذين كان يعرفهم النبي صلى‌اللّه‌عليه‌وآله بلحن القول وإشارات الوحي ، وترك التصريح لان الكناية أبلغ من التصريح وادعى الى الرجوع الى الحق ، وأمنع من تظاهرهم بالأمر ولحوقهم بالكفار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محادّة وأمّا الكبرى فلقوله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بَيْنَكُمْ مَوَدَّةً وَرَحْمَةً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أنّها كافرة ولا شي‌ء من الكافرة بذات عصمة أمّا الصغرى فظاهرة ، وأمّا الكبرى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والنكاح عصمة وهو ظاهر وأمّا حال الاضطرار وهو حصول المشقّة بالترك ، وخوف الوقوع في العنت ، فيجوز المتعة بهنّ وعليه يحمل آية المائدة فيكون مخصّصة لما تقدّم ، وكذا تحمل الروايات الواردة بالإباحة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ملك اليمين هنا كالمتعة في الجواز عند الصرورة وأمّا حال الاختيار فحكمه كالعقد في المنع وأطبق فقهاء العامّة على إباحة الكتابيّات مطلقا وهنا فوائد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دلالة على جواز نكاح الأمة مطلقا من غير شرط عدم الطول وخشية العنت ، وفيه نظر لأنّ المطلق يحمل على المقيّد مع المعارضة كما تقرّر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إشارة إلى اشتراط الايمان في النكاح لوجهين أحدهما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وَلَأَمَةٌ مُؤْمِنَةٌ خَيْرٌ مِنْ مُشْرِكَةٍ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وَلَعَبْدٌ مُؤْمِنٌ خَيْرٌ مِنْ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تعليله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يَدْعُونَ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أنّ المخالف يدعو إلى النار فلا يجوز نكاحه وإنكاحه نعم لما كانت المرأة سريعة الانفعال ضعيفة العقل ، جاز نكاح المؤمن المخالفة دون العكس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تأخذ من دين بعلها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تعليله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يَدْعُونَ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كونه كبيرة وأيضا فإنّ النكاح يستلزم إرادة دوامه ولا صغيرة مع الإصرار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الآية لا شكّ في إفادته التحريم لكن نمنع إفادته الفساد لما تقرّر أنّ النهي في غير العبادات لا يفسده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في الأصول أنّ النهي في المعاملة إن كان عن الشي‌ء لذاته أو لجزئه أو للازمه ، أفاد الفساد كبيع الحصاة والملاقيح والرّبا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النكاح حقيقة في العقد أو الوطي أو مشتركا فالنهي متوجّه إلى الشي‌ء لذاته أو للازمه ، فيكون مفيدا للفساد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خلاف في أنّ الذميّ إذا أسلم فهو باق على نكاحه ، فيكون مخصّصا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والنّصّ الحديثيّ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لقائل أن يقول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مُشْرِكَةٍ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 المستلزم للمشاركة ، فيفيد زيادة خيريّة نكاح المؤمنة وإنكاح المؤمن ، فيكون في خلافهما خيريّة مّا ، فلو كان فاسدا لما كان كذلك فيجاب بأنّ الخيرية في هذه ليست باعتبار صحّة النكاح وفساده ، بل لمّا كان الجمال والحسب والمال بواعث على النكاح ، وتلك خيرات دنيويّة ، فهي مشاركة للخيرات الدينيّة الحاصلة في نكاح المؤمنين ، في مطلق الخيريّة ، لكن الخيارات الدّينيّة </w:t>
      </w:r>
      <w:bookmarkStart w:id="143" w:name="pg16457_161829"/>
    </w:p>
    <w:p>
      <w:pPr>
        <w:pStyle w:val="BookText"/>
        <w:rPr/>
      </w:pPr>
      <w:bookmarkEnd w:id="143"/>
      <w:r>
        <w:rPr>
          <w:rFonts w:ascii="Amiri" w:hAnsi="Amiri" w:eastAsia="Amiri" w:cs="Amiri"/>
          <w:color w:val="111111"/>
          <w:sz w:val="28"/>
          <w:sz w:val="28"/>
          <w:szCs w:val="28"/>
          <w:rtl w:val="true"/>
          <w:lang w:bidi="ar-SA"/>
        </w:rPr>
        <w:t>أعظم لكونها أمورا حقيقية دائمة لا وهميّة زائلة ، فلذلك ساغ إيراد صيغة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 والإعجاب في الحسن والمال والجاه وفيه إشارة إلى كراهة قصد الجمال والمال في النكاح بل السنّة والدّين كما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بذات الدّين تربت يداك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بدعائهم إلى النار أي إلى أسبابها فانّ بسبب المخالطة قد يكتسب الصاحب من صاحبه دينه ، ولذلك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على دين خليله فلينظر أحدكم من يخالل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وهنا محرّمات أخر تذكر في كتب الفقه ، مستفادة من السنّة فلنقتصر على ما في الكتاب</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424825_1280447820"/>
      <w:bookmarkStart w:id="145" w:name="_Toc53"/>
      <w:bookmarkEnd w:id="144"/>
      <w:r>
        <w:rPr>
          <w:rtl w:val="true"/>
        </w:rPr>
        <w:t xml:space="preserve">النوع الثالث </w:t>
      </w:r>
      <w:r>
        <w:rPr>
          <w:rtl w:val="true"/>
        </w:rPr>
        <w:t xml:space="preserve">: </w:t>
      </w:r>
      <w:r>
        <w:rPr>
          <w:rtl w:val="true"/>
        </w:rPr>
        <w:t>في لوازم النكاح من المهر والنفقة وغير ذلك</w:t>
      </w:r>
      <w:bookmarkEnd w:id="145"/>
    </w:p>
    <w:p>
      <w:pPr>
        <w:pStyle w:val="Heading4"/>
        <w:numPr>
          <w:ilvl w:val="3"/>
          <w:numId w:val="1"/>
        </w:numPr>
        <w:rPr/>
      </w:pPr>
      <w:bookmarkStart w:id="146" w:name="__RefHeading___Toc8424827_1280447820"/>
      <w:bookmarkStart w:id="147" w:name="_Toc54"/>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 صَدُقاتِهِنَّ نِحْلَةً فَإِنْ طِبْنَ لَكُمْ عَنْ شَيْ‌ءٍ مِنْهُ نَفْساً فَكُلُوهُ هَنِيئاً مَرِيئاً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اسم المهر ، والنحلة </w:t>
      </w:r>
      <w:r>
        <w:rPr>
          <w:rStyle w:val="FootnoteAnchor"/>
          <w:rtl w:val="true"/>
        </w:rPr>
        <w:footnoteReference w:id="360"/>
      </w:r>
      <w:r>
        <w:rPr>
          <w:rFonts w:ascii="Amiri" w:hAnsi="Amiri" w:eastAsia="Amiri" w:cs="Amiri"/>
          <w:color w:val="111111"/>
          <w:sz w:val="28"/>
          <w:sz w:val="28"/>
          <w:szCs w:val="28"/>
          <w:rtl w:val="true"/>
          <w:lang w:bidi="ar-SA"/>
        </w:rPr>
        <w:t xml:space="preserve">قيل من انتحل كذا إذا دان به أي آتوهنّ </w:t>
      </w:r>
    </w:p>
    <w:p>
      <w:pPr>
        <w:pStyle w:val="BookText"/>
        <w:rPr/>
      </w:pPr>
      <w:r>
        <w:rPr>
          <w:rFonts w:ascii="Amiri" w:hAnsi="Amiri" w:eastAsia="Amiri" w:cs="Amiri"/>
          <w:color w:val="111111"/>
          <w:sz w:val="28"/>
          <w:sz w:val="28"/>
          <w:szCs w:val="28"/>
          <w:rtl w:val="true"/>
          <w:lang w:bidi="ar-SA"/>
        </w:rPr>
        <w:t xml:space="preserve">ديانة فيكون مفعولا له ، وقيل نحلة من اللّه وتفضّلا منه عليهنّ ، فيكون نصبا على الحال من الصدقات ، وقيل النحلة بكسر النون العطيّة الّتي تكون عن طيب النفس من غير طلب وقيل هو من غير عوض والفعل منه نحل ينحل نحلا ، فعلى هذا يكون نصبا على المصدر من غير لفظه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التميز من الجملة ، والهني‌ء والمري‌ء صفتان لمحذوف أي أكلا هنيئا مريئا يقال هنوء الطعام ومرؤ إذا كان سائغا لا نقص فيه ، وقيل الهني‌ء ما يلذه الآكل والمري‌ء ما تحمد عاقبة ، إذا عرفت هذا فهنا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الخطاب هنا للأزواج وهو الأصحّ لذكره عقيب الأمر بالنّكاح وقيل للأولياء لأنّهم كانوا يأخذون مهور بناتهم ، فكان إذا ولد لأحدهم بنت يهنّئونه ويقولون هنيئا لك النافجة يعنون به أنّ أخذ مهرها ينفج به ماله أي يعظّمه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عدم جواز غصبها أو خديعتها أو إكراها على عطيّته وكان قوم يتحرّجون من قبول شي‌ء ممّا ساقه إلى زوجته فنزلت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المهر لسبق ذكر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أنّ رجلا جاء إلى أمير المؤمنين فشكى إليه وجع بطنه فقال عليه‌السلام ألك زوجة؟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استوهب منها شيئا طيّبة به نفسها من مالها ثمّ اشتر به عسلا ثمّ اسكب عليه من ماء السماء ، ثمّ اشربه فإنّي سمعت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ماءً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بُطُونِها شَرابٌ مُخْتَلِفٌ أَلْوانُهُ فِيهِ شِفاءٌ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فَكُلُوهُ هَنِيئاً مَرِيئاً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البركة والشفاء والهني‌ء والمري‌ء شفيت إن شاء اللّه تعالى قال ففعل ذلك فشفي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أَرَدْتُمُ اسْتِبْدالَ زَوْجٍ مَكانَ زَوْجٍ وَآتَيْتُمْ إِحْداهُنَّ قِنْطاراً فَلا تَأْخُذُوا مِنْهُ شَيْئاً أَتَأْخُذُونَهُ بُهْتاناً وَإِثْماً مُبِيناً وَكَيْفَ تَأْخُذُونَهُ وَقَدْ أَفْضى </w:t>
      </w:r>
    </w:p>
    <w:p>
      <w:pPr>
        <w:pStyle w:val="BookText"/>
        <w:rPr/>
      </w:pPr>
      <w:r>
        <w:rPr>
          <w:rFonts w:ascii="Amiri" w:hAnsi="Amiri" w:eastAsia="Amiri" w:cs="Amiri"/>
          <w:color w:val="111111"/>
          <w:sz w:val="28"/>
          <w:sz w:val="28"/>
          <w:szCs w:val="28"/>
          <w:rtl w:val="true"/>
          <w:lang w:bidi="ar-SA"/>
        </w:rPr>
        <w:t xml:space="preserve">بَعْضُكُمْ إِلى بَعْضٍ وَأَخَذْنَ مِنْكُمْ مِيثاقاً غَلِيظاً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القنطار المال الكثير ، والبهتان هو أن ينسب الإنسان غيره إلى فعل أو قول يسوؤه إذا سمعه ، وهو بري‌ء منه ، وانتصابه وانتصاب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 له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فاعليّ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غائيّ بمعنى أنّ سبب أخذ المال بهتانه على زوجته ، ويؤول أخذه إلى الإثم ، فاللّام المقدّرة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لأنّ أخذ المال ليس لأجل الإثم ، لا أنّهما حالان بمعنى باهتين وآثمين كما قال الزمخشري لأنّ الأخذ ليس في حال البهتان بل مسبوق به والاستفهام على سبيل الإنكار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مظهرا لخساسة أنفسكم ثمّ أعاد الإنكار بقوله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أَفْضى بَعْضُكُمْ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والإفضاء الوصول وهو هنا كناية عن الجماع ، والميثاق الغليظ العهد الوثيق ، وقيل هو عقد النكاح ، وقيل هو حق الصّحبة والممازجة ، وقد قيل صحبة عشرين يوما قرابة ، فكيف صحبة الزوجين ، وقيل الميثاق هو ما أوثق اللّه عليه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أخذتموهنّ بأمانة اللّه واستحللتم فروجهنّ بكلمة اللّه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هذا فهنا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دلالة على عدم تقدير المهر بقدر بل بحسب ما يتراضيان عليه ولذلك لمّا منع عمر عن المغالاة في الصّداق على المنبر قالت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أتمنعنا ما جعله اللّه لنا وتلت الآية ، فقال كل أفقه من عمر حتّى النساء ورجع عن رأيه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دلالة على استقرار المهر بالدخول لتعليل الإنكار بالإفضاء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الرّجل منهم كان إذا أراد أن يتزوّج جديدة بهت الّتي تحته بالفاحشة حتّى يلجئها إلى الافتداء منه بما أعطاها ليجعله مهرا للجديدة ، فنهوا عن </w:t>
      </w:r>
    </w:p>
    <w:p>
      <w:pPr>
        <w:pStyle w:val="BookText"/>
        <w:rPr/>
      </w:pPr>
      <w:r>
        <w:rPr>
          <w:rFonts w:ascii="Amiri" w:hAnsi="Amiri" w:eastAsia="Amiri" w:cs="Amiri"/>
          <w:color w:val="111111"/>
          <w:sz w:val="28"/>
          <w:sz w:val="28"/>
          <w:szCs w:val="28"/>
          <w:rtl w:val="true"/>
          <w:lang w:bidi="ar-SA"/>
        </w:rPr>
        <w:t>ذلك فالتقييد للنهي بحال الاستبدال لأجل السّبب وقد تقرّر في الأصول أنّ خصوص السبب لا يخصص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الآية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يُقِيما حُدُودَ اللّهِ فَلا جُناحَ عَلَيْهِما فِيمَا افْتَدَتْ بِهِ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محكمة غير منسوخة ، وهو قول الأكثر وهو الأصحّ لأنّ النهي فيها مقيّد بالبهتان ، وهو نوع من الإكراه ولا كلام أنّ مع إكراه الزوجة على الافتداء ، لا يقع الملك ولا يتم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الْمُقْتِرِ قَدَرُهُ مَتاعاً بِالْمَعْرُوفِ حَقًّا عَلَى الْمُحْسِنِينَ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بالمسّ الجماع والفرض التقدير ، والمراد بالفريضة المهر المقدّر ، ففعيل هنا بمعنى مفعول ، والتاء لنقل اللّفظ إلى الاسميّة ، والمتعة والإمتاع بمعنى النفع والفائدة وأوسع الرّجل إذا صار ذا سعة من المال ، وأقتر إذا صار ذا إقتار ، بمعنى الضيق ضدّ السّعة أو صار ذا قترة ، وهي الغبار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كأنه لفقره يتغيّر حليته فكأنّ عليه غبارا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المدّة أي مدّة لم تمسّوهنّ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للمصدر بمعنى التمتيع كالسلام بمعنى التسليم وهو منصوب على المصدرية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إذا تقرّر هذا فهنا فوائد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بمعنى الواو ، وأن يكون للترديد ، وأن يكون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منطوق الآية أنّكم إن طلّقتم النّساء قبل مسّهنّ وقبل فرضكم لهنّ مهرا فلا جناح عليكم ، قدّم جواب الشرط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نفى الجناح لأنّ في الطلاق مظنّة الجناح لكون النكاح مطلوبا لله فيكون تركه مظنّة الكراهة ، خصوصا قبل الدّخول ، وأمّا بعد الدّخول فقد حصل الامتثال فضعّفت الكراهية للترك ، فلذلك خصّ النفي بما قبل المسّ ، أو لأنّ الطلاق بعد الدّخول يفتقر إلى الاستبراء وقبله لا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لا تبعة على المطلق من مطالبة المهر إذا كانت المطلقة غير ممسوسة ولم يسمّ لها مهرا إذ لو كانت ممسوسة لكان عليه المسمّى أو مهر المثل ، ولو كانت غير ممسوسة وقد سمّي لها مهرا كان لها نصفه ، فمنطوق الآية ينفي الوجوب في الصورة الاولى ، ومفهومها يقتضي الوجوب على الجملة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 لو كان ذلك هو المراد لما حسن نفي الجناح مطلقا ، لأنّه وإن لم يجب عليه المهر كملا فإنّه يجب عليه المتعة فكان ينبغي فيه التقييد لكنّه لم يقيّد فلم يكن ذلك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المنطوق نفي الجناح قبل المسّ مطلقا أي مع الفرض وعدمه وقبل الفرض مطلقا أي مع المسّ وعدمه ، فيثبت المتعة على الأحوال الأربعة فتكون واجبة مع الطّلاق منضمّة إلى نصف المهر وإلى مهر المثل لكن ذلك لم يقل به أحد من أصحابنا لكنّه قول الشافعيّ كما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يكون المنطوق نفي الجناح وثبوت المتعة مع عدم الفرض فيكون الحكم كالأوّل وهو الّذي عليه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لا جناح عليكم في ذلك فمتّعوهنّ جبرا لا يحاش الطّلاق بشي‌ء من أموالكم ، وذلك الشي‌ء يختلف باعتبار حال الزّوج فالغنيّ يجب عليه دابّة أو ثوب رفيع أو عشرة دنانير من الذّهب ، والمتوسّط خمسة أو ثوب متوسّط ، والفقير دينار أو خاتم ، وهو المروي عن الباقر والصادق عليهما‌السلام وبه قال الشافعيّ وقال أبو حنيفة إن نقص مهر مثلها عن ذلك فلها نصف مهر المثل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متعة عندنا لغير هذه ، وبه قال أبو حنيفة والشافعي في أحد قوليه و </w:t>
      </w:r>
    </w:p>
    <w:p>
      <w:pPr>
        <w:pStyle w:val="BookText"/>
        <w:rPr/>
      </w:pPr>
      <w:r>
        <w:rPr>
          <w:rFonts w:ascii="Amiri" w:hAnsi="Amiri" w:eastAsia="Amiri" w:cs="Amiri"/>
          <w:color w:val="111111"/>
          <w:sz w:val="28"/>
          <w:sz w:val="28"/>
          <w:szCs w:val="28"/>
          <w:rtl w:val="true"/>
          <w:lang w:bidi="ar-SA"/>
        </w:rPr>
        <w:t>في القول الآخر ألحق بها الممسوسة المفروضة وغيرها قياسا ، وهو مقدّم على المفهوم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تراضيا على تقدير مهر بعد العقد ، لزم ، ولو طلّقها بعد ذلك لزم نصف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دلالة صريحة على صحّة عقد الدوام من غير ذكر مهر مطلقا ويسمّى ذلك تفويض البضع ، وقد يقال تفويض المهر ، وهو أن يتزوّجها بمهر مجمل كأن يفوّض تقديره إلى أحدهما أو إلى أجنبيّ ، فيلزم ما يقدّره ، لكن إن كان هو الزّوج لزم كلّ ما يقدّره بما يتملّك ، وإن كانت الزّوجة لزم ما لم يتجاوز مهر السنّة ، وهو خمسمائة درهم أو خمسون دينارا ، والأجنبيّ حكمه تابع لمن هو من قبله ، فإذا طلّق مفوّضة البضع لزمته المتعة كما قلناه ، ولو طلّق مفوّضة المهر لزم نصف ما يحكم به من إليه الحكم ، ولو لم يكن حكم الزم الحكم ، فيلزم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الزّوج قبل الدخول ، ففي مفوّضة البضع لا شي‌ء ، وفي مفوّضة المهر ، قيل لها المتعة للرواية عن الباقر عليه‌السلام رواها محمد بن مسلم </w:t>
      </w:r>
      <w:r>
        <w:rPr>
          <w:rStyle w:val="FootnoteAnchor"/>
          <w:rtl w:val="true"/>
        </w:rPr>
        <w:footnoteReference w:id="368"/>
      </w:r>
      <w:r>
        <w:rPr>
          <w:rFonts w:ascii="Amiri" w:hAnsi="Amiri" w:eastAsia="Amiri" w:cs="Amiri"/>
          <w:color w:val="111111"/>
          <w:sz w:val="28"/>
          <w:sz w:val="28"/>
          <w:szCs w:val="28"/>
          <w:rtl w:val="true"/>
          <w:lang w:bidi="ar-SA"/>
        </w:rPr>
        <w:t>وقيل لا شي‌ء لعدم الموجب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دلالة على تملّك المهر المقدّر بالعقد لوصفه بالفريضة أي المفروضة فلو لم يجب كلّه لم يكن مفروضا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يعرفه أهل العقل والمروءة ، من حال الزّوج كما قلنا ، ووصف التمتّع بالحقّ دلالة على وجوبه ، وسمّى الأزواج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أنفسهم بالمسارعة إلى الامتثال أو إلى جبر وحشة الطلاق للمسارعة ترغيبا وتحريصا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إِلّا أَنْ يَعْفُونَ أَوْ يَعْفُوَا الَّذِي بِيَدِهِ عُقْدَةُ النِّكاحِ وَأَنْ تَعْفُوا </w:t>
      </w:r>
    </w:p>
    <w:p>
      <w:pPr>
        <w:pStyle w:val="BookText"/>
        <w:rPr/>
      </w:pPr>
      <w:r>
        <w:rPr>
          <w:rFonts w:ascii="Amiri" w:hAnsi="Amiri" w:eastAsia="Amiri" w:cs="Amiri"/>
          <w:color w:val="111111"/>
          <w:sz w:val="28"/>
          <w:sz w:val="28"/>
          <w:szCs w:val="28"/>
          <w:rtl w:val="true"/>
          <w:lang w:bidi="ar-SA"/>
        </w:rPr>
        <w:t xml:space="preserve">أَقْرَبُ لِلتَّقْوى وَلا تَنْسَوُا الْفَضْلَ بَيْنَكُمْ إِنَّ 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فالواجب نصف واللّام في النكاح للعهد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معتل يستوي فيه المذكّر والمؤنّث لفظا وهو هنا للمؤنّث وهو مبني غير معرب إذا عرفت هذا فنقول دلّت هذه الآية على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تنصيف المهر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النّساء إذا عفون لم يكن لهنّ على الزّوج شي‌ء والمراد بالعفو هنا إمّا الهبة إن كان المهر عينا أو الإبراء إن كان دينا ، وهل يقعان بلفظ العفو؟ التحقيق هنا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إن كان دينا في ذمّة الزّوج صحّ بلفظ العفو ، ولفظ الهبة ولفظ الإبراء ، ولفظ الاسقاط ، وهل يشترط القبول؟ فيه خلاف الأصح عدمه وإن كان عينا فيصحّ بلفظ الهبة إجماعا ولا يصحّ بلفظ الإبراء إجماعا ، وهل يصحّ بلفظ العفو؟ قيل نعم ، لعموم اللّفظ في الآية ، وقيل لا ، لأنّه لا مجال له في الأعيان كلفظ الإبراء ، فإنّه لا يقع على العين ، وهو الأصح ، ولا بدّ من القبول هنا قطعا وبالجملة حكمه في العين حكم الهبة ، وتمام البحث في كتب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كما يجوز للمرأة العفو عن حقّها ، كذا يجوز لوليّها وهو المشار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الوليّ فقال أصحابنا هو الولي الإجباري أعني الأب والجد له ، بالنسبة إلى الصّغيرة ، وهو قول الشافعيّ في القديم ، وألحق به بعض أصحابنا الوكيل الّذي تولّيه أمرها ، وفيه نظر لأنّ الوكيل ليس بيده عقدة النكاح أصالة ، بل بيدها ، والإطلاق ينصرف إلى الأصالة نعم لو أذنت للوكيل في العفو جاز قطعا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الشافعيّ في الجديد وأحمد وأصحاب الرأي أنّ الّذي بيده عقدة النكاح هو الزّوج ، لأنه مالك لعقده وحلّه ، فعلى هذا القول يكون الطلاق قبل المسّ مخيّرا للزوج ، بين دفعه كملا وبين تشطيره ، فلا يكون الطّلاق مشطّرا بنفسه </w:t>
      </w:r>
      <w:bookmarkStart w:id="148" w:name="pg16457_161836"/>
    </w:p>
    <w:p>
      <w:pPr>
        <w:pStyle w:val="BookText"/>
        <w:rPr/>
      </w:pPr>
      <w:bookmarkEnd w:id="148"/>
      <w:r>
        <w:rPr>
          <w:rFonts w:ascii="Amiri" w:hAnsi="Amiri" w:eastAsia="Amiri" w:cs="Amiri"/>
          <w:color w:val="111111"/>
          <w:sz w:val="28"/>
          <w:sz w:val="28"/>
          <w:szCs w:val="28"/>
          <w:rtl w:val="true"/>
          <w:lang w:bidi="ar-SA"/>
        </w:rPr>
        <w:t xml:space="preserve">والأوّل أصح لأنّه لمّا ذكر عفو النّساء عن نصيبهنّ اقتضى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لهنّ ليكون العفو في الجهتين واحدا ولأنّه بدأ بخطاب الأزواج على المواجهة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يَعْفُونَ أَوْ يَعْفُوَا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خطاب لغير حاضر ، فيتغايران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8424829_1280447820"/>
      <w:bookmarkStart w:id="150" w:name="_Toc55"/>
      <w:bookmarkEnd w:id="149"/>
      <w:r>
        <w:rPr>
          <w:rtl w:val="true"/>
        </w:rPr>
        <w:t xml:space="preserve">ويتفرّع على قولنا فروع </w:t>
      </w:r>
      <w:r>
        <w:rPr>
          <w:rtl w:val="true"/>
        </w:rPr>
        <w:t>:</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الزوجة لها العفو عن كلّ حقّها ، وأمّا وليّها فليس له العفو إلّا عن بعضه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جاز للوليّ العفو عن بعض حقّها ، فهل له إنكاحها ابتداء بدون مهر مثلها قيل لا ، فلو زوّجها بدون مهر المثل صحّ النّكاح وفسد المسمّى ، ويكون بمنزلة من لم يسمّ لها ، لأنّ معاوضات المولّى عليه يشترط في فعلها مساواة العوض وإذا فسد المسمى ثبت لها مهر المثل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 لأنّه كما جاز له أن يعفو عن بعض ما وجب لها ، جاز له في الابتداء قبل الوجوب ، ولأنّه منصوب لنظر المصلحة ، فجاز أن يرى في ذلك مصلحة ولأنّ النبيّ صلى‌اللّه‌عليه‌وآله زوّج بنته بخمسمائة درهم </w:t>
      </w:r>
      <w:r>
        <w:rPr>
          <w:rStyle w:val="FootnoteAnchor"/>
          <w:rtl w:val="true"/>
        </w:rPr>
        <w:footnoteReference w:id="370"/>
      </w:r>
      <w:r>
        <w:rPr>
          <w:rFonts w:ascii="Amiri" w:hAnsi="Amiri" w:eastAsia="Amiri" w:cs="Amiri"/>
          <w:color w:val="111111"/>
          <w:sz w:val="28"/>
          <w:sz w:val="28"/>
          <w:szCs w:val="28"/>
          <w:rtl w:val="true"/>
          <w:lang w:bidi="ar-SA"/>
        </w:rPr>
        <w:t>ومعلوم أنّ مهر بنته لا يكون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نظر لأنّ نظر النّبوّة يقيني ولأنّه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جاز أن يكون باذنها ، وأيضا فإنّه إذا فسد المسمّى ثبت مهر المثل ، وهو لا يتجاوز مهر السنّة وهذا مهر السنّة ، والأصحّ أنه إن تعلّق بذلك مصلحة عائدة إليها جاز وإلّا فلا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دلالة على ثبوت الولاية في النكاح على المرأة أصالة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ملكه لأنّ اليد تدل على الملك عرفا ، وهذا من المجملات الّتي بينها السنّة الشريفة فعند أصحابنا ناقلين عن أئمتهم عليهم‌السلام أنّ الولاية أربعة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القرابة وهي منحصرة في الأب والجدّ للأب خاصّة ، دون باقي الأقارب من العصبات ، وغيرهم لكن ذلك على الصّغيرين ، ومن عرض له الجنون حال الصّغر مستمرّا إلى البلوغ دون من تجدّد جنونه سواء كانت المرأة بكرا أو ثيّبا ، واختلف في البكر البالغة الرشيدة فالأقوى والأقرب سقوط الولاية عنها لسقوط الولاية في المال ، فتسقط في النكاح ولعموم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وللروايات المتضافرة عن الباقر والصادق عليهما‌السلام ثمّ إنّ ولاية الأب والجدّ كلّ منهما مستبدّة وولاية إجباريّة ليس للمولّى عليه الاختيار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ولاية الحاكم وهي تختص بمن بلغ فاسد العقل ، وليس له وليّ أو فسد عقله ورأيه بعد بلوغه ورشده ، ويراعي في كلّ ذلك مصلحة المولّى عليه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ولاية الوصيّ عن الأب أو الجدّ له ، لكنّها مختصّة بمن بلغ فاسد العقل دون غيره ، ويراعي المصلحة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ولاية الملك وهي ثابتة على الرقيقين ذكرا كان المالك أو أنثى وكذا المملوك بالغا كان أو غيره ، عاقلا كان أو غيره ، وهي أقوى الولايات فإنّها مقدّمة على ولاية القرابة والحكم ، وقالت العامّة بما قلناه وزادوا ولاية العصوبة وهي باطلة عندنا ، لإطباق علماء أهل البيت عليهم‌السلام على ذلك وكفى به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للأزواج إجماعا لكن عند من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بالزوج قال إنّه أعاد خطابهم تأكيدا وعندنا لمّا ذكر عفو المرأة ووليّها ذكر عفو الرّجل وجمعه مطابقة لجمع النّساء ولأنّه خطاب لكلّ زوج</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الطبرسيّ أنّه خطاب للزّوج والمرأة معا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 لعمومه وفيه نظر أما أوّلا فلأنّ اجتماع العفوين غير ممكن لو أراده لأنّه وصف العفو بكونه أقرب للتقوى ، فيكون ترغيبا لهما ، وأمّا ثانيا فلأنّ تعفو هنا خطاب للمذكّر حقيقة بحذف نونه ، وجعله معربا بالناصب فلا يتناول المؤنّث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التغليب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فعفو الزّوج أنواع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 يكون قد سلّم المهر إليها جملة ، وهو موجود بيدها فيهبها الزائد عن النصف لو طلّقها ، ويشترط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قد سلّمه وتصرّفت فيه ولم يبق عينه ، فعفوه إبراء ولا يشترط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موجودا بيده فيدفعه إليها جملة بعد الطلاق ، فيكون واهبا للزائد عن النصف فيشترط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في ذمّته دينا فعفوه إحضاره وتعيينه ، وتمليكها الزائد فيشترط أيضا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النوع الثاني يصح بأيّ لفظ شاء من الأربعة المتقدّمة وفي البواقي لا يقع إلّا بألفاظ الهبة ، وأمّا لفظ العفو فقد تقدّم الخلاف فيه ، نعم لفظ العفو لو حصل لم يفد ملكا بل إباحة وروي عن جبير بن مطعم أنّه تزوّج امرأة وطلّقها قبل الدّخول فأكمل لها الصداق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بالعفو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اتّقاء الظلم ، فانّ الباذل لغيره حقّه فقد استبرأ لذمته واحتاط ، أو لاتّقاء الكلام في عرضه ، بأن يقال إنّه طلّقها وأدخل عليها ذلّ الخذلان وبخس المهر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عن سعيد بن المسيب أنّ هذه الآية ناسخة لحكم المتعة في الآية السابقة وليس بشي‌ء لأنّ النسخ إنّما يتصوّر مع المنافاة بين الحكمين ، ولا منافاة هنا لأنّ محلّ المتعة الطلاق قبل الدخول مع عدم الفرض ، وهنا ثبوت النصف مع الفرض ، فلا منافاة نعم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بثبوت المتعة لكلّ مطلّقة على الاحتمال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يكون هذه الآية مخصّصة لذلك العموم ، والتخصيص </w:t>
      </w:r>
    </w:p>
    <w:p>
      <w:pPr>
        <w:pStyle w:val="BookText"/>
        <w:rPr/>
      </w:pPr>
      <w:r>
        <w:rPr>
          <w:rFonts w:ascii="Amiri" w:hAnsi="Amiri" w:eastAsia="Amiri" w:cs="Amiri"/>
          <w:color w:val="111111"/>
          <w:sz w:val="28"/>
          <w:sz w:val="28"/>
          <w:szCs w:val="28"/>
          <w:rtl w:val="true"/>
          <w:lang w:bidi="ar-SA"/>
        </w:rPr>
        <w:t>خير من النسخ مع معارضتهما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تَنْسَوُا الْفَضْلَ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تتركوا الأخذ بالفضل بينكم والإحسان ، ويمكن أن يستفاد من هذا استحباب الأخذ ناقصا والإعطاء راجحا في سائر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القنوت لزوم الطاعة والمداومة عليها ، والنشوز الارتفاع ، والمراد هنا الارتفاع عن مطاوعة الأزواج فيما يجب لهم ، وسبب نزول هذه الآية أنّ سعد بن الرّبيع وكان من الأنصار نشزت عليه امرأته حبيبة بنت زيد فلطمها فانطلق بها أبوها إلى النبيّ صلى‌اللّه‌عليه‌وآله فقال أفرشته كريمتي فلطمها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لتقتصّ من زوجها ، فانصرفت لتقتصّ منه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هذا جبرئيل أتاني وأنزل هذه الآية فقال النبي صلى‌اللّه‌عليه‌وآله أردنا أمرا وأراد اللّه أمرا والّذي أراد اللّه خير ورفع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الآية فيها أحكام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عليهنّ قيام الولاية والسّياسة وعلّل ذلك بأمرين أحدهما موهبيّ من اللّه وهو أنّ اللّه فضّل الرّجال عليهنّ بأمور كثيرة من كمال العقل وحسن التّدبير ومزيد القوّة في الأعمال والطاعات ، ولذلك خصّوا بالنبوّة والإمامة والولاية ، وإقامة الشعائر والجهاد ، وقبول شهادتهم في كلّ الأمور ، ومزيد النصيب في الإرث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كسبيّ وهو أنّهم ينفقون عليهنّ ويعطوهنّ المهور ، مع أنّ فائدة النكاح مشتركة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 وما مصدريّة أي بسبب تفضيل اللّه وبسبب إنفاقهم ، وإنّما لم يقل بما فضّلهم عليهنّ؟ قال بعض الفضلاء لأنّه لم يفضّل كلّ واحد من الرّجال على كلّ واحدة من النساء لأنّه كم من امرأة أفضل من كثير من الرجال وإنّما جاء بضمير المذكّر تغليبا فيدخل الرّجل المفضّل والمرأة المفضّلة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تفضيل الصّنف على الصنف تفضيل الشخص على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يكون في الآية دليل على تفضيل الصّنف الّذي هو عين المدّعى ، لأنّه إذا كان بعض اشخاص الرجال أفضل من بعض أشخاص النساء وبالعكس فأيّ دليل على تفضيل الصنف على الصنف الآخر الّذي هو المراد فالسؤال باق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فضّل الرّجال ، أراد جبر قلوب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فَالصّالِحاتُ 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مطيعات قائمات بما عليهنّ لأزواجهنّ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حافِظاتٌ لِلْغَيْبِ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حافظات لما يكون بينهنّ وبين أزواجهنّ في الخلوات من الأسرار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حافظات لفروجهنّ ولأموال أزواجهنّ ولأولادهنّ كما جاء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وإلّا لقال حافظات في الغيب لا للغيب على تقدير حذف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حَفِظَ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حفظهنّ اللّه حين أوصى بهنّ الأزواج ، وأوجب لهنّ عليهم المهر والنفقة ، فالباء حينئذ للمقابلة والجزاء والمراد بسبب حفظ اللّه لهنّ وتوفقه لهنّ أو بحفظه لهنّ بتعويضه للثواب على فعلهنّ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حكم النشوز ، وأصله الارتفاع كما قلنا ثمّ نقل شرعا إلى العصيان للزّوج ، وأتى بالفاء في الخبر ، لتضمّن المبتدأ معنى الشرط والجزاء ، لكونه موصولا والوعظ التخويف باللّه وبالعواقب ، والهجر في المضاجع ، قيل هو أن لا يجامعها ، وقيل أن يولّيها ظهره في الفراش ، وقيل أن لا يبيت معها في الفراش بل في فراش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ضربا غير جارح لحما ولا كاسر عظما ، وهل تترتّب الثلاثة لترتّبهما في الذكر؟ الوجه نعم ، لا من حيث اللّفظ فانّ الواو </w:t>
      </w:r>
    </w:p>
    <w:p>
      <w:pPr>
        <w:pStyle w:val="BookText"/>
        <w:rPr/>
      </w:pPr>
      <w:r>
        <w:rPr>
          <w:rFonts w:ascii="Amiri" w:hAnsi="Amiri" w:eastAsia="Amiri" w:cs="Amiri"/>
          <w:color w:val="111111"/>
          <w:sz w:val="28"/>
          <w:sz w:val="28"/>
          <w:szCs w:val="28"/>
          <w:rtl w:val="true"/>
          <w:lang w:bidi="ar-SA"/>
        </w:rPr>
        <w:t>لا يفيد الترتيب ، بل من حيث المعنى لأنّه يترتّب الأخفّ فالثقيل فالأثقل ، كما يجب في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تعلمون وليس بشي‌ء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ظهرت أمارة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أظهرن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وَاهْجُرُوهُنَّ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استمرّ نشوزهنّ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رجعن عن نشوزهنّ إلى الطاعة ، فلا تتعرّضوا لهنّ بشي‌ء من الأذى لزوال سببه ، فانّ التائب من الذنب كمن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مع علوّ شأنه في ذاته وصفاته تعصونه ويعفو عنكم إذا تبتم ، فكذلك يجب عليكم أن تقبلوا توبتهنّ إذا تبن أو معناه أنّه يتعالى أن يظلم أحدا أو يبطل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إِنَّ اللّهَ كانَ عَلِيماً خَبِيراً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إن خفتم استمرار الشقاق ، لأنّ الشقاق الماضي لا يخاف منه ، والمستقبل لا يعلم ، وكذا تقول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وَاللّاتِي تَخافُونَ نُشُوزَهُنَّ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الاستمرار هو المخوف ، وأمّا إذا لم يستمرّ فلا يتعلّق به حكم لزواله ، وحاصل الشقاق الاختلاف وعدم الاجتماع على رأي واحد ، كأنّهما باختلافهما كلّ واحد في شقّ أي في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مسائل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للزّوجين ، وقيل أهل الزّوجين وقيل للحكّام المتداعي عندهم ، وهو المنقول عن الباقر والصادق عليهما‌السلام ، وهو الأصح لأنّ أوّل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رضي الزّوجين بهما بحيث يكون إلزاما لهما بما يحكمان به أم لا؟ قيل نعم ، ومنهم من لا يشترط ذلك وهو مذهب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بعثهما تحكيم أو توكيل ، قال بعض أصحابنا بالثاني لأنّ البضع حقّ للزوج ، والمال حقّ للمرأة ، فليس لأحدهما التصرف فيهما إلّا بإذنهما وفيه نظر لأنّه استبعاد في ثبوت الولاية على الرّشيد حين امتناعه من أداء حقّ عليه كما يقضى دين المماطل بغير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أكثر أصحابنا بالأوّل محتجّين بأنه قد ورد أنّ لهما الإصلاح من غير استيذان ، وليس لهما التفريق إلّا بإذنهما ، ولو كان توكيلا لكان ذلك تابعا للوكالة ويدل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خاطب الحكّام ، وسمّاهما حكمين ، ولو كان توكيلا لخاطب الزّوجين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الخلاف مبنيّ على أنّه هل يشترط رضي الزّوجين أم لا؟ فمن شرط رضاهما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توكيل ، ومن لا يشترط قال هو 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البعث لحكمين من غير أهل الزّوجين؟ قيل لا ، لأنّ الأهل أعرف بحال الزّوجين وكيفيّة صلاحهما ومحبّتهما وكراهتهما ، ولأنّ الأهل يسكن إليه ويطمئنّ إلى حكمه ، بخلاف الأجنبيّ ، وللآية ، وقيل يجوز لأنّ الغرض حصول الصّلاح وتقييد الآية للأغلبية ، وهذا هو المشهور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للحكمين الجمع والتفريق بغير إذن الزوجين أم لا؟ قيل نعم بناء على اشتراط رضاهما وأنّهما وكيلان ، وقيل لهما الجمع وليس لهما التفريق إلّا بعد استيذان المرأة في البذل ، والرّجل في الطلاق إن كان خلعا وهذا هو المشهور بين الأصحاب وعليه الفتوى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الحاكم الإصلاح والطلاق إليهما أنفذا ما رأياه صلاحا ، وإن أطلق القول لم يجز التفريق إلّا بعد مراجعتهما وهو كلام حسن بناء على أنّ بعث الحاكم الحكمين بإذنهما واختيارهما ، فإنّ الإذن أوّلا كالاذن أخيرا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اختيار أحدهما الإصلاح ، والآخر التفريق لم يمض حكمهما قطعا ، وإلّا لزم الترجيح من غير مرجّح أو الجمع بين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والبلوغ والعدالة والحرّية والذكورة ويلزم كل ما شرطاه من أمر سائغ وإلّا نقض ويلزم الحكم بالصلح ، وإن كان أحد الزّوجين غائبا ، وقيل لا يلزم ، وهو ضعيف فانّ الحكم على الغائب جائز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هما معا للحكمين أي إن قصدا الإصلاح يوفّق اللّه بينهما ليتّفق كلمتهما ، ويحصل المقصود وقيل للزّوجين فيهما أي إن أرادا الإصلاح وزوال الشقاق بينهما أوقع اللّه الألفة والوفاق ، وفيه تنبيه على أنّ من أصلح نيّته فيما يتحرّاه أصلح اللّه مبتغاه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للحكمين والثاني للزّوجين ، ومعناه إن اتّفق الحكمان على الإصلاح يوقع اللّه الوفاق بين الزّوجين ، لأنّ الأمور بأسبابها ، وأما إذا أرادا الفساد أو اختلفا ، فلا يوفّق اللّهب بينهما لعدم سبب الوفاق ولا يستبعد أن يكون إرادتهما للإصلاح سببا للاتّفاق ، لأنّ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لن تستطيعوا أن تعدلوا بين أزواجكم عدلا حقيقيّا بحيث يتساوين في المحبّة والتعهّد والنظر والميل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حَرَصْتُمْ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بذلتم جهدكم في حصوله ، ولذلك كان رسول اللّه صلى‌اللّه‌عليه‌وآله يقسم بين نسائه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قسمتي </w:t>
      </w:r>
    </w:p>
    <w:p>
      <w:pPr>
        <w:pStyle w:val="BookText"/>
        <w:rPr/>
      </w:pPr>
      <w:r>
        <w:rPr>
          <w:rFonts w:ascii="Amiri" w:hAnsi="Amiri" w:eastAsia="Amiri" w:cs="Amiri"/>
          <w:color w:val="111111"/>
          <w:sz w:val="28"/>
          <w:sz w:val="28"/>
          <w:szCs w:val="28"/>
          <w:rtl w:val="true"/>
          <w:lang w:bidi="ar-SA"/>
        </w:rPr>
        <w:t xml:space="preserve">فيما أملك فلا تؤاخذني فيما تملك ولا أملك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تَمِيلُوا كُلَّ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لا يمكن العدل الحقيقيّ ، فلا يترك جملة ، بحيث تميلوا كلّ الميل ، فانّ ما لا يدرك كلّه لا يترك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فَتَذَرُوها كَالْمُعَلَّقَةِ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ذات بعل ولا مطلّقة ، دلّت هذه على وجوب القسمة بين النساء والتسوية بينهنّ فيها لكن على سبيل الاجمال ، والسنّة الشريفة بيّنت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النكاح الدائم إمّا أن يكون له زوجة واحدة فلها ليلة واحدة من الأربع والثلاث له يضعها حيث يشاء ، وإن كان له زوجتان فلهما ليلتان وله ليلتان ، وإن كان له ثلاث فله واحدة وإن كان له أربع فلا يفضل له شي‌ء ويجوز القسمة أكثر من ليلة أمّا أقلّ فلا ، لما فيه من التنغيص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الأزواج وتسوّوا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كانَ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الصّادق عليه‌السلام أنّ النبي صلى‌اللّه‌عليه‌وآله كان يقسم بين نسائه في مرضه فيطاف به عليهنّ وروي أنّ عليّا عليه‌السلام كان له امرأتان فإذا كان يوم واحدة لا يتوضأ في بيت الأخرى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امْرَأَةٌ خافَتْ مِنْ بَعْلِها نُشُوزاً أَوْ إِعْراضاً فَلا جُناحَ عَلَيْهِما أَنْ يُصْلِحا بَيْنَهُما صُلْحاً وَالصُّلْحُ خَيْرٌ وَأُحْضِرَتِ الْأَنْفُسُ الشُّحَّ وَإِنْ تُحْسِنُوا وَتَتَّقُوا فَإِنَّ اللّهَ كانَ بِما تَعْمَلُونَ خَبِيراً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بنت محمّد بن مسلمة عند رافع بن خديج وقد دخلت في السنّ وكانت عنده امرأة شابّة سواها فطلّقها تطليقة حتّى إذا بقي من أجلها يسير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p>
    <w:p>
      <w:pPr>
        <w:pStyle w:val="BookText"/>
        <w:rPr/>
      </w:pPr>
      <w:r>
        <w:rPr>
          <w:rFonts w:ascii="Amiri" w:hAnsi="Amiri" w:eastAsia="Amiri" w:cs="Amiri"/>
          <w:color w:val="111111"/>
          <w:sz w:val="28"/>
          <w:sz w:val="28"/>
          <w:szCs w:val="28"/>
          <w:rtl w:val="true"/>
          <w:lang w:bidi="ar-SA"/>
        </w:rPr>
        <w:t xml:space="preserve">راجعتك وصبرت على الأثرة ، وإن شئت تركتك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راجعني وأصبر على الأثرة ، فراجعها بذلك الصلح روي ذلك عن الباقر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 سودة بنت زمعة زوجة النبيّ صلى‌اللّه‌عليه‌وآله خشيت أن يطلّقها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تطلّقني وأجلسني مع نسائك ولا تقسم لي واجعل يومي لعائشة ، فنزلت الآية عن ابن عباس رضي‌اللّه‌عنه </w:t>
      </w:r>
      <w:r>
        <w:rPr>
          <w:rStyle w:val="FootnoteAnchor"/>
          <w:rtl w:val="true"/>
        </w:rPr>
        <w:footnoteReference w:id="379"/>
      </w:r>
      <w:r>
        <w:rPr>
          <w:rFonts w:ascii="Amiri" w:hAnsi="Amiri" w:eastAsia="Amiri" w:cs="Amiri"/>
          <w:color w:val="111111"/>
          <w:sz w:val="28"/>
          <w:sz w:val="28"/>
          <w:szCs w:val="28"/>
          <w:rtl w:val="true"/>
          <w:lang w:bidi="ar-SA"/>
        </w:rPr>
        <w:t>وقد تقدّم معنى خوف النشوز والاعراض وفي الآية دلالة على جواز الصّلح عن ترك القسمة ، وجعل عوض الصلح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وَالصُّلْحُ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هنا أفعل التفضيل ، أي خير من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جملة معترضة أي خير عظيم أو خير من الخيرات كما أنّ الخصومة شرّ من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وَأُحْضِرَتِ الْأَنْفُسُ 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أيضا ، ولذلك لم يجانس ما قبلها ، والجملة الأولى مرغّبة في الصّلح ، والثانية لتمهيد العذر في المماكسة ومعنى إحضار الأنفس الشحّ كونها مطبوعة عليه ، فلا يكاد تسمح المرأة بالاعراض عنها والتقصير في حقّها ، ولا الرّجل بالإمساك لها والإنفاق عليها مع كراهية لها وتمام الآية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أَسْكِنُوهُنَّ مِنْ حَيْثُ سَكَنْتُمْ مِنْ وُجْدِكُمْ وَلا تُضآرُّوهُنَّ لِتُضَيِّقُوا عَلَيْهِنَّ وَإِنْ كُنَّ أُولاتِ حَمْلٍ فَأَنْفِقُوا عَلَيْهِنَّ حَتّى يَضَعْنَ حَمْلَهُنَّ فَإِنْ أَرْضَعْنَ لَكُمْ فَآتُوهُنَّ أُجُورَهُنَّ وَأْتَمِرُوا بَيْنَكُمْ بِمَعْرُوفٍ وَإِنْ تَعاسَرْتُمْ فَسَتُرْضِعُ لَهُ أُخْرى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أسكنوهنّ مكانا من سكناكم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وسعكم ممّا تطيقون ولا تضاروهنّ في السّكنى لتضيّقوا عليهنّ فتلجئوهنّ إلى الخروج ، و </w:t>
      </w:r>
    </w:p>
    <w:p>
      <w:pPr>
        <w:pStyle w:val="BookText"/>
        <w:rPr/>
      </w:pPr>
      <w:r>
        <w:rPr>
          <w:rFonts w:ascii="Amiri" w:hAnsi="Amiri" w:eastAsia="Amiri" w:cs="Amiri"/>
          <w:color w:val="111111"/>
          <w:sz w:val="28"/>
          <w:sz w:val="28"/>
          <w:szCs w:val="28"/>
          <w:rtl w:val="true"/>
          <w:lang w:bidi="ar-SA"/>
        </w:rPr>
        <w:t xml:space="preserve">التعاسر التضايق ، وهنا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السكنى للمطلّقات إجمالا من غير بيان كونه رجعيّا أو بائنا لكنّ السنّة الشريفة بيّنت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الحائل إمّا رجعيّة وسيأتي بيان الرّجعي إن شاء اللّه ، فهذه يستحقّ الإنفاق والإسكان كما كانت ، مدّة العدّة ، ويدل عليه إطلاق الآية ، وإمّا بائنة فقال أبو حنيفة لها أيضا النفقة والسكنى ، وهو مرويّ عن عمرو ابن مسعود وقال الشافعي إنّ لها السّكنى لا غير ، وقال الحسن وأبو ثور إنّه لا سكنى لها ولا نفقة ، وهو مذهب أصحابنا نقلا عن الأئمّة عليهم‌السلام وأيضا نقل ذلك من طريق الجمهور عن الشعبيّ والزّهري في قضيّة فاطمة بنت قيس ، فيكون إطلاق الآية مخصوصة بالمطلّقة الرجعيّة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يجب أن يكون المسكن ممّا يليق بها كافيا لينتفي المضارّة المنهيّ عنها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تُضآرُّوهُنَّ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الحامل تستحقّ السكنى والنفقة إجماعا ، بائنا كانت أو رجعيّة لإطلاق الآية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الفقهاء في نفقة الحامل البائن ، هل النفقة لها أو للحمل؟ فقيل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النفقة للحمل إذ لولاه لما كان لها شي‌ء ، فقد دار الوجوب مع الحمل وجودا وعدما وهو الأقوى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للحامل بشرط الحمل ، ويظهر الفائدة في مسائل كثيرة منها عدم وجوب قضائها على الأوّل ، ومنها وجوبها على الجدّ وغير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الحامل إذا وضعت وانقضت عدّتها لا يجب عليها إرضاع الولد وسقطت نفقتها بخروج العدّة ، فإن تبرّعت بإرضاع الولد فلا بحث وإلّا يجب على الأب أجرة رضاعه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جواز الاستيجار على الرضاع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وَأْتَمِرُوا بَيْنَكُمْ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ليأمر بعضكم بعضا بالجميل في إرضاع الولد بأن لا يقع بخس على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يؤخذ منه أزيد من الأجر ، ولا الوالدة بأن ينقص من أجرها ، ولا الولد بأن يرضع أقلّ من المقدّر الشرعيّ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تَعاسَرْتُمْ فَسَتُرْضِعُ لَهُ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جواز أخذ الولد من الام واستيجار مرضعة أخرى ، وذلك ليس على إطلاقه بل إن تبرّعت فهي أحق ، وكذا إن رضيت بما يرضى به الغير ، وأمّا إذا لم يرض وهو المراد بالتعاسر ، فيقدّم حق الزّوج ، لأصالة البراءة ويسلمه إلى أخرى ترضعه ، وهل يسقط ذلك حضانة الأمّ؟ فيه خلاف ، قيل نعم ، لحصول الحرج ، وقيل لا ، لتغاير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وَمَنْ قُدِرَ عَلَيْهِ رِزْقُهُ فَلْيُنْفِقْ مِمّا آتاهُ اللّهُ لا يُكَلِّفُ اللّهُ نَفْساً إِلّا ما آتاها سَيَجْعَلُ اللّهُ بَعْدَ عُسْرٍ يُسْراً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رجحان التوسعة على العيال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بالاقتصاد للمعسرين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قُدِرَ عَلَيْهِ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عليه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فَلْيُنْفِقْ مِمّا آتاهُ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الإخبار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سقوط النّفقة في الحال عن المعسر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 باليسر بعد العسر ، وفيه تطيب لنفس المنفق والمنفق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والّتي قبلها دلالة على أنّ المعتبر في النفقة حال الزوج لا حال الزوجة ، ولذلك أكّده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المعتبر حال الزوجة ، لأدّى ذلك في بعض الأوقات إلى تكليف ما لا يطاق ، بأن تكون ذات شرف والزّوج معسر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فلفتوى الأصحاب أنّه يجب القيام بما يحتاج إليه المرأة من إطعام أو كسوة وإدام وإسكان تبعا لعادة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فللمنع من دلالة الآيتين على المدّعى أمّا الأولى فلأنّه نهى فيها عن المضارة لهنّ فلو </w:t>
      </w:r>
      <w:bookmarkStart w:id="151" w:name="pg16457_161848"/>
    </w:p>
    <w:p>
      <w:pPr>
        <w:pStyle w:val="BookText"/>
        <w:rPr/>
      </w:pPr>
      <w:bookmarkEnd w:id="151"/>
      <w:r>
        <w:rPr>
          <w:rFonts w:ascii="Amiri" w:hAnsi="Amiri" w:eastAsia="Amiri" w:cs="Amiri"/>
          <w:color w:val="111111"/>
          <w:sz w:val="28"/>
          <w:sz w:val="28"/>
          <w:szCs w:val="28"/>
          <w:rtl w:val="true"/>
          <w:lang w:bidi="ar-SA"/>
        </w:rPr>
        <w:t xml:space="preserve">اعتبرنا حال الزوج لزم مضارّتها في بعض الأحوال كما قال في الزّوج بأن يكون معسرا وهي شريفة وهو خلاف مدلول الآية وأمّا الثانية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للتقييد أي في الحال الّتي قدر فيها الرزق ، وحينئذ جاز أن يكون الواجب عليه ما هو عادة أمثالها فيؤدّي ما قدر عليه الآن ، ويبقى الباقي دينا عليه ، ولذلك اتّبع الكلام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اللّهُ بَعْدَ عُسْرٍ يُسْراً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424831_1280447820"/>
      <w:bookmarkStart w:id="153" w:name="_Toc56"/>
      <w:bookmarkEnd w:id="152"/>
      <w:r>
        <w:rPr>
          <w:rtl w:val="true"/>
        </w:rPr>
        <w:t xml:space="preserve">النوع الرابع </w:t>
      </w:r>
      <w:r>
        <w:rPr>
          <w:rtl w:val="true"/>
        </w:rPr>
        <w:t xml:space="preserve">: </w:t>
      </w:r>
      <w:r>
        <w:rPr>
          <w:rtl w:val="true"/>
        </w:rPr>
        <w:t>في أشياء من توابع النكاح</w:t>
      </w:r>
      <w:bookmarkEnd w:id="153"/>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غضّ البصر هو ترك النظر ، والمراد هنا ترك النظر إلى الأجنبيّات ومقول القول محذوف أي قل لهم غضّوا يغضّوا ، فيكون يغضّوا في الآية جوابا للأمر المحذوف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يَحْفَظُوا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قل لهم احفظوا فروجهم يحفظوا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الأخفش زائدة ، وهو ضعيف لضعف زيادتها في الإثبات إلّا شاذا وعند سيبويه هي للتبعيض وهو الحقّ فإنه لا يجب الغض عن جميع المحرّمات فإنّه قد يجوز النظر إلى ما عدا عورة المحارم وإلى ما يظهر في العادة من وجوه الأجنبيّات وأكفّهنّ حال الضّرورة ، وكذا إلى وجوه الإماء المستعرضات للبيع وكذا الطبيب للعلاج ، والشاهد لتحمّل الشهادة وإقامتها ، والنظر إلى المخطوبة مع إمكان نكاحها شرعا وعرفا ، ويقتصر على نظر الوجه ، وكذا النظرة الاولى من </w:t>
      </w:r>
    </w:p>
    <w:p>
      <w:pPr>
        <w:pStyle w:val="BookText"/>
        <w:rPr/>
      </w:pPr>
      <w:r>
        <w:rPr>
          <w:rFonts w:ascii="Amiri" w:hAnsi="Amiri" w:eastAsia="Amiri" w:cs="Amiri"/>
          <w:color w:val="111111"/>
          <w:sz w:val="28"/>
          <w:sz w:val="28"/>
          <w:szCs w:val="28"/>
          <w:rtl w:val="true"/>
          <w:lang w:bidi="ar-SA"/>
        </w:rPr>
        <w:t xml:space="preserve">غير لذّة أو ريبة لقوله صلى‌اللّه‌عليه‌وآله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أوّل نظرة فلا تتبعوها بالثانية فتهلكوا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حفظ الفرج فهو أضيق من الغضّ لاختصاص التحريم بمن عدا الزّوجة وملك اليمين ، فلذلك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فروجهم ، ولمّا كان المستثنى من الفرج كالشاذّ النادر ، أطلقه ولم يقيّده بخلاف 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هنا بحفظ الفرج ستره ، بحيث لا ينظر إليه أحد ، وهو مرويّ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أَزْكى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الغضّ والحفظ أطهر لهم من النجاسات النفسانيّة ، لأنّ النظر يدعو إلى الجماع وتوابعه وكلّها من الأجنبيّات محرّم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نوع من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الْمُؤْمِنُونَ لَعَلَّكُمْ تُفْلِحُونَ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حكم النساء حكم الرّجال في وجوب غضّ الطّرف وحفظ الفرج </w:t>
      </w:r>
    </w:p>
    <w:p>
      <w:pPr>
        <w:pStyle w:val="BookText"/>
        <w:rPr/>
      </w:pPr>
      <w:r>
        <w:rPr>
          <w:rFonts w:ascii="Amiri" w:hAnsi="Amiri" w:eastAsia="Amiri" w:cs="Amiri"/>
          <w:color w:val="111111"/>
          <w:sz w:val="28"/>
          <w:sz w:val="28"/>
          <w:szCs w:val="28"/>
          <w:rtl w:val="true"/>
          <w:lang w:bidi="ar-SA"/>
        </w:rPr>
        <w:t>وقد تقدّم تفسير ذلك وعلّة الإتيان بمن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أمّ سلمة أنّها قالت كنت أنا وميمونة عند رسول اللّه صلى‌اللّه‌عليه‌وآله فدخل علينا ابن أمّ مكتوم بعد آية الحجاب ، فقال النبي صلى‌اللّه‌عليه‌وآله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أعمى؟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أفعميا وان أنتما؟ ألستما تبصرانه </w:t>
      </w:r>
      <w:r>
        <w:rPr>
          <w:rStyle w:val="FootnoteAnchor"/>
          <w:rtl w:val="true"/>
        </w:rPr>
        <w:footnoteReference w:id="385"/>
      </w:r>
      <w:r>
        <w:rPr>
          <w:rFonts w:ascii="Amiri" w:hAnsi="Amiri" w:eastAsia="Amiri" w:cs="Amiri"/>
          <w:color w:val="111111"/>
          <w:sz w:val="28"/>
          <w:sz w:val="28"/>
          <w:szCs w:val="28"/>
          <w:rtl w:val="true"/>
          <w:lang w:bidi="ar-SA"/>
        </w:rPr>
        <w:t>وإنّما قدّم غضّ الطرف على حفظ الفرج لكونه مقدّما عليه داعيا إلى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إبداء الزينة ، فقيل المراد مواقعها على حذف المضاف لأنفس الزينة ، لأنّ ذلك يحل النظر إليه كالحليّ والثياب والأصباغ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نفسها ويظهر لي أنّ المراد نفس الزينة ، وإنّما حرم النظر إليها إذ لو أبيح لكان وسيلة إلى النظر إلى مواضعها ، وأمّا ما ظهر منها فليس بمحرّم ، للزوم الحرج المنفيّ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المراد بالظاهرة الثّياب فقط وهو الأصحّ عندي لإطباق الفقهاء على أنّ بدن المرأة كلّها عورة إلّا على الزّوج والمحارم ، فعلى هذا المراد بالباطنة الخلخال والسوار والقرط ، وجميع ما هو مباشر للبدن ويستلزم نظره نظر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الأقوال في ذلك ، فهي أنّه الوجه والكفّان ، أو الكحل والخضاب أو الخاتم ، وأنّه إنّما تسومح فيها للحاجة إلى كشفها ، فضعيفة لا تحقيق لها ، فإنّه إن حصل ضرورة ولزم حرج فذلك هو المبيح لا الآية ، وإلّا فلا وجه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الخمر جمع خمار وهي المقنعة ، والمراد بضربها إسدالها على الصدر والعنق سترا لهما ، وتغييرا لعادة الجاهليّة في لبس المخانق ، مع كشف الصدر وما فوقه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نهى عن إظهار الزينة مطلقا عدا الظاهرة ، أشار إلى تخصيص ذلك بإباحته للبعولة والمحارم المذكورين أمّا البعولة فلأنّ ذلك يدعو إلى المباشرة </w:t>
      </w:r>
    </w:p>
    <w:p>
      <w:pPr>
        <w:pStyle w:val="BookText"/>
        <w:rPr/>
      </w:pPr>
      <w:r>
        <w:rPr>
          <w:rFonts w:ascii="Amiri" w:hAnsi="Amiri" w:eastAsia="Amiri" w:cs="Amiri"/>
          <w:color w:val="111111"/>
          <w:sz w:val="28"/>
          <w:sz w:val="28"/>
          <w:szCs w:val="28"/>
          <w:rtl w:val="true"/>
          <w:lang w:bidi="ar-SA"/>
        </w:rPr>
        <w:t>المقصودة وأمّا المحارم فوجه اختصاصهم احتياجهم إلى مداخلتهم ، وعدم خوف الفتنة من جهتهم ، لما في الطباع من النفرة عن مماستهم ، واحتياج المرأة إلى مصاحبتهم في الأسفار للركوب والنزول ، ويدخل أجداد البعولة وأحفادهم لأنّهم أيضا آباء وأبناء وإنّما لم يذكر الأعمام والأخوال؟ قيل لئلّا يصفها العمّ والخال لا بينهما فيكون الوصف كالنظر ، وقيل لأنّهم في معنى الاخوان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أباح إظهار الزينة لنسائهنّ أي النساء المسلمات دون الكافرات لأنهنّ لا يتحرّجن من وصفهنّ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المراد بملك اليمين هنا ، فقيل بعمومه الذكر والأنثى ، وهو رأي عائشة ، وبه قال الشافعيّة ، وقال سعيد بن المسيّب أنّه الإماء خاصّة ، ولا يباح نظر المذكّر سواء كان فحلا أو خصيّا وبه قال أبو حنيفة حتّى قال إنّه لا يحل إمساك الخصيان واستخدامهم وبيعهم وشراؤهم وينبغي أن يحمل ذلك على بيعهم لأجل إدخالهم على النساء ، لأنّ ما كان لأجل المحرّم فهو محرّم ، كبيع العنب ليعمل خمرا ، والفتوى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تفسيركم هذا يكون تكرارا لأنّ الإماء يدخلن في نسائهنّ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المراد المسلمات دون الكافرات ، فعلى هذا يكون نظر الإماء مباحا وإن كنّ كافرات ، فإنهنّ لدخولهنّ تحت القهر لا يحكين ما 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يباح النظر للتابعين </w:t>
      </w:r>
      <w:r>
        <w:rPr>
          <w:rStyle w:val="FootnoteAnchor"/>
          <w:rtl w:val="true"/>
        </w:rPr>
        <w:footnoteReference w:id="386"/>
      </w:r>
      <w:r>
        <w:rPr>
          <w:rFonts w:ascii="Amiri" w:hAnsi="Amiri" w:eastAsia="Amiri" w:cs="Amiri"/>
          <w:color w:val="111111"/>
          <w:sz w:val="28"/>
          <w:sz w:val="28"/>
          <w:szCs w:val="28"/>
          <w:rtl w:val="true"/>
          <w:lang w:bidi="ar-SA"/>
        </w:rPr>
        <w:t>وهم الّذين يتبعون لأجل العافية والانتفاع والخدمة وقيل المراد الشيوخ الّذين سقطت شهوتهم ، وليس لهم حاجة إلى النساء وهو المروي عن الكاظم عليه‌السلام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والإربة ، قيل هي الحاجة وقيل هم البله الّذين لا يعرفون شيئا من أمور النساء ، وهو مرويّ عن الصادق عليه‌السلام وابن عباس ، وعن الشافعيّ هو الخصيّ المجبوب ، ولم يسبق إلى هذا القول ، وعن أبي حنيفة هم العبيد الصغار ، وقرئ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الحال ، وبالجرّ صفة للتابعين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يصدق على الواحد والجمع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يُخْرِجُكُمْ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يطّلعوا على العورة ، فيميّزون بينها وبين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الجاهليّات يضربن بأرجلهنّ على الأرض ليسمع صوت خلخالهنّ فنهى المسلمات عن ذلك لأنّه في حكم النظر فإنّه قد يورث ميلا في الرجال فهو أبلغ في النهي عن إظهار الزينة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إبداء الزينة وغلّب التذكير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خاطب المؤمنين أن يأمروا عبيدهم وأطفالهم المميّزين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العورة وغيرها حيث أمرهم إليهم ، بأن يستأذنوا في دخولهم عليهم في هذه الأوقات الثلاثة ، فهو بالنسبة إلى البالغين تكليف ، وبالنسبة إلى الأطفال تمرين ، وكان قد تقدّم الأمر بالاستيذان العامّ وهذا استيذان خاصّ وهل الإماء أيضا مأمورات؟ قيل نعم وغلب المذكّرين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مرويّ عن الباقر والصادق عليهما‌السلام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اختصّت هذه الأوقات الثلاثة لأنّها مظنّة كشف العورة أمّا قبل الفجر ، فإنّه وقت القيام من المضجع ، وتبديل لبس اللّيل بلبس النهار ، وأمّا </w:t>
      </w:r>
    </w:p>
    <w:p>
      <w:pPr>
        <w:pStyle w:val="BookText"/>
        <w:rPr/>
      </w:pPr>
      <w:r>
        <w:rPr>
          <w:rFonts w:ascii="Amiri" w:hAnsi="Amiri" w:eastAsia="Amiri" w:cs="Amiri"/>
          <w:color w:val="111111"/>
          <w:sz w:val="28"/>
          <w:sz w:val="28"/>
          <w:szCs w:val="28"/>
          <w:rtl w:val="true"/>
          <w:lang w:bidi="ar-SA"/>
        </w:rPr>
        <w:t>وقت الظهيرة فإنّه وقت القيلولة ومظنّة ظهور العورة وأمّا وقت العشاء فإنّه وقت تبديل لبس النهار بلبس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وَلا عَلَيْهِمْ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حكم الأوقات الأخر وراء هذه الأوقات؟ أجاب بأنّه ليس عليكم ولا عليهم جناح في ترك الاستيذان ، لزوال سبب الاستيذان وهو مظنّة كشف العورة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للأوقات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طَوّافُونَ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تعليل في المعنى لعدم الاستيذان فيما عدا الأوقات الثلاثة ، لاستلزام الاستئذان في ذلك الحرج ، لأنّه لا بدّ من المخالطة بين هؤلاء وهؤلاء للخدمة والاستخدام ، والاستيذان حينئذ مستلزم للحرج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أي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طوّافون ، وإنّما لم يكتف بهذا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أحد الفريقين أولى بالطواف دون الآخر بل هو شامل لهما معا هؤلاء لطلب الخدمة ، وهؤلاء لطلب الاستخدام ، فانّ الخادم إذا غاب عن عين مخدومه واحتاج المخدوم إليه ، لا بدّ أن يطوف ويطلبه وكذا حكم الأطفال للتربية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والمبدل منه ساقط لا أنّه مرفوع بالابتداء وخبره على بعض ، كما قيل ، وقرأ أهل الكوفة غير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خبرا للمبتدإ المحذوف أي هذه ، والباقون بالنصب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هذه الأوقات على ثلاث كشفات للعورة ، فحذف المضاف وأقيم المضاف إليه مقامه في الاعراب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الْأَطْفالُ مِنْكُمُ الْحُلُمَ فَلْيَسْتَأْذِنُوا كَمَا اسْتَأْذَنَ الَّذِينَ مِنْ قَبْلِهِمْ كَذلِكَ يُبَيِّنُ اللّهُ لَكُمْ آياتِهِ وَاللّهُ عَلِيمٌ حَكِيمٌ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النصب على الحال أي كائنين منكم ، والخطاب للأحرار </w:t>
      </w:r>
    </w:p>
    <w:p>
      <w:pPr>
        <w:pStyle w:val="BookText"/>
        <w:rPr/>
      </w:pPr>
      <w:r>
        <w:rPr>
          <w:rFonts w:ascii="Amiri" w:hAnsi="Amiri" w:eastAsia="Amiri" w:cs="Amiri"/>
          <w:color w:val="111111"/>
          <w:sz w:val="28"/>
          <w:sz w:val="28"/>
          <w:szCs w:val="28"/>
          <w:rtl w:val="true"/>
          <w:lang w:bidi="ar-SA"/>
        </w:rPr>
        <w:t>لأن بلوغ الأحرار يوجب رفع الحكم المذكور في تخصيص الاستيذان بالأوقات الثلاثة وأما بلوغ الأرقّاء ، فالحكم باق كما كان في التخصيص لأجل بقاء السبب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كالّذين بلغوا من قبلهم وهم الأحرار البالغون لا الّذين ذكروا من قبلهم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الزمخشريّ والطبرسيّ لعدم القرينة في هذه الإضمار ، وأمّا قرينة البلوغ فموجودة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الْأَطْفالُ مِنْكُمُ الْحُلُمَ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 قوم أنّ الآية منسوخة ، وليست كذلك قال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منسوخة ، لا واللّه ما هي منسوخة لكنّ النّاس تهاونوا بها ، وقيل للشعبيّ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لا يعملون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مِنَ النِّساءِ اللّاتِي لا يَرْجُونَ نِكاحاً فَلَيْسَ عَلَيْهِنَّ جُناحٌ أَنْ يَضَعْنَ ثِيابَهُنَّ غَيْرَ مُتَبَرِّجاتٍ بِزِينَةٍ وَأَنْ يَسْتَعْفِفْنَ خَيْرٌ لَهُنَّ وَاللّهُ سَمِيعٌ عَلِيمٌ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به اللّاتي يئسن من المحيض والولد ، ولا يطمعن في نكاح لكبر سنّهنّ فقد قعدن عن التزويج لعدم الرغبة فيهنّ ، والمراد بالثياب ما يلبس فوق الخمار من الملاحف وغيرها ، فإنّه رخّص لهنّ وضع هذه الثياب للأجانب لعدم رغبتهم فيهنّ وزوال التهمة والتبرّج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التبرّز ، وهو من الأفعال اللّازمة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نصب على الحال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أنّهنّ إذا خرجن </w:t>
      </w:r>
    </w:p>
    <w:p>
      <w:pPr>
        <w:pStyle w:val="BookText"/>
        <w:rPr/>
      </w:pPr>
      <w:r>
        <w:rPr>
          <w:rFonts w:ascii="Amiri" w:hAnsi="Amiri" w:eastAsia="Amiri" w:cs="Amiri"/>
          <w:color w:val="111111"/>
          <w:sz w:val="28"/>
          <w:sz w:val="28"/>
          <w:szCs w:val="28"/>
          <w:rtl w:val="true"/>
          <w:lang w:bidi="ar-SA"/>
        </w:rPr>
        <w:t xml:space="preserve">من بيوتهنّ بالزينة الّتي يجب سترها من الحليّ وثياب التجمل ، لا يترخّص لهنّ وضع ثيابهنّ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يَسْتَعْفِفْنَ خَيْرٌ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العفاف بالستر خير لهنّ لأنّ وضع ثيابهنّ رخصة لهنّ فتركها خير ، وفي ضمنه أنهنّ لو تبرّجن بغير زينة لا جناح عليهنّ إذا لم يضعن ثيابهنّ ، والباء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للتعدية ، بل للمصاحبة وذلك لأنّ خروجهنّ بالزينة يدل على أنهنّ متبرّجات وداعيات للشوابّ إلى التبرّج لا طالبات لحاجاتهنّ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دلالة على أنه إذا خطب المؤمن القادر على النفقة يجب إجابته وإن كان أخفض نسبا وكذا يجب على الوليّ إلّا مع العدول إلى الأفضل من الخاطبين ، وعندي في دلالتها على ذلك نصّا أو ظاهرا نظر ، أمّا النصّ فظاهر وأمّا الظاهر فلأنّ دلالتها ظاهرا ليس إلّا على تساوي الأشخاص من حيث المادّة والصورة النسبيّة ، وأنّه لا فضل لأخذ على غيره إلّا بالتقوى ، وذلك ليس بنفسه دالّا على وجوب الإجابة عند الخطبة بل مع انضمام دليل آخر إليه وهو قوله صلى‌اللّه‌عليه‌وآله في خطبته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جبرئيل يخبرني أنّ البنات كالثمر وأنّ الثمر إذا أدرك ولم يقطف فسد ، كذلك البنات إذا بلغن ولم يزوّجن فسدن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لمن نزوّج يا رسول اللّه؟ قال الأكفاء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الأكفاء؟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دينه فزوّجوه ، </w:t>
      </w:r>
      <w:r>
        <w:rPr>
          <w:rStyle w:val="FootnoteAnchor"/>
          <w:rtl w:val="true"/>
        </w:rPr>
        <w:footnoteReference w:id="392"/>
      </w:r>
      <w:r>
        <w:rPr>
          <w:rFonts w:ascii="Amiri" w:hAnsi="Amiri" w:eastAsia="Amiri" w:cs="Amiri"/>
          <w:color w:val="111111"/>
          <w:sz w:val="28"/>
          <w:sz w:val="28"/>
          <w:szCs w:val="28"/>
          <w:rtl w:val="true"/>
          <w:lang w:bidi="ar-SA"/>
        </w:rPr>
        <w:t xml:space="preserve">فدلّ على أرجحية الأتقى على غيره في المنزلة وأنه إذا تعارض خاطبان متساويان في الدّين استحبّ إجابة الأتقى منهما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المعاصر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بالثياب الزّوجات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وَأَنْتُمْ لِباسٌ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يتخيّر لنفسه من النساء العفيفة الكريمة الأصل ، ويؤيّده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وعندي فيه نظر لمنع دلالتها على ذلك ، فانّ الثياب حقيقة في الساتر للجسد ، واستعمال اللّباس في النساء مجازا في موضع لا يستلزم استعماله في غيره لأنّ المجاز لا يطّرد كما تقرّر في الأصول وأيضا الطهارة حقيقة في استعمال الماء فاستعمالها في غير ذلك مجاز ، والأصل عدمه ، نعم يدلّ على المطلوب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تخيّروا لنطفكم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أي لا يرغب إلّا في نكاح الزانية ، وفي ذلك دلالة على استحباب اختيار العفيفة ، وكراهة اختيار غيرها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الطَّيِّباتُ لِلطَّيِّبِينَ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وهو خبر في 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وَقَدِّمُوا لِأَنْفُسِكُمْ وَاتَّقُوا اللّهَ وَاعْلَمُوا أَنَّكُمْ مُلاقُوهُ وَبَشِّرِ الْمُؤْمِنِينَ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دلالة على جواز الوطي في الدّبر ، وتحرير القول هنا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المخالفين منعوا منه ، وأجازه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أقتدي به في ديني يشك في أنّ وطي المرأة في دبرها حلال ثمّ قرأ الآية المذكورة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أصحابنا فلهم في ذلك روايتان إحداهما التحريم ، وهو قول الصّادق </w:t>
      </w:r>
    </w:p>
    <w:p>
      <w:pPr>
        <w:pStyle w:val="BookText"/>
        <w:rPr/>
      </w:pPr>
      <w:r>
        <w:rPr>
          <w:rFonts w:ascii="Amiri" w:hAnsi="Amiri" w:eastAsia="Amiri" w:cs="Amiri"/>
          <w:color w:val="111111"/>
          <w:sz w:val="28"/>
          <w:sz w:val="28"/>
          <w:szCs w:val="28"/>
          <w:rtl w:val="true"/>
          <w:lang w:bidi="ar-SA"/>
        </w:rPr>
        <w:t xml:space="preserve">عليه‌السلام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محاشّ النساء على أمّتي حرام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وثانيتها الحلّ وهو رواية عبد اللّه بن أبي يعفور في الصحيح عن الصادق عليه‌السلام قال سألته عن الرّجل يأتي المرأة في دبرها قال لا بأس </w:t>
      </w:r>
      <w:r>
        <w:rPr>
          <w:rStyle w:val="FootnoteAnchor"/>
          <w:rtl w:val="true"/>
        </w:rPr>
        <w:footnoteReference w:id="400"/>
      </w:r>
      <w:r>
        <w:rPr>
          <w:rFonts w:ascii="Amiri" w:hAnsi="Amiri" w:eastAsia="Amiri" w:cs="Amiri"/>
          <w:color w:val="111111"/>
          <w:sz w:val="28"/>
          <w:sz w:val="28"/>
          <w:szCs w:val="28"/>
          <w:rtl w:val="true"/>
          <w:lang w:bidi="ar-SA"/>
        </w:rPr>
        <w:t>وأفتى به أكثر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لتأييد ذلك بآيات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للمكان كائن يقال اجلس أنّى شئت أي أيّ موضع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القبل لكونه موضع الحرث ، قلنا إنّما يصح ذلك أن لو كان الحرث اسما للقبل ، وأمّا إذا كان اسما للنساء فلا ، كيف ولو حمل على القبل فقطّ لزم تحريم التفخيذ أيضا ولا قائل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أَطْهَرُ لَكُمْ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وجه الاستدلال أنّه علم رغبتهم في الدّبر فيكون الاذن مصروفا إلى تلك الرغبة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الذُّكْرانَ مِنَ الْعالَمِينَ وَتَذَرُونَ ما خَلَقَ لَكُمْ رَبُّكُمْ مِنْ أَزْواجِكُمْ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وفي هذين نظر لجواز أن يكون أمرهم بالاستغناء بالنساء لأنّ قضاء الوطر يحصل بهنّ وإن لم يكن مماثلا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بالحلال عن الحرام ، وأيضا فإنّه غير شرعنا فلا يكون حجّة في شرعنا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وجه الاستدلال أنّه أمر بحفظ الفروج مطلقا ثمّ </w:t>
      </w:r>
    </w:p>
    <w:p>
      <w:pPr>
        <w:pStyle w:val="BookText"/>
        <w:rPr/>
      </w:pPr>
      <w:r>
        <w:rPr>
          <w:rFonts w:ascii="Amiri" w:hAnsi="Amiri" w:eastAsia="Amiri" w:cs="Amiri"/>
          <w:color w:val="111111"/>
          <w:sz w:val="28"/>
          <w:sz w:val="28"/>
          <w:szCs w:val="28"/>
          <w:rtl w:val="true"/>
          <w:lang w:bidi="ar-SA"/>
        </w:rPr>
        <w:t>استثنى الأزواج فيسقط التحفّظ في الطرفين مطلقا ولأنّه منفعة تتوق النفس إليها عارية عن مانع عقلي أو شرعي ، فتكون مباحة ، أمّا الأولى فلأنّه الفرض ، وأمّا الثانية فظاهر إذ لا مانع عقليّ وأمّا الشرعيّ فلما يأتي في جواب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والمأمور به هو القبل ، برواية أبي هريرة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اللّه إلى رجل جامع امرأته في دبرها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وبرواية خزيمة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يستحيي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تأتوا النّساء في أدبارهنّ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الآية المنع من دلالتها على موضع النزاع ، فانّ المراد بالأمر الإباحة ، والمكروه مباح ، فيكون التقدير من حيث أباحكم ، إن قيل إنّ الأمر حقيقة في الوجوب قلنا فحينئذ يكون المأمور به القبل ولا يدلّ على المنع من إباحة الآخر على أنّا نقول إنّ ذلك متروك الظاهر بالإجماع ، فإنّه لا يجب أن يطأ عقيب الطهارة ، بل ولا يستحبّ بل يباح وأبو هريرة كذّاب ويروى أنّ عمر أدّبه على كذبه بالدّرّة ، مع أنّه لا يلزم منه التحريم ، لجواز عدم النظر ، لكراهته وخبر خزيمة خبر واحد ، مع أنّه معارض بأخبار كثيرة من طرق أهل البيت عليهم‌السلام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التسمية عند الجماع ، وقيل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الدّعاء عند الجماع ، وقيل طلب الولد ، فانّ اقتناء الولد الصالح تقديم لثواب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إذا مات المؤمن انقطع عمله إلّا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يدعو له وصدقة جارية بعده ، وعلم ينتفع به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وباقي الآية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أحكام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الوالدات ينبغي لهنّ أن يرضعن أولادهنّ لأنّ هذه الجملة خبر في معنى الأمر تقديره ليرضعن أولادهنّ إذ لا جائز أن يكون على الخبريّة ، وإلا لزم الكذب ، فإنّه قد يرضعن أزيد وأنقص ، وليس الأمر للوجوب لأصالة البراءة بل لمطلق الرجحان ، الشامل له وللندب ، فقد يكون واجبا كما إذا لم يرتضع الصبيّ إلّا من امّه ، أو لم يوجد ظئر ، أو عجز الوالد عن الاستيجار أو إرضاع اللّباء وهو أوّل لبن يجي‌ء بعد الولادة فإنّه يجب عليها إرضاعه إيّاه ، قيل لأنّه لا يعيش بدونه ، وقد يكون مندوبا كما إذا لم يحصل أحد الأسباب الموجبة فإنّه أفضل ما يرضع لبن امّه ، ويستحب لها أن تفعل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مدّة الرّضاع حولان ، وإنّما قيدهما بالكمال؟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لجواز إطلاق الحول على بعضه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الحول قسمان تام وهو الشمسي وناقص وهو القمري لنقصان بعض أشهره ، لأنّ التأسيس لا يعدل عنه إلى التأكيد إلّا مع تعذّره ، ولم يتعذّر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لي أنّ الحول قد استعمل شرعا في أحد عشر شهرا ويوم من الثاني عشر كما في الزكاة ، وقد استعمل مع تمام الثاني عشر كما في الدّين المؤجّل حولا فأزال الاحتمال 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أَنْ يُتِمَّ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متعلّقة بيرضعن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 فلانة لفلان ولده ، فانّ إرضاعهنّ لأجل أزواجهنّ ، لأنّ نفقة الولد على والده ، وكذلك يجب أن يتّخذ للولد ظئرا ترضعه إذا امتنعت الامّ من الرضاعة ويجوز فتح راء الرّضاعة وكسرها وقرئ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دلالة على أنّ أقصى مدّة الرّضاع حولان وأنّه لا حكم له بعدهما في تحريم النكاح ولا استحقاق الأجرة لو أرضعت بعد استيجاره للرضاع الشرعيّ وأنّه يجوز أن ينقص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هل هذا التحديد لكلّ مولود أم لا؟ قال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لكلّ مولود ، ولكن لمن ولد لستّة أشهر وإن ولد لسبعة فثلاثة وعشرون شهرا ، وإن ولد لتسعة فأحد وعشرون شهرا ، وروى أصحابنا أنّ ما نقص عن أحد وعشرين فهو جور على الصبيّ ، وقال الثوريّ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لازم لكلّ مولود وأنّه إذا اختلف والداه ، رجع إلى ذلك ، وتفصيل ابن عبّاس حسن ، لما فيه من الجمع بين الآيات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وَفِصالُهُ فِي 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فإنّ مدّة الحمل تكون ستّة ، وتكون سبعة ، وتكون تسعة ، وهو الغالب في الوقوع والولد يعيش في هذه المدد ، وأمّا في الثمانية فقالوا إنّه لا يعيش</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الحمل إذا كان له سبعة أشهر ، طلب الخروج فيضطرب </w:t>
      </w:r>
    </w:p>
    <w:p>
      <w:pPr>
        <w:pStyle w:val="BookText"/>
        <w:rPr/>
      </w:pPr>
      <w:r>
        <w:rPr>
          <w:rFonts w:ascii="Amiri" w:hAnsi="Amiri" w:eastAsia="Amiri" w:cs="Amiri"/>
          <w:color w:val="111111"/>
          <w:sz w:val="28"/>
          <w:sz w:val="28"/>
          <w:szCs w:val="28"/>
          <w:rtl w:val="true"/>
          <w:lang w:bidi="ar-SA"/>
        </w:rPr>
        <w:t xml:space="preserve">اضطرابا شديدا ، فإذا أفضت حركته إلى الخروج فذاك ، وإلّا ضعف بدنه لذلك فان خرج في الثامن خرج ضعيفا فلا يعيش غالبا وإذا استمرّت تلك المدّة يعيش من ضعفه وقوي على البروز في التاسع فيخرج صحيحا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يجب على الوالد اجرة الرضاع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الْمَوْلُودِ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للوجوب كما يقال على فلان دين ، وإنّما لم يقل على الزوج لأنّه قد يكون على غير الزّوج كالمطلّق ،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الولد في الحقيقة للأب ، ولهذا ينسب إليه ، ويجب عليه نفقته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رِزْقُهُنَّ وَكِسْوَتُهُنَّ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كمال المؤنة لهنّ والرزق المأكول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يعرفه أهل العرف من حقّها ، وفيه إشارة إلى وجوب اجرة مثلها ، وأنّه ليس لها إلّا قدرها ، ولا ينقص أيضا عن قدرها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 وَلا مَوْلُودٌ لَهُ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الباء حينئذ للسببيّة ، وقيل فيه وجهان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توقع به الضرر ، بأن تترك إرضاعه تعنّتا أو غيظا على أبيه فإنّها أشفق عليه من الأجنبيّة ، ولا يوقع الأب أيضا الضرر بولده بأن ينزعه من امّه ويمنعها من إرضاعه ، فتكون المضارّة على هذا بمعنى الإضرار ، واتي بفعل المفاعلة الواقعة بين الاثنين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لا يضارّ الوالدة بأن يترك جماعها خوفا من الحمل ، ولا هي تمتنع من الجماع خوفا من الحمل أيضا فتضر بالأب ، عن الباقر والصادق عليهما‌السلام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الْمَوْلُودِ لَهُ رِزْقُهُنَّ وَكِسْوَتُهُنَّ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إشارة إلى جواز المعاوضة على الرّضاع من الزّوج وهل يجوز استيجارها للرضاع أم لا؟ قال </w:t>
      </w:r>
    </w:p>
    <w:p>
      <w:pPr>
        <w:pStyle w:val="BookText"/>
        <w:rPr/>
      </w:pPr>
      <w:r>
        <w:rPr>
          <w:rFonts w:ascii="Amiri" w:hAnsi="Amiri" w:eastAsia="Amiri" w:cs="Amiri"/>
          <w:color w:val="111111"/>
          <w:sz w:val="28"/>
          <w:sz w:val="28"/>
          <w:szCs w:val="28"/>
          <w:rtl w:val="true"/>
          <w:lang w:bidi="ar-SA"/>
        </w:rPr>
        <w:t xml:space="preserve">أصحابنا والشافعي بجوازه ، ومنع أبو حنيفة ذلك ما دامت زوجته أو معتدّة عن نكاح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الزّوج يملك منافعها كالأجير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يوقع عليها عقد إجارة ، ونحن نمنع تملّكه لمنافعها ، ولا يلزم من استحقاقه لمنفعة البضع ملكه لجميع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نَفْسٌ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النّفقة تعتبر بحال الزّوج وقد تقدّم كلامنا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اجرة المرضعة واجبة أيضا على الطفل إذا كان له مال وإليه الإشارة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الْوارِثِ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وارث الأب وهو الصبي بأن يقوم الوصي أو الحاكم بمؤنتها عوضا عن إرضاعها عند موت الأب من مال يرثه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للولد مال حياة أبيه كانت المؤنة ثابتة في ماله ، فأي فائدة في تقييده بالوارث؟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هو الباقي من الأبوين يجب عليه مؤنة إرضاعه ، فإنّ الوارث يعبّر به عن الباقي كما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متّعنا بأسماعنا وأبصارنا وقوّتنا ما أحييتنا واجعله الوارث منّا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عندنا لأنّ مع عدم الأب وآبائه يجب النفقة على الامّ ، وهو موافق لمذهب الشافعيّ فإنّ عنده لا نفقة على غير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الوارث للصبيّ أو الوارث للأب يجب عليهما ما كان يجب على الأب ، وهو بناء على وجوب النفقة على كلّ وارث وهو مذهب ابن أبي 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أبي حنيفة يجب الإنفاق على الوارث المحرم ، وقيل على العصبات وما ذكرناه اولى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لمّا قرّر أنّ مدة الرضاع حولان ، أشار إلى أنّه يجوز أيضا الاقتصار على أقلّ من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أَرادا فِصالاً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قيّده بالتراضي </w:t>
      </w:r>
    </w:p>
    <w:p>
      <w:pPr>
        <w:pStyle w:val="BookText"/>
        <w:rPr/>
      </w:pPr>
      <w:r>
        <w:rPr>
          <w:rFonts w:ascii="Amiri" w:hAnsi="Amiri" w:eastAsia="Amiri" w:cs="Amiri"/>
          <w:color w:val="111111"/>
          <w:sz w:val="28"/>
          <w:sz w:val="28"/>
          <w:szCs w:val="28"/>
          <w:rtl w:val="true"/>
          <w:lang w:bidi="ar-SA"/>
        </w:rPr>
        <w:t>والتشاور منهما مراعاة لمصلحة الطفل ، إذ لو اقتصر على رأي أحدهما جاز أن يقدم على ما يضربه الطفل لغرض مّا وحينئذ يكون للآخر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والمشورة والشورى ، وهو استخراج الرأي من شرت العسل أي استخرجته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قرّر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الْوالِداتُ يُرْضِعْنَ أَوْلادَهُنَّ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 وجوب كونهنّ كذلك وأنّه لا يجوز استرضاع غيرهنّ مطلقا ، فأزال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أردتم أن تسترضعوا المراضع أولادكم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أرضعت المرأة الطفل واسترضعتها إيّاه تعدّى إلى 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الأوّل للاستغناء عنه ، وإطلاقه يدل على أنّ للزوج أن يسترضع للولد ويمنع الزوجة من الإرضاع ، لكن ذلك مناف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هنا مقيّدا بقيد ، وهو تعذّر استرضاع الامّ كانقطاع اللّبن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أعطيتم المراضع ما أردتم إيتاءه للوالدات ، وليس التسليم للأجرة شرطا في جواز الاسترضاع ، بل الغرض التنبيه على أنّ المرضعة ينبغي أن يكون طيّبة النفس ، لتقبل على الطفل بقلبها ، وتراعي مصلحته حقّ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المحافظة على ما شرّع في أمر الأطفال والمراضع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وتهديد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وَفِصالُهُ فِي 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حَوْلَيْنِ كامِلَيْنِ لِمَنْ أَرادَ أَنْ يُتِمَّ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أقلّ مدّة الحمل ستّة أشهر لأنّا إذا أسقطنا حولين ، وهما أربعة وعشرون شهرا من ثلاثين شهرا بقي ستّة أشهر ، وما أظن أحدا خالف في ذلك وأمّا أكثر الحمل فعندنا عشرة أشهر وعند أبي حنيفة ثلاثون شهرا ، ويتأوّل الآية بأنّ كلّ واحد من حمله وفصاله ثلاثون شهرا وعند الشافعيّ أربع سنين ، وعند أحمد ومالك ستّة سنين ، والكلّ من أقوالهم مناف للوقوع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أهل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هو إيهام المقصود بما لم يوضع له حقيقة ولا مجازا ويرادفه التلويح ، كقول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لا سلّم عليك ، والكناية هي الدّلالة على الشي‌ء بذكر لوازمه ، كقولك فلان طويل النجاد ، كثير الرّماد ، إذا عرفت هذا فالآية تشتمل على جمل تتضمّن أحكاما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حرج في التعريض للمعتدّات بالخطبة ، والمراد به هنا كلام يفهم منه الرّغبة في النساء من غير تصريح كقوله ربّ راغب فيك وإنّك لجميلة ، وإنّ اللّه لسائق إليك خيرا وأمثاله ، ونفي الحرج في التعريض يستلزم ثبوته في التصريح لهنّ بالخطبة ، وهذا فيه إجمال علم تفصيله وبيانه من السنّة الشريفة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المعتدّة رجعيّة يحرم التعريض والتصريح لها من الأجنبيّ ، وكذا يحرمان لكلّ محرّمة أبدا كالملاعنة والمطلقة تسعا للعدّة من الزوج أمّا من غيره فيجوز التعريض لا التصريح والمعتدّة بائنا يحرم التصريح لها في العدّة من غير الزّوج ويجوز التعريض ، وأمّا منه فيجوز له التعريض مطلقا ، وأمّا التصريح فيجوز للمختلعة والمفسوخة بعيب أو تدليس ولا يجوز للمطلّقة ثلاثا لا في العدّة ولا بعدها إلّا بعد أن تنكح ، وحكم التعريض حكم الاكنان في النفس أي الستر والإضمار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كنفته أي سترته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أَنَّكُمْ سَتَذْكُرُونَهُنَّ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القلب فاذكروهنّ لأنّ تركه غير مقدور ، ثمّ إنّه نهى عن المواعدة سرّا أي جماعا ووطيا ، لأنّه يسر أي يفعل </w:t>
      </w:r>
      <w:bookmarkStart w:id="154" w:name="pg16457_161865"/>
    </w:p>
    <w:p>
      <w:pPr>
        <w:pStyle w:val="BookText"/>
        <w:rPr/>
      </w:pPr>
      <w:bookmarkEnd w:id="154"/>
      <w:r>
        <w:rPr>
          <w:rFonts w:ascii="Amiri" w:hAnsi="Amiri" w:eastAsia="Amiri" w:cs="Amiri"/>
          <w:color w:val="111111"/>
          <w:sz w:val="28"/>
          <w:sz w:val="28"/>
          <w:szCs w:val="28"/>
          <w:rtl w:val="true"/>
          <w:lang w:bidi="ar-SA"/>
        </w:rPr>
        <w:t xml:space="preserve">سرّا ، لكونه كلاما فحشا ولا يجوز الخطبة به مطلقا ، ثمّ استثنى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تُواعِدُوهُنَّ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المعروف أي ما فيه تعريض أي لا تواعدوهنّ إلّا مواعدة معروفة أو بقول معروف ، وقيل الاستثناء منقطع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لأدائه إلى قولك لا تواعدوهنّ إلا التعريض وهو غير 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تَعْزِمُوا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نهي عن عقدة نكاح المعتدات بالنهي عن لازمه لأنّ الفعل الاختياريّ من لوازمه العزم عليه ، والنهي عن اللّازم يستلزم النّهي عن ملزومه ، وأصل العزم القطع فانّ العازم قاطع لا يجوّز نقيض مراده والكتاب المكتوب من العدّة ، وأجله منتهاه وهنا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المخطوبة بتحريم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عقد على المعتدّة عالما بالتحريم والعدّة حرمت أبدا مطلقا وإن كان جاهلا ودخل ، فكذلك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 الشافعيّة الآية بعدّة الوفاة واختلفوا في عدّة الفراق ، وعندنا لا خلاف فيها</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8424833_1280447820"/>
      <w:bookmarkStart w:id="156" w:name="_Toc57"/>
      <w:bookmarkEnd w:id="155"/>
      <w:r>
        <w:rPr>
          <w:rtl w:val="true"/>
        </w:rPr>
        <w:t xml:space="preserve">النوع الخامس </w:t>
      </w:r>
      <w:r>
        <w:rPr>
          <w:rtl w:val="true"/>
        </w:rPr>
        <w:t xml:space="preserve">: ( </w:t>
      </w:r>
      <w:r>
        <w:rPr>
          <w:rtl w:val="true"/>
        </w:rPr>
        <w:t xml:space="preserve">في أشياء تتعلق بنكاح النبي صلى‌اللّه‌عليه‌وآله وأزواجه </w:t>
      </w:r>
      <w:r>
        <w:rPr>
          <w:rtl w:val="true"/>
        </w:rPr>
        <w:t>)</w:t>
      </w:r>
      <w:bookmarkEnd w:id="156"/>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لنزولها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تفسير ينسب إلى الصادق عليه‌السلام أنّ النبيّ صلى‌اللّه‌عليه‌وآله لمّا حصل له الغنائم من خيبر قالت له نساؤه أعطنا من هذه الغنيمة قال قسمتها بين المسلمين بأمر اللّه فغضبن وقلن لعلّك تظن إن طلّقتنا لا نجد زوجا من قومنا غيرك ، فأمر اللّه تعالى باعتزاله لهنّ والجلوس في مشربة أمّ إبراهيم حتّى حضن فطهرن ثمّ أنزل اللّه هذه الآية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 قال المفسّرون </w:t>
      </w:r>
      <w:r>
        <w:rPr>
          <w:rStyle w:val="FootnoteAnchor"/>
          <w:rtl w:val="true"/>
        </w:rPr>
        <w:footnoteReference w:id="416"/>
      </w:r>
      <w:r>
        <w:rPr>
          <w:rFonts w:ascii="Amiri" w:hAnsi="Amiri" w:eastAsia="Amiri" w:cs="Amiri"/>
          <w:color w:val="111111"/>
          <w:sz w:val="28"/>
          <w:sz w:val="28"/>
          <w:szCs w:val="28"/>
          <w:rtl w:val="true"/>
          <w:lang w:bidi="ar-SA"/>
        </w:rPr>
        <w:t>أنّ أزواجه سألنه شيئا من عرض الدّنيا وطلبن زيادة في النفقة ، وآذينه لغيرة بعضهنّ من بعض فآلى رسول اللّه صلى‌اللّه‌عليه‌وآله منهنّ شهرا فنزلت آية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هذه ، وكنّ يومئذ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 وحفصة ، وأمّ حبيبة بنت أبي سفيان ، وسودة بنت زمعة ، وأمّ سلمة بنت أبي أميّة فهؤلاء من قريش ، وصفيّة بنت حيّ الخيبريّة ، وميمونة بنت الحارث الهلاليّة ، وزينب بنت جحش الأسديّة ، وجويرية بنت الحارث المصطلقيّة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نزلت طلبهنّ وخيّرهنّ في المفارقة والبقاء ، فاخترنه عليه‌السلام وأصل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الآمر في مكان مرتفع والمأمور في مكان مستقل ثمّ كثروا ستعير للآمر بإقبال القلب وهو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والسراح كالسّلام والكلام ، بمعنى التسريح والتكليم </w:t>
      </w:r>
      <w:r>
        <w:rPr>
          <w:rStyle w:val="FootnoteAnchor"/>
          <w:rtl w:val="true"/>
        </w:rPr>
        <w:footnoteReference w:id="417"/>
      </w:r>
      <w:r>
        <w:rPr>
          <w:rFonts w:ascii="Amiri" w:hAnsi="Amiri" w:eastAsia="Amiri" w:cs="Amiri"/>
          <w:color w:val="111111"/>
          <w:sz w:val="28"/>
          <w:sz w:val="28"/>
          <w:szCs w:val="28"/>
          <w:rtl w:val="true"/>
          <w:lang w:bidi="ar-SA"/>
        </w:rPr>
        <w:t xml:space="preserve">وهو كناية عن الطلاق ووصفه بالجميل أي يكون لا عن مشاجرة ومخاصمة بين الزّوجين ، أو أن يكون من غير إضرار وبدعة ،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التخيير لنسائه بين المقام والمفارقة على التقديرين المذكورين واجب عليه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للوجوب ، والتخيير هنا كناية عن الطلاق ، فمن اختارت الدنيا انفسخ نكاحها وهو من خواصّه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إنّ المتعة لا يكون إلّا للمطلّقة قبل الدّخول وقبل فرض المهر </w:t>
      </w:r>
    </w:p>
    <w:p>
      <w:pPr>
        <w:pStyle w:val="BookText"/>
        <w:rPr/>
      </w:pPr>
      <w:r>
        <w:rPr>
          <w:rFonts w:ascii="Amiri" w:hAnsi="Amiri" w:eastAsia="Amiri" w:cs="Amiri"/>
          <w:color w:val="111111"/>
          <w:sz w:val="28"/>
          <w:sz w:val="28"/>
          <w:szCs w:val="28"/>
          <w:rtl w:val="true"/>
          <w:lang w:bidi="ar-SA"/>
        </w:rPr>
        <w:t>كما تقدّم ، وأزواج النبيّ صلى‌اللّه‌عليه‌وآله لم يكنّ كذلك فما وجه هذه المتعة؟ قلنا يحتمل هنا وجوها</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المراد تلك المتعة المعهودة ، بل مطلق النّفع ، بأن يزيدهنّ على المهور أو يعطيهنّ ما كان عندهنّ من أثاث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أنّ المتعة لكلّ مطلقة عند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المختلعة والمباراة فعلى هذا يكون المراد المتعة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من خواصّه صلى‌اللّه‌عليه‌وآله وجوب التمتّع كما وجب عليه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العلماء في حكم التخيير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خيّر امرأته فاختارت زوجها فلا شي‌ء وإن اختارت نفسها فهي تطليقة واحدة وهو قول ابن مسعود وأبي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اختارت نفسها فهي ثلاث تطليقات وإن اختارت زوجها وقعت واحدة ، وهو قول زيد ومذهب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نوى بالتخيير الطلاق كان طلاقا وإلّا فلا ، وهو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يقع بذلك طلاق وإنما كان ذلك من خواصّه عليه‌السلام ولو اخترن أنفسهنّ لمّا خيّرهنّ لبنّ منه فأمّا غيره فلا يجوز له ذلك وهو المروي عن الصّادق عليه‌السلام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للناس والخيار؟ وإنّما هذا شي‌ء خصّ اللّه تعالى به رسوله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الجنيد وابن أبي عقيل منّا بوقوعه طلاقا مع نيّته واختيارها نفسها على الفور ، فلو تأخّر اختيارها لحظة لم يكن شيئا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والأكثر منّا على خلاف قولهما لقول الصادق عليه‌السلام إنّما الطلاق أن يقول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أيضا تدل على خاصّة أخرى له صلى‌اللّه‌عليه‌وآله وهو أضعاف العذاب لنسائه على السيّئات ، وإيتاء الأجر مرّتين على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العذاب على قدر قبح المعصية ، وقبح المعصية على قدر العلم به ونساء النبيّ صلى‌اللّه‌عليه‌وآله أشد صحبة له صلى‌اللّه‌عليه‌وآله ويشاهدن الوحي كأنّ علمهنّ بالأحكام كالضروريّ ، فأضعف لهنّ العذاب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فظاهر لأنّه لمّا كان عقابهنّ مضاعفا اقتضى العدل كون ثوابهنّ كذلك ، وعلم من ذلك كون الضعف مثلا واحدا والمراد بالفاحشة الخطيئة الكبيرة والمبيّنة الظاهرة الفحش ، والقنوت هنا المداومة على الطاعة ، وإن استعمل في غير ذلك كالدعاء في الصّلاة وطول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أيضا تدل على خاصّة أخرى له صلى‌اللّه‌عليه‌وآله وهو عدم جواز نكاح نسائه بعد وفاته إجماعا فقيل لكونهنّ أمّهات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وَأَزْواجُهُ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باطل وإلّا لحرم بناتهنّ لأنّهنّ أخوات بل تسميتهنّ أمّهات لأجل تحريم نكاحهنّ ، فالأولى كونه من خواصّه صلى‌اللّه‌عليه‌وآله وحذرا من غيرته لذلك ، فيكون إيذاء له وسبب نزولها أنّه لمّا نزلت آية الحجاب قال طلحة بن عبد اللّه أينهانا أن نتكلّم بنات عمّنا إلّا من وراء </w:t>
      </w:r>
    </w:p>
    <w:p>
      <w:pPr>
        <w:pStyle w:val="BookText"/>
        <w:rPr/>
      </w:pPr>
      <w:r>
        <w:rPr>
          <w:rFonts w:ascii="Amiri" w:hAnsi="Amiri" w:eastAsia="Amiri" w:cs="Amiri"/>
          <w:color w:val="111111"/>
          <w:sz w:val="28"/>
          <w:sz w:val="28"/>
          <w:szCs w:val="28"/>
          <w:rtl w:val="true"/>
          <w:lang w:bidi="ar-SA"/>
        </w:rPr>
        <w:t xml:space="preserve">الحجاب لئن مات لأتزوّجنّ فلانة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وعندنا أنّ من فارقها بطلاق أو فسخ كذلك ، سواء دخل بها أو لا ، وللشافعيّة هنا ثلاثة أوجه الأوّل التحريم مطلقا لأنّهنّ أمّهات ، الثاني الإباحة مطلقا وإلّا لم يكن للبينونة فائدة ، الثالث الحلّ في الّتي لم يدخل بها لما روي أنّ أشعث بن قيس تزوّج المستعيذة في أيّام عمر ، فهمّ برجمها فأخبر بأنّه صلى‌اللّه‌عليه‌وآله فارقها قبل أن يدخل بها ، فترك </w:t>
      </w:r>
      <w:r>
        <w:rPr>
          <w:rStyle w:val="FootnoteAnchor"/>
          <w:rtl w:val="true"/>
        </w:rPr>
        <w:footnoteReference w:id="423"/>
      </w:r>
      <w:r>
        <w:rPr>
          <w:rFonts w:ascii="Amiri" w:hAnsi="Amiri" w:eastAsia="Amiri" w:cs="Amiri"/>
          <w:color w:val="111111"/>
          <w:sz w:val="28"/>
          <w:sz w:val="28"/>
          <w:szCs w:val="28"/>
          <w:rtl w:val="true"/>
          <w:lang w:bidi="ar-SA"/>
        </w:rPr>
        <w:t>فيكون التحريم ثابتا في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لهم هذه الوجوه في سراريه وعموم الآية يدفع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ووجه افراد العم والخال ، وجمع العمة والخالة ، ما ذكره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 والخال في الإطلاق اسم جنس كالشاعر والراجز ، وليس كذلك العمة والخالة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عرف لغوي ، فجاء الكلام عليه بغاية البيان ، وحكاه عن ابن العربي ، 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وحد لفظ الذكر لشرفه وجمع الاثنى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الشمائل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الظلمات الى النور ، وجعل الظلمات والنور ، وله نظائر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لم يجمع العم والخال اكتفاء بجنسيتهما مع أن لجمع</w:t>
      </w:r>
    </w:p>
    <w:p>
      <w:pPr>
        <w:pStyle w:val="BookText"/>
        <w:rPr/>
      </w:pPr>
      <w:r>
        <w:rPr>
          <w:rFonts w:ascii="Amiri" w:hAnsi="Amiri" w:eastAsia="Amiri" w:cs="Amiri"/>
          <w:color w:val="111111"/>
          <w:sz w:val="28"/>
          <w:sz w:val="28"/>
          <w:szCs w:val="28"/>
          <w:rtl w:val="true"/>
          <w:lang w:bidi="ar-SA"/>
        </w:rPr>
        <w:t>البنات دلالة على ذلك لامتناع اجتماع أختين تحت واحد ، ولم يحسن هذا الاختصار في العمة والخالة لا مكان سبق الوهم الى أن التاء فيهما للوحدة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وجه من هذه الوجوه يحتمل المناقشة بالنقض والمعارضة ، وأحسنهما تعليلا تعليل جمع العمة والخالة بسبق الوهم الى أن التاء للوحدة ، وليس في العم والخال ما يسبق الوهم إليه بأنه أريد به الوحدة إلا مجرد صيغة الافراد ، وهي لا تقتضي ذلك بعد إضافتها ، لما تقرر من عموم أسماء الأجناس المضافة ، على أن هذا الوجه لا يخلو عن شوب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فتح القدير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أيضا تشتمل على ذكر ما هو من خواصّه ، وهو استباحة الوطي بالهبة والدّليل على كونه من خواصّه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لَكَ مِنْ دُونِ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أنّ ذلك هل وقع أم لا؟ قال ابن عبّاس لم يكن أحد عنده صلى‌اللّه‌عليه‌وآله بالهبة ، وقال غيره بل وقع وعدوّا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بنت الحارث ، وزينب بنت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المساكين الأنصاريّة ، وخولة بنت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لمّا وهبت نفسها له صلى‌اللّه‌عليه‌وآله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النساء يبذلن أنفسهنّ بلا مهر؟ فنزلت الآية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اللّه إلّا أن يسارع في هواك فقال صلى‌اللّه‌عليه‌وآله فإنّك إن أطعت اللّه سارع في هواك ، والرابعة قيل أمّ شريك بنت جابر من بني أسد ، عن عليّ بن الحسين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الكرخيّ وقوع النكاح بلفظ الإجارة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آتَيْتَ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والأجر يختصّ بالإجارة ، وليس بشي‌ء لجواز أن يكون الأجر مستعارا للمهر وقال أبو بكر الرازيّ لا يجوز بالإجارة ، لأنّ الإجارة عقد موقت وعقد النكاح مؤبّد فهما متنافيان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يجوز وقوعه أيضا بلفظ الهبة لغير النبيّ صلى‌اللّه‌عليه‌وآله وليس بشي‌ء أيضا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أصحابنا والشافعيّة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فائدة في القيود الثلاثة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آتَيْتَ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هاجَرْنَ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الإحلال حاصل بدونها؟ قلت فائدتها أنّها </w:t>
      </w:r>
    </w:p>
    <w:p>
      <w:pPr>
        <w:pStyle w:val="BookText"/>
        <w:rPr/>
      </w:pPr>
      <w:r>
        <w:rPr>
          <w:rFonts w:ascii="Amiri" w:hAnsi="Amiri" w:eastAsia="Amiri" w:cs="Amiri"/>
          <w:color w:val="111111"/>
          <w:sz w:val="28"/>
          <w:sz w:val="28"/>
          <w:szCs w:val="28"/>
          <w:rtl w:val="true"/>
          <w:lang w:bidi="ar-SA"/>
        </w:rPr>
        <w:t>كانت حاصلة ولا يلزم من ذكرها عدم إحلال غيرها إلّا بدليل الخطاب وليس حجّة وقيل فائدتها أنّ اللّه أحلّ له صلى‌اللّه‌عليه‌وآله ما هو الأفضل ، وفيه نظر لأنّه يقتضي أن لا يحصل الإحلال للمذكورات إلّا بالقيود الثلاثة وليس كذلك وأيضا لو كان كذلك لكان ينبغي أن يأتي بعبارة تدلّ على إرادة الأفضل وقول القاضي يحتمل أن يكون من خواصّه ، ويؤيّده قول أمّ هانئ بنت أبي طالب خطبني رسول اللّه صلى‌اللّه‌عليه‌وآله فاعتذرت إليه فعذرني ثمّ أنزل اللّه هذه الآية فلم أحلّ له ، لأنّي لم أهاجر معه ، وكنت من الطلقاء ، ضعيف ، لأنّه لم ينقل أنّه من خواصّه ، وقولها فلم أحلّ له فهمته من دليل الخطاب وليس بحجّة ، وقال الطبرسيّ كان ذلك قبل تحليل غير المهاجرات ثمّ نسخ شرط الهجرة في التحليل ، وهو ضعيف لأنّ ذلك وإن تمّ في المهاجرات فلا يتمّ في القيدين الأخيرين فالأولى ما قلناه ، فانّ الوصف كما يكون للتخصيص يكون للتوضيح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مَنْ تَشاءُ مِنْهُنَّ وَتُؤْوِي إِلَيْكَ مَنْ تَشاءُ وَمَنِ ابْتَغَيْتَ مِمَّنْ عَزَلْتَ فَلا جُناحَ عَلَيْكَ ذلِكَ أَدْنى أَنْ تَقَرَّ أَعْيُنُهُنَّ وَلا يَحْزَنَّ وَيَرْضَيْنَ بِما آتَيْتَهُنَّ كُلُّهُنَّ وَاللّهُ يَعْلَمُ ما فِي قُلُوبِكُمْ وَكانَ اللّهُ عَلِيماً حَلِيماً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الإرجاء التأخير ، يقال أرجأت بالهمزة ، وأرجيت بغير همز لغتان ، بمعنى واحد ، وقرئ في الآية بالهمز وعدمه ، والعبارة تحتمل وجوها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تطلّق من تشاء وتترك طلاق من تشاء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تدعو من تشاء إلى الفراش ، وترجئ من تشاء ، فلا تدعوها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ترجئ من تشاء فلا تقسم لهنّ ، وتؤوي إليك من تشاء ، فتقسم لهنّ فأرجأ سودة ، وجويرية ، وصفيّة ، وميمونة ، وأمّ حبيبة ، وكان يقسم بينهنّ </w:t>
      </w:r>
    </w:p>
    <w:p>
      <w:pPr>
        <w:pStyle w:val="BookText"/>
        <w:rPr/>
      </w:pPr>
      <w:r>
        <w:rPr>
          <w:rFonts w:ascii="Amiri" w:hAnsi="Amiri" w:eastAsia="Amiri" w:cs="Amiri"/>
          <w:color w:val="111111"/>
          <w:sz w:val="28"/>
          <w:sz w:val="28"/>
          <w:szCs w:val="28"/>
          <w:rtl w:val="true"/>
          <w:lang w:bidi="ar-SA"/>
        </w:rPr>
        <w:t>ما شاء ، وآوى عائشة ، وحفصة ، وأمّ سلمة ، وزينب ، فكان يقسم بينهنّ ، فاستدلّ به من قال بعدم وجوب القسمة عليه ، وأنّ ذلك من خواصّه وإنّما كان ما يفعله من القسمة تفضّلا منه ، وطلبا للعدل ، وأن لا ينسب إليه الجور ، وهذا هو المشهور عند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راجع إلى الواهبات ، أي ترجئ من تشاء من الواهبات وتؤوي إليك من تشاء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ابْتَغَيْتَ مِمَّنْ عَزَلْتَ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المعزولات لك أن تؤويهنّ وبعد ابتغائك إيّاهنّ وإيوائك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أيضا أن ترجئ من تشاء منهنّ وتؤوي ، ولا جناح عليك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التخيير بين إيواء من تشاء ، وتأخير من تشاء ، أقرب إلى قرّة أعينهنّ ، وعدم حزنهنّ ورضاهنّ ، لأنّه حكم كلّهنّ يتساوين فيه ، ثمّ إن سوّيت بينهنّ وجدن ذلك تفضّلا وإحسانا منك ، وإن رجّحت بعضهنّ على بعض علمن أنّه بحكم اللّه فتطمئنّ قلوبهنّ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إشارة إلى جواز ردّ المعزولات إليك ، فإنّهنّ إذا علمن بذلك علمن أنّهنّ غير مطلّقات ورجون أنّك ترجعهنّ إليك وباقي الآية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وَلا أَنْ تَبَدَّلَ بِهِنَّ مِنْ أَزْواجٍ وَلَوْ أَعْجَبَكَ حُسْنُهُنَّ إِلّا ما مَلَكَتْ يَمِينُكَ وَكانَ اللّهُ عَلى كُلِّ شَيْ‌ءٍ رَقِيباً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أَحْلَلْنا لَكَ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الآية وهو فتوى أصحابنا وقيل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الأوّل ، فإنّهما وإن تقدّمتا قراءة فمتأخّرتان نزولا كآية العدّة فإنّه أبيح له بعد ذلك تزويج ما شاء ، وروي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فارق رسول اللّه صلى‌اللّه‌عليه‌وآله حتّى حلّل له ما أراد من النساء ، وقيل بعدم ذلك </w:t>
      </w:r>
    </w:p>
    <w:p>
      <w:pPr>
        <w:pStyle w:val="BookText"/>
        <w:rPr/>
      </w:pPr>
      <w:r>
        <w:rPr>
          <w:rFonts w:ascii="Amiri" w:hAnsi="Amiri" w:eastAsia="Amiri" w:cs="Amiri"/>
          <w:color w:val="111111"/>
          <w:sz w:val="28"/>
          <w:sz w:val="28"/>
          <w:szCs w:val="28"/>
          <w:rtl w:val="true"/>
          <w:lang w:bidi="ar-SA"/>
        </w:rPr>
        <w:t>فإنّها باقية الحكم لأصالة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في تأويلها بسبب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 الأوّل من بعد التّسع اللّاتي كنّ عنده ومات عنهنّ وقد تقدّم أسماؤهنّ وأنّ التّسع في حقّه كالأربع في حقّنا ، الثاني من بعد النساء اللّاتي ذكرن في الآية المتقدّمة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أَحْلَلْنا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ستّة أجناس غير المملوكات ، فعلى هذا يباح له فوق التّسع ، إذ الجمع من كلّ جنس أقلّه ثلاثة ، الثالث روي عن الصادق عليه‌السلام أنّ المراد بعد المحرّمات في سورة النساء </w:t>
      </w:r>
      <w:r>
        <w:rPr>
          <w:rStyle w:val="FootnoteAnchor"/>
          <w:rtl w:val="true"/>
        </w:rPr>
        <w:footnoteReference w:id="428"/>
      </w:r>
      <w:r>
        <w:rPr>
          <w:rFonts w:ascii="Amiri" w:hAnsi="Amiri" w:eastAsia="Amiri" w:cs="Amiri"/>
          <w:color w:val="111111"/>
          <w:sz w:val="28"/>
          <w:sz w:val="28"/>
          <w:szCs w:val="28"/>
          <w:rtl w:val="true"/>
          <w:lang w:bidi="ar-SA"/>
        </w:rPr>
        <w:t xml:space="preserve">فعلى هذا لا يكون فيها شي‌ء من خواصّه صلى‌اللّه‌عليه‌وآله وعلى الأوّل لا يجوز له طلاق واجدة منهنّ ، ولا التبدّل بها لو ماتت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للاستغراق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أَعْجَبَكَ حُسْنُهُنَّ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لك أن تطلّق بعضهنّ وتتزوّج بدلها وإن كان البدل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مَلَكَتْ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حصر فيهنّ ، وقيل إنّه استثناء من النساء ، لأنّه يتناول الأزواج والإماء ، وعلى ما قلنا من رأي أصحابنا إنّها منسوخة ، كلّ هذه الوجوه لا فائدة فيها إلّا الوقوف عليها والرواية المذكورة عن الصادق عليه‌السلام ضعيفة لمخالفتها الحكم المجمع عليه من جواز تبديله لنسائه وجواز تبديل أمته بالطلاق والفسخ</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روي أنّ رسول اللّه صلى‌اللّه‌عليه‌وآله خطب زينب بنت جحش الأسديّة وكانت أمّها أميمة بنت عبد المطّلب عمّة رسول اللّه لزيد بن حارثة ، وعندها أنّه يخطب لنفسه فلمّا علمت أنّه لزيد أبت وأنكرت ذلك لعلوّ نسبها ،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 فأنكحها لزيد ، فدخل بها وساق إليها رسول اللّه صلى‌اللّه‌عليه‌وآله عشرة دنانير وستّين درهما مهرا ، وخمارا ، وملحفة ، ودرعا وإزارا ، وخمسين مدّا من الطعام ، وثلاثين صاعا من تمر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إبراهيم في تفسيره </w:t>
      </w:r>
      <w:r>
        <w:rPr>
          <w:rStyle w:val="FootnoteAnchor"/>
          <w:rtl w:val="true"/>
        </w:rPr>
        <w:footnoteReference w:id="431"/>
      </w:r>
      <w:r>
        <w:rPr>
          <w:rFonts w:ascii="Amiri" w:hAnsi="Amiri" w:eastAsia="Amiri" w:cs="Amiri"/>
          <w:color w:val="111111"/>
          <w:sz w:val="28"/>
          <w:sz w:val="28"/>
          <w:szCs w:val="28"/>
          <w:rtl w:val="true"/>
          <w:lang w:bidi="ar-SA"/>
        </w:rPr>
        <w:t xml:space="preserve">أنّ رسول اللّه صلى‌اللّه‌عليه‌وآله كان شديد الحبّ لزيد ، وكان إذا أبطأ عليه زيد أتى إلى منزله فيسأل عنه ، فأبطأ عليه يوما فأتى رسول اللّه صلى‌اللّه‌عليه‌وآله منزله فإذا زينب جالسة في وسط حجرتها تسحق طيبا بفهر لها ، فدفع رسول اللّه صلى‌اللّه‌عليه‌وآله الباب فلمّا نظر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خالق النّور 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 فجاء زيد فأخبرته زينب بما كان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ولعلّك وقعت في قلب رسول اللّه صلى‌اللّه‌عليه‌وآله فهل لك أن أطلّقك حتّى يتزوّجك رسول اللّه؟ فقالت أخشى أن تطلّقني ولا يتزوّجني ، فجاء زيد إلى رسول اللّه صلى‌اللّه‌عليه‌وآله فقال إنّ زينب تتكبّر عليّ وتؤذيني بلسانها ، فأريد أن أطلّقها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عَلَيْكَ زَوْجَكَ وَاتَّقِ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لمّا اعتدّت قال لزيد ما أجد في نفسي أحدا أوثق منك اخطب لي زينب فقال فجئت إليها وهي تخمر عجينها فلمّا رأيتها عظمت في نفسي حتّى ما أستطيع أن أنظر إليها حين علمت أنّ رسول اللّه صلى‌اللّه‌عليه‌وآله ذكرها ، فولّيتها ظهري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أبشري إنّ رسول اللّه صلى‌اللّه‌عليه‌وآله يخطبك ، ففرحت بذلك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بصانعة شيئا حتّى أوامر ربّي ، فقامت إلى مسجدها فنزلت الآية فتزوّجها رسول اللّه صلى‌اللّه‌عليه‌وآله ودخل بها وما أولم على امرأة من نسائه ما أولم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شاة وأطعم الناس الخبز واللّحم حتّى اشتدّ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هذا فنقول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تنزيه لا تحريم ، لأنّ الطّلاق ليس بحرام ، بل مبغوض لله ، لأنّه ضدّ النكاح المندوب إليه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تذمّها بسبب تكبّرها وأذى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فيما أخفاه رسول اللّه صلى‌اللّه‌عليه‌وآله على وجوه الأوّل أنّ اللّه أعلمه أنّها من نسائه ، وأنّ زيدا سيطلّقها ، فلمّا جاء زيد وأراد أن يطلّقها قال له أمسك عليك زوجك فقال له سبحانه لم تقول له أمسك عليك زوجك وقد أعلمتك أنّها تكون من أزواجك عن عليّ بن الحسين عليهما‌السلام وهذا مطابق للآية لأنّه تعالى أعلمه أنه يبدي ما أخفاه ولم يظهر غير التزويج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 ذلك لأبداه ، فعاتبه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الميل الطبيعيّ إليها وذلك لا يوصف بالإباحة والتحريم ، لكونه بغير الاختبار لكنّه صلى‌اللّه‌عليه‌وآله كره إظهاره للناس لبشاعته وربّما كان المنافقون يقولون إنّه قد عشق وأذن اللّه في تزويجه بما عشقه ، وذلك مناف لما هو بصدده من تبليغ الرّسالة وهداية الخلق ، ولم يعلموا أنّ ذلك أمر جبلّيّ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أضمر أنّه إن طلّقها زيد يتزوّجها من حيث إنّها ابنة عمّه فأراد ضمّها إلى نفسه لئلّا يصيبها ضيعة ، كما يفعل الرّجل بأقاربه ، وليكون جبرا لقلبها حيث زوّجها مولاه أوّلا مع كراهتها مع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عَلَيْكَ زَوْجَكَ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يريد نكاحها مع مفارقة زيد ليكون مبطلا لستّة الجاهليّة في تنزيل الأدعياء منزلة الأبناء ، لكنّه عزم على عدم ذلك مخافة أن يطعنوا عليه بأنّه تزوّج امرأة ابنه فأنزل اللّه الآية لكيلا يمتنع عن فعل المباح خشية الناس ولذلك عقّب الكلام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يَكُونَ عَلَى الْمُؤْمِنِينَ حَرَجٌ فِي أَزْواجِ أَدْعِيائِهِمْ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وَتَخْشَى النّاسَ وَاللّهُ أَحَقُّ أَنْ تَخْشاهُ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تخشى مقالتهم واعتراضهم عليك بغير حقّ ، واللّه أحقّ أن تخشاه في إيقاع أوامره الحقّة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فرغ من إرادته لها وإعطاء شهوته منها مقتضاها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 اللّهِ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أراد اللّه أن يكون من فعله لا بد أن </w:t>
      </w:r>
    </w:p>
    <w:p>
      <w:pPr>
        <w:pStyle w:val="BookText"/>
        <w:rPr/>
      </w:pPr>
      <w:r>
        <w:rPr>
          <w:rFonts w:ascii="Amiri" w:hAnsi="Amiri" w:eastAsia="Amiri" w:cs="Amiri"/>
          <w:color w:val="111111"/>
          <w:sz w:val="28"/>
          <w:sz w:val="28"/>
          <w:szCs w:val="28"/>
          <w:rtl w:val="true"/>
          <w:lang w:bidi="ar-SA"/>
        </w:rPr>
        <w:t>يقع ، لوجود الداعي ، وعدم الصارف ، بخلاف ما أراد اللّه من فعل غيره فإنّه قد 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فقد استفيد من هذه القصّة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التساوي في النسب غير شرط في النكاح فانّ زينب كانت أشرف من زيد ولهذا زوّج رسول اللّه صلى‌اللّه‌عليه‌وآله ضباعة بنت الزّبير بن عبد المطلّب ابن عمّه بالمقداد ابن عمرو ، وهو عاميّ النسب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الإنفاق على الزوجة وكيفيّة الكسوة ، من الدّرع وهو القميص والخمار ، وهو المقنعة ، والملحفة وهو الإزار ، ويمكن أن يعنى به السراويل وضمّ الأدم إلى القوت كضمّ التمر إلى الطعام ، لأنّ ذلك وقع في بيان الواجب فيكون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مفارقة زوج المرأة لها إذا رغب فيها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الخطبة في العدّة لأنّه لمّا انقضت عدّتها أمر زيدا بخطبتها ويدلّ عليه من الكتاب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تَعْزِمُوا عُقْدَةَ النِّكاحِ حَتّى يَبْلُغَ الْكِتابُ أَجَلَهُ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وقد تقدّم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النكاح يقع بلفظ التزويج ، ووجوب كونه بصيغة الماضي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الوليمة عند الزفاف ، ولذلك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وليمة إلّا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أو خرس أو ختان أو وكاز أو 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النفاس ، والوكاز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الدار ، والركاز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الحاجّ</w:t>
      </w:r>
      <w:r>
        <w:rPr>
          <w:rFonts w:eastAsia="Amiri" w:cs="Amiri" w:ascii="Amiri" w:hAnsi="Amiri"/>
          <w:color w:val="111111"/>
          <w:sz w:val="28"/>
          <w:szCs w:val="28"/>
          <w:rtl w:val="true"/>
          <w:lang w:bidi="ar-SA"/>
        </w:rPr>
        <w:t xml:space="preserve">. </w:t>
      </w:r>
      <w:bookmarkStart w:id="157" w:name="pg16457_161877"/>
    </w:p>
    <w:p>
      <w:pPr>
        <w:pStyle w:val="Heading3"/>
        <w:numPr>
          <w:ilvl w:val="2"/>
          <w:numId w:val="1"/>
        </w:numPr>
        <w:rPr/>
      </w:pPr>
      <w:bookmarkStart w:id="158" w:name="__RefHeading___Toc8424835_1280447820"/>
      <w:bookmarkStart w:id="159" w:name="_Toc58"/>
      <w:bookmarkEnd w:id="157"/>
      <w:bookmarkEnd w:id="158"/>
      <w:r>
        <w:rPr>
          <w:rtl w:val="true"/>
        </w:rPr>
        <w:t xml:space="preserve">النوع السادس </w:t>
      </w:r>
      <w:r>
        <w:rPr>
          <w:rtl w:val="true"/>
        </w:rPr>
        <w:t xml:space="preserve">: ( </w:t>
      </w:r>
      <w:r>
        <w:rPr>
          <w:rtl w:val="true"/>
        </w:rPr>
        <w:t xml:space="preserve">في روافع النكاح </w:t>
      </w:r>
      <w:r>
        <w:rPr>
          <w:rtl w:val="true"/>
        </w:rPr>
        <w:t>)</w:t>
      </w:r>
      <w:bookmarkEnd w:id="159"/>
    </w:p>
    <w:p>
      <w:pPr>
        <w:pStyle w:val="Heading4"/>
        <w:numPr>
          <w:ilvl w:val="3"/>
          <w:numId w:val="1"/>
        </w:numPr>
        <w:rPr/>
      </w:pPr>
      <w:bookmarkStart w:id="160" w:name="__RefHeading___Toc8424837_1280447820"/>
      <w:bookmarkStart w:id="161" w:name="_Toc59"/>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وهي أقسام </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424839_1280447820"/>
      <w:bookmarkStart w:id="163" w:name="_Toc60"/>
      <w:bookmarkEnd w:id="162"/>
      <w:r>
        <w:rPr>
          <w:rtl w:val="true"/>
        </w:rPr>
        <w:t xml:space="preserve">القسم الأول </w:t>
      </w:r>
      <w:r>
        <w:rPr>
          <w:rtl w:val="true"/>
        </w:rPr>
        <w:t xml:space="preserve">: ( </w:t>
      </w:r>
      <w:r>
        <w:rPr>
          <w:rtl w:val="true"/>
        </w:rPr>
        <w:t xml:space="preserve">الطلاق </w:t>
      </w:r>
      <w:r>
        <w:rPr>
          <w:rtl w:val="true"/>
        </w:rPr>
        <w:t>)</w:t>
      </w:r>
      <w:bookmarkEnd w:id="163"/>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لغة اسم للتطليق أو الإطلاق بمعنى إزالة القيد ، وشرعا إزالة قيد النكاح وهو إمّا من قبيل التخصيص أو النقل ، والأوّل أولى لما تقرّر في الأصول ولا يقع عندنا إلّا بلفظه الصّريح الدالّ على الجملة بالمواطاة ، لما تقدّم من قول الباقر عليه‌السلام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للحصر كقولك أنت أو هذه أو فلانة طالق ، فخرج ما لا يكون منه كسائر الكنايات كخليّة وبريّة وغيرهما ، وما يكون من لفظه ، و </w:t>
      </w:r>
    </w:p>
    <w:p>
      <w:pPr>
        <w:pStyle w:val="BookText"/>
        <w:rPr/>
      </w:pPr>
      <w:r>
        <w:rPr>
          <w:rFonts w:ascii="Amiri" w:hAnsi="Amiri" w:eastAsia="Amiri" w:cs="Amiri"/>
          <w:color w:val="111111"/>
          <w:sz w:val="28"/>
          <w:sz w:val="28"/>
          <w:szCs w:val="28"/>
          <w:rtl w:val="true"/>
          <w:lang w:bidi="ar-SA"/>
        </w:rPr>
        <w:t xml:space="preserve">لكن لا تدلّ بالمواطاة كقوله أنت طلاق أو الطلاق أو من المطلقات وغير ذلك من العبارات المختلفة ، وللمخالفين هنا أقوال ليس هنا موضع ذكرها ، إذا عرفت هذا فهنا أحكام يتبعها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الخطاب بالنبيّ صلى‌اللّه‌عليه‌وآله وعمّ الحكم ، لأنّه إمام أمّته ، فنداؤه كندائهم ، وقيل لأنّ الحكم يعمّه ، وهم تابعون له ، وعن الجبائيّ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إذا طلّقتم ، وهذا أحسن الوجوه ، ولا يلزم خروجه صلى‌اللّه‌عليه‌وآله عن الحكم على هذا الوجه لأنّه إنّما جعله صلى‌اللّه‌عليه‌وآله آمرا تنزيها له عن فعل المكروه لغير داع يدعو إليه ، فإنّ الطلاق من غير داع مكروه ، لكونه خلاف النكاح المطلوب ، ولما رواه الثعلبيّ في تفسيره عن عليّ بن أبي طالب عليه‌السلام عن النبيّ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ولا تطلّقوا فانّ المطلق يهتزّ منه العرش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وعن ثوبان يرفعه إلى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سألت من زوجها الطلاق من غير ما به بأس فحرام عليها رائحة الجنّة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وعن أبي موسى الأشعريّ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تطلّقوا النساء إلّا من ريبة إنّ اللّه لا يحبّ الذوّاقين والذوّاقات </w:t>
      </w:r>
      <w:r>
        <w:rPr>
          <w:rStyle w:val="FootnoteAnchor"/>
          <w:rtl w:val="true"/>
        </w:rPr>
        <w:footnoteReference w:id="439"/>
      </w:r>
      <w:r>
        <w:rPr>
          <w:rFonts w:ascii="Amiri" w:hAnsi="Amiri" w:eastAsia="Amiri" w:cs="Amiri"/>
          <w:color w:val="111111"/>
          <w:sz w:val="28"/>
          <w:sz w:val="28"/>
          <w:szCs w:val="28"/>
          <w:rtl w:val="true"/>
          <w:lang w:bidi="ar-SA"/>
        </w:rPr>
        <w:t xml:space="preserve">وعن أنس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حلف بالطلاق ولا استحلف به إلّا منافق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لوقت عدّتهنّ ، فانّ اللام للتأقيت وفيه دلالة على وجوب إيقاع الطّلاق في طهر لأنّ الأقراء هي الأطهار لما يجي‌ء ، وهو مذهب أصحابنا والشافعيّ لكن عندنا لو فعل خلاف ذلك بطل ، وعند الشافعيّ وباقي الفقهاء فعل حراما وصحّ طلاقه </w:t>
      </w:r>
      <w:r>
        <w:rPr>
          <w:rStyle w:val="FootnoteAnchor"/>
          <w:rtl w:val="true"/>
        </w:rPr>
        <w:footnoteReference w:id="441"/>
      </w:r>
      <w:r>
        <w:rPr>
          <w:rFonts w:ascii="Amiri" w:hAnsi="Amiri" w:eastAsia="Amiri" w:cs="Amiri"/>
          <w:color w:val="111111"/>
          <w:sz w:val="28"/>
          <w:sz w:val="28"/>
          <w:szCs w:val="28"/>
          <w:rtl w:val="true"/>
          <w:lang w:bidi="ar-SA"/>
        </w:rPr>
        <w:t xml:space="preserve">أمّا الحرمة ، فلأنّ الأمر بالشي‌ء يستلزم </w:t>
      </w:r>
    </w:p>
    <w:p>
      <w:pPr>
        <w:pStyle w:val="BookText"/>
        <w:rPr/>
      </w:pPr>
      <w:r>
        <w:rPr>
          <w:rFonts w:ascii="Amiri" w:hAnsi="Amiri" w:eastAsia="Amiri" w:cs="Amiri"/>
          <w:color w:val="111111"/>
          <w:sz w:val="28"/>
          <w:sz w:val="28"/>
          <w:szCs w:val="28"/>
          <w:rtl w:val="true"/>
          <w:lang w:bidi="ar-SA"/>
        </w:rPr>
        <w:t>النهي عن ضدّه ، وأمّا الصحّة فلأنّ النهي لا يستلزم الفساد ، ونحن نمنع الثانية فإنّ النهي عن نفس الطلاق وقد تقدّم أنّ عند المحقّقين أنّ النهي عن الشي‌ء نفسه أو جزئه أو لازمه يدلّ على الفساد وقال أبو حنيفة إنّ الأقراء هي الحيض ، فتقدير الكلام عنده لمستقبل عدّتهنّ ، وقبل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العموم مخصوص بأمرين أحدهما غير المدخول بها ، وثانيهما الغائب عنها زوجها غيبة يعلم انتقالها من طهر إلى آخر ، أو خرج عنها في طهر لم يقربها فيه بجماع ، فانّ هاتين يصحّ طلاقهما من غير تحريم ، وعلى ذلك إجماع أصحابنا وتضافر أخبارهم ، ويدلّ على الأوّل آية الأحزاب 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اضبطوها وأكملوها ثلاثة أقراء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أوقات الأقراء لتطلّقوا للعدّة ، فعلى الأوّل فائدة الأمر بالإحصاء أنّها يتعلّق بها حقوق النّكاح أمّا للزّوجة ، فالنفقة والسكنى ، وأمّا للزّوج فالرّجوع إذا شاء مع بقائها لا مع خروجها ، ولذلك له منعها من الأزواج ، وأيضا إلحاق النسب لو أتت بولد يمكن إلحاقه به في العدّة وتحريم الخطبة فيها تصريحا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ففائدته العلم بزمان الحيض وزمان الطّهر ، ومع الدم يعلم مع الضبط وقت الحيض ، فلا يقع فيه طلاق ، ووقت الاستحاضة فيقع فيه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سبحانه وتعالى بالتقوى في ضبط العدّة ، بحيث لا يخالف في ذلك أوامره ويحتمل تعلّقه بما بعده أي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ذكر سبحانه العدّة ذكر بعض أحكامها وهي أنّه لا يجوز إخراج المرأة المطلقة من البيت الّذي طلّقت فيه ، والإضافة هنا للاختصاص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الفرس ، وكذلك لا يجوز لها أيضا الخروج وإن لم يخرجها الزّوج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في عدّة الطلاق الرّجعيّ ، بخلاف البائن ، فإنّه يجوز خروجها وإخراجها ، واستثنى سبحانه من ذلك إتيانهنّ بالفاحشة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الزنا ، فتخرج </w:t>
      </w:r>
    </w:p>
    <w:p>
      <w:pPr>
        <w:pStyle w:val="BookText"/>
        <w:rPr/>
      </w:pPr>
      <w:r>
        <w:rPr>
          <w:rFonts w:ascii="Amiri" w:hAnsi="Amiri" w:eastAsia="Amiri" w:cs="Amiri"/>
          <w:color w:val="111111"/>
          <w:sz w:val="28"/>
          <w:sz w:val="28"/>
          <w:szCs w:val="28"/>
          <w:rtl w:val="true"/>
          <w:lang w:bidi="ar-SA"/>
        </w:rPr>
        <w:t xml:space="preserve">لإقامة الحدّ عليها ، وعن الباقر والصادق عليهما‌السلام هي البذاءة على أهله وأذاهم وشتمهم ، وعن ابن عبّاس رضي‌اللّه‌عنه روايتان إحداهما كقول السيّدين والأخرى أنّ كلّ معصية لله فهي فاحشة فيحتمل كون الاستثناء من الأوّل كما قلناه ، ويحتمل أن يكون من الثاني 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النهي ، أي أنّ خروجها فاحشة وفيه قوّة لو لا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تعالى بيّن أنّ الأحكام المذكورة أمور محدودة مقدّرة واجبة الوقوع وأنّ مخالفها يستحقّ الذمّ والعقاب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ملزوم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الطلاق أمرا هو الرّغبة في المطلقة ، والرّجوع عن عزمه الأوّل على المفارقة ، وهو كالتعليل لعدم الإخراج والخروج من البيت ، وفيه دلالة على كون المراد بذلك الطلاق الرجعيّ لا البائن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ومسلم عن قتيبة عن ليث بن سعد عن نافع عن عبد اللّه ابن عمر أنّه طلّق امرأته وهي حائض تطليقة واحدة فأمر رسول اللّه صلى‌اللّه‌عليه‌وآله أن يراجعها ثمّ يمسكها حتّى تطهر وتحيض عنده حيضة أخرى ، ثمّ يمهلها حتّى تطهر من حيضها فإذا أراد أن يطلّقها فليطلّقها حين تطهر ، من غير أن يجامعها ، فتلك العدّة الّتي أمر اللّه أن يطلّق بها النساء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عن سليمان بن حرب وروى مسلم عن عبد الرّحمن بن بشير عن فهر وكلاهما عن شعبة عن أنس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 ابن عمر طلّق امرأته وهي حائض ، فذكر ذلك عمر للنبيّ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فليراجعها وإذا طهرت فليطلّقها إن شاء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الرواية إشارة إلى أنّه يشترط الطهر في الطلاق وفي الأوّل إشارة </w:t>
      </w:r>
    </w:p>
    <w:p>
      <w:pPr>
        <w:pStyle w:val="BookText"/>
        <w:rPr/>
      </w:pPr>
      <w:r>
        <w:rPr>
          <w:rFonts w:ascii="Amiri" w:hAnsi="Amiri" w:eastAsia="Amiri" w:cs="Amiri"/>
          <w:color w:val="111111"/>
          <w:sz w:val="28"/>
          <w:sz w:val="28"/>
          <w:szCs w:val="28"/>
          <w:rtl w:val="true"/>
          <w:lang w:bidi="ar-SA"/>
        </w:rPr>
        <w:t>إلى أنه يشترط أن لا يقربها فيه بجماع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الفقهاء من الجمهور على وقوع طلاق الحائض وإن كان حراما بهذين الحديثين من حيث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فليراجعها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فالمراجعة تدلّ على وقوع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فإنّه لا دلالة في ذلك لأنّه كما يحتمل الأمر بالمراجعة وقوع الطلاق يحتمل أيضا أن يراد بالمراجعة التمسّك بمقتضى العقد ، وبقاء الزوجيّة فانّ من طلّق طلاقا فاسدا وظنّ أنّه واقع فاعتزل زوجته صحّ أن يقال له راجعها فيكون المراد حينئذ المراجعة اللغويّة لا الاصطلاحيّة بمعنى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وَأَشْهِدُوا ذَوَيْ عَدْلٍ مِنْكُمْ وَأَقِيمُوا الشَّهادَةَ لِلّهِ ذلِكُمْ يُوعَظُ بِهِ مَنْ كانَ يُؤْمِنُ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بالأجل هنا العدّة ، ومراده ببلوغه مقاربته ومشارفة انقضائه ، لا انقضاؤه ، وإلّا لما كان للزّوج رجوع وهنا حكمان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الرّجوع في العدّة وإليه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بحسن عشرة وإنفاق مناسب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تتركوهنّ حتّى يخرجن من العدّة فيبنّ منكم لا بغير معروف بأن يراجعها ثمّ يطلّقها تطويلا للعدّة وقصدا للمضارّة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راجع إلى الرّجعة قاله الشافعيّة ، وذلك عندهم على الندب ، ونقل عن الشافعيّ وجوبه ، وقال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راجع إلى الطّلاق ، وذلك على الوجوب وهو المرويّ عن أئمّتنا عليهم‌السلام لكون الكلام في الطلاق فيكون ذلك قرينة دالّة على رجوعه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راجع إلى الإمساك المراد به المراجعة ، لأنّه أقرب من الطّلاق لأنّا نقول الأقربيّة لو كانت مرجّحة لكان عوده إلى الفراق لكونه أقرب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الفراق هنا ترك الرّجعة ، وترك الشي‌ء لا يحتاج إلى الإشهاد لكونه أصلا بعد وقوع الطّلاق فلهذا الوجه لا يرجع إلى الفراق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 من اعتبار القرينة هو عين مرادنا ، إذ هو خروج عن دعوى كون القرب مرجّحا ورجوع إلى القرينة ، وإذا كان الاعتبار بالقرينة فهي حاصلة في الطلاق لاحتياجه إلى الإشهاد غاية الاحتياج ، لجواز وقوع النزاع في وقوعه وعدمه ، فيحتاج إلى طريق في إثباته لو ادّعى وقوعه ، وذلك بالإشهاد إذ ليس غيره إلّا اعتراف الزوجة ، فيجوز عدمه ، أو يمينها فيجوز أيضا عدم علمها ، أو ردّ اليمين على الزّوج فيجوز موته ، ويكون النزاع مع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يستبعد رجوعه إلى الطلاق وإن كان بعيدا مع وجود القرينة وعدم الفصل بكلام أجنبيّ ، فإنّ القصّة واحدة ، ونظيره في الكلام أن يقول الرّجل لوكيله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 فلان سلعة كذا ، وبع على فلان سلعة كذا ، واقبض الثمن ، وسلّمه إلى البائع ، وأهد السلعة إلى فلان ، وأشهد عليه ذوي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الإشهاد يعود إلى ما يحتاج إلى الإشهاد هذا مع أنّه يمكن عود الأمر بالإشهاد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إليهما يستلزم تساوي الطّلاق والرّجعة في وجوب الإشهاد واستحبابه ، وأنتم لا تقولون به ، بل بالوجوب في الطلاق والاستحباب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فحينئذ يكون من المجملات الّتي بيّنها العترة الطاهرة بتفصيل أحكامها بأن يكون لمطلق الرجحان ، فمع قيد عدم جواز الترك يكون في الطّلاق ومع قيد جوازه يكون في الرّجعة ، ثمّ إنّه تعالى أمر بإقامة الشهادة لله لا لرغبة أو رهبة وأخبر بأنّ ذلك المنتفع بالأمر هو المؤمن باللّه واليوم الآخر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وَلا يَحِلُّ لَهُنَّ أَنْ يَكْتُمْنَ ما خَلَقَ اللّهُ فِي أَرْحامِهِنَّ إِنْ كُنَّ يُؤْمِنَّ بِاللّهِ وَالْيَوْمِ الْآخِرِ وَبُعُولَتُهُنَّ أَحَقُّ </w:t>
      </w:r>
    </w:p>
    <w:p>
      <w:pPr>
        <w:pStyle w:val="BookText"/>
        <w:rPr/>
      </w:pPr>
      <w:r>
        <w:rPr>
          <w:rFonts w:ascii="Amiri" w:hAnsi="Amiri" w:eastAsia="Amiri" w:cs="Amiri"/>
          <w:color w:val="111111"/>
          <w:sz w:val="28"/>
          <w:sz w:val="28"/>
          <w:szCs w:val="28"/>
          <w:rtl w:val="true"/>
          <w:lang w:bidi="ar-SA"/>
        </w:rPr>
        <w:t xml:space="preserve">بِرَدِّهِنَّ فِي ذلِكَ إِنْ أَرادُوا إِصْلاحاً وَلَهُنَّ مِثْلُ الَّذِي عَلَيْهِنَّ بِالْمَعْرُوفِ وَلِلرِّجالِ عَلَيْهِنَّ دَرَجَةٌ وَاللّهُ عَزِيزٌ حَكِيمٌ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استفيد من هذه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عدّة مستقيمة الحيض ثلاثة أقراء ، وهو ليس على عمومه بل مخصوص بالمدخول بهنّ ، لما يأتي أنّ غير المدخول بها لا عدّة عليها ، وكذا الآئسة والصّغيرة وكذا الحكم يختصّ بالحرّة ، فانّ الأمة عدّتها قرءان ، إذا كانت مستقيمة الحيض ولمّا كان القرء مشتركا بين الحيض والطّهر لإطلاقه عليهما أمّا على الحيض فلقوله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الصّلاة أيّام أقرائك </w:t>
      </w:r>
      <w:r>
        <w:rPr>
          <w:rStyle w:val="FootnoteAnchor"/>
          <w:rtl w:val="true"/>
        </w:rPr>
        <w:footnoteReference w:id="446"/>
      </w:r>
      <w:r>
        <w:rPr>
          <w:rFonts w:ascii="IRNazanin" w:hAnsi="IRNazanin" w:eastAsia="IRNazanin"/>
          <w:color w:val="111111"/>
          <w:sz w:val="28"/>
          <w:sz w:val="28"/>
          <w:szCs w:val="28"/>
          <w:rtl w:val="true"/>
          <w:lang w:bidi="fa-IR"/>
        </w:rPr>
        <w:t xml:space="preserve">وأمّا على الطهر فلقول الأعشى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وقائل البيتين هو أعشى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قيس الوائلى المكنى بابى بصير ، ذكر نسبه التبريزي في شرح القصائد العشر الى عدنان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ترجمته في الخزانة للعبدي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الشاهد الثالث والعشرين ، وفي الإعلام للزركلى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وبلوغ الارب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والشعر والشعراء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شاعرا جاهليا أدرك الإسلام ، ولما يسلم حتى سقط من بعيره فمات ، كان من فحول شعراء الجاهلية ، سلك في شعره كل مسلك ، يفد على الملوك ، وفي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أحدا أشعر من الأعشى فليس يعرف الشعر ، وقال الآلوسي في بلوغ الارب عند ترجمة زهير ابن ابى سلمى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الأربعة الذين وقع عليهم الاتفاق على أنهم أشعر العرب ، وهم امرؤ القيس ، وزهير ، والنابغة ، والأعشى ، فاما الاختلاف في تفضيل بعضهم على بعض فقائم على ساق ، وكان يقال أشعر الناس امرؤ القيس إذا ركب وزهير إذا رغب ، والنابغة إذا رهب ، والأعشى إذا 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عام أنت جاشم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لأقصاها عزيم عزائكا</w:t>
      </w:r>
    </w:p>
    <w:p>
      <w:pPr>
        <w:pStyle w:val="BookText"/>
        <w:rPr/>
      </w:pPr>
      <w:r>
        <w:rPr>
          <w:rFonts w:ascii="Amiri" w:hAnsi="Amiri" w:eastAsia="Amiri" w:cs="Amiri"/>
          <w:color w:val="111111"/>
          <w:sz w:val="28"/>
          <w:sz w:val="28"/>
          <w:szCs w:val="28"/>
          <w:rtl w:val="true"/>
          <w:lang w:bidi="ar-SA"/>
        </w:rPr>
        <w:t xml:space="preserve">مورّثة مالا وفي الحيّ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ضاع فيها من قروء نسائكا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وأنشدهما الطبري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 الشطر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 في مجمع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مجاز القرآن لأبي عبيدة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الأصل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البيت الأخير فقط وضبط الشطر الأول في حاشية الشهاب على البيضاوي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جاشم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والشطر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المجد رفعة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وضبط البيتين في شرح شواهد الكشاف للافندى المطبوع في آخر الكشاف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كل عام أنت جاشم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لا قصاها عظيم عزاتكا</w:t>
      </w:r>
    </w:p>
    <w:p>
      <w:pPr>
        <w:pStyle w:val="BookText"/>
        <w:rPr/>
      </w:pPr>
      <w:r>
        <w:rPr>
          <w:rFonts w:ascii="Amiri" w:hAnsi="Amiri" w:eastAsia="Amiri" w:cs="Amiri"/>
          <w:color w:val="111111"/>
          <w:sz w:val="28"/>
          <w:sz w:val="28"/>
          <w:szCs w:val="28"/>
          <w:rtl w:val="true"/>
          <w:lang w:bidi="ar-SA"/>
        </w:rPr>
        <w:t xml:space="preserve">مؤثلة ما لا وفي الحي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ضاع فيها من قروء نسائكا</w:t>
      </w:r>
    </w:p>
    <w:p>
      <w:pPr>
        <w:pStyle w:val="BookText"/>
        <w:rPr/>
      </w:pPr>
      <w:r>
        <w:rPr>
          <w:rFonts w:ascii="Amiri" w:hAnsi="Amiri" w:eastAsia="Amiri" w:cs="Amiri"/>
          <w:color w:val="111111"/>
          <w:sz w:val="28"/>
          <w:sz w:val="28"/>
          <w:szCs w:val="28"/>
          <w:rtl w:val="true"/>
          <w:lang w:bidi="ar-SA"/>
        </w:rPr>
        <w:t xml:space="preserve">ثم قال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هو الأعشى يخاطب جارا له غازيا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 لتكلف نفسك كل عام غزوة ، وتوثق عليها عزيمة الصبر ، لتكثر فيها مال الغنيمة ، وتريد الرفعة في الحي لما ضاع في تلك الأيام من عدة 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يخرج في كل سنة الى الغزو ولا يغشى نساءه فتضيع أقراؤهن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لَهُمْ عَدُوًّا 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 الاستدلال أن المراد بالقروء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الاطهار ، لأنها هي الضائعة على الزوج ، إذ الزوجة في محل الاستمتاع بخلاف الحيض</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هل المراد هنا الطهر أو الحيض؟ قال أصحابنا والشافعيّة إنّها الطّهر لوجوه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وَأَحْصُوا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الطّلاق المشروع لا يكون في الحيض ، الثاني قضيّة ابن عمر ، وقد تقدّم ذكرها </w:t>
      </w:r>
    </w:p>
    <w:p>
      <w:pPr>
        <w:pStyle w:val="BookText"/>
        <w:rPr/>
      </w:pPr>
      <w:r>
        <w:rPr>
          <w:rFonts w:ascii="Amiri" w:hAnsi="Amiri" w:eastAsia="Amiri" w:cs="Amiri"/>
          <w:color w:val="111111"/>
          <w:sz w:val="28"/>
          <w:sz w:val="28"/>
          <w:szCs w:val="28"/>
          <w:rtl w:val="true"/>
          <w:lang w:bidi="ar-SA"/>
        </w:rPr>
        <w:t xml:space="preserve">دلّت على أنّه الطهر ، الثالث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التاء بالعدد يراد به المذكّر ، والطهر مذكّر والحيض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روى أصحابنا عن زرارة قال سمعت ربيعة الرأي يقول إنّ من رأيي أنّ الأقراء هي الأطهار بين الحيضتين ، وليس بالحيض فدخلت على الباقر عليه‌السلام فحدّثته بما قال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لم يقل برأيه وإنّما بلغه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أصلحك اللّه أكان عليّ عليه‌السلام يقول ذلك؟ قال نعم كان يقول إنّما القرء الطهر يقرء فيه الدّم فيجمعه فإذا جاء الحيض قذفته ، قلت أصلحك اللّه رجل طلّق امرأته طاهرا من غير جماع بشهادة عدلين ، قال إذا دخلت في الحيضة الثّالثة فقد انقضت عدّتها وحلّت للأزواج قال قلت إنّ أهل العراق يروون عنه عليه‌السلام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برجعتها ما لم تغتسل من الحيضة الثالثة ، قال كذبوا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إنّه الحيض لقوله صلى‌اللّه‌عليه‌وآله طلاق الأمة تطليقتان وعدّتها حيضتان </w:t>
      </w:r>
      <w:r>
        <w:rPr>
          <w:rStyle w:val="FootnoteAnchor"/>
          <w:rtl w:val="true"/>
        </w:rPr>
        <w:footnoteReference w:id="450"/>
      </w:r>
      <w:r>
        <w:rPr>
          <w:rFonts w:ascii="Amiri" w:hAnsi="Amiri" w:eastAsia="Amiri" w:cs="Amiri"/>
          <w:color w:val="111111"/>
          <w:sz w:val="28"/>
          <w:sz w:val="28"/>
          <w:szCs w:val="28"/>
          <w:rtl w:val="true"/>
          <w:lang w:bidi="ar-SA"/>
        </w:rPr>
        <w:t>وأجيب بأنّه غير معلوم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يرجع إلى قول المرأة في طهرها وحيضها لأنّه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لَهُنَّ أَنْ يَكْتُمْنَ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القول قولها لما حرّم عليها كتمانه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الحيض وقيل الحمل ، وقيل هما معا وهو أولى لعموم اللّفظ لهما ولقول الصادق عليه‌السلام قد فوّض اللّه إلى النساء ثلاثة الحيض والطّهر والحمل </w:t>
      </w:r>
      <w:r>
        <w:rPr>
          <w:rStyle w:val="FootnoteAnchor"/>
          <w:rtl w:val="true"/>
        </w:rPr>
        <w:footnoteReference w:id="451"/>
      </w:r>
      <w:r>
        <w:rPr>
          <w:rFonts w:ascii="Amiri" w:hAnsi="Amiri" w:eastAsia="Amiri" w:cs="Amiri"/>
          <w:color w:val="111111"/>
          <w:sz w:val="28"/>
          <w:sz w:val="28"/>
          <w:szCs w:val="28"/>
          <w:rtl w:val="true"/>
          <w:lang w:bidi="ar-SA"/>
        </w:rPr>
        <w:t>، وإنّما لم يحلّ لهنّ كتمان ذلك لأنّ فيه إبطالا لحقّ الزوج</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الزّوج أحقّ بالرّجعة ما دامت في العدّة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كون الطّلاق رجعيّا للآية الّتي تتلوها فالضّمير أخصّ من المرجوع إليه وهو المطلقات الّذي هو من صيغ العموم ، ولا امتناع في ذلك كما لو كرّر الظّاهر ثمّ خصّصه ، وهل يتخصّص العامّ بذلك؟ خلاف ، وتحقيقه في </w:t>
      </w:r>
    </w:p>
    <w:p>
      <w:pPr>
        <w:pStyle w:val="BookText"/>
        <w:rPr/>
      </w:pPr>
      <w:r>
        <w:rPr>
          <w:rFonts w:ascii="Amiri" w:hAnsi="Amiri" w:eastAsia="Amiri" w:cs="Amiri"/>
          <w:color w:val="111111"/>
          <w:sz w:val="28"/>
          <w:sz w:val="28"/>
          <w:szCs w:val="28"/>
          <w:rtl w:val="true"/>
          <w:lang w:bidi="ar-SA"/>
        </w:rPr>
        <w:t xml:space="preserve">الأصول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إِصْلاحاً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شرطا للرّجعة ، بل حضّا للزّوج على إرادة الإصلاح للنّساء ، وعدم المضارّة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لكلّ واحد من الزّوجين حقّا على الآخر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مِثْلُ الَّذِي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والمماثلة في الوجوب لا الجنس ، وأمّا حقّ المرأة فالمهر والنفقة والإسكان والكسوة ، وعدم إضرارها ، وأمّا حقّه عليها فالطاعة له وعدم التبرّم لحوائجه ، وأن لا تدخل فراشه غيره ، وأن تحفظ ماءه ، ولا يحتال في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امرأة معاذ قالت يا رسول اللّه ما حقّ الزّوجة على زوجها؟ قال أن لا يضرب وجهها ، ولا يقبحها ، وأن يطعمها ممّا يأكل ويلبسها ممّا يلبس ولا يهجرها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جاءت امرأة فقالت يا رسول اللّه ما حقّ الزّوج على المرأة؟ فقال تطيعه ولا تعصيه ، ولا تتصدّق بشي‌ء من بيتها إلّا باذنه ، ولا تصوم تطوّعا إلّا باذنه ، ولا تمنعه نفسها ، وإن كانت على ظهر قتب ، ولا تخرج من بيتها إلّا بإذنه فإن خرجت بغير إذنه لعنتها ملائكة السّماء وملائكة الأرض وملائكة الغضب وملائكة الرحمة حتّى ترجع ، قالت من أعظم الناس حقّا على المرأة؟ قال زوجها قالت فمالي من الحقّ مثل ماله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من كلّ مائة واحدة قالت والّذي بعثك بالحقّ لا يملك رقبتي رجل أبدا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لو كنت آمرا أحدا أن يسجد لأحد لأمرت المرأة أن تسجد لزوجها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وَلِلرِّجالِ عَلَيْهِنَّ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في الحقّ ، وفضل فيه ، لأنّهم يشاركونهنّ في غاية النكاح ، ويختصّون بزيادة وجوب المهر والإنفاق والرعاية وغير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استفيد من ذكر الحقّ أنّه يجب على المرأة عقيب مراجعة الزّوج الانقياد </w:t>
      </w:r>
    </w:p>
    <w:p>
      <w:pPr>
        <w:pStyle w:val="BookText"/>
        <w:rPr/>
      </w:pPr>
      <w:r>
        <w:rPr>
          <w:rFonts w:ascii="Amiri" w:hAnsi="Amiri" w:eastAsia="Amiri" w:cs="Amiri"/>
          <w:color w:val="111111"/>
          <w:sz w:val="28"/>
          <w:sz w:val="28"/>
          <w:szCs w:val="28"/>
          <w:rtl w:val="true"/>
          <w:lang w:bidi="ar-SA"/>
        </w:rPr>
        <w:t>له والدخول في طاعته وذلك سبب ذكره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قلنا باجتماع الحيض مع الحمل فالآية مخصوصة بمن عدا الحامل وإلّا فلا يكون الآية شاملة للحامل لانتفاء شرط حكمها وهو حصول القرء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وَاللّائِي يَئِسْنَ مِنَ الْمَحِيضِ مِنْ نِسائِكُمْ إِنِ ارْتَبْتُمْ فَعِدَّتُهُنَّ ثَلاثَةُ أَشْهُرٍ وَاللّائِي لَمْ يَحِضْنَ وَأُولاتُ الْأَحْمالِ أَجَلُهُنَّ أَنْ يَضَعْنَ حَمْلَهُنَّ وَمَنْ يَتَّقِ اللّهَ يَجْعَلْ لَهُ مِنْ أَمْرِهِ يُسْراً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لمّا نزلت الآية السابقة في عدّة ذوات الأقراء قيل فما عدّة اللّائي لم يحضن؟ فنزلت هذه الآية ، واختلف في أيّ شي‌ء وقعت الرّيبة؟ قيل في كون انقطاع حيضهنّ لكبر أم لعارض ، وقيل في حكمهنّ فلا تدرون ما الحكم فيهنّ والأوّل موافق لمذهب أكثر الأصحاب من كون الآئسة لا عدّة لها لما رواه جماعة منهم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ثلاث يتزوّجن على كلّ حال الّتي لم تحض ومثلها لا تحيض ، قال قلت وما حدّها؟ قال إذا أتى لها أقلّ من تسع سنين ، والّتي لم يدخل بها والّتي قد يئست من المحيض ومثلها لا تحيض قال قلت وما حدّها؟ قال إذا كان لها خمسون سنة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تكون العدّة المذكورة أعني الأشهر الثلاثة لمن هي في سنّ من تحيض وانقطع منها الحيض لعارض ، من مرض أو رضاع أو غير ذلك سواء كان ذلك الانقطاع مع الشكّ في سنّها أو لا معه؟ بل الشّكّ في سبب الانقطاع وهو المشار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للشكّ بل مع القطع بانقطاعه والجزم بسببه ، وهو المشار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وَاللّائِي لَمْ يَحِضْنَ </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وَاللّائِي يَئِسْنَ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لهنّ صفة الآئسات </w:t>
      </w:r>
    </w:p>
    <w:p>
      <w:pPr>
        <w:pStyle w:val="BookText"/>
        <w:rPr/>
      </w:pPr>
      <w:r>
        <w:rPr>
          <w:rFonts w:ascii="Amiri" w:hAnsi="Amiri" w:eastAsia="Amiri" w:cs="Amiri"/>
          <w:color w:val="111111"/>
          <w:sz w:val="28"/>
          <w:sz w:val="28"/>
          <w:szCs w:val="28"/>
          <w:rtl w:val="true"/>
          <w:lang w:bidi="ar-SA"/>
        </w:rPr>
        <w:t>وهو انقطاع الحيض إمّا مع الريبة أو مع القطع ، فعدّتهنّ ثلاثة أشهر ، ولا يكون حينئذ في الآية دليل على عدم العدّة في اليائسة والصّغيرة ولا على وجودها نعم الحقّ أن لا عدّة عليهما لأنّ الغاية والحكمة في شرعيّتها العلم باستبراء الرّحم وهو منتف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هو قول أكثر المفسّرين وبه قال السيّد المرتضى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الارتياب في وجوب العدّة لا في السّنّ ، وأنّ المراد باللّائي لم يحضن أي لم يبلغن سنّ الحيض ، عدّتهن ثلاثة أشهر حذف الخبر لدلالة ما تقدّم عليه واحتجّ بوجهين الأوّل سبب النّزول وهو أنّ أبيّ بن كعب قال يا رسول اللّه إنّ عددا من عدّة النساء لم تذكر في الكتاب الصّغار والكبار وأولات الأحمال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أنّه لو أراد ما ذكره الأصحاب من الشكّ في ارتفاع الحيض لقال إن ارتبتنّ لأنّ المرجع في الحيض إليهنّ والجواب عن الأوّل أنّه لو كان المراد ما ذكره لقال إن جهلتم ولم يقل إن ارتبتم لأنّ سبب النزول كما ذكر يوجب ذلك لأنّ أبيّا لم يشكّ في عدّتهنّ بل جهل وعن الثّاني أنه أتى بالضّمير مذكّرا لكون الخطاب مع الرّجال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وَاللّائِي يَئِسْنَ مِنَ الْمَحِيضِ مِنْ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النساء يرجعن في تعرّف أحكامهنّ إلى رجالهنّ وإلى العلماء ، فكان الخطاب لهم لا للنساء ، لأنّهنّ يأخذن الحكم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الْأَحْمالِ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أجلهنّ مدّة وضع الحمل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الفعل في تقدير المصدر ، وهذا لا خلاف فيه في الطلاق ، وهل هو كذلك في الوفاة ، بمعنى أنّه لو تقدّم الوضع على أربعة أشهر وعشر ، يكون العدّة منقضية بذلك أم لا؟</w:t>
      </w:r>
    </w:p>
    <w:p>
      <w:pPr>
        <w:pStyle w:val="BookText"/>
        <w:rPr/>
      </w:pPr>
      <w:r>
        <w:rPr>
          <w:rFonts w:ascii="Amiri" w:hAnsi="Amiri" w:eastAsia="Amiri" w:cs="Amiri"/>
          <w:color w:val="111111"/>
          <w:sz w:val="28"/>
          <w:sz w:val="28"/>
          <w:szCs w:val="28"/>
          <w:rtl w:val="true"/>
          <w:lang w:bidi="ar-SA"/>
        </w:rPr>
        <w:t>قال أصحابنا لا بل عدّتها أبعد الأجلين وهو قول عليّ عليه‌السلام وابن عبّاس وقال الفقهاء الأربعة والأوزاعي بالأوّل محتجّين بعموم الآية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أصحابنا بدخولها في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 تحت عامّين ، ولا وجه للجمع بينهما إلّا بالقول بأبعد الأجلين </w:t>
      </w:r>
    </w:p>
    <w:p>
      <w:pPr>
        <w:pStyle w:val="BookText"/>
        <w:rPr/>
      </w:pPr>
      <w:r>
        <w:rPr>
          <w:rFonts w:ascii="Amiri" w:hAnsi="Amiri" w:eastAsia="Amiri" w:cs="Amiri"/>
          <w:color w:val="111111"/>
          <w:sz w:val="28"/>
          <w:sz w:val="28"/>
          <w:szCs w:val="28"/>
          <w:rtl w:val="true"/>
          <w:lang w:bidi="ar-SA"/>
        </w:rPr>
        <w:t>ولطريقة الاحتياط ولاختصاص آية الوضع بالمطلّقات ، ولو سلّم عمومها فهي مخصوصة بإجماع الإماميّة لدخول المعصوم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الوضع عمومها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عمومها بالعرض وهو وقوعها تبعا للعامّ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والمحافظة على العموم الأوّل أولى ، ولأنّ الحكم معلّل بالوضع الموجب لنقاء الرّحم من ماء الميّت الّذي تعتدّ لأجله بخلاف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متأخّرة نزولا فتقديمها تخصيص وتقديم تلك بناء للعامّ على الخاصّ والأوّل أرجح للاتّفاق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بأنّه لا فرق بينهما عند الأصوليّين وعن الثاني بأنّ العلّة حاصلة على قولنا أيضا على أنّا نمنع أنّ الوضع علّة وعن الثّالث بأنّ التخصيص والبناء معا دليلان ، فلا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فوائد تتضمّن أحكاما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تبين بالوضع بعد الطلاق ولو بلحظة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يشترط في الوضع التماميّة فلو وضعت علقة بانت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حاملا باثنين فوضعت واحدا بانت لكن لا تنكح حتّى تضع الآخر إلّا أن يكون الناكح الزّوج بعقد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الوضع للحمل يتساوى فيه الحرّة والأمة ، وأمّا الأشهر فعدّة الأمة فيها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النساء والرّجال في أحكام العدّة يسهّل عليه أموره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وَسَرِّحُوهُنَّ سَراحاً جَمِيلاً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النكاح لم يجي‌ء في القرآن إلّا بمعنى العقد وهو دليل على كونه حقيقة فيه شرعا ، ولأنّه لو استعمل في الوطء لكان تصريحا بكونه حقيقة فيه لغة لا شرعا لأنّ من دأب القرآن التعبير عنه بالملامسة والمماسّة والمقاربة والتغشّي والإتيان والدخول والوطء والكلّ كناية وليس الصّريح فيه لغة إلّا النيك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تَمَسُّوهُنَّ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تنيكوهنّ ، وليست الخلوة الخالية عن ذلك قائمة مقامه في إسقاط العدّة واستقرار المهر جملة خلافا لأبي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عَلَيْهِنَّ مِنْ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العدّة حقّ للزّوج لكون الرجوع للزوج فيها لا بعدها والزّوجة وإن كان لها حقّ النفقة والإسكان لكن حقّه أقوى ، لأنّ المنع من التزويج بغيره لأجله لا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تستوفون عددها ، من عددت لهم الدّراهم فاعتدّها ، كقولك كلته فاكتال ووزنته فاتّزن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بالتمتّع إمّا على الندب إذ لا متعة لغير المفروضة عند الأكثر أو المراد به نصف المهر أو الأمر مقيّد بعدم الفرض ، وليس المراد بالسراح هنا الطلاق إجماعا بل المراد به الإخراج من المنزل ، لعدم وجوب العدّة هنا فلا يجب الإسكان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غير إضرار ولا إخلال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صريحة في عدم وجوب العدّة على 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فَإِذا بَلَغْنَ أَجَلَهُنَّ فَلا جُناحَ عَلَيْكُمْ فِيما فَعَلْنَ فِي أَنْفُسِهِنَّ بِالْمَعْرُوفِ وَاللّهُ بِما تَعْمَلُونَ خَبِيرٌ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 تقديره أزواجهم </w:t>
      </w:r>
    </w:p>
    <w:p>
      <w:pPr>
        <w:pStyle w:val="BookText"/>
        <w:rPr/>
      </w:pPr>
      <w:r>
        <w:rPr>
          <w:rFonts w:ascii="Amiri" w:hAnsi="Amiri" w:eastAsia="Amiri" w:cs="Amiri"/>
          <w:color w:val="111111"/>
          <w:sz w:val="28"/>
          <w:sz w:val="28"/>
          <w:szCs w:val="28"/>
          <w:rtl w:val="true"/>
          <w:lang w:bidi="ar-SA"/>
        </w:rPr>
        <w:t xml:space="preserve">يتربّصن حذف لقرينة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وَيَذَرُونَ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الكلام والّذين يتوفّون منكم ويذرون أزواجا أزواجهم يتربّصن ، والمبتدأ الثاني مع خبره خبر للمبتدإ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أزواج الّذين يتوفّون ، فحذف المضاف وأقيم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مقامه ، وفيه نظر لأنّه لو كان كذلك لم يحتج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وَيَذَرُونَ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يعلم من تأنيث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وتأنيث العشر باعتبار اللّيالي لأنّها غرر الشهور والأيّام ولذلك لا يستعملون التذكير في مثله قطّ حتّى أنّهم يقولون صمت عشرا ويدلّ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لَبِثْتُمْ إِلّا عَشْراً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لَبِثْتُمْ إِلّا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ففي الآية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ناسخة للآية الّتي بعدها في الترتيب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كان في أوّل الإسلام أعني العدّة سنة والنفقة والإسكان ، ثمّ نسخ ، وهو قول أبي حنيفة وعند الشافعيّ الإسكان ثابت لم ينسخ ، وقال أبو مسلم الأصفهانيّ إنّ حكمها باق في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شاذّ من فقهاء العامّة وهو أبو حذيفة أنّه إن أوصى للزّوجة بشي‌ء وأنفق الورثة عليها فالحول ، وإن لم يوص وامتنع الورثة من الإنفاق كان لها أن يتصرّف في نفسها كيف شاءت بعد أربعة أشهر وعشر ، وهذان القولان انعقد الإجماع على بطلانهما ، نعم تضمّنت الآية الوصيّة للزّوجة فعند فقهاء العامّة أنّها منسوخة أيضا بآية الإرث من الثمن والرّبع ، ولقوله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وصيّة 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الوصيّة جائزة لها وإن كانت وارثة لما يأتي من جواز الوصيّة للوارث</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عامّة في المدخول بها وغيرها ، الصغيرة والكبيرة والحامل والحائل لكنّ الحامل بأبعد الأجلين كما تقدّم ، وكذا حكمها ثابت في الدائم والمنقطع </w:t>
      </w:r>
    </w:p>
    <w:p>
      <w:pPr>
        <w:pStyle w:val="BookText"/>
        <w:rPr/>
      </w:pPr>
      <w:r>
        <w:rPr>
          <w:rFonts w:ascii="Amiri" w:hAnsi="Amiri" w:eastAsia="Amiri" w:cs="Amiri"/>
          <w:color w:val="111111"/>
          <w:sz w:val="28"/>
          <w:sz w:val="28"/>
          <w:szCs w:val="28"/>
          <w:rtl w:val="true"/>
          <w:lang w:bidi="ar-SA"/>
        </w:rPr>
        <w:t>على الأقوى ، وهل حكمها ثابت في الأمة ، كما في الحرّة؟ للأصحاب قولان بعضهم أجرى في الأمة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الشافعيّ والأصمّ وبعض جعل عدّتها النصف من ذلك وهو الأقوى أمّا أمّ الولد يموت سيّدها فحكم الأمة غير ثابت فيها قطعا </w:t>
      </w:r>
      <w:r>
        <w:rPr>
          <w:rStyle w:val="FootnoteAnchor"/>
          <w:rtl w:val="true"/>
        </w:rPr>
        <w:footnoteReference w:id="460"/>
      </w:r>
      <w:r>
        <w:rPr>
          <w:rFonts w:ascii="Amiri" w:hAnsi="Amiri" w:eastAsia="Amiri" w:cs="Amiri"/>
          <w:color w:val="111111"/>
          <w:sz w:val="28"/>
          <w:sz w:val="28"/>
          <w:szCs w:val="28"/>
          <w:rtl w:val="true"/>
          <w:lang w:bidi="ar-SA"/>
        </w:rPr>
        <w:t>لكونها حال الاعتداد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العدّة ليس فيها إنفاق ولا إسكان ، فلها أن تبيت حيث شاءت نعم يجب فيها الحداد وهو ترك الزينة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لامرأة تؤمن باللّه واليوم الآخر أن تحدّ على ميّت أكثر من ثلاثة أيّام إلّا على زوج أربعة أشهر وعشرا </w:t>
      </w:r>
      <w:r>
        <w:rPr>
          <w:rStyle w:val="FootnoteAnchor"/>
          <w:rtl w:val="true"/>
        </w:rPr>
        <w:footnoteReference w:id="461"/>
      </w:r>
      <w:r>
        <w:rPr>
          <w:rFonts w:ascii="Amiri" w:hAnsi="Amiri" w:eastAsia="Amiri" w:cs="Amiri"/>
          <w:color w:val="111111"/>
          <w:sz w:val="28"/>
          <w:sz w:val="28"/>
          <w:szCs w:val="28"/>
          <w:rtl w:val="true"/>
          <w:lang w:bidi="ar-SA"/>
        </w:rPr>
        <w:t xml:space="preserve">فهل ذلك واجب على الأمة؟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لعموم الحديث وقيل لا ، لأصالة البراءة والحديث عن الباقر عليه‌السلام كما رواه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تحدّ والأمة لا تحد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وعليه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في الطلاق مبدأها وقوعه لأنّه السبب فلا يتأخّر مسبّبه أمّا هذه فمبدؤها للحاضر الموت ، وللغائب بلوغ الخبر ، ولو بخبر واحد فاسق لأنّه تكليف يكفي في ثبوته الظنّ لكن لا تنكح حتّى تثبت الموت بشاهدين عدلين أو بالشياع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بعضهم التقدير بالأربعة أشهر وعشر بأنّ الجنين في الغالب يتحرّك بثلاثة أشهر إن كان ذكرا ولأربعة إن كان أنثى فاعتبر أقصى الأجلين وزيد عليه العشر استظهارا إذ ربما يضعف حركته في المبادي فلا يحسّ بها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انقضى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عَلَيْكُمْ فِيما فَعَلْنَ فِي 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التعرّض للأزواج ، وعدم الحداد وغير ذلك ، إذا فعلن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 الّذي لا ينكره العقل ولا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مفهومه على وجوب الإنكار عليهنّ لو فعلن خلاف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الشافعيّة المراد التطليق الرّجعيّ اثنان لما روي أنّ النبيّ صلى‌اللّه‌عليه‌وآله سئل أين الثالثة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أصحابنا والحنفيّة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وعلى كل ، فكفانا كتاب اللّه العزيز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يفهم منه الا وقوع الطلاق مرة بعد مرة ، وهذا يقتضي أن تكون تطليقتين متفرقتين لأنهما ان كانا مجتمعتين لم يكن مرتين ، وتعريف الطلاق بالألف واللام أيضا لبيان أن الطلاق المشروع مرتان ، فما جاء على هذا فليس بمشروع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سبحانه في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أن الطلاق الذي يمنع عن الرجوع هو الثالث الواقع بعد المرتين اللتين كان الزوج فيهما مخيرا بين الإمساك والتسريح بإحسان ، أي تركها وشأنها مع الإحسان إليها حتى في هذه المرحلة الأخيرة من حياتهما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تفسير الآية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التطليق الشرعي تطليقة بعد تطليقة على التفريق دون الجمع والإرسال دفعة واحدة ، ولم يرد بالمرتين التثنية ، ولكن التكرير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كرة بعد كرة ، لا كرتين اثنتين انتهى ما أردنا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جعل النبي صلى‌اللّه‌عليه‌وآله خلاف ذلك تلاعبا بكتاب اللّه ففي سنن النسائي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سليمان بن داود عن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مخرمة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محمود بن لبيد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رسول اللّه عن رجل طلق امرءته ثلاث تطليقات جميعا فقام غضبان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أيلعب بكتاب اللّه وأنا بين أظهركم حتى قام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السندي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أيلعب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بناء الفاعل أو المفعول ، أى يستهزء به ، والمراد به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تَتَّخِذُوا آياتِ اللّهِ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التطليق الشرعي تطليقة بعد تطليقة على التفريق دون الجمع والإرسال مرة واحدة ، ولم يرد بالمرتين التثنية ومثله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كرة بعد كرة لا كرتين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معنى الإمساك بمعروف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آياتِ اللّهِ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بالجمع بين الثلاث ، والزيادة عليها ، فكلاهما لعب واستهزاء ، والحد والعزيمة ان يطلق واحدا ، وان أراد الثلاث ينبغي أن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اللعب بكتاب اللّه كفر ، ولم يرد ان المقصود الزجر والتوبيخ وليس المراد حقيقة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في الجمع بين الثلاث ، فقال أبو حنيفة ومالك والأوزاعي والليث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بدعة ، وقال الشافعي وأحمد وأبو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بحرام لكن الاولى التفريق ، وظاهر الحديث التحريم ، والجمهور على أنه إذا جمع بين الثلاث يقع الثلاث ولا عبرة بخلاف ذلك عندهم أصلا انتهى ما أردنا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أى ، فالقرآن الكريم ناطق بعدم وقوع الثلاث كما عرفت ، وإلزام الزوج بما ألزم به نفسه على حد زعمهم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أجازه الرسول العزيز أيضا واحدة ففي 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روى ابن إسحاق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ركانة زوجه ثلاثا في مجلس واحد ، فحزن عليها حزنا شديدا ، فسأله رسول اللّه صلى‌اللّه‌عليه‌وآله كيف طلقتها؟ قال طلقتها ثلاثا في مجلس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تلك طلقة واحدة فارتجعها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قريبا منه في سبل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حققنا في ثمرات النظر في علم أهل الأثر ، وفي إرشاد النقاد الى تيسير الاجتهاد عدم صحة القدح في محمد بن إسحاق بما يجرح روايته ، ونقله الجصاص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أيضا في الدر 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عن ابن عباس وقال الشوكانى في نيل الأوطار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أخرجه أحمد وأبو يعلى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المرحوم العلامة آية اللّه السيد شرف الدين طاب ثراه 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النص والاجتهاد عن مجلة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قضاء النبي بخلافه ما أخرجه البيهقي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ركانة زوجته ثلاثا في مجلس واحد فحزن عليها حزنا شديدا فسأله رسول اللّه صلى‌اللّه‌عليه‌وآله كيف 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تلك واحدة فأرجعها إن شئت وذكر في ذيله انه ذكره ابن إسحاق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من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الترمذي الرقم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ماجه الرقم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الرقم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بنحو آخر ، واللفظ كما جمعه في تيسير الوصول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يزيد بن ركانة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انى طلقت امرأتي البتة فقال ما أردت بها؟ قلت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بها إلا واحدة؟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بها إلا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أردت فردها اليه ، فطلقها الثانية في زمن عمر ، والثالثة في زمن عثمان ، أخرجه أبو داود والترمذي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الترمذي وكذا في ابن ماجة قصة الطلاق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به على أنه لو أراد الثلاث لوقعت ، وأجيب بأن الثابت في رواية في أنه صلى‌اللّه‌عليه‌وآله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ارجعها بعد أن قال له انه طلقها ثلاثا كما قد عرفت وعرفت تصحيحه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باللفظ الأخر ففي سنده الزبير بن سعيد الهاشمي وقد ضعفه غير واحد ، ومع ذلك لا صراحة فيه على وقوع الثلاث عند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والثابت عند المحدثين من أهل السنة ان النبي صلى‌اللّه‌عليه‌وآله لم يجزه إلا واحدة ومضى على ذلك في عهد أبى بكر وثلاث سنين من خلافة عمر بن الخطاب ، ثم الزم الناس عليه ثلاثا لما رأى تتابع الناس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أجيزوه عليهم ، فأقره عمر ثلاثا لان الناس قد التزموا به ، عقوبة لهم بعد أن كان بإجماع المسلمين لا يقع إلا واحدة ، في حياة الرسول صلى‌اللّه‌عليه‌وآله وشطرا من الزمن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ابن عباس من عدة طرق كلها صحيحة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الطلاق على عهد رسول اللّه صلى‌اللّه‌عليه‌وآله وأبى بكر وسنتين من خلافة عمر ، طلاق الثلاث واحدة ، فقال عمر بن الخطاب ان الناس قد استعجلوا في أمر كان لهم فيه أناة ، فلو أمضيناه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صحيح مسلم بشرح النووي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العلامة آية اللّه السيد شرف الدين طاب ثراه في النص والاجتهاد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في مستدركة مصرحا بصحته بشرط الشيخين والذهبي في تلخيص المستدرك معترفا بصحته بشرطهما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كتاب الطلاق ، وكذا عن المسند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السابع من سننه والقرطبي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أيضا في سبل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أنه كيف يصح من عمر مخالفة ما كان في عصره صلى‌اللّه‌عليه‌وآله ثم في عصر أبى بكر ثم في أول أيامه ، وظاهر كلام ابن عباس أنه كان الإجماع على ذلك ، ثم ذكر أجوبة ستة وضعفها كلها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 هذا رأى من عمر ترجح له كما منع من متعة الحج وغيرها ، وكل أحد يؤخذ ويترك غير رسول اللّه صلى‌اللّه‌عليه‌وآله وكونه خالف ما كان على عهده صلى‌اللّه‌عليه‌وآله فهو نظير متعة الحج بلا ريب والتكلفات في الأجوبة ليوافق ما ثبت في عصر النبوة لا يليق فقد ثبت عن عمر اجتهادات يعسر تطبيقها على ذلك نعم ان أمكن التطبيق على وجه صحيح فهو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الصهباء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انما كانت الثلاث تجعل واحدة على عهد رسول اللّه وأبى بكر وثلاثا من أمارة عمر؟ فقال ابن عباس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صحيح مسلم بشرح النووي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وأحكام القرآن للجصاص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وأبا داود الرقم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النسائي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عنوانه باب طلاق الثلاث المتفرقة قبل الدخول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السندي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بظاهره يدل على عدم وقوع الثلاث دفعة بل تقع واحدة فأشار المصنف في الترجمة إلى تأويله بأن يحمل الثلاث في الحديث على الثلاث المتفرقة لغير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اندفع الاشكال عن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محمل دقيق لهذا الحديث الا أنه لا يوافق ما جاء في هذا الحديث أن عمر بعد ذلك أمضى الثلاث ، إذ هو ما أمضى الثلاث المتفرقة لغير المدخول بها ، بل أمضى الثلاث دفعة للمدخول بها وغير المدخول بها ، فليتأمل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الجواب أنه منسوخ ، وقد قررناه في حاشية مسلم وحاشية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ما ذكره من النسخ ما ذكره في سبل السلام عند الكلام في الأجوبة الستة فقال في الجواب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يضعفه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قد استعجلوا في أمر كان لهم فيه أناة إلخ ، فإنه واضح في انه رأى محض لا سنة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ألفاظه عند مسلم انه قال ابن عباس لأبي الصهباء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تتابع الناس في الطلاق في عهد عمر فأجازه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ما أخرجه مسلم في صحيحه بشرح النووي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طاوس أن أبا الصهباء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هناتك ، ألم تكن الطلاق الثلاث على عهد رسول اللّه صلى‌اللّه‌عليه‌وآله وأبى بكر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 فلما كان في عهد عمر تتابع الناس في الطلاق ، فأجازه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لهم فيه 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بفتح الهمزة أى مهملة وبقية استمتاع لانتظار المراجعة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بياء مثناة من تحت بين الالف والعين هذه رواية الجمهور وضبطه بعضهم بالموحدة ، وهما بمعنى ، ومعناه أكثروا منه وأسرعوا إليه ، لكن بالمثناة إنما يستعمل في الشر ، وبالموحدة يستعمل في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فالمثناة هنا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هناتك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بكسر التاء من هات والمراد بهناتك إخبارك وأمورك المستغربة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النص القرآنى الصريح والسنة الثابتة عند المحدثين عن النبي صلى‌اللّه‌عليه‌وآله وإجماع المسلمين المتحقق في زمانه وشطرا من الزمن بعد وفاته على أنه لا يتحقق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القيم الجوزية 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الموقعين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الا وقوع الطلاق مرّة بعد مرة ، وأيد 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سَنُعَذِّبُهُمْ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يلدغ المؤمن من جحر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فالعرف واللغة لا يفهمان من ذلك الا التعدد ووقوع الفعل مرة بعد اخرى ، وبعد أن ذكر أن الآية لا تدل على البينونة بمجرد قول الزوج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كتاب اللّه ، وهذه سنة رسول اللّه صلى‌اللّه‌عليه‌وآله ، وهذه لغة العرب ، وهذا عرف التخاطب ، وهذا خليفة رسول اللّه والصحابة كلهم في عصره ، وهم يزيدون على الالف قطعا على هذا المذهب ، ثم استعرض جماعة من التابعين وتابعي التابعين يفتون بوقوعه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ابن القيم في إعلام الموقعين القول في المسئلة ، والأحاديث فيها والدلائل وأوضح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والأحاديث وهو أن معناها أنه يكون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مرة لم يملك المكلف إيقاع مراته كلها جملة كاللعان ، فإنه لو قال أشهد باللّه أربع شهادات انى لمن الصادقين كان مرة واحدة ، ولو حلف في القسامة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خمسين يمينا أن هذا قالته كان ذلك يمينا واحدة ، ولو قال المقر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 أربع مرات أنى زنيت ، كان مرة واحدة ، فمن يعتبر الأربع لا يجعل ذلك إلا إقرارا واحدا ، ثم ذكر آيات وأحاديث أخرى كالاستيذان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الصحابة كانوا مجمعين على أنه لا يقع الطلاق بالثلاث مجتمعة إلا واحدة من أول الإسلام إلى ثلاث سنين من خلافة عمر ، وان هذا الإجماع لم ينقضه إجماع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سمى بعض من أفتى من الصحابة والتابعين وأتباع التابعين ، وأن الفتوى بذلك تتابعت في كل عصر وكان من أتباع الأئمة من أفتى بذلك فبعد ما ذكر أتباع التابعين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فأفتى به داود بن على وأكثر أصحابه وأفتى به بعض الحنفية ، وأفتى به بعض أتباع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ظاهر قضاء عمر في ذلك تلاعبا بكتاب اللّه وسنة نبيه ، بل وإجماع المسلمين فتأوله ابن القيم الجوزية فبين أن اجازة عمر الثلاث لما تتابع الناس في الطلاق تأديب لهم على مخالفة ما شرعه اللّه في الطلاق من كونه يوقع المرة بعد المرة ، ليرجعوا إلى السنة ووجه ذلك بالنسبة الى ذلك الوقت وذكر روايات في 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أن المصلحة الان تقتضي الرجوع إلى الكتاب ، وما مضت به السنة في عهد النبي صلى‌اللّه‌عليه‌وآله والخليفة الأول ، فرارا من مفاسد التحليل التي هي من أكبر العار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القيم أيضا بيان مبسوط في المسئلة من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زاد المعاد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أراد فليراجعه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عمر رضى اللّه عنه 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عن رسول اللّه وانما هو رأى رآه مصلحة للأمة يكفهم بها عن التسارع إلى إلقاء الثلاث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أنا أمضيناه عليهم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فاجيزوهن عليهم ، وساق الكلام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نظر أمير المؤمنين رضى اللّه عنه ، ومن معه من الصحابة ، لا انه رضى اللّه عنه غير أحكام اللّه وجعل حلالها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وللشوكانى في نيل الأوطار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مقال من أراد فليراجعه وقال في فذلكة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القائلين بالتتابع قد استكثروا من الأجوبة على حديث ابن عباس ، وكلها غير خارجة عن دائرة التعسف ، والحق أحق بالاتباع ، فان كانت تلك المحاماة لأجل مذهب الاسلاف فهي احقر وأقل من ان تؤثر على السنة المطهرة ، وان كانت لأجل عمر بن الخطاب فأين يقع المسكين من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اى مسلم من المسلمين يستحسن عقله وعلمه ترجيح قول صحابي على قول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المنار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الشوكانى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خاصة في تفنيد أدلة الجمهور واجوبتهم عن الحديث الصحيح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ولشيخ الإسلام ابن تيمية مؤلف خاص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المنار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ان أكثر القضاة مع اطلاعهم على النصوص في كتب الحديث لا يبالون بها لان العمل عندهم على أقوال كتبهم دون كتاب اللّه وسنة رسوله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محاكم مصر الشرعية قد خالفت مذهب الحنفية بعد استقلال البلاد دون الدولة العثمانية في كثير من أحكام الزوجية ومنها هذه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أنصف الشيخ الفقيد الشيخ محمود شلتوت شيخ الجامع الأزهر في المسئلة ، ففي رسالة الإسلام العدد الأول من السنة الحادية عشر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إنسي أنى درست المقارنة بين المذاهب بكلية الشرق ، فكنت أعرض إيراد المذاهب في المسئلة الواحدة ، وأبرز من بينها مذهب الشيعة ، وكثيرا ما كنت أرجح مذهبهم خضوعا لقوة الدليل ، ولا إنسي أنى كنت أفتى في كثير من المسائل بمذهب الشيعة وأخص منها بالذكر ما تضمنه قانون الأحوال الشخصية الأخير ، ومنه على سبيل المثال المسائل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الثلاث بلفظ واحد ، فإنه يقع في المذاهب السنية ثلاثا ، ولكنه في مذهب الشيعة يقع واحدة رجعية ، وقد رأى القانون العمل به ، وأصبحت الفتوى بمذهب أهل السنة لا يقام لها وزن في نظر القضاة الشرعي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قانون الأحوال الشخصية في تنظيمه الأخير أن الطلاق المعلق منه ما يقع ومنه ما لا يقع ، تبعا لقصد التطليق أو قصد التهديد ، ولكن مذهب الشيعة يرى أن التعليق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به التهديد أو التطليق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به الطلاق ، وقد رجحت هذا الرأي وكثيرا ما أفتيت به ، وكثيرا ما أذعته في أحاديثي المتعلقة بالطلاق وأجوبة السائلين عن إيقاع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 المستوعب سيجد كثيرا في مذهب الشيعة ما يقوى دليله ، ويلتئم مع أهداف الشريعة من إصلاح الأسرة والمجتمع ويدفعه إلى الأخذ به ، والإرشاد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شلتوت في كتابه الإسلام عقيدة وشريعة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واذن فالطلاق الثلاث في كلمة واحدة لا يقع إلا واحدة ، وكما رسم الإسلام في الطلاق التفريق على هذا الوجه وجعل الجمع لغوا لا يقع به شي‌ء كذلك رسم فيه أن يكون منجزا أى موقعا بالفعل ليس معلقا على شي‌ء بفعل منه أو منها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فعلت كذا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رسم فيه أن لا يتخذه يمينا على شي‌ء يفعله أولا يفعله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الطلاق أن هذه السلعة بكذا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طالق إذا لم تكن السلعة من نوع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من الايمان التي تجري بين الناس وهم في أسواقهم ومجتمعاتهم دون أن يكون لزوجاتهم شأن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رسم أن يكون الطلاق في طهر لم يمسها فيه ، فان طلقها في طهر مسها فيه فإنه يكون لغوا ولا تأثير له على الحياة الزوجية ، وكذلك إذا طلقها في غير طهر وهكذا وضع الإسلام للطلاق الذي مع قيودا بالنظر الى لفظه وبالنظر الى أهلية الزوج ، وبالنظر الى حالة الزوجة؟؟؟؟؟ ضاقت الدائرة التي يقع فيها الطلاق ويكون له تأثير على الحياة الزوجية التي استقرت وأخذت حظها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الفتاوى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شلتوت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فتاوى المفتين للمقلدين وضررها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ناحية ، أما الناحية الأخرى ، وهي ناحية الفتوى بوقوع الطلاق أو الحكم بوقوعه فقد جرينا نحن المفتين والقضاة على الإفتاء أو الحكم بوقوع الطلاق على مذاهب معينة قد تشهد الحجة القوية لغيرها في عدم وقوعه والرأي أن لا نفتي ولا نحكم بوقوع طلاق إلا إذا كان مجمعا من الأئمة على وقوعه ، فإن الحياة الزوجية ثابتة بيقين ، وما يثبت لا يرفع الا بيقين مثله ، ولا يقين في طلاق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نحكم بوقوع الطلاق إلا إذا كان مرة مرة ، وكان منجزا مقصودا للتفريق في طهر لم يقع فيه طلاق ولا إفضاء وكان الزوج بحاله تكمل فيها مسئوليته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لا نحكم بوقوع الثلاث دفعة واحدة 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 ولا نحكم بوقوع الطلاق إذا كان معلقا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فعلت كذا فأنت طالق ، وهو لا يحب الطلاق ولا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بوقوعه في قول اللاعب الهازل مع زوجه أو غيرها أنت طالق أو هي طالق ، ولا في قول البائع علىّ الطلاق أن هذه السلعة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امرأتي طالق إذا لم تكن السلعة من نوع كذا أو علىّ الطلاق لا بد أن تأكل أو تفعل كذا ، ولا يقع والمرأة في حيض أو نفاس أو طهر اتصل 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أوقع عليها طلاقا في طهر لم يتصل بها فيه ثم أوقع عليها طلقة أخرى في الطهر نفسه لا تقع تلك الطلقة الثانية ، وكذلك لا يقع طلاق وهو في حالة سكر أو غضب يملك عليه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يؤسف له انه على الرغم من أن قانون المحاكم الشرعية الحالي ألغى وقوع الطلاق الثلاث بلفظ الثلاث وجعله واحدة رجعية ، وألغى وقوع الطلاق المعلق إذا قصد به الحمل على شي‌ء أو تركه ، فان أكثر العلماء أو أكثر المتصدين لفتوى الناس لا يفتون الا بمذاهبهم الخاصة التي تعلموها ودانوا بها فضلا عن الحالات التي لم يأخذ بها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المذاهب الأخرى عدم الوقوع فيها تضييقا لدائرة الطلاق بقدر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النتيجة لموقف هؤلاء المفتين أن يأخذ المطلق الفتوى بالوقوع عن لسانهم ويذهب مؤمنا لها إلى المأذون فيحكي أنه طلق امرأته ثلاثا فيبادر إلى إخراج قيمة الطلاق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فلان وأقر بأنه طلق زوجته ثلاثا مكملا للثلاث ، وبهذه الورقة الرسمية تبين الزوجة من زوجها ، ويقع الزوجان في ارتباك ، وتتمثل أمامها مشاهد التشرد المولم للأبناء ، وقد أدركهما سوء الحظ بالتزام الإفتاء على المذهب المعين ، ثم ان هذه الورقة الرسمية قد لا يكون لها واقع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الفتاوى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 الإسلام الطلاق حينما تشتد الخصومة بين الزوجين وتسوء بينهما العشرة إلى حد لا تجدي فيه محاولة الإصلاح ، وبه تسير الحياة الزوجية نارا تلتهم مزايا الزواج الاجتماعية من السكن والمودة والرحمة والتعاون على تكوين أسره يصان فيها الحقوق وتترعرع في احضانها الأطفال الذين يكونون بعد رجالا عالمين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شرع الإسلام وقد عرف الناس الطلاق من قديم غير أنهم كانوا بأهوائهم وبطغيانهم على المرأة وأذلالها كثيرا ما يقصدون به إيذاءها واضرارها ، فكان الرجل يطلق زوجتها ثم يراجعها قبل انقضاء العدة ، ثم يطلقها الى غير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 فمراجعة تطليق فمراجعة ، وهكذا ، لا تتركها تتزوج غيره فتستريح ، ولا يثوب الى رشده فيحسن عشرتها فتستريح وانما يتخذها ألعوبة بيده يطلقها متى شاء على حسب ما يهوى ويشتهي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انقاذا للمرءة من هذا السوء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الطلاق المشروع عند تحقق ما يبيح الطلاق أن يكون على مرتين مرة بعد مرة اى دفعة بعد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طلق الرجل المرة الأولى أو الثانية كان عليه اما ردها الى عصمته مع إحسان عشرتها فتستمر الحياة بينهما طيبة سعيدة ، وذلك هو الإمساك بالمعروف ، واما تركها حتى تنقضي عدتها وتنقطع علاقتها به ويزول سلطانه عليها فتتزوج غيره ان شاءت وذلك هو التسريح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 الزوج بعد أن راجعها من الطلاق الثاني وطلقها ثالثة حرمت عليه ، ولا يملك مراجعتها إلا إذا تزوجت بغيره زواجا صحيحا مقصودا به ما يقصد بالزواج وهو العشرة الدائمة بالسكن والمودة ، لا يجدى في ذلك ما اخترعه بعض الناس من الزواج بغيره على قصد التحليل ، فان هذا منكر واحتيال لا تحل به للاول ، وقد لعن الرسول صلى‌اللّه‌عليه‌وآله فاعله وسماه التيس المستعار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ذلك قوله تعالى بعد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يتبين ان الطلاق الثلاث مرة واحدة ليس مشروعا ، وأن الطلاق المشروع انما هي الطلقة الاولى والثانية ، أما الطلقة الثالثة فإنه لا يملك مراجعتها ولا تحل له الا إذا تزوجت غيره زواجا غير مقصود منه التحليل ثم يطلقها ذلك الغير أو يموت عنها وتمضي عدتها منه وعندئذ فقط تحل لزوجها الأول بعقد جديد ومهر جديد ، وهذا هو معنى الآية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 أعلام أهل السنة المتأخرين أيضا تنبهوا لما هو الحق في المسئلة وأن الطلاق بلفظ الثلاث لا يقع إلا واحدة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التطليق الشرعيّ تطليقة بعد تطليقة على التفريق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أي كرّة بعد كرّة ومثله لبّيك وسعديك ،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الطّلقتين أو الثلاث بدعة ، واحتجّ أصحابنا بعد أخبارهم الّتي رووها عن أهل البيت عليهم‌السلام بما روي في حديث ابن عمر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السنّة أن تستقبل الطهر استقبالا فتطلّقها لكلّ قرء تطليقة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وأما في المنتقى على ما في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نيل الأوطار فلفظ الحديث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قال حدثنا عبد اللّه بن عمر انه طلق امرأته تطليقة وهي حائض ثم أراد أن يتبعها بتطليقتين آخرتين عند القرئين فبلغ ذلك رسول اللّه صلى‌اللّه‌عليه‌وآله فقال يا ابن عمر ما هكذا أمرك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أخطأت السنة ، والسنة أن تستقبل الطهر فتطلق لكل 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رسول اللّه صلى‌اللّه‌عليه‌وآله فراجعتها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طهرت فطلق عند ذلك ، فقلت يا رسول اللّه أرأيت لو طلقتها ثلاثا أكان يحل لي أن أراجعها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كانت تبين منك وتكون معصية رواه الدارقطنى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ومثله في أحكام القرآن للجصاص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القائلون بأن الثلاث تقع بأحاديث من جملتها هذا الحديث وأجاب عنه القائلون بأنها تقع واحدة فقط ، بعدم صلاحيته للاحتجاج لما سلف على أن لفظ الثلاث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يحتمل بالتفاريق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المسئلة الثانية من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قول النبي حين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طلقتها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امرأتك وعصيت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ظاهره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طلقتها ثلاثا وهي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يمتنع انه أراد لو طلقها ثلاثا للسنة بانت منه وعصى ربه إذا كان الطلاق مكروها بأن تكون الحال حال سلامة ، وارتكاب المكروه يقال فيه أنه عصى ربه كما بين في غير موضع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هذا الكلام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p>
    <w:p>
      <w:pPr>
        <w:pStyle w:val="BookText"/>
        <w:rPr/>
      </w:pPr>
      <w:r>
        <w:rPr>
          <w:rFonts w:ascii="Amiri" w:hAnsi="Amiri" w:eastAsia="Amiri" w:cs="Amiri"/>
          <w:color w:val="111111"/>
          <w:sz w:val="28"/>
          <w:sz w:val="28"/>
          <w:szCs w:val="28"/>
          <w:rtl w:val="true"/>
          <w:lang w:bidi="ar-SA"/>
        </w:rPr>
        <w:t xml:space="preserve">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إخبارا وإلّا لزم الكذب ، بل بمعنى الأمر أي ليكن الطّلاق مرّتين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أي يجب أن تؤمنوه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الأصحاب لمّا حكموا بتحريم الثلاث المرسلة ، والثنتين المرسلتين ، وأنّ ذلك بدعة اختلفوا في أنّه هل يقع واحدة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وتلغو الضميمة والتفسير؟ أم لا يقع شي‌ء؟ قال جماعة بالأوّل وهو الحق </w:t>
      </w:r>
      <w:r>
        <w:rPr>
          <w:rStyle w:val="FootnoteAnchor"/>
          <w:rtl w:val="true"/>
        </w:rPr>
        <w:footnoteReference w:id="468"/>
      </w:r>
      <w:r>
        <w:rPr>
          <w:rFonts w:ascii="Amiri" w:hAnsi="Amiri" w:eastAsia="Amiri" w:cs="Amiri"/>
          <w:color w:val="111111"/>
          <w:sz w:val="28"/>
          <w:sz w:val="28"/>
          <w:szCs w:val="28"/>
          <w:rtl w:val="true"/>
          <w:lang w:bidi="ar-SA"/>
        </w:rPr>
        <w:t xml:space="preserve">لأنّ قصد الكلّ </w:t>
      </w:r>
    </w:p>
    <w:p>
      <w:pPr>
        <w:pStyle w:val="BookText"/>
        <w:rPr/>
      </w:pPr>
      <w:r>
        <w:rPr>
          <w:rFonts w:ascii="Amiri" w:hAnsi="Amiri" w:eastAsia="Amiri" w:cs="Amiri"/>
          <w:color w:val="111111"/>
          <w:sz w:val="28"/>
          <w:sz w:val="28"/>
          <w:szCs w:val="28"/>
          <w:rtl w:val="true"/>
          <w:lang w:bidi="ar-SA"/>
        </w:rPr>
        <w:t>قصد لكلّ واحد من أجزائه ، فالواحدة إذن مقصودة صادرة من أهلها في محلّها فيكون واقعة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بالثاني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الانتصار عند ما يبحث عن المسئلة في آخر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المطلقة ثلاثا بلفظ واحد يقع تطليقة واحدة على الصحيح من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 من القائلين بالوجه الثاني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للنهي عن الجملة فتكون فاسدة قلنا النهي عن الجملة ليس نهيا عن كلّ فرد ، وقد حقّق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مشروعيّة الرجعة لأنّ طلاق المطلقة غير متصوّر عقلا لأنّه إزالة قيد النّكاح ، ولا نكاح هنا ، وهو مثل الأمر بالعتق المتوقّف على الملك ، فهو من باب دلالة الاقتضاء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وجه سائغ ، وهو كناية عن ردّها إلى النكاح إمّا بالرّجعة إن كانت العدّة باقية ، أو باستيناف العقد إن انقضت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معنى التسريح بالإحسان ، فقيل هي الطلقة الثالثة ، لما تقدّم من قوله صلى‌اللّه‌عليه‌وآله ، وقال السّدى والضحّاك هو ترك المعتدّة حتّى تبين بانقضاء العدّة وهو المروي عن الباقر والصادق عليهما‌السلام وهو الأصحّ لأنّ الطّلاق لا يقع عندنا بالكناية بل بالتصريح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وَتِلْكَ حُدُودُ اللّهِ يُبَيِّنُها لِقَوْمٍ يَعْلَمُونَ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إشارة إلى الطّلقة الثالثة ، وبه قال الباقر والصادق عليهما‌السلام والسدّى والضحّاك والنظّام 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عنده هو الثالثة ، وبه قال الطبريّ والحقّ الأوّل إذا تقرّر هذا فهنا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مدلول الآية أنّه إذا طلّقها الزّوج عقيب الطّلقتين الأوليين ، والإمساك بعدهما ، طلقة ثالثة ، حرمت عليه حتّى تنكح زوجا غير ذلك المطلق ، وهذا الحكم عند أصحابنا مخصوص بما عدا طلاق العدّة ، فإنّ ذلك تحرم في التاسعة أبدا وطلاق العدّة هو أن يطلّق المدخول بها على الشرائط ثمّ يراجعها في العدّة ويطأها ثمّ يطلّقها مرّة ثانية ويفعل كما فعل أوّلا ثمّ يطلّقها ثالثة فإذا فعل ذلك ثلاثة أدوار حرمت عليه عندهم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الزّوج الثاني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يطأها بالعقد الدّائم فلو وطئ بالمنقطع </w:t>
      </w:r>
      <w:r>
        <w:rPr>
          <w:rStyle w:val="FootnoteAnchor"/>
          <w:rtl w:val="true"/>
        </w:rPr>
        <w:footnoteReference w:id="471"/>
      </w:r>
      <w:r>
        <w:rPr>
          <w:rFonts w:ascii="Amiri" w:hAnsi="Amiri" w:eastAsia="Amiri" w:cs="Amiri"/>
          <w:color w:val="111111"/>
          <w:sz w:val="28"/>
          <w:sz w:val="28"/>
          <w:szCs w:val="28"/>
          <w:rtl w:val="true"/>
          <w:lang w:bidi="ar-SA"/>
        </w:rPr>
        <w:t>أو بالملك أو بالتحليل لم يفد 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العقد بمجرّده غير كاف عن الوطء لقوله صلى‌اللّه‌عليه‌وآله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في صحيح مسلم كما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فتبسم رسول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قال النووي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التبسم للتعجب من جهرها وتصريحها بهذا الذي تستحي النساء منه في العادة ، أو لرغبتها في زوجها الأول وكراهة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لزوجة رفاعة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لمّا حلّلها عبد الرّحمن بن الزّبير بفتح الزاء </w:t>
      </w:r>
      <w:r>
        <w:rPr>
          <w:rStyle w:val="FootnoteAnchor"/>
          <w:rtl w:val="true"/>
        </w:rPr>
        <w:footnoteReference w:id="473"/>
      </w:r>
      <w:r>
        <w:rPr>
          <w:rFonts w:ascii="Amiri" w:hAnsi="Amiri" w:eastAsia="Amiri" w:cs="Amiri"/>
          <w:color w:val="111111"/>
          <w:sz w:val="28"/>
          <w:sz w:val="28"/>
          <w:szCs w:val="28"/>
          <w:rtl w:val="true"/>
          <w:lang w:bidi="ar-SA"/>
        </w:rPr>
        <w:t xml:space="preserve">فقالت إنّ له هدبة كهدبة الثوب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واستدل به على أن وطء الزوجة الثاني لا يكون محللا ارتجاع الزوج الأول الا ان كان حال وطئه منتشرا ، فلو لم يكن كذلك ، أو كان عنينا أو طفلا لم يكف على الأصح من قولي أهل العلم انتهى ما في نيل الأوطار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الرواية من أهل البيت على عدم كفاية غير البالغ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صلى‌اللّه‌عليه‌وآله أتريدين أن ترجعي إلى رفاعة؟ لا حتّى تذوقي عسيلته ويذوق عسيلتك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جمهور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 العسيلة كناية عن الجماع ، وهو تغيب حشفة الرجل في فرج المرأة ، وحديث عائشة المذكور في الباب يدل على ذلك ، وزاد الحسن البصري حصول الانزال ، قال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 الحسن في هذا ، وخالف سائر الفقهاء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ما يوجب الحد ويحصن الشخص ويوجب كمال الصداق ، ويفسد الحج والصوم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الجماع ، والعرب تسمى كل شي‌ء تستلذه عسلا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مطلقة قيّدتها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ابن المسيّب على مجرّد العقد عملا بإطلاقها ، والإجماع على خلافه ويمكن تفسير النّكاح هنا بالإصابة ، ويكون العقد مستفادا من لفظ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يطأها وهو بالغ مسلم </w:t>
      </w:r>
      <w:r>
        <w:rPr>
          <w:rStyle w:val="FootnoteAnchor"/>
          <w:rtl w:val="true"/>
        </w:rPr>
        <w:footnoteReference w:id="475"/>
      </w:r>
      <w:r>
        <w:rPr>
          <w:rFonts w:ascii="Amiri" w:hAnsi="Amiri" w:eastAsia="Amiri" w:cs="Amiri"/>
          <w:color w:val="111111"/>
          <w:sz w:val="28"/>
          <w:sz w:val="28"/>
          <w:szCs w:val="28"/>
          <w:rtl w:val="true"/>
          <w:lang w:bidi="ar-SA"/>
        </w:rPr>
        <w:t>فلو وطئ صبيّا أو حال ارتداده لم 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 في القبل وهو مستفاد من ذوق العسيلة </w:t>
      </w:r>
      <w:r>
        <w:rPr>
          <w:rStyle w:val="FootnoteAnchor"/>
          <w:rtl w:val="true"/>
        </w:rPr>
        <w:footnoteReference w:id="476"/>
      </w:r>
      <w:r>
        <w:rPr>
          <w:rFonts w:ascii="Amiri" w:hAnsi="Amiri" w:eastAsia="Amiri" w:cs="Amiri"/>
          <w:color w:val="111111"/>
          <w:sz w:val="28"/>
          <w:sz w:val="28"/>
          <w:szCs w:val="28"/>
          <w:rtl w:val="true"/>
          <w:lang w:bidi="ar-SA"/>
        </w:rPr>
        <w:t>نعم لا يشترط الإنزال إذ المراد بالعسيلة اللّذة ، وهي تحصل 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حراما بعد عقد صحيح كالوطي صائما أو مع الحيض هل يحلّل أم لا؟ إشكال من أنّه منهيّ عنه فلا يكون مأمورا به ، ومن صدق الوطي بعقد صحيح </w:t>
      </w:r>
    </w:p>
    <w:p>
      <w:pPr>
        <w:pStyle w:val="BookText"/>
        <w:rPr/>
      </w:pPr>
      <w:r>
        <w:rPr>
          <w:rFonts w:ascii="Amiri" w:hAnsi="Amiri" w:eastAsia="Amiri" w:cs="Amiri"/>
          <w:color w:val="111111"/>
          <w:sz w:val="28"/>
          <w:sz w:val="28"/>
          <w:szCs w:val="28"/>
          <w:rtl w:val="true"/>
          <w:lang w:bidi="ar-SA"/>
        </w:rPr>
        <w:t>وبه قال أكثر أهل العلم ، وقال مالك إنّ الوطي في الحيض لا يحلّل وإن أوجب العدّة وكلّ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المعقود بشرط التحليل أي بشرط أن ينكحها ثمّ يطلّقها لتحلّ على الزّوج الأوّل قال الأكثر إنّه فاسد ، وجوّزه أبو حنيفة مع الكراهية ، وعنه أيضا إن أضمرا التحليل ولم يصرّحا به فلا 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الزوجة والزّوج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بعقد جديد ومهر لأنّه نسبة إليهما فكان مشترطا برضاهما فيكون عقدا إذ الرّجعة لا يشترط فيها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ترجّح عندهما بقرائن الأحوال وما يظهر من أخلاقهما أنّهما يقيمان حدود اللّه في حقوق الزوجيّة ، وذلك ليس بشرط في صحّة العقد لجواز الغفلة عن الطّرفين ، والظنّ هنا على حقيقته وهو الاعتقاد الراجح لا أنّه بمعنى العلم إذ العواقب غير معلومة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عقد المحلّل دائما لا منقطعا ولا بشبهة ، لعدم دخول الطلاق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وهو التحريم في الثّالثة إلّا مع التحليل يختصّ بالحرّة أمّا الأمة فيكفي في تحريمها طلقتان ، فيفتقر إلى المحلّل سواء كان زوجها حرّا أو عبدا ، للعلم بذلك من السنّة الشريفة وبيان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طَلَّقْتُمُ النِّساءَ فَبَلَغْنَ أَجَلَهُنَّ فَأَمْسِكُوهُنَّ بِمَعْرُوفٍ أَوْ سَرِّحُوهُنَّ بِمَعْرُوفٍ وَلا تُمْسِكُوهُنَّ ضِراراً لِتَعْتَدُوا وَمَنْ يَفْعَلْ ذلِكَ فَقَدْ ظَلَمَ نَفْسَهُ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بلوغ الشي‌ء هو الوصول إليه ، وقد يقال للدّنوّ منه وهو على الاتّساع ، وهو المراد هنا ، والأجل يقال للمدّة كلّها ، ولمنتهاها وغايتها ، والمعنى حينئذ في </w:t>
      </w:r>
    </w:p>
    <w:p>
      <w:pPr>
        <w:pStyle w:val="BookText"/>
        <w:rPr/>
      </w:pPr>
      <w:r>
        <w:rPr>
          <w:rFonts w:ascii="Amiri" w:hAnsi="Amiri" w:eastAsia="Amiri" w:cs="Amiri"/>
          <w:color w:val="111111"/>
          <w:sz w:val="28"/>
          <w:sz w:val="28"/>
          <w:szCs w:val="28"/>
          <w:rtl w:val="true"/>
          <w:lang w:bidi="ar-SA"/>
        </w:rPr>
        <w:t xml:space="preserve">الآية إذا قاربن انتهاء العدّة لأنّ بعد انتهائها لا 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أرجعوهنّ إلى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سَرِّحُوهُنَّ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أبقوهنّ على حكم العدّة ، ويكون الأمران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وجه لا ضرر فيه ، ولا مخالفة لأوامر اللّه ، وهذا الحكم قد تقدّم لكنّه أعاده للاهتمام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تُمْسِكُوهُنَّ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تراجعوهنّ إرادة الإضرار بهنّ كالتقصير في النفقة أو المسكن أو لتطويل المدّة في حبالكم ، ويكون ذلك مكروها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لتظلموهنّ بالتطويل عندكم أو بالإلجاء إلى الافتداء بالمهر ، واللّام متعلّقة بالضرار إذ المراد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الإمساك للضرار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بإيقاعها في الإثم واستحقاق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البلوغ هنا هو الوصول إلى الشي‌ء تامّا ، والأجل هو المدّة كلّها ، فقد دلّ سياق الكلامين على افتراق البلوغين ، والعضل بالضاد المعجمة الحبس والتضييق ومنه عضلت الدجاجة إذا نشبت بيضها فلم تخرج ، قيل نزلت هذه في الأولياء لما روي أنّ معقل بن يسار عضل أخته أن ترجع إلى زوجها بعد طلاقه لها فنزلت ، وقال السدىّ نزلت في جابر بن عبد اللّه عضل بنت عمّة له ، واستدلّ الشافعيّة بذلك على ثبوت الولاية على المرأة ، وأنّها لا تزوّج نفسها إذ لو تمكّنت لم يكن لعضل الوليّ معنى وارتضاه المعاصر وقال الراوندي إنّ الخطاب للأزواج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لا ولاية عندنا على البالغة الرشيدة ، ولإسناد النكاح إليها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المعنى ولا تعضلوهنّ بأن تراجعوهنّ عند قرب انقضاء </w:t>
      </w:r>
    </w:p>
    <w:p>
      <w:pPr>
        <w:pStyle w:val="BookText"/>
        <w:rPr/>
      </w:pPr>
      <w:r>
        <w:rPr>
          <w:rFonts w:ascii="Amiri" w:hAnsi="Amiri" w:eastAsia="Amiri" w:cs="Amiri"/>
          <w:color w:val="111111"/>
          <w:sz w:val="28"/>
          <w:sz w:val="28"/>
          <w:szCs w:val="28"/>
          <w:rtl w:val="true"/>
          <w:lang w:bidi="ar-SA"/>
        </w:rPr>
        <w:t>الأجل لا للرغبة فيهنّ بل للإضرار ومنعهنّ من التزويج 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من وجوه الأوّل أنّ هذا المعنى على قوله قد تقدّم ، فيكون إعادته تأكيدا والتأسيس أولى ، الثّاني أنّ بلوغ الشي‌ء هو إدراكه بتمامه والأجل حقيقة في المدّة فحمل البلوغ على المقاربة عدول عن الظاهر من غير ضرورة ، ولا يرد حملنا البلوغ في السابقة على المقاربة لأنّ ذلك لدليل وهو الأمر بالإمساك ، الثالث أنّ النكاح في العدّة باطل والخطبة فيها حرام ، وعلى قوله يلزم وقوع النكاح أو الخطبة في العدّة ، فلا يجوز توجّه النهي إلى المنع من الحرام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العضل على ما ذكر يستلزم إضمار المراجعة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عدمه ، ولا ضرورة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الأولى أن يكون الخطاب للمطلّقين ، ويكون العضل للنساء لا بالمراجعة في العدّة بل تعدّيا وظلما ويكون ذلك بعد انقضاء العدّة وتسمية الخطّاب أزواجا تسمية الشي‌ء بما يؤل إليه على جهة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يحمل العضل في الآية على الجبر والحيلولة بينهنّ وبين التزويج دون ما يتعلّق بالولاية لأنّ العضل هو الحبس والمنع والضيق وهذا الوجه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الخطاب حينئذ للأولياء ولا للأزواج ، لإطلاق كلامه لكن ما قلناه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الخطاب المذكور يوعظ به المؤمنون لأنّهم هم المنتفعون به دون غيرهم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عملكم بمقتضى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لنفوسكم من دنس الآثام</w:t>
      </w:r>
      <w:r>
        <w:rPr>
          <w:rFonts w:eastAsia="Amiri" w:cs="Amiri" w:ascii="Amiri" w:hAnsi="Amiri"/>
          <w:color w:val="111111"/>
          <w:sz w:val="28"/>
          <w:szCs w:val="28"/>
          <w:rtl w:val="true"/>
          <w:lang w:bidi="ar-SA"/>
        </w:rPr>
        <w:t xml:space="preserve">. </w:t>
      </w:r>
      <w:bookmarkStart w:id="164" w:name="pg16457_161912"/>
    </w:p>
    <w:p>
      <w:pPr>
        <w:pStyle w:val="Heading4"/>
        <w:numPr>
          <w:ilvl w:val="3"/>
          <w:numId w:val="1"/>
        </w:numPr>
        <w:rPr/>
      </w:pPr>
      <w:bookmarkStart w:id="165" w:name="__RefHeading___Toc8424841_1280447820"/>
      <w:bookmarkStart w:id="166" w:name="_Toc61"/>
      <w:bookmarkEnd w:id="164"/>
      <w:bookmarkEnd w:id="165"/>
      <w:r>
        <w:rPr>
          <w:rtl w:val="true"/>
        </w:rPr>
        <w:t xml:space="preserve">القسم الثاني </w:t>
      </w:r>
      <w:r>
        <w:rPr>
          <w:rtl w:val="true"/>
        </w:rPr>
        <w:t xml:space="preserve">: ( </w:t>
      </w:r>
      <w:r>
        <w:rPr>
          <w:rtl w:val="true"/>
        </w:rPr>
        <w:t xml:space="preserve">الخلع والمباراة </w:t>
      </w:r>
      <w:r>
        <w:rPr>
          <w:rtl w:val="true"/>
        </w:rPr>
        <w:t>)</w:t>
      </w:r>
      <w:bookmarkEnd w:id="166"/>
    </w:p>
    <w:p>
      <w:pPr>
        <w:pStyle w:val="BookText"/>
        <w:rPr/>
      </w:pPr>
      <w:r>
        <w:rPr>
          <w:rFonts w:ascii="Amiri" w:hAnsi="Amiri" w:eastAsia="Amiri" w:cs="Amiri"/>
          <w:color w:val="111111"/>
          <w:sz w:val="28"/>
          <w:sz w:val="28"/>
          <w:szCs w:val="28"/>
          <w:rtl w:val="true"/>
          <w:lang w:bidi="ar-SA"/>
        </w:rPr>
        <w:t xml:space="preserve">وفيه آية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للأزواج جملة ثمّ ثنّاه بالنسبة إلى كلّ زوجين ، والمراد بما آتيتموهنّ المهور ،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للحكّام لأنّهم الآمرون بذلك ، روي أنّ جميلة بنت عبد اللّه بن أبيّ كانت تحت ثابت بن قيس بن شماس ، وكانت تبغضه وهو يحبّها فأتت رسول اللّه صلى‌اللّه‌عليه‌وآله فقالت يا رسول اللّه لا أنا ولا ثابت لا يجمع رأسي ورأسه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أعيب عليه في دين ولا خلق ولكنّني أكره الكفر في الإسلام ما أطيقه بغضا إنّي رفعت جانب الخباء فرأيته أقبل في عدّة فإذا هو أشدّهم سوادا وأقصرهم قامة ، وأقبحهم وجها فنزلت الآية ، وكان قد أصدقها حديقة فقال ثابت يا رسول اللّه مرها فلتردّ عليّ الحديقة ، فقال صلى‌اللّه‌عليه‌وآله ما تقولين؟ قالت نعم وأزيده قال لا حديقته فقطّ فقال صلى‌اللّه‌عليه‌وآله لثابت خذ منها ما أعطيتها وخلّ سبيلها ، فاختلعت منه بها وهو أوّل خلع كان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فهنا فوائد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الآية الكريمة على عدم جواز أخذ شي‌ء ممّا أمهر به النساء إلّا في </w:t>
      </w:r>
    </w:p>
    <w:p>
      <w:pPr>
        <w:pStyle w:val="BookText"/>
        <w:rPr/>
      </w:pPr>
      <w:r>
        <w:rPr>
          <w:rFonts w:ascii="Amiri" w:hAnsi="Amiri" w:eastAsia="Amiri" w:cs="Amiri"/>
          <w:color w:val="111111"/>
          <w:sz w:val="28"/>
          <w:sz w:val="28"/>
          <w:szCs w:val="28"/>
          <w:rtl w:val="true"/>
          <w:lang w:bidi="ar-SA"/>
        </w:rPr>
        <w:t xml:space="preserve">صورة الافتداء ، وهو أن تكره المرأة الرجل ، فتبذل له صداقها أو غيره أو الصداق مع غيره ليخلعها ويطلّقها بذلك فيجيب الزّوج على الفور إلى مطلوبها ويسمّى خلعا أيضا لأنّ المرأة كاللّباس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وَأَنْتُمْ لِباسٌ لَهُنَّ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فمفارقتها كخلع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الكراهة من الزوجة يسمّى خلعا وإن كانت منهما معا يسمّى مباراة ويختلف حكمهما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اختصاص الكراهية بالزوجة في الخلع كما دلّ عليه حديث ثابت بن قيس والمبارأة الكراهة منهما كما دلّ عليه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المبارأة لا بدّ فيها من الاتباع بلفظ الطلاق ، وأمّا الخلع ففيه خلاف أجود القولين الاتباع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المبارأة أخذ الزائد عمّا دفع ، بخلاف الخلع فإنّ أكثر الفقهاء على جواز الزائد فيه وكرّهه أبو حنيفة وابن المسيّب قال لا يجوز إلّا البعض لا الكلّ ولا الزائد وكأنّه نظر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آتَيْتُمُوهُنَّ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يحتمل التبعيض وقوله صلى‌اللّه‌عليه‌وآله في حديث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حديقته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الزائد لأنّه حكاية حال مطلوب زوجها فإنّه لم يطلب سوى 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 يقع بالفدية ويفيد فائدة الخلع والمبارأة وحكمه حكمهما في أخذ الزائد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فيهما شرائط الطلاق كلّها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يجب الخلع إذا قال لأدخلنّ عليك من تكرهه أو لأوطئنّ فراشك من تكرهه والحقّ عدمه ، بل يستحبّ ذلك استحبابا مؤكّدا لمكان الحميّة والنخوة وقبح الصّبر على المعاشرة مع ذلك الخطاب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الفرقة في هذا الباب فرقة بينونة لا يصحّ للزّوج الرّجوع بعدها إلّا أن ترجع الزّوجة في البذل والعدّة باقية ، فللزوج حينئذ أن يرجع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وهو أنّ المرأة تعطي ما هو لها فأيّ جناح عليها في ذلك حتّى ينفى ، وأجيب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جواب الراونديّ وهو أنّه لو خصّ الرّجل بالذكر لأوهم أنّها عاصية وأن كانت الفدية له جائزة ، فبيّن الاذن لهما لئلّا يوهم أنه كالربا المحرّم على الآخذ والمعطي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الفرّاء أنّه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والإخراج إنّما هو من الملح دون العذب فجاز للاتّساع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ما قاله الراونديّ أيضا الّذي يليق بمذهبنا أنّ المبيح للخلع هو ما لولاه ، لكانت المرأة به عاصية ، فهما مشتركان في أن لا يكون عليهما جناح إذا كانت تعطي ما نفى عن الزّوج فيه الإثم فاشتركت فيه لأنّها إذا أعطت ما يطرح الإثم احتاجت هي إلى مثل ذلك أي أنّها نفت عن نفسها الإثم بأن افتدت لأنّها لو أقامت على النشوز والإضرار لأثمت ، وكان عليها جناح في النشوز فخرجت عنه بالافتداء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خطر لهذا الضعيف وهو أنّه لمّا كان النكاح مرغّبا فيه ومندوبا إليه ، بل ربّما آل إلى الوجوب فالساعي في رفعه على حدّ الخطيئة والجناح فالمرأة لمّا بذلت الفدية ورغّبته في فراقها فقد شاركته في إزالة ذلك الفعل المرغّب فيه المندوب إليه ، بل ربّما ألجأته إلى ذلك بإظهار كراهيتها له فنفى عنها الجناح لموضع الافتداء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للزّوج أخذ الفدية لو كان هو سببا لكراهتها له ، بأن يكرهها بالتقصير في حقوقها ليحملها على كراهيتها له فتبذل الفدية ، واستفيد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افْتَدَتْ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ذلك من المتبرّع وأنّه لا بدّ فيه من المعلوميّة لاقتضاء عقود المعاوضات العلم بالعوضين وأنّه يكون مملوكا لها أيضا لعدم جواز التصرّف في ملك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ولنتبع هذا الباب بهذه الآية وهي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يَحِلُّ لَكُمْ أَنْ تَرِثُوا النِّساءَ كَرْهاً وَلا تَعْضُلُوهُنَّ لِتَذْهَبُوا بِبَعْضِ ما آتَيْتُمُوهُنَّ إِلّا أَنْ يَأْتِينَ بِفاحِشَةٍ مُبَيِّنَةٍ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اشتملت هذه الآية على أحكام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إمساك الزّوجة مع عدم القيام بحقوقها على وجه المضارّة بها حتّى تموت فيرثها فعلى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على الحال أي وهنّ كارهات لذلك ، والمصدر بمعنى الحال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إذا مات وله قريب من أب أو أخ أو حميم عن امرأة ألقى ثوبه عليها ، وقال أنا أحقّ بها من كلّ أحد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لَكُمْ أَنْ تَرِثُوا النِّساءَ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تأخذوهنّ على سبيل الإرث كما تحاز المواريث وهنّ كارهات لذلك ، على قراءة كرها بالفتح ، أو مكرهات على قراءة كرها بالضمّ فعلى الأوّل الموروث نفسها وعلى الثاني مالها </w:t>
      </w:r>
      <w:r>
        <w:rPr>
          <w:rStyle w:val="FootnoteAnchor"/>
          <w:rtl w:val="true"/>
        </w:rPr>
        <w:footnoteReference w:id="483"/>
      </w:r>
      <w:r>
        <w:rPr>
          <w:rFonts w:ascii="Amiri" w:hAnsi="Amiri" w:eastAsia="Amiri" w:cs="Amiri"/>
          <w:color w:val="111111"/>
          <w:sz w:val="28"/>
          <w:sz w:val="28"/>
          <w:szCs w:val="28"/>
          <w:rtl w:val="true"/>
          <w:lang w:bidi="ar-SA"/>
        </w:rPr>
        <w:t>وقيل الخطاب للأولياء والأقرباء ، لأنّهم كانوا يمنعون المرأة القريبة من التزويج ليكون مالها لهم من غير مشارك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تحبسوهنّ عندكم لا لرغبة فيهنّ بل مضارّة لتفتدي نفسها منه بالمهر كلّه أو بعضه وظاهرها يدلّ على قول ابن المسيّب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مع الإتيان بالفاحشة ، يجوز عضلها ، فقيل الفاحشة الزنا وقيل سوء العشرة ، وشكاسة الخلق ، وإيذاء الزّوج والأصحّ الأوّل فإذا ثبت ذلك فيها شرعا جاز حبسها ومضارّتها لتفتدي نفسها وقيل نسخ ذلك بوجوب الحدّ ، وبه قال قتادة</w:t>
      </w:r>
      <w:r>
        <w:rPr>
          <w:rFonts w:eastAsia="Amiri" w:cs="Amiri" w:ascii="Amiri" w:hAnsi="Amiri"/>
          <w:color w:val="111111"/>
          <w:sz w:val="28"/>
          <w:szCs w:val="28"/>
          <w:rtl w:val="true"/>
          <w:lang w:bidi="ar-SA"/>
        </w:rPr>
        <w:t xml:space="preserve">. </w:t>
      </w:r>
      <w:bookmarkStart w:id="167" w:name="pg16457_161916"/>
    </w:p>
    <w:p>
      <w:pPr>
        <w:pStyle w:val="Heading4"/>
        <w:numPr>
          <w:ilvl w:val="3"/>
          <w:numId w:val="1"/>
        </w:numPr>
        <w:rPr/>
      </w:pPr>
      <w:bookmarkStart w:id="168" w:name="__RefHeading___Toc8424843_1280447820"/>
      <w:bookmarkStart w:id="169" w:name="_Toc62"/>
      <w:bookmarkEnd w:id="167"/>
      <w:bookmarkEnd w:id="168"/>
      <w:r>
        <w:rPr>
          <w:rtl w:val="true"/>
        </w:rPr>
        <w:t xml:space="preserve">القسم الثالث </w:t>
      </w:r>
      <w:r>
        <w:rPr>
          <w:rtl w:val="true"/>
        </w:rPr>
        <w:t xml:space="preserve">: ( </w:t>
      </w:r>
      <w:r>
        <w:rPr>
          <w:rtl w:val="true"/>
        </w:rPr>
        <w:t xml:space="preserve">الظهار </w:t>
      </w:r>
      <w:r>
        <w:rPr>
          <w:rtl w:val="true"/>
        </w:rPr>
        <w:t>)</w:t>
      </w:r>
      <w:bookmarkEnd w:id="169"/>
    </w:p>
    <w:p>
      <w:pPr>
        <w:pStyle w:val="BookText"/>
        <w:rPr/>
      </w:pPr>
      <w:r>
        <w:rPr>
          <w:rFonts w:ascii="Amiri" w:hAnsi="Amiri" w:eastAsia="Amiri" w:cs="Amiri"/>
          <w:color w:val="111111"/>
          <w:sz w:val="28"/>
          <w:sz w:val="28"/>
          <w:szCs w:val="28"/>
          <w:rtl w:val="true"/>
          <w:lang w:bidi="ar-SA"/>
        </w:rPr>
        <w:t>وهو تشبيه الرّجل زوجته المنكوحة دائما أو منقطعا على قول بظهر امّه أو إحدى المحرّمات نسبا أو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من الظهر ، وكان ذلك طلاقا في الجاهليّة فجاء الإسلام بتحريمه ، لكن مع ترتّب الأحكام عليه كما يجي‌ء ونزل فيه آيات أربع هي قوله في أوّل سورة المجادلة بكسر الدّال وفتحها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وَإِنَّهُمْ لَيَقُولُونَ مُنْكَراً مِنَ الْقَوْلِ وَزُوراً وَإِنَّ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يُظاهِرُونَ مِنْ نِسائِهِمْ ثُمَّ يَعُودُونَ لِما قالُوا فَتَحْرِيرُ رَقَبَةٍ مِنْ قَبْلِ أَنْ يَتَمَاسّا ذلِكُمْ تُوعَظُونَ بِهِ 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ذلِكَ لِتُؤْمِنُوا بِاللّهِ وَرَسُولِهِ وَتِلْكَ حُدُودُ اللّهِ وَلِلْكافِرِينَ عَذابٌ أَلِيمٌ </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خولة بنت ثعلبة زوجة أوس بن الصامت أخي عبادة جاءت إلى رسول اللّه صلى‌اللّه‌عليه‌وآله فقالت إنّ أوسا تزوّجني وأنا شابّة مرغوبة فلمّا علا سنّي ونثرت بطني أي كثر ولدي ، 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كأمّه وإنّ لي صبية صغارا إن ضممتهم إليه ضاعوا </w:t>
      </w:r>
    </w:p>
    <w:p>
      <w:pPr>
        <w:pStyle w:val="BookText"/>
        <w:rPr/>
      </w:pPr>
      <w:r>
        <w:rPr>
          <w:rFonts w:ascii="Amiri" w:hAnsi="Amiri" w:eastAsia="Amiri" w:cs="Amiri"/>
          <w:color w:val="111111"/>
          <w:sz w:val="28"/>
          <w:sz w:val="28"/>
          <w:szCs w:val="28"/>
          <w:rtl w:val="true"/>
          <w:lang w:bidi="ar-SA"/>
        </w:rPr>
        <w:t xml:space="preserve">وإن ضممتهم إليّ جاعوا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في أمرك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يا رسول اللّه ما ذكر طلاقا وإنّما هو أبو أولادي وأحبّ الناس إليّ فقال عليه‌السلام حرمت عليه فقالت فأشكو إلى اللّه فاقتي ووحدتي ، وكلّما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هتفت وشكت إلى اللّه فنزلت الآيات فطلبه رسول اللّه صلى‌اللّه‌عليه‌وآله وخيّره بين الطلاق والإمساك فاختار إمساكها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فهنا فوائد تتبعها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أتت المرأة في خطاب رسول اللّه صلى‌اللّه‌عليه‌وآله بالمقدّمات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ليست حجّة في نفس الأمر على الأحكام الشرعيّة سمّى كلامها مجادلة إذ القياس الجدليّ مركّب من المقدّمات المشهورة أو المسلّمة والتحاور التراجع في الكلام سؤالا وجوابا والإتيان بالجملة المضارعيّة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جواب لتوقّع الرسول صلى‌اللّه‌عليه‌وآله أو المرأة سماع اللّه ذلك الخطاب ثمّ أكّد ذلك وعلّله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المظاهرة كما قلنا عبارة عن قول الرّجل لزوجته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عليّ كظهر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شروط الطلاق كلّها من الطهارة من الحيض ، وسماع العدلين وغير ذلك ، وهل يقع لو شبّهها بغير الظهر كالبطن والفخذ وغير ذلك من الأعضاء؟ الأقوى عندنا عدم الوقوع وكذا لو شبّه عضوا من زوجته بظهر أمّه الأقرب عدم وقوعه أيضا اقتصارا على منطوق النصّ وجمودا في التحريم على ما اجمع عليه وقال الفقهاء إذا شبّهها بجزء يحرم النظر إليه كالبطن والفخذ وقع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مع التشبيه المذكور لا تصير الزوجة امّا حقيقة وعلّله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أُمَّهاتُهُمْ إِلَّا اللّائِي وَلَدْنَهُمْ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هذا التعليل عدم الوقوع لو شبّهها بالأمّ من الرضاع ، لعدم التوليد والأصحّ عدمه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شبّهها بغير الامّ </w:t>
      </w:r>
    </w:p>
    <w:p>
      <w:pPr>
        <w:pStyle w:val="BookText"/>
        <w:rPr/>
      </w:pPr>
      <w:r>
        <w:rPr>
          <w:rFonts w:ascii="Amiri" w:hAnsi="Amiri" w:eastAsia="Amiri" w:cs="Amiri"/>
          <w:color w:val="111111"/>
          <w:sz w:val="28"/>
          <w:sz w:val="28"/>
          <w:szCs w:val="28"/>
          <w:rtl w:val="true"/>
          <w:lang w:bidi="ar-SA"/>
        </w:rPr>
        <w:t>من المحرّمات النسبيّة كالأخت وقع على الأصحّ ، وفاقا من أبي حنيفة والنخعيّ والحسن والأوزاعيّ لكن عندنا إن أتى بصيغة الظهر وقع وإلّا فلا ، خلافا للشافعيّ فإنّه قصّره على الامّ ، وبه قال قتادة والشعبيّ ولو شبّهها بمحرّمات المصاهرة مؤبّدا أو غيره لم يقع عندنا خلافا للحنفيّة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الظهار المذكور حرام لوصفه بالمنكر ، نعم لا عقاب فيه لتعقّبه بذكر المغفرة والرّحمة ، فهو ملحق بالصغائر الّتي تقع مكفّرة ، والزّور المحرّف من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الظهار بشرائطه فإن صبرت المرأة فلا كلام ، وإن رفعت أمرها إلى الحاكم طلبه وخيّره بين الطلاق والإمساك ، فإن اختار الطّلاق وطلّق وقع رجعيّا وإن اختار الإمساك أمره بالتكفير قبل العود ، فإذا كفّر ساغ له العود إليها وإن امتنع من الأمرين معا أنظره ثلاثة أشهر ثمّ طلبه وأمره بما أمر به أوّلا فإن أصرّ ضيّق عليه في المطعم والمشرب وحبسه حتّى يختار أحدهما ، ويجب كون الكفّارة قبل المسيس إجماعا ، وصريح الآية يدلّ عليه ، وأنّه يحرم الوطء قبلها فلو فعل وجب كفّارة أخرى عليه عندنا ، وعند القوم يستغفر اللّه لا غير ، وليس عليه سوى كفّارة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صريحة في كون الكفّارة مرتّبة ومن حقّ المرتّبة أن لا ينتقل إلى الثانية إلّا بعد العجز عن الاولى ، وقد تقدّم وصف الرّقبة والإطعام ، ويشترط في الصيام المتابعة بين الشهرين ، لوصفهما في الآية بذلك نعم لو صام يوما من الشهر الثاني ثمّ أفطر كفى في صدق المتابعة ، لكن لا يباح حينئذ الوطء حتّى يتمّ الصّوم وكذا في أثناء الإطعام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يَعُودُونَ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الّذين كانت عادتهم هذا القول في الجاهليّة ثمّ قطعوه بالإسلام ثمّ قالوه بعد الإسلام فكفّارته كذا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يعودون إلى ما قالوه بالاستدراك لأنّ المتدارك للأمر عائد إليه </w:t>
      </w:r>
    </w:p>
    <w:p>
      <w:pPr>
        <w:pStyle w:val="BookText"/>
        <w:rPr/>
      </w:pPr>
      <w:r>
        <w:rPr>
          <w:rFonts w:ascii="Amiri" w:hAnsi="Amiri" w:eastAsia="Amiri" w:cs="Amiri"/>
          <w:color w:val="111111"/>
          <w:sz w:val="28"/>
          <w:sz w:val="28"/>
          <w:szCs w:val="28"/>
          <w:rtl w:val="true"/>
          <w:lang w:bidi="ar-SA"/>
        </w:rPr>
        <w:t xml:space="preserve">ومنه المثل عاد غيث على ما أفسده أي تداركه بالإصلاح ، أي ينقض ما اقتضاه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الشافعيّ أن يمسكها زمانا يمكنه مفارقتها فيه وعند أبي حنيفة باستباحة استمتاعها ولو بنظره بشهوة وعند مالك بالعزم على الجماع ، والمعنى أنّ تدارك هذا القول وتلافيه بالتكفير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يراد بما قالوا ما حرّموه على أنفسهم بلفظ الظهار ، تنزيلا للقول منزلة المقول فيه ،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وَنَرِثُهُ ما يَقُولُ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والمعنى؟؟؟؟ يريدون العود للتماسّ ، والمماسّة كناية عن الجماع ، وهذا القول أجود لأنّه الموافق لقول أصحابنا من تفسير العود بإرادة الوطي ، وإضمار الإرادة هنا كاضمارها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قول الظاهريّة وهو تكرار الظّهار وليس ببعيد لأنّ عندنا يتكرّر الكفّارة بتكرّر الصيغة ، لكن يلزمه بدليل الخطاب أن لا تجب الكفّارة إلّا مع تكرار الصّيغة ، ولا تجب بدونه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قول أبي مسلم يعني أن يحلف على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يعود إلى المقول فيها ، بإمساكها أو استباحة استمتاعها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ذكر كون العتق والصّيام قبل المسيس ، ولم يقيّده في الإطعام لكونه بدلا عنهما فالقيد فيهما قيد فيه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صلى‌اللّه‌عليه‌وآله لمّا طلب الأوس واختار الإمساك فقال 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لي غيرها ، وأشار إلى رقبته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طاقة لي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بين لابتيها أشدّ مسكنة منّي فأمر له النبيّ صلى‌اللّه‌عليه‌وآله بشي‌ء من مال الصدقة وأمره أن يطعمه عن كفّارته فشكى خصاصة حاله وأنه أشدّ فاقة وضرورة ممّن أمر بدفعه إليهم فضحك النبيّ صلى‌اللّه‌عليه‌وآله وأمره بالاستغفار ، وأباح له العود إليها </w:t>
      </w:r>
      <w:r>
        <w:rPr>
          <w:rStyle w:val="FootnoteAnchor"/>
          <w:rtl w:val="true"/>
        </w:rPr>
        <w:footnoteReference w:id="489"/>
      </w:r>
      <w:r>
        <w:rPr>
          <w:rFonts w:ascii="Amiri" w:hAnsi="Amiri" w:eastAsia="Amiri" w:cs="Amiri"/>
          <w:color w:val="111111"/>
          <w:sz w:val="28"/>
          <w:sz w:val="28"/>
          <w:szCs w:val="28"/>
          <w:rtl w:val="true"/>
          <w:lang w:bidi="ar-SA"/>
        </w:rPr>
        <w:t xml:space="preserve">وفيها دلالة على أنّه مع العجز عن </w:t>
      </w:r>
      <w:bookmarkStart w:id="170" w:name="pg16457_161920"/>
    </w:p>
    <w:p>
      <w:pPr>
        <w:pStyle w:val="BookText"/>
        <w:rPr/>
      </w:pPr>
      <w:bookmarkEnd w:id="170"/>
      <w:r>
        <w:rPr>
          <w:rFonts w:ascii="Amiri" w:hAnsi="Amiri" w:eastAsia="Amiri" w:cs="Amiri"/>
          <w:color w:val="111111"/>
          <w:sz w:val="28"/>
          <w:sz w:val="28"/>
          <w:szCs w:val="28"/>
          <w:rtl w:val="true"/>
          <w:lang w:bidi="ar-SA"/>
        </w:rPr>
        <w:t>الكفّارة يستغفر اللّه ويعود ويؤيّده رواية عمّار موثّقا عن الصادق عليه‌السلام أنّ الظهار إذا عجز صاحبه عن الكفّارة فليستغفر ربّه ولينو أن لا يعود ، فحسبه بذلك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أصحابنا قال إذا لم يطق إطعام ستّين مسكينا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قدّم الصوم الثمانية عشر على الإطعام ، واجتزأ بها عن الإطعام والأولى أنّه مع العجز عن الخصال المنصوصة في الكتاب ينتقل إلى الاستغفار</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8424845_1280447820"/>
      <w:bookmarkStart w:id="172" w:name="_Toc63"/>
      <w:bookmarkEnd w:id="171"/>
      <w:r>
        <w:rPr>
          <w:rtl w:val="true"/>
        </w:rPr>
        <w:t xml:space="preserve">القسم الرابع </w:t>
      </w:r>
      <w:r>
        <w:rPr>
          <w:rtl w:val="true"/>
        </w:rPr>
        <w:t xml:space="preserve">: </w:t>
      </w:r>
      <w:r>
        <w:rPr>
          <w:rtl w:val="true"/>
        </w:rPr>
        <w:t>الإيلاء</w:t>
      </w:r>
      <w:bookmarkEnd w:id="172"/>
    </w:p>
    <w:p>
      <w:pPr>
        <w:pStyle w:val="BookText"/>
        <w:rPr/>
      </w:pPr>
      <w:r>
        <w:rPr>
          <w:rFonts w:ascii="Amiri" w:hAnsi="Amiri" w:eastAsia="Amiri" w:cs="Amiri"/>
          <w:color w:val="111111"/>
          <w:sz w:val="28"/>
          <w:sz w:val="28"/>
          <w:szCs w:val="28"/>
          <w:rtl w:val="true"/>
          <w:lang w:bidi="ar-SA"/>
        </w:rPr>
        <w:t xml:space="preserve">وهو الحلف باللّه على ترك الوطء للزوجة المنكوحة بالعقد مضارّة لها إمّا مطلقا أو مؤبّدا أو مقيّدا بمدّة يزيد على أربعة أشهر أو مضافا إلى فعل لا يقع إلّا بعد انقضاء مدّة التربّص قطعا أو ظنّا وفيه آيتان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مِنْ نِسائِهِمْ تَرَبُّصُ أَرْبَعَةِ أَشْهُرٍ فَإِنْ فاؤُ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الطَّلاقَ فَإِنَّ اللّهَ سَمِيعٌ عَلِيمٌ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مسائل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الإيلاء على الوجه المذكور إن صبرت المرأة فلا كلام وإن رفعت أمرها إلى الحاكم أمره بالكفّارة والعود ، فان أبى أنظره أربعة أشهر ثمّ ألزمه إمّا الطّلاق أو الفئة والتكفير ، فان امتنع منهما معا حبسه وضيّق عليه في المطعم والمشرب حتّى يختار أحدهما ولا يأمره الحاكم بذلك إلّا مع مرافعتها </w:t>
      </w:r>
      <w:r>
        <w:rPr>
          <w:rStyle w:val="FootnoteAnchor"/>
          <w:rtl w:val="true"/>
        </w:rPr>
        <w:footnoteReference w:id="491"/>
      </w:r>
      <w:r>
        <w:rPr>
          <w:rFonts w:ascii="Amiri" w:hAnsi="Amiri" w:eastAsia="Amiri" w:cs="Amiri"/>
          <w:color w:val="111111"/>
          <w:sz w:val="28"/>
          <w:sz w:val="28"/>
          <w:szCs w:val="28"/>
          <w:rtl w:val="true"/>
          <w:lang w:bidi="ar-SA"/>
        </w:rPr>
        <w:t xml:space="preserve">وكذا في الظّهار ، والجارّ والمجرور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الانتظار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بتربّص لأنّه يتضمّن معنى التعدّي فعدّي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bookmarkStart w:id="173" w:name="pg16457_161921"/>
    </w:p>
    <w:p>
      <w:pPr>
        <w:pStyle w:val="BookText"/>
        <w:rPr/>
      </w:pPr>
      <w:bookmarkEnd w:id="173"/>
      <w:r>
        <w:rPr>
          <w:rFonts w:ascii="Amiri" w:hAnsi="Amiri" w:eastAsia="Amiri" w:cs="Amiri"/>
          <w:color w:val="111111"/>
          <w:sz w:val="28"/>
          <w:sz w:val="28"/>
          <w:szCs w:val="28"/>
          <w:rtl w:val="true"/>
          <w:lang w:bidi="ar-SA"/>
        </w:rPr>
        <w:t xml:space="preserve">وإن كان في الأصل يعدّى بعلى ، ويجوز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نسائهم تربّص أربعة أشهر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منك نصر ومعونة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بالفئة هو الجماع إن كان قادرا عليه ولا مانع منه شرعا ولا عرفا فلو عجز أو حصل المانع الشرعيّ أو العرفيّ ففئته إظهار العزم على ذلك ، وتعقيب ذلك بالغفران والرحمة ، لما في ذلك من الإثم بقصد إضرار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استفيد من تقدير المدّة بأربعة أشهر أنّه لا يجوز ترك وطئ الزوجة أكثر من أربعة أشهر ، وإلّا لما جاز لها المرافعة والمطالبة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وقوعه بالمستمتع بها إذ لا طلاق في نكاحها ومنهم من يقول بوقوعه بها ويقدّر في الكلام إضمارا أي وإن عزموا الطّلاق فيمن يقع بها فانّ اللّه سميع عليم ، وهو ضعيف لأصالة عدم التقدير وانتفاء الضرورة ،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جمعا مضافا وهو من صيغ العموم فقد خصّ بأخبار أهل البيت عليهم‌السلام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 والعزم تصميم الإرادة على أن يفعل الشي‌ء</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8424847_1280447820"/>
      <w:bookmarkStart w:id="175" w:name="_Toc64"/>
      <w:bookmarkEnd w:id="174"/>
      <w:r>
        <w:rPr>
          <w:rtl w:val="true"/>
        </w:rPr>
        <w:t xml:space="preserve">القسم الخامس </w:t>
      </w:r>
      <w:r>
        <w:rPr>
          <w:rtl w:val="true"/>
        </w:rPr>
        <w:t xml:space="preserve">: </w:t>
      </w:r>
      <w:r>
        <w:rPr>
          <w:rtl w:val="true"/>
        </w:rPr>
        <w:t>اللعان</w:t>
      </w:r>
      <w:bookmarkEnd w:id="175"/>
    </w:p>
    <w:p>
      <w:pPr>
        <w:pStyle w:val="BookText"/>
        <w:rPr/>
      </w:pPr>
      <w:r>
        <w:rPr>
          <w:rFonts w:ascii="Amiri" w:hAnsi="Amiri" w:eastAsia="Amiri" w:cs="Amiri"/>
          <w:color w:val="111111"/>
          <w:sz w:val="28"/>
          <w:sz w:val="28"/>
          <w:szCs w:val="28"/>
          <w:rtl w:val="true"/>
          <w:lang w:bidi="ar-SA"/>
        </w:rPr>
        <w:t xml:space="preserve">وهو لغة الطرد والإبعاد وشرعا مباهلة بين الزّوجين سببها قذف الرّجل امرأته بالزنا مع دعوى المشاهدة وعدم البينة أو نفي ولد ولد على فراشه مع شرائط إلحاقه به ، وفيه آيات أربع هي قوله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أَزْواجَهُمْ وَلَمْ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وَيَدْرَؤُا عَنْهَا الْعَذابَ أَنْ تَشْهَدَ أَرْبَعَ شَهاداتٍ بِاللّهِ إِنَّهُ </w:t>
      </w:r>
    </w:p>
    <w:p>
      <w:pPr>
        <w:pStyle w:val="BookText"/>
        <w:rPr/>
      </w:pPr>
      <w:r>
        <w:rPr>
          <w:rFonts w:ascii="Amiri" w:hAnsi="Amiri" w:eastAsia="Amiri" w:cs="Amiri"/>
          <w:color w:val="111111"/>
          <w:sz w:val="28"/>
          <w:sz w:val="28"/>
          <w:szCs w:val="28"/>
          <w:rtl w:val="true"/>
          <w:lang w:bidi="ar-SA"/>
        </w:rPr>
        <w:t>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غَضَبَ اللّهِ عَلَيْها إِنْ كانَ مِنَ الصّادِقِينَ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الواحدي بإسناده عن عكرمة عن ابن عبّاس رضي‌اللّه‌عنه قال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سعد بن عبادة يا رسول اللّه إنّي لأعلم أنّها حقّ من عند اللّه تعالى لكن تعجّبت أن لو وجدت لكاع يفخذها لم يكن لي أن أهيجه ولا أحرّكه حتّى آتي بأربعة شهداء ، فو اللّه إنّي لا آتي بهم حتّى يقضي حاجته؟ فما لبثوا حتّى جاء هلال بن أميّة فقال يا رسول اللّه إنّي جئت أهلي عشاء فوجدت عليها رجلا يقال له شريك بن السّحماء فرأيت بعينيّ وسمعت باذنيّ فكره النبيّ صلى‌اللّه‌عليه‌وآله ذلك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يضرب النبيّ صلى‌اللّه‌عليه‌وآله هلال بن أميّة ويبطل شهادته في المسلمين فقال هلال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لأرجو أن يجعل اللّه لي منها مخرجا فبينا هم كذلك إذ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فقال رسول اللّه صلى‌اللّه‌عليه‌وآله أبشر يا هلال فقد جعل اللّه لك فرجا ومخرجا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المعترض هو عاصم ابن عدي الأنصاري فقال جعلني اللّه فداك إن وجد رجل مع امرأته رجلا فأخبر جلد ثمانين جلدة وردّت شهادته أبدا وإن ضربه بالسّيف قتل به ، وإن سكت سكت على غيظ وإلى أن يجي‌ء بأربعة شهداء فقد قضى حاجته ومضى ، اللّهم افتح وخرج ، فاستقبله هلال بن أميّة فأتيا النبيّ صلى‌اللّه‌عليه‌وآله فأخبر عاصم رسول اللّه صلى‌اللّه‌عليه‌وآله وكلّم خولة زوجة هلال فقالت لا أدري الغيرة أدركته أم بخلا بالطعام ، وكان الرّجل نزيلهم ، فقال هلال لقد رأيته على بطنها فنزلت الآية فلاعن رسول اللّه صلى‌اللّه‌عليه‌وآله بينهما وقال لها إن كنت ألممت بذنب فاعترفي به فالرّجم عليك أهون من غضب اللّه فانّ غضبه هو النار ثمّ قال إن جاءت به اصيهب اثيبج يضرب إلى السواد فهو لشريك ، وإن جاءت به أورق جعدا جماليّا خدلّج السّاقين فهو لغير الّذي رميت به قال ابن عبّاس رضي‌اللّه‌عنه جاءت بأشبه خلق اللّه بشريك فقال صلى‌اللّه‌عليه‌وآله لو لا الأيمان لكان لي ولها شأن وروي أيضا أنّ عويمر العجلانيّ </w:t>
      </w:r>
    </w:p>
    <w:p>
      <w:pPr>
        <w:pStyle w:val="BookText"/>
        <w:rPr/>
      </w:pPr>
      <w:r>
        <w:rPr>
          <w:rFonts w:ascii="Amiri" w:hAnsi="Amiri" w:eastAsia="Amiri" w:cs="Amiri"/>
          <w:color w:val="111111"/>
          <w:sz w:val="28"/>
          <w:sz w:val="28"/>
          <w:szCs w:val="28"/>
          <w:rtl w:val="true"/>
          <w:lang w:bidi="ar-SA"/>
        </w:rPr>
        <w:t xml:space="preserve">رمى زوجته فقال له رسول اللّه صلى‌اللّه‌عليه‌وآله البيّنة وإلّا حد في ظهرك ، فنزلت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إذا عرفت هذا فهنا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المذكور ليس على ظاهره ، وذلك لأنّ فيه مشاكلة وحذفا أمّا المشاكلة فلأنّ المراد بالشهادة هنا القسم سمّي بها لقيامها مقام شهادة الشهداء كما هو في باقي القضايا الشرعيّة ، ولتطابق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الحذف فلأنّ تقديره وإن لم يكن لهم شهداء فشهادة أحدهم أي يمينه يقوم مقام الشهداء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أنّه خبر مبتدأ محذوف أي هنّ أربع وقرئ بالنّصب على أنّ فعله محذوف أي يشهد أربع ، ومن عرف عادة القرآن في الحذف والاكتفاء بسياق الكلام لا ينكر ذلك وقيل الرفع على أنّه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فواجب شهادة أحدهم والنصب على المصدر وهو ضعيف أمّا الأوّل فلا قرينة تدل عليه والثاني لا نظير له في كلامهم فانّ المصدر لا ينصب بالمصدر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اللّعان أن يبدء الرّجل فيقول أشهد باللّه إنّي لمن الصّادقين فيما رميتها به ، ويكرّر ذلك أربع مرات مع الاولى ثمّ يقول إنّ لعنة اللّه عليّ إن كنت من الكاذبين فيما رميتها به ، ثمّ تقول المرأة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إنّه لمن الكاذبين فيما رماني به ، وتقول في الخامسة إنّ غضب اللّه عليّ إن كان من الصادقين فيما رماني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بصورة النصّ ، ويجب إيقاعه بهذه الألفاظ من غير تغيير ولا تبديل مراعيا للاعراب والترتيب والموالاة ، فلو غيّر كلمة أو حرفا بدلا عن المذكور لم يكن لعانا صحيحا ويجب كونه بالعربيّة ، وعند الحاكم ، وتعيين المرأة بالإشارة أو التسمية الصريحة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 اللّعان وقعت الفرقة بينهما تحريما مؤبّدا ولا يفتقر إلى طلاق الحاكم ولا حكمه بالفرقة عندنا وبه قال الشافعيّ ولقوله صلى‌اللّه‌عليه‌وآله المتلاعنان لا يجتمعان </w:t>
      </w:r>
    </w:p>
    <w:p>
      <w:pPr>
        <w:pStyle w:val="BookText"/>
        <w:rPr/>
      </w:pPr>
      <w:r>
        <w:rPr>
          <w:rFonts w:ascii="IRNazanin" w:hAnsi="IRNazanin" w:eastAsia="IRNazanin"/>
          <w:color w:val="111111"/>
          <w:sz w:val="28"/>
          <w:sz w:val="28"/>
          <w:szCs w:val="28"/>
          <w:rtl w:val="true"/>
          <w:lang w:bidi="fa-IR"/>
        </w:rPr>
        <w:t xml:space="preserve">أبدا </w:t>
      </w:r>
      <w:r>
        <w:rPr>
          <w:rStyle w:val="FootnoteAnchor"/>
          <w:rtl w:val="true"/>
        </w:rPr>
        <w:footnoteReference w:id="494"/>
      </w:r>
      <w:r>
        <w:rPr>
          <w:rFonts w:ascii="Amiri" w:hAnsi="Amiri" w:eastAsia="Amiri" w:cs="Amiri"/>
          <w:color w:val="111111"/>
          <w:sz w:val="28"/>
          <w:sz w:val="28"/>
          <w:szCs w:val="28"/>
          <w:rtl w:val="true"/>
          <w:lang w:bidi="ar-SA"/>
        </w:rPr>
        <w:t>وقال أبو حنيفة تقع الفرقة بحكم الحاكم فرقة طلاق بائن ولا يتأبّد التحريم فلو أكذب نفسه جاز له أن يتزوّجها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اشترط أكثر الأصحاب كونها مدخولا بها وعقدها دائم ، فلو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النكاح منقطعا فعليه الحد للقذف ولا لعان ، واستدلّوا بالأحاديث ، وقال جماعة بعدم ذلك عملا بعموم اللّفظ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مضاف وهو للعموم ، والتحقيق أن نقول إن صحّ تخصيص الكتاب بخبر الواحد ، فالقول هو الأوّل وإن لم يصحّ فالقول هو الثاني هذا في القذف بالزنا ، أما نفي الولد فلا بدّ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شرط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كونها زوجة أو في حكمها حال القذف ، فلو قذف أجنبيّة أو مطلّقة بائنة فالحدّ ولا لعان أما المرمي به </w:t>
      </w:r>
      <w:r>
        <w:rPr>
          <w:rStyle w:val="FootnoteAnchor"/>
          <w:rtl w:val="true"/>
        </w:rPr>
        <w:footnoteReference w:id="495"/>
      </w:r>
      <w:r>
        <w:rPr>
          <w:rFonts w:ascii="Amiri" w:hAnsi="Amiri" w:eastAsia="Amiri" w:cs="Amiri"/>
          <w:color w:val="111111"/>
          <w:sz w:val="28"/>
          <w:sz w:val="28"/>
          <w:szCs w:val="28"/>
          <w:rtl w:val="true"/>
          <w:lang w:bidi="ar-SA"/>
        </w:rPr>
        <w:t xml:space="preserve">فهل يشترط كونه حال الزوجيّة أم يكفي ولو كان سابقا على النكاح قولان منشؤهما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السابق وغيره ، ولأنّه يصدق أنه قذف زوجته فيدخل في الآية ،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والأقوى الأوّل فلو قذف زوجته ثمّ أبانها كان له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شُهَداءُ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عدم حصول الشهداء إذ الجملة حاليّة أي والحال أنّه لم يكن لهم شهداء إلّا أنفسهم ، فلا لعان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الشهداء ، فلو عدل عن الشّهادة هل له أن يلاعن؟ قيل نعم والحقّ عدمه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فللآية ، والمشروط عدم عند عدم شرطه إذ المبتدأ هنا فيه معنى الشرط ، وأمّا أوّلا فللآية ، والمشروط عدم عند عدم شرطه إذا المبتدأ هنا فيه معنى الشرط ،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فلأنّ اللّعان على خلاف الأصل فإنّ شهادة الإنسان لنفسه أو يمينه لنفسه غير مقبولين فاقتصر على مورد النصّ</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قذف وجب عليه حدّ القذف فلمّا لاعن سقط عنه ووجب عليها حد </w:t>
      </w:r>
      <w:bookmarkStart w:id="176" w:name="pg16457_161925"/>
    </w:p>
    <w:p>
      <w:pPr>
        <w:pStyle w:val="BookText"/>
        <w:rPr/>
      </w:pPr>
      <w:bookmarkEnd w:id="176"/>
      <w:r>
        <w:rPr>
          <w:rFonts w:ascii="Amiri" w:hAnsi="Amiri" w:eastAsia="Amiri" w:cs="Amiri"/>
          <w:color w:val="111111"/>
          <w:sz w:val="28"/>
          <w:sz w:val="28"/>
          <w:szCs w:val="28"/>
          <w:rtl w:val="true"/>
          <w:lang w:bidi="ar-SA"/>
        </w:rPr>
        <w:t xml:space="preserve">الزنا لأنّ أيمانه شهادات فلمّا لاعنت سقط عنها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وَيَدْرَؤُا عَنْهَا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 هنا فلو أكذب نفسه لم يزل حكم اللّعان ، نعم هل يحدّ للقذف؟ قيل لا لسقوطه بلعانه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لزيادة الهتك وتكرار القذف ، وهو قويّ ولو أكذبت نفسها فإشكال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وَيَدْرَؤُا عَنْهَا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موجب للعود ، ومن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أقرّت أربعا وجب الحد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ثبت في الأصول أنّ خصوص السّبب لا يخصّص وثبت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حكمي على الواحد حكمي على الجماعة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كان حكم آية اللّعان عامّا باقيا وكذا الكلام في الظّهار</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8424849_1280447820"/>
      <w:bookmarkStart w:id="178" w:name="_Toc65"/>
      <w:bookmarkEnd w:id="177"/>
      <w:r>
        <w:rPr>
          <w:rtl w:val="true"/>
        </w:rPr>
        <w:t xml:space="preserve">القسم السادس </w:t>
      </w:r>
      <w:r>
        <w:rPr>
          <w:rtl w:val="true"/>
        </w:rPr>
        <w:t xml:space="preserve">: </w:t>
      </w:r>
      <w:r>
        <w:rPr>
          <w:rtl w:val="true"/>
        </w:rPr>
        <w:t>من روافع النكاح الارتداد</w:t>
      </w:r>
      <w:bookmarkEnd w:id="17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قطع الإسلام بقول كإنكار ما علم من الدّين ضرورة أو عمل كالسجود للصنم وإلقاء المصحف في القاذورات وغير ذلك ممّا علم من الدّين ضرورة وجوب تعظيمه ويستدلّ على قطعه النكاح بآيات تحريم المشركين والمشركات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ذلك ثمّ الارتداد له أحكام مذكورة في كتب الفقه فلتطلب هناك ولنقتصر من كتاب النّكاح على هذا</w:t>
      </w:r>
      <w:r>
        <w:rPr>
          <w:rFonts w:eastAsia="Amiri" w:cs="Amiri" w:ascii="Amiri" w:hAnsi="Amiri"/>
          <w:color w:val="111111"/>
          <w:sz w:val="28"/>
          <w:szCs w:val="28"/>
          <w:rtl w:val="true"/>
          <w:lang w:bidi="ar-SA"/>
        </w:rPr>
        <w:t xml:space="preserve">. </w:t>
      </w:r>
      <w:bookmarkStart w:id="179" w:name="pg16457_161926"/>
    </w:p>
    <w:p>
      <w:pPr>
        <w:pStyle w:val="Heading2"/>
        <w:numPr>
          <w:ilvl w:val="1"/>
          <w:numId w:val="1"/>
        </w:numPr>
        <w:rPr/>
      </w:pPr>
      <w:bookmarkStart w:id="180" w:name="__RefHeading___Toc8424851_1280447820"/>
      <w:bookmarkStart w:id="181" w:name="_Toc66"/>
      <w:bookmarkEnd w:id="179"/>
      <w:bookmarkEnd w:id="180"/>
      <w:r>
        <w:rPr>
          <w:rtl w:val="true"/>
        </w:rPr>
        <w:t>كتاب المطاعم والمشارب</w:t>
      </w:r>
      <w:bookmarkEnd w:id="181"/>
    </w:p>
    <w:p>
      <w:pPr>
        <w:pStyle w:val="Heading3"/>
        <w:numPr>
          <w:ilvl w:val="2"/>
          <w:numId w:val="1"/>
        </w:numPr>
        <w:rPr/>
      </w:pPr>
      <w:bookmarkStart w:id="182" w:name="__RefHeading___Toc8424853_1280447820"/>
      <w:bookmarkStart w:id="183" w:name="_Toc67"/>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والآيات هنا أقسام</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424855_1280447820"/>
      <w:bookmarkStart w:id="185" w:name="_Toc68"/>
      <w:bookmarkEnd w:id="184"/>
      <w:r>
        <w:rPr>
          <w:rtl w:val="true"/>
        </w:rPr>
        <w:t xml:space="preserve">القسم الأول </w:t>
      </w:r>
      <w:r>
        <w:rPr>
          <w:rtl w:val="true"/>
        </w:rPr>
        <w:t xml:space="preserve">: </w:t>
      </w:r>
      <w:r>
        <w:rPr>
          <w:rtl w:val="true"/>
        </w:rPr>
        <w:t>ما يدل على أصالة إباحة كل ما ينتفع به خاليا عن مفسدة</w:t>
      </w:r>
      <w:bookmarkEnd w:id="185"/>
    </w:p>
    <w:p>
      <w:pPr>
        <w:pStyle w:val="BookText"/>
        <w:rPr/>
      </w:pPr>
      <w:r>
        <w:rPr>
          <w:rFonts w:ascii="Amiri" w:hAnsi="Amiri" w:eastAsia="Amiri" w:cs="Amiri"/>
          <w:color w:val="111111"/>
          <w:sz w:val="28"/>
          <w:sz w:val="28"/>
          <w:szCs w:val="28"/>
          <w:rtl w:val="true"/>
          <w:lang w:bidi="ar-SA"/>
        </w:rPr>
        <w:t xml:space="preserve">وهو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 على عباده بأنّه خلق جميع ما في الأرض لهم ، والمراد به ما ينتفع به لأنّ ما فيه إضرار أو خلا عن نفع لا يقع به امتنان ثمّ إنّ ذلك المنتفع به ، لو لم يكن محلّلا لما حسن أيضا الامتنان إذ لا يمتنّ أحد على أحد بشي‌ء حال بينه وبينه لقبحه في نظر العقل ، فيكون الأشياء كلّها على أصالة الإباحة وهو المطلوب ، وإن خالف هنا قوم فقولهم باطل ، وقد تبين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فِي الْأَرْضِ حَلالاً طَيِّباً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قوم حرّموا على أنفسهم رفيع الأطعمة والملابس والأمر هنا للإباحة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نصبه على 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أنّه صفة مصدر محذوف والأجود منه أنّه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 يقال لمعان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مستلذ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حلّله الشارع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طاهرا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عن الأذى في النفس والبدن ، وهو حقيقة في الأوّل لتبادره إلى الذهن وهو المراد هنا </w:t>
      </w:r>
    </w:p>
    <w:p>
      <w:pPr>
        <w:pStyle w:val="BookText"/>
        <w:rPr/>
      </w:pPr>
      <w:r>
        <w:rPr>
          <w:rFonts w:ascii="Amiri" w:hAnsi="Amiri" w:eastAsia="Amiri" w:cs="Amiri"/>
          <w:color w:val="111111"/>
          <w:sz w:val="28"/>
          <w:sz w:val="28"/>
          <w:szCs w:val="28"/>
          <w:rtl w:val="true"/>
          <w:lang w:bidi="ar-SA"/>
        </w:rPr>
        <w:t xml:space="preserve">لئلّا يلزم التكرار لو أريد الثاني أي كلوا ما جمع وصفي الحلّ واللّذّة ثمّ الخبيث يقال في مقابلة الطيّب في معانيه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الآية إباحة الانتفاع بالأشياء المحلّلة المستلذّة لكنّه على الاجمال فبيانه إمّا بالكتاب أو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يراد بالطيب هنا المعنى الرابع ، فيدلّ على تحريم ما فيه أذى في البدن إمّا مرض أو هلاك أو في النفس إما إذهاب عقل أو شي‌ء من الإدراكات فعلى هذا لو كان قليله لا يؤذي في البدن بل كثيره حرم القدر المؤذي لا غير أمّا ما يذهب العقل كثيره دون قليله فيحرم كلّه لاقتضاء الحكمة المحافظة على العقل ولأنّه لو أبيح القليل لأدّى إلى الاشتمال ، وعدم المبالاة لغلبة الشهوة على النفس بخلاف الأذى البدني فانّ الحيوان بطبعه يحاذر على بدنه ، ويمتنع من المؤذي له ، فلم يحتج إلى تأكيد تحريم ما يؤذيه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مِمّا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 فيشمل النبات والحيوان والمعدن وقد خصّ ذلك العموم الكتاب والسنّة بتحريم أشياء يأتي بعضها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إنّ اللّه تعالى حافظ كلّ شريعة بحفظ خمسة أشياء الأوّل النفوس بشرع القصاص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بعقاب المرتدّ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بتحريم الزّنا ووجوب الحدّ عليه ، الرّابع الأموال بتضمين الغاصب والسّارق وتعزير الأوّل وقطع الثّاني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بتحريم المسكرات وإيجاب الحدّ في تناولها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وَاشْكُرُوا لِلّهِ إِنْ كُنْتُمْ إِيّاهُ تَعْبُدُونَ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186" w:name="pg16457_161928"/>
    </w:p>
    <w:p>
      <w:pPr>
        <w:pStyle w:val="BookText"/>
        <w:rPr/>
      </w:pPr>
      <w:bookmarkEnd w:id="186"/>
      <w:r>
        <w:rPr>
          <w:rFonts w:ascii="Amiri" w:hAnsi="Amiri" w:eastAsia="Amiri" w:cs="Amiri"/>
          <w:color w:val="111111"/>
          <w:sz w:val="28"/>
          <w:sz w:val="28"/>
          <w:szCs w:val="28"/>
          <w:rtl w:val="true"/>
          <w:lang w:bidi="ar-SA"/>
        </w:rPr>
        <w:t>المعنى هنا قريب ممّا تقدّم ، وذكر الأمر بالشكر دليل على كون الطيّب هنا منتفعا به حسنا وإلّا لما وجب الشكر في مقابله ، لأنّ الشكر إنّما يجب في مقابلة النعمة ، وفيه إشارة إلى كون العبادة قد يقع شكرا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8424857_1280447820"/>
      <w:bookmarkStart w:id="188" w:name="_Toc69"/>
      <w:bookmarkEnd w:id="187"/>
      <w:r>
        <w:rPr>
          <w:rtl w:val="true"/>
        </w:rPr>
        <w:t xml:space="preserve">القسم الثاني </w:t>
      </w:r>
      <w:r>
        <w:rPr>
          <w:rtl w:val="true"/>
        </w:rPr>
        <w:t xml:space="preserve">: </w:t>
      </w:r>
      <w:r>
        <w:rPr>
          <w:rtl w:val="true"/>
        </w:rPr>
        <w:t>ما فيه إشارة إلى تحريم أشياء على التعيين</w:t>
      </w:r>
      <w:bookmarkEnd w:id="188"/>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البحث في صدر هذه الآية في كتاب الصّلاة فلا وجه لإعادته فلنذكر المهمّ منها فنقول أشار في هذه الآية إلى تحريم أشياء كانت الجاهليّة لا تحرّمها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الميتة وهي ما فاتت حياته لا على وجه التذكية الشرعيّة ، واستثنى النبيّ صلى‌اللّه‌عليه‌وآله من ذلك السّمك والجراد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ميتتان ودمان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وكانوا يأكلونه أنواعا من الأكل منها العلهز ، كما قال عليّ عليه‌السلام في بعض كلامه تقريعا للعرب ، وبيانا لنعمة اللّه عليهم بتحريم الخبائث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تأكلون 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يجعل الدّم في المصارين والمباعر ويشوونها ويأكلونها ثمّ إنّ الدّم استثنى منه الطحال على قول ، والأولى تحريمه نعم الدّم المستخلف في تضاعيف اللّحم حلال طاهر لإجماع الفقهاء عليه ، وقيل التحريم في موضع آخر بكونه مسفوحا أي سائلا وذلك إنّما يكون ممّا في العروق ، ويلزم من ذلك أنّ </w:t>
      </w:r>
    </w:p>
    <w:p>
      <w:pPr>
        <w:pStyle w:val="BookText"/>
        <w:rPr/>
      </w:pPr>
      <w:r>
        <w:rPr>
          <w:rFonts w:ascii="Amiri" w:hAnsi="Amiri" w:eastAsia="Amiri" w:cs="Amiri"/>
          <w:color w:val="111111"/>
          <w:sz w:val="28"/>
          <w:sz w:val="28"/>
          <w:szCs w:val="28"/>
          <w:rtl w:val="true"/>
          <w:lang w:bidi="ar-SA"/>
        </w:rPr>
        <w:t>ما لم يكن في العروق ، أو بقي فيها وتخلّف في اللحم أن لا يكون محرّما وكأنّه تقييد للمطلق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لحم الخنزير ، خصّ اللّحم وإن كان شحمه وكلّ أجزائه محرّما لأنّه المقصود بالأكل وغيره تابع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أُهِلَّ لِغَيْرِ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ذبح على اسم الصّنم ولم يذكر عليه اسم اللّه ، والإهلال لغة رفع الصوت ، فيدخل في ذلك كلّ ذبيحة لم يذكر عليها اسم الحقّ تعالى سواء كان من كافر أو مسلم غير محقّ كالمجسّمة صريحا والمشبّهة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ماتت بالخنق ، سواء كان بخنق من غيرها أو اختنفت من نفسها 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المضروبة بخشب أو حجر ونحو ذلك من المثقل حتّى يموت ، من قولك وقذته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تردّت من علو إلى بئر فماتت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النَّطِيحَةُ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تنطحها اخرى فتموت ، ففعيل هنا بمعنى المفعول والتاء فيها للنّقل من الوصفيّة إلى الاسميّة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أَكَلَ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أكل منه السبع وبقي منه بقيّة فيها حياة غير مستقرّة فإن كانت مستقرّة جاز أكله بعد التذكية ، وهو المراد بالاستثناء والتذكية هي قطع الأعضاء الأربعة ، وهي الحلقوم ، والمري والودجان ، بحديد أو ما في حكمه ، هذا في غير الإبل أمّا في الإبل فذكاتها النحر ، وهو الطعن في لبّة الثغرة وهي الوهدة المنخفضة ، وقيل الاستثناء راجع إلى جميع ما تقدّم ممّا يقبل التّذكية وهي الستّة المتأخّرة ، وهو قول عليّ عليه‌السلام وابن عباس وإدراك الذّكاة على هذا قيل أن يدرك وذنبه يتحرّك أو رجله أو يطرف عينيه ، وهو المرويّ عن الباقر والصادق عليهما‌السلام وقيل هو أن يمكن أن يعيش اليوم أو الأيّام ، وقيل الاستثناء هنا منقطع ليس فيه إخراج والكل حسن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ذُبِحَ عَلَى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وحرّم عليكم ما ذبح على النصب قيل هو </w:t>
      </w:r>
    </w:p>
    <w:p>
      <w:pPr>
        <w:pStyle w:val="BookText"/>
        <w:rPr/>
      </w:pPr>
      <w:r>
        <w:rPr>
          <w:rFonts w:ascii="Amiri" w:hAnsi="Amiri" w:eastAsia="Amiri" w:cs="Amiri"/>
          <w:color w:val="111111"/>
          <w:sz w:val="28"/>
          <w:sz w:val="28"/>
          <w:szCs w:val="28"/>
          <w:rtl w:val="true"/>
          <w:lang w:bidi="ar-SA"/>
        </w:rPr>
        <w:t xml:space="preserve">مفرد مثل عنق وجمعه أنصاب كأعناق وهي حجارة منصوبة حول البيت كانوا يذبحون عليها ويشرحون اللّحم عليها ، يعظّمونها بذلك ويتقرّبون به إليها وقيل هي الأصنام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اللّام وإمّا على أصلها ، فتقديره وما ذبح مسمّى على الأصنام والاستقسام طلب معرفة ما قسّم له ممّا لم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الأشياء الّتي ذكرها من المنخنقة والموقوذة إلى آخرها إمّا أن يكون ميتة ، أولا؟ فإن كان الأوّل فذكر الميتة أغنى عن ذكرها ، وإن كان الثاني لزم وجود واسطة بين الميّت والحيّ وهو باطل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ذكرها لأنّهم ما كانوا يعدّونها ميتة بل من قسم المذبوحات ، ويخصّون الميتة بما يموت حتف أنفه فعرّفهم أنّ حكم الجميع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لهذه الآية نظير وهي قوله في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وهنا وفي الأنعام والنحل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بينهما فرق أم لا؟ قيل الأصل هو الأوّل لأنّ الباء المعدّية للفعل بمنزلة جزء منه ، فيكون أحقّ بالتقديم ، بخلاف ما يتعدّى باللّام ، فإنّه ليس كالجزء ثمّ لمّا كان الإهلال بالمذبوح لا يستنكر إلّا إذا كان لغير اللّه ، فيكون ذلك المستنكر ممّا يتعلّق الاهتمام به قدّم في الموضعين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 في البقرة قدّم الباء لأنّه الأصل ولأنّه كالجزء وفي الآخرين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الاهتمام كما يقدّم بعض المفعولات على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الحكم اللّاحق بالجملة لمعنى يوجد في شي‌ء من أجزائها 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بالميتة ما أبين من حيّ ، لوجود معنى التحريم ، وهو الموت وفقد الحياة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w:t>
      </w:r>
    </w:p>
    <w:p>
      <w:pPr>
        <w:pStyle w:val="BookText"/>
        <w:rPr/>
      </w:pPr>
      <w:r>
        <w:rPr>
          <w:rFonts w:ascii="Amiri" w:hAnsi="Amiri" w:eastAsia="Amiri" w:cs="Amiri"/>
          <w:color w:val="111111"/>
          <w:sz w:val="28"/>
          <w:sz w:val="28"/>
          <w:szCs w:val="28"/>
          <w:rtl w:val="true"/>
          <w:lang w:bidi="ar-SA"/>
        </w:rPr>
        <w:t xml:space="preserve">يَكُونَ مَيْتَةً أَوْ دَماً مَسْفُوحاً أَوْ لَحْمَ خِنزِيرٍ فَإِنَّهُ رِجْسٌ أَوْ فِسْقاً أُهِلَّ لِغَيْرِ اللّهِ بِهِ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تقدّم ما يغني عن تفسير هذه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النصب صفة لفسقا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قد وجد كثير من المحرّمات ، وهو غير مذكور في الآية فكيف يقول لا أجد إلّا كذا الدالّ على الحصر ، وكذا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اوحي 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فمنطوقها لا أجد فيما اوحي إلىّ في الماضي غير هذه الأربعة ، وليست هذه الآية آخر ما نزل عليه صلى‌اللّه‌عليه‌وآله فجاز أن يكون جاءه تحريم أشياء بعد نزولها ، وكذا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الحصر فيها للحكم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للحم الخنزير ، وهو نص في نجاسته وهي معترضة بين المعطوف والمعطوف عليه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ابن عبّاس وعائشة استدلا بهذه الآية على حلّ لحم الحمار وهو قريب وكذا تدلّ على حلّ لحم الخيل والبغال لأنّ منطوقها أنّ ما عدا المذكور حلال ، فمن ادّعى التحريم المتجدّد فعليه الدّلالة ، وقال بعض فقهاء العامّة يدلّ على تحريم الثلاثة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وَالْبِغالَ وَالْحَمِيرَ لِتَرْكَبُوها وَزِينَةً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ووجه الدلالة أنّه علّل خلقها بالرّكوب والزينة ، فلا يكون لها فائدة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فإنّه لا يلزم من تعليل الشي‌ء بما يقصد منه غالبا أن لا يقصد منه غير ذلك أصلا ، هذا وكونها زينة ومركوبة لا ينافي حلّها كما في الإبل فإنّ الأمرين حاصلان فيها مع حلّ لحمها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وَالْمَيْسِرِ قُلْ فِيهِما إِثْمٌ كَبِيرٌ وَمَنافِعُ لِلنّاسِ وَإِثْمُهُما أَكْبَرُ مِنْ نَفْعِهِما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الخمر في الأصل مصدر خمره إذا ستره سمّي به عصير العنب والتمر إذا غلا واشتدّ لأنّه يخمر العقل أي يستره كما سمّي مسكرا لأنّه يسكره أي يحجزه وهو حرام إجماعا مطلقا وكذا كلّ ما أسكر في الجملة وإن لم يسكر قليله عندنا وقال أبو حنيفة نقيع الزّبيب والتمر إذا طبخ حتّى ذهب ثلثاه حلّ شربه إلّا ما ورث السكر والحقّ خلافه لما تقدّم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مذهب الإماميّة أنّ الخمر محرّمة في جميع الشرائع وما أبيحت في شريعة قط وكذا كل مسكر ، وأوردوا في ذلك أخبارا عن أئمتهم عليهم‌السلام وأمّا المفسّرون فقالوا نزل في الخمر أربع آيات نزل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 النَّخِيلِ وَالْأَعْنابِ تَتَّخِذُونَ مِنْهُ سَكَراً وَرِزْقاً حَسَناً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يشربونها وهي لهم حلال ، ثمّ إنّ عمرو معاذا ونفرا من الصّحابة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أفتنا في الخمر فإنّها مذهبة للعقل ، مسلبة للمال ،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إِثْمٌ كَبِيرٌ وَمَنافِعُ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فشربها قوم ، وتركها آخرون ، ثمّ دعا عبد الرحمن بن عوف ناسا منهم فشربوا وسكروا فأمّ بعضهم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وَأَنْتُمْ سُكارى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من يشربها ثمّ دعا عتبان بن مالك قوما فيهم سعد بن أبي وقّاص ، فلمّا شربوا وسكروا افتخروا وتناشدوا حتّى أنشد سعد شعرا فيها هجاء الأنصار ، فضربه أنصاريّ بلحى بعير فشجّه موضحة فشكا إلى رسول اللّه صلى‌اللّه‌عليه‌وآله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لنا في الخمر بيانا شافيا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فقال عمر انتهينا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عليه‌السلام لو وقعت قطرة في بئر فبنيت منارة مكانها لم أؤذّن عليها ولو وقعت في بحر ثمّ جفّ ونبتت فيه الكلا لم أرعه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المحقّقون ويمكن الاستدلال على تحريمها جزما بكلّ واحدة من هذه الآيات أما الأولى فلأنّه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 مِنْهُ سَكَراً وَرِزْقاً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الرزق الّذي هو قسيم للسكر بالحسن من أدلّ الدّلائل على أنّ المسكر ليس بحلال ، وإلّا لم يختصّ الوصف بالرزق إن قلت إنّ الآية وردت في معرض الامتنان ، وهو سبحانه لا يمتن بالمحرّم قلت الامتنان بخلق أصولها من الثمرات ، وكونها صالحة للانتفاع بها على وجوه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فلأنّه أخبر أنّ فيها إثما كبيرا ، والإثم هو الكبيرة 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خَطِيئَةً أَوْ إِثْماً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الثالثة فلأنّه بيّن منافاة السكر للصّلاة ، والصلاة واجبة ، ووجوب أحد المتنافيين يستلزم تحريم الآخر ، لأنّ الأمر بالشي‌ء يستلزم النهي عن ضدّه كما 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فلما تقدّم في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المرتضى رضي‌اللّه‌عنه وجماعة استدلّوا على تحريم الخمر وكلّ مسكر بآية خامسة وهي قوله في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والإثم هنا الخمر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الزناء المعلن ونصب الرايات التي كانت تعرف بها الفواحش في الجاهلية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نكح آباؤكم لأن الناس كانوا قبل أن يبعث النبي صلى‌اللّه‌عليه‌وآله إذا كان للرجل زوجة وماتت منها تزوج بها ابنه من بعده إذا لم تكن أمة ، فحرم اللّه عزوجل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الإثم فإنها الخمر بعينها ، وقد قال اللّه عزوجل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وَالْمَيْسِرِ قُلْ فِيهِما إِثْمٌ كَبِيرٌ وَمَنافِعُ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الإثم في كتاب اللّه هي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وَإِثْمُهُما أَكْبَرُ مِنْ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المهدي يا على بن يقطين هذه فتوى هاشمية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 الحمد لله الذي لم يخرج هذا العلم منكم أهل البيت ، قال فو اللّه ما صبر المهدي الى أن قال لي صدقت يا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قدس‌سره في مرآت العقول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بالإثم ما يوجبه ، وحاصل الاستدلال أنه تعالى حكم في تلك الآية بكون ما يوجب الإثم محرما وحكم في الآية الأخرى بكون الخمر والميسر مما يوجب الإثم ، فثبت بمقتضاهما تحريمهما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مما يوجب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يوجب الإثم فهو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وبمضمونها في الكافي حديث آخر عن بعض أصحابنا ، والحديث مبسوط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الآية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وَما بَطَنَ وَالْإِثْمَ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عزوجل أن الإثم في الخمر وغيرها وأنه حرام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 الشاعر</w:t>
      </w:r>
    </w:p>
    <w:p>
      <w:pPr>
        <w:pStyle w:val="BookText"/>
        <w:rPr/>
      </w:pPr>
      <w:r>
        <w:rPr>
          <w:rFonts w:ascii="Amiri" w:hAnsi="Amiri" w:eastAsia="Amiri" w:cs="Amiri"/>
          <w:color w:val="111111"/>
          <w:sz w:val="28"/>
          <w:sz w:val="28"/>
          <w:szCs w:val="28"/>
          <w:rtl w:val="true"/>
          <w:lang w:bidi="ar-SA"/>
        </w:rPr>
        <w:t xml:space="preserve">شربت الإثم حتّى ضلّ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الإثم يفعل بالعقول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وفي تفسير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الإثم فقد قيل انه اسم من أسماء الخمر ، وهو قول الحسن وعطاء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تسمى الخمر اثما واستدل عليه بقول الشاعر شربت إلخ ، وقال ابن سيده صاحب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تسمية الخمر بالإثم صحيح لان شربها اثم ، وبهذا المعنى يظهر الفرق بين اللفظين ، وأنكر أبو بكر بن الأنباري تسمية الخمر بالإثم ، قال لان العرب ما سمته اثما في جاهلية ولا في الإسلام ولكن قد يكون الخمر داخلا تحت الإثم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فِيهِما إِثْمٌ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الشيخ قدس‌سره نقل في التبيان إنشاد ابن الأنباري للبيت في ان الإثم هو الخمر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بما ظهر زنا وذوات الأعلام ، وما بطن زنا المستترات واللّواط ، هذا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كالموعد سمّي به القمار لأنّه أخذ من مال الغير بيسر </w:t>
      </w:r>
    </w:p>
    <w:p>
      <w:pPr>
        <w:pStyle w:val="BookText"/>
        <w:rPr/>
      </w:pPr>
      <w:r>
        <w:rPr>
          <w:rFonts w:ascii="Amiri" w:hAnsi="Amiri" w:eastAsia="Amiri" w:cs="Amiri"/>
          <w:color w:val="111111"/>
          <w:sz w:val="28"/>
          <w:sz w:val="28"/>
          <w:szCs w:val="28"/>
          <w:rtl w:val="true"/>
          <w:lang w:bidi="ar-SA"/>
        </w:rPr>
        <w:t xml:space="preserve">أو سلب يساره ، والمعنى يسألونك عن تعاطيهما قل فيهما إثم كبير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القليل ، وعلى القراءتين هي محرّمة جدّا ، والمنافع قيل ما هي يربحون فيهما من التجارة في الخمر وكسب المال في القمار ، وقيل هي المال والطرب والاستلذاذ ومصادقة الفتيان ، وفي الخمر خصوصا تشجيع الجبان ، وتوفير المروّة وتقوية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الخطاء والقبح والمفاسد الّتي ينشأ منهما أعظم من المنافع المتوقّعة ، منهما ولذلك قلنا إنّ هذه الآية محرّمة لهما فإنّ المفسدة إذا ترجحت على المصلحة اقتضيت تحريم الفعل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المفسرون والفقهاء من كونها كانت قبل حلالا فباطل بإجماعنا والنقل الصحيح عن أئمّتنا عليهم‌السلام وقوله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صلى‌اللّه‌عليه‌وآله لعن الخمر وعاصرها ومعتصرها وبائعها ومشتريها وساقيها وآكل ثمنها وحاملها والمحمولة إليه وشاربها ، 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كعابد الوثن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 xml:space="preserve">. </w:t>
      </w:r>
      <w:bookmarkStart w:id="189" w:name="pg16457_161936"/>
    </w:p>
    <w:p>
      <w:pPr>
        <w:pStyle w:val="Heading3"/>
        <w:numPr>
          <w:ilvl w:val="2"/>
          <w:numId w:val="1"/>
        </w:numPr>
        <w:rPr/>
      </w:pPr>
      <w:bookmarkStart w:id="190" w:name="__RefHeading___Toc8424859_1280447820"/>
      <w:bookmarkStart w:id="191" w:name="_Toc70"/>
      <w:bookmarkEnd w:id="189"/>
      <w:bookmarkEnd w:id="190"/>
      <w:r>
        <w:rPr>
          <w:rtl w:val="true"/>
        </w:rPr>
        <w:t xml:space="preserve">القسم الثالث </w:t>
      </w:r>
      <w:r>
        <w:rPr>
          <w:rtl w:val="true"/>
        </w:rPr>
        <w:t xml:space="preserve">: </w:t>
      </w:r>
      <w:r>
        <w:rPr>
          <w:rtl w:val="true"/>
        </w:rPr>
        <w:t>في أشياء من المباحات</w:t>
      </w:r>
      <w:bookmarkEnd w:id="191"/>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حرّم عليهم الأشياء المتقدّمة من الميتة والدّم ولحم الخنزير والمنخنقة وغير ذلك ، سألوا رسول اللّه صلى‌اللّه‌عليه‌وآله أي شي‌ء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ولم يقل أحلّ لنا على سبيل الحكاية لأنّ يسألونك للغيبة فوافق بينهما مع أنّ كلا الوجهين سائغ وفي الآية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المستلذّات وقد تقدّم أقسام الطيّب ويمكن حمل الطيّبات على كلّ واحدة منها لكنّ هذا العامّ مخصوص عندنا بتحريم أشياء وردت به السنّة الشريفة النبويّة والإماميّة ، واستدلّ الشافعيّ بهذه المفهوم على تحريم ما استخبثته العرب والمفهوم عندنا غير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عَلَّمْتُمْ مِنَ الْجَوارِحِ مُكَلِّبِينَ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المكاسب والكواسب من سباع الطير والبهائم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يحتمل كونها موصولة والواو عاطفة فتقدير الكلام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وصيد 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أحلّ لكم صيد ما علّمتم ويحتمل كونها شرطيّة فيكون الواو ابتدائيّة وجواب الشرط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هذا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يباح أكل صيد غير المعلّم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تعليم الجوارح كلّها والصيد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بدّ في إباحة الصيد من العقر والجرح 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ومعنى مكلّبين قيل مؤدّبين ، وفيه نظر لأنّه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علّمتم مؤدّبين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التعليم سر التأديب والأولى أنّ معناه حاذقين في التعليم وهو نصب على الحال ، وفيه إيماء إلى أنّه لا يكون التعليم إلّا للكلب ، لأنّ المكلّب صاحب الكلب ، والكلب وإن أطلق على كلّ سبع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عليه كلبا من كلابك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لكنّه حقيقة في هذا المعهود ، فيكون الاشتقاق منه فيكون مقيّدا مخصّصا لما سبق ولذلك قسم أصحابنا صيد الجوارح إلى قسمين ما أدرك ذكاته فلا يحل إلّا بالتذكية مطلقا وما لم يدرك ذكاته إن كان مقتول الكلب فهو حلال وإلّا فهو حرام ، صيد أيّ الجوارح كان وهو المنقول عن الصادق والباقر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نزل جبرئيل إلى النبيّ صلى‌اللّه‌عليه‌وآله فوقف بالباب فاستأذن فأذن له فلم يدخل فخرج النبيّ صلى‌اللّه‌عليه‌وآله وقال قد أذنّا لك فقال عليه‌السلام إنّا معشر الملائكة لا ندخل بيتا فيه صورة ولا كلب فنظروا فإذا في بعض بيوتهم كلب فقال صلى‌اللّه‌عليه‌وآله لا أدع كلبا بالمدينة إلّا قتلته فهربت الكلاب حتّى بلغت العوالي فلمّا نزلت الآية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نصيد بها وقد أمرت بقتلها؟ فسكت رسول اللّه صلى‌اللّه‌عليه‌وآله فجاءه الوحي بالإذن في اقتناء الكلاب الّتي ينتفع بها فاستثنى رسول اللّه صلى‌اللّه‌عليه‌وآله كلاب الصيد وكلاب الماشية وكلاب الحرث ، وأذن في اتّخاذها </w:t>
      </w:r>
      <w:r>
        <w:rPr>
          <w:rStyle w:val="FootnoteAnchor"/>
          <w:rtl w:val="true"/>
        </w:rPr>
        <w:footnoteReference w:id="51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تُعَلِّمُونَهُنَّ مِمّا عَلَّمَكُمُ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كون التعليم أمرا مستفادا كيفيّته من الشارع فقال أصحابنا نقلا عن أئمّتهم عليهم‌السلام أنّ التعليم يحصل بأمور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الاسترسال إذا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الانزجار إذا زجر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يعتاد أكل </w:t>
      </w:r>
    </w:p>
    <w:p>
      <w:pPr>
        <w:pStyle w:val="BookText"/>
        <w:rPr/>
      </w:pPr>
      <w:r>
        <w:rPr>
          <w:rFonts w:ascii="Amiri" w:hAnsi="Amiri" w:eastAsia="Amiri" w:cs="Amiri"/>
          <w:color w:val="111111"/>
          <w:sz w:val="28"/>
          <w:sz w:val="28"/>
          <w:szCs w:val="28"/>
          <w:rtl w:val="true"/>
          <w:lang w:bidi="ar-SA"/>
        </w:rPr>
        <w:t xml:space="preserve">صيده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على ذلك غالبا ولا اعتبار بالندرة نفيا أو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أنّه لا يباح ما أكل منه الكلب ولذلك قال صلى‌اللّه‌عليه‌وآله لعديّ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أكل منه فلا تأكله لأنّه أمسك على نفسه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وهو قول أصحابنا وأكثر الفقهاء وقال بعضهم يعتبر ذلك في سباع البهائم لا الطير لتعذّر تأديبها إلى هذا الحدّ ، وقال قوم منهم مالك وسعد بن أبي وقّاص لا يعتبر ذلك مطلقا وإن أكل ثلثه ، والحقّ ما ذكرناه وفيها دلالة على أنّه لا يباح أكل ما غاب عن النظر لأنّه إذا غاب لم يكن قد أمسكه على صاحبه بل على نفسه ، وهو الإنماء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أصميت ودع ما أنميت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سواء وجد به أثر الكلب من جرح أو غض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أنّها للتبعيض إذ لا يباح كلّما يمسكه الكلب بل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نفس الحيوان المباح فإنّه يحرم الدم والفرث والغدد والطحال والمشيمة والعلباء وذات الأشاجع والفرج والقضيب والأنثيان والمرارة والنخاع والحدقة وخرزة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غيره فإنّه يحرم عندنا الأرنب والثعلب والضبّ واليربوع وغيرها من المصيدات ممّا ورد النصّ بتحريمه وقيل هي زائدة وهو باطل لشذوذ زيادتها في الإثبات 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وعدّاه بعلى لأنّ فيه معنى التفضيل أي ممّا تفضّلن عليكم بإمساكه وفيه دلالة على تحريم ما اصطاده للكافر </w:t>
      </w:r>
      <w:r>
        <w:rPr>
          <w:rStyle w:val="FootnoteAnchor"/>
          <w:rtl w:val="true"/>
        </w:rPr>
        <w:footnoteReference w:id="521"/>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بالخطاب للمسلمين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سموا عليه عند إرساله أو إلى ما أمسكن بمعنى سمّوا عليه إذا أدركتم ذكاته و </w:t>
      </w:r>
    </w:p>
    <w:p>
      <w:pPr>
        <w:pStyle w:val="BookText"/>
        <w:rPr/>
      </w:pPr>
      <w:r>
        <w:rPr>
          <w:rFonts w:ascii="Amiri" w:hAnsi="Amiri" w:eastAsia="Amiri" w:cs="Amiri"/>
          <w:color w:val="111111"/>
          <w:sz w:val="28"/>
          <w:sz w:val="28"/>
          <w:szCs w:val="28"/>
          <w:rtl w:val="true"/>
          <w:lang w:bidi="ar-SA"/>
        </w:rPr>
        <w:t xml:space="preserve">الكلّ محتمل لكنّ الأوّل أوفق للمذهب ، ثمّ يستفاد من ظاهرها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التسمية لأنّ الأمر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تركها نسيانا فلا جناح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يباح صيد الكافر لأنّه لا يعرف اللّه حتّى يذكر اسمه ، سواء كان معلّم الكلب مسلما أو كافرا كما أنه مع تسمية المسلم لا اعتبار بمعلّم الكلب وإن كان كافرا ، نعم يكره الصيد بما علّمه مجوسيّ ثمّ اعلم أنّه يجوز أكل ما صاده الصبيّ المميز من الأولاد المسلمين إلحاقا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اجتنبوا أكل ما نهيتم عن أكله فإنّ اللّه يحاسبكم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فقهاء الجمهور قوله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عمومه بحيث يدخل فيه الذبائح وغيرها ممّا يصيدونه </w:t>
      </w:r>
      <w:r>
        <w:rPr>
          <w:rStyle w:val="FootnoteAnchor"/>
          <w:rtl w:val="true"/>
        </w:rPr>
        <w:footnoteReference w:id="523"/>
      </w:r>
      <w:r>
        <w:rPr>
          <w:rFonts w:ascii="Amiri" w:hAnsi="Amiri" w:eastAsia="Amiri" w:cs="Amiri"/>
          <w:color w:val="111111"/>
          <w:sz w:val="28"/>
          <w:sz w:val="28"/>
          <w:szCs w:val="28"/>
          <w:rtl w:val="true"/>
          <w:lang w:bidi="ar-SA"/>
        </w:rPr>
        <w:t xml:space="preserve">قالوا واستثنى عليّ عليه‌السلام منهم نصارى بني تغلب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على النصرانيّة ولم يأخذوا منها إلّا شرب الخمر ، وكذا قالوا لا يلحق بهم المجوس وإن الحقوا في تقرير الجزية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 بهم سنّة أهل الكتاب غيرنا كحي نسائهم ، ولا آكلي ذبائحهم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وأمّا أصحابنا فحملوا الطعام هيهنا على الحبوب وشبهها من الجامدات أمّا أو لا فلحكمهم بنجاستهم المانعة من أكل ما يباشرونه وأما ثانيا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وذبائحهم لم يذكر اسم اللّه عليها لكونهم غير عارفين به لوصفهم بالشرك في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عَمّا يُشْرِكُونَ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ولأنّهم إذا ذكروا اسم اللّه اعتقدوا أنّه أبّد شرع موسى عليه‌السلام وأنّه والد عيسى عليه‌السلام وأنّه لم يرسل محمدا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عامّ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أيضا فليس تخصيص عامّنا بعامّكم أولى من العكس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عامّكم لا محذور فيه وأمّا تخصيص عامّنا ففيه محذور ، وهو أكل ما لم يذكر اسم اللّه عليه ، وأيضا قد دللنا على وجوب التّسمية عند إرسال آلة الصيد </w:t>
      </w:r>
      <w:r>
        <w:rPr>
          <w:rStyle w:val="FootnoteAnchor"/>
          <w:rtl w:val="true"/>
        </w:rPr>
        <w:footnoteReference w:id="527"/>
      </w:r>
      <w:r>
        <w:rPr>
          <w:rFonts w:ascii="Amiri" w:hAnsi="Amiri" w:eastAsia="Amiri" w:cs="Amiri"/>
          <w:color w:val="111111"/>
          <w:sz w:val="28"/>
          <w:sz w:val="28"/>
          <w:szCs w:val="28"/>
          <w:rtl w:val="true"/>
          <w:lang w:bidi="ar-SA"/>
        </w:rPr>
        <w:t xml:space="preserve">وعند الذبيحة وأنّ من تركها عمدا لا يحل ذبيحته ، وكلّ من قال بذلك قال بتحريم ذبائح أهل الكتاب وأنّ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 فلو قلنا بالأوّل ولم نقل بالثاني كان خرقا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تقرير ما ذكره الفريقان ، غير أنّ عندي في كلام الأصحاب إشكالا تقريره أنّ الحبوب وغيرها من الجامدات داخلة في الطيّبات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الخاصّ على العامّ نصّ أهل البلاغة أنّه لا يجوز إلّا لنكتة أو فضيلة كعطف جبرئيل وميكائيل على الملائكة ، فأيّ نكتة هنا اقتضت الإخراج والعطف على قولكم ، نعم النكتة متوجّهة على قول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ذكر أنه حرّم ما لم يذكر اسم اللّه عليه ، وأنّ أهل الكتاب مشركون وأنّهم يكفّرون أهل السلام وأنّهم من أهل الخبائث أمكن أن يقال إنّ طعامهم مطلقا ليس من الطيّبات فناسب ذلك إخراجه وعطفه بيانا للرّخصة ، وأمّا على قولكم فانّ ذلك عزيمة وللرخصة مزية في بيان الأحكام ، خصوصا فيما ورد في معرض الامتنان ، وهو هذه الآية ، وأرجو من اللّه أن يفتح عليّ الجواب عن هذا الاشكال بكرمه ومنه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سَخَّرَ الْبَحْرَ لِتَأْكُلُوا مِنْهُ لَحْماً طَرِيًّا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الْبَحْرانِ هذا عَذْبٌ فُراتٌ سائِغٌ شَرابُهُ وَهذا مِلْحٌ أُجاجٌ وَمِنْ كُلٍّ تَأْكُلُونَ لَحْماً طَرِيًّا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الآيتان الكريمتان على إباحة أكل ما يصاد من السّمك ، وتقييده بالطريّ ليس مخصّصا له بالتحليل ، للإجماع على إباحة غيره ، وإنّما قيّده بالطراوة لأنّ طيبته في طراوته ، فإذا لبث تغير طراوته ، وذهب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خرجت مخرج الامتنان ، فلا يليق إلّا بما هو لذيذ ، ثمّ اللام في الآية الأولى يجوز أن يكون للتعليل بمعنى أنّ السبب الغائيّ بخلق البحر انتفاع الإنسان به ، ويجوز أن يكون للعاقبة ، بأن يكون خلقه لسبب آخر لكن آل الأمر إلى انتفاعنا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استدلّ بعض الفقهاء بالآية على أنّ السمك لحم ، وأنه إذا حلف أحد لا يأكل لحما يحنث بالسمك وليس بشي‌ء لأنّه لحم لغة لا عرفا ، والأيمان مبنيّة على الحقيقة العرفيّة لا اللّغويّة لما تقرّر في الأصول من تقديم العرف على اللّغة لكونه طارئا ناسخا لحكمها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وأمثالها من الآيات الدالة على الامتنان بخلق الماء ، وإنزاله من السماء فإنّ الجميع دالّ على إباحته وحلّه ، إذ لا امتنان بالممنوع من الانتفاع به شرعا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w:t>
      </w:r>
    </w:p>
    <w:p>
      <w:pPr>
        <w:pStyle w:val="BookText"/>
        <w:rPr/>
      </w:pPr>
      <w:r>
        <w:rPr>
          <w:rFonts w:ascii="Amiri" w:hAnsi="Amiri" w:eastAsia="Amiri" w:cs="Amiri"/>
          <w:color w:val="111111"/>
          <w:sz w:val="28"/>
          <w:sz w:val="28"/>
          <w:szCs w:val="28"/>
          <w:rtl w:val="true"/>
          <w:lang w:bidi="ar-SA"/>
        </w:rPr>
        <w:t xml:space="preserve">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الآيتان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العسل وهو المعني بالشراب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شفاء من الأمراض لأنّه يقال في مقابلة المرض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ويؤيّده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أمّتي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كتاب اللّه ، ومشراط حجّام ، ولعقة من عسل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توجيه الحديث فائدة وهو أنّه صلى‌اللّه‌عليه‌وآله أخبر أنّ شفاء أمّته في هذه الثلاثة أمّا الآية فعلى وجه الخاصية فإنّ لكلامه تعالى خواصّ لا ينكرها من له بصيرة ، فإنّ كلامه تعالى فعل من أفعاله فلا ينكر اشتماله على خاصيّة ليست لغيره كما في باقي أفعاله فإنّ جذب المغناطيس للحديد لا ينكره عاقل ، وأمّا المشراط فعند هيجان الدّم ، وأمّا العسل فإنّه مع الأدوية الحارّة شفاء من البلغم ، وقد يكفي فيه وحده ، ومع الحموضات شفاء من الصفراء ومع الأدهان شفاء من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قلّ معجون يركّبه الأطبّاء يخلو من العسل ، وروي أنّ رجلا قال لرسول اللّه إنّ أخي يشتكي بطنه قال اسقه العسل فذهب ثمّ جاء فقال سقيته فما نفع فقال رسول اللّه صلى‌اللّه‌عليه‌وآله اسقه عسلا فقد صدق اللّه وكذب بطن أخيك ، فسقاه فبرأ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العسل وإن لم يكن شفاء من كلّ داء لكنّه شفاء من كثير منها ، والحديث المذكور في البطن لا يدلّ على أنّه شفاء من كلّ داء ، لجواز أن يكون قد </w:t>
      </w:r>
    </w:p>
    <w:p>
      <w:pPr>
        <w:pStyle w:val="BookText"/>
        <w:rPr/>
      </w:pPr>
      <w:r>
        <w:rPr>
          <w:rFonts w:ascii="Amiri" w:hAnsi="Amiri" w:eastAsia="Amiri" w:cs="Amiri"/>
          <w:color w:val="111111"/>
          <w:sz w:val="28"/>
          <w:sz w:val="28"/>
          <w:szCs w:val="28"/>
          <w:rtl w:val="true"/>
          <w:lang w:bidi="ar-SA"/>
        </w:rPr>
        <w:t xml:space="preserve">عرف صلى‌اللّه‌عليه‌وآله من جهة الوحي أنّ داء أخيه ممّا ينفعه العسل ، فالتنكير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للتبعيض أو للتكثير مبالغة فيدل على الأكثريّة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إيماء إلى جواز العلاج من الأمراض فإنّ إباحة الخاصّ لعلّة تستلزم إباحة خاصّ آخر توجد فيه تلك العلّة إلّا ما ورد فيه النهي كقوله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شفاء في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 هنا بمعنى الإلهام وقد يقال بمعنى الإشارة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إِلَيْهِمْ أَنْ سَبِّحُوا بُكْرَةً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الاسرار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بَعْضُهُمْ إِلى بَعْضٍ زُخْرُفَ الْقَوْلِ غُرُوراً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والوحي الحقيقيّ وحي النبوّة ، والجامع لهذه المعاني كلّها إلقاء شي‌ء إلى الغير على وجه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أي بعض الجبال ، وبعض الشجر ، وبعض 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يسقّفون وسمّى ما تبنيه بيتا تشبيها له ببيت الإنسان ، لما فيه من حسن الصنعة وصحّة القسمة الّتي لا يقوى عليها حذّاق المهندسين ، والثمرات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الأزهار والأنوار ، فإنّ الثمرة اسم لكلّ فائدة يحصل من الشجرة للإنسان أو غيره وقد يستدلّ بذلك على جواز المساقاة شرعا على ما لا فائدة له إلّا الورق والزهر والنّور ، لصدق الثمرة عليه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فَاسْلُكِي سُبُلَ رَبِّكِ 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طرقا موصلة لمأكولك إلى صورة العسل وفيه دلالة على كونه تعالى يفعل بالسبب أو طرقا توصلك إلى الأزهار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ذلول أي الموطّأة للسلوك ، وقال قتادة إنّها صفة للنحل أو حال عن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وأنت ذلل منقادة لما أمرت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يَخْرُجُ مِنْ بُطُونِها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التفات عن خطاب النحل إلى خطاب الناس لأنه في محلّ الانعام عليهم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من قال أنّ النحل تأكل الأزهار والأوراق العطرة ، فيستحيل في باطنها عسلا ثمّ تقيئه ادّخارا للشتاء ومنهم من زعم أنّها تلتقط بأفواهها أجزاء طيّبة حلوة صغيرة متفرّقة على الأوراق </w:t>
      </w:r>
    </w:p>
    <w:p>
      <w:pPr>
        <w:pStyle w:val="BookText"/>
        <w:rPr/>
      </w:pPr>
      <w:r>
        <w:rPr>
          <w:rFonts w:ascii="Amiri" w:hAnsi="Amiri" w:eastAsia="Amiri" w:cs="Amiri"/>
          <w:color w:val="111111"/>
          <w:sz w:val="28"/>
          <w:sz w:val="28"/>
          <w:szCs w:val="28"/>
          <w:rtl w:val="true"/>
          <w:lang w:bidi="ar-SA"/>
        </w:rPr>
        <w:t xml:space="preserve">والأزهار وتضعها في بيوتها ادّخارا للشتاء فإذا اجتمع في بيوتها شي‌ء كثير منها كان العسل ، وكأنّ هذا القائل فسّر البطون بالأفواه ، وجعل في الكلام إضمارا أي أفواه بطونها أو فسّر البطون بالأفواه مجازا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التدبير من أقدارها على بناء البيوت المحكمة ، وتصيير غذائها المختلف في المرارة والحموضة عسلا حلوا مختلفا ألوانه متّحدا في صورته وطبعه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ودلالات على صانع مختار حكيم عالم بالجزئيات والكلّيّات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كان صادرا عن موجب لما اختلف آثاره ، بل كانت كلّها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ثُمَّ اتَّقَوْا وَآمَنُوا ثُمَّ اتَّقَوْا وَأَحْسَنُوا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ليس عليهم جناح فيما تناولوه من المباحات إذا ما اتّقوا المحرّم ، وثبتوا على الإيمان والأعمال الصالحة ثمّ 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سبب نزولها أنّه لمّا نزلت آيات تحريم الخمر قالت الصحابة يا رسول اللّه كيف بإخواننا الّذين ماتوا وهم يشربون الخمر ويأكلون من الميسر فنزلت والأصح أنّها نزلت في القوم الّذين تعاهدوا على ترك الطيّبات كعثمان بن مظعون وأصحابه بمعنى أنّه ليس عليهم جناح في تناول الطيّبات والمستلذّات إذا ما داوموا على الإيمان وعمل الصّالحات واتّقاء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التكرار المذكور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من يقول بقبول الإيمان للزيادة والنقص ، والمراد بالتكرار تزيد الإيمان ، وتفاوت مراتبه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كرّره ثلاثا باعتبار الأوقات الثلاثة الماضي والحال والاستقبال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باعتبار الأحوال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باعتبار حاله مع نفسه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حاله مع الناس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حاله مع اللّه ، ولذلك بدّل الايمان بالإحسان ، إشارة إلى قوله صلى‌اللّه‌عليه‌وآله في تفسير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كأنّك تراه فإن لم تكن تراه فإنّه يراك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المراتب الثلاث المبدأ والمنتهى والوسط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باعتبار ما يتّقى فإنّه يتّقى ترك المحرّمات حذرا من العقاب وترك الشبهات تحرّزا من الوقوع في الحرام وهي مرتبة الورع وترك بعض المباحات وهي ما يفيد تحفّظا للنفس عن الخسّة ، وتهذيبا لها عن دنس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تجديد الإيمان والعزم على التقوى ، لتقوى الداعية للمكلّف ويصير الايمان والتقوى ملكتين راسختين في النفس ليس للشبهات عليه فيهما مجال ، بخلاف ما إذا لم يكونا ملكتين ، فإنّ للشبهة والجناح عليه مجالا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دلالة على أنّ الأشياء على الإباحة ما لم يعلم فيها وجه من وجوه القبح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من فعل ذلك صار محسنا ومن صار محسنا صار محبوبا لله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قدامة بن مظعون شرب الخمر على عهد عمر ، فأراد أن يحدّه فقال له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عليّ الحدّ وتلا الآية ، فدرأ عنه الحدّ فبلغ ذلك أمير المؤمنين عليه‌السلام فأتى المسجد وفيه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إقامة الحدّ على قدامة فقال تلا عليّ آية وذكرها عمر ، فقال عليه‌السلام ليس قدامة من أهل هذه الآية ولا من سلك سبيله في ارتكاب ما حرّم اللّه ، إنّ الّذين آمنوا لا يستحلّون حراما فاردد قدامة فاستتبه 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 فأقم عليه الحدّ وإن لم يتب فاقتله فإنّه قد خرج عن الملّة ، فعرف قدامة الخبر فأظهر التوبة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صلى‌اللّه‌عليه‌وآله جلس للناس ووصف لهم يوم القيامة ، ولم يزدهم على التخويف ، فرقّ الناس وبكوا ، واجتمع عشرة من الصحابة في بيت عثمان بن مظعون واتّفقوا على أن يصوموا النهار ويقوموا اللّيل ، ولا يناموا على الفراش ، ولا يأكلوا اللحم ، ولا الودك ، ولا يقربوا النساء ولا الطيب ، ويلبسوا المسوح ويرفضّوا الدّنيا ويسبحوا في الأرض ويترهّبوا ويحبّوا المذاكير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النبيّ صلى‌اللّه‌عليه‌وآله فأتى منزل عثمان فلم يجده فقال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بلغني؟ فكرهت أن تكذّب رسول اللّه صلى‌اللّه‌عليه‌وآله وأن تبدي على زوجها فقالت يا رسول اللّه إن كان أخبرك عثمان فقد صدقك فانصرف رسول اللّه صلى‌اللّه‌عليه‌وآله فأخبرت عثمان بذلك فأتى هو وأصحابه إلى النبيّ صلى‌اللّه‌عليه‌وآله فقال لهم ألم أنبّأ أنّكم اتّفقتم على كذا وكذا؟فقالوا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إلّا الخير فقال إنّي لم أومر بذلك ثمّ قال إنّ لأنفسكم عليكم حقّا فصوموا وأفطروا ، وقوموا وناموا فانّي أصوم وأفطر وأقوم وأنام وآكل اللحم والدسم وآتي النساء فمن رغب عن سنّتي فليس منّي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الناس وخطبهم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حرّموا النساء والطيب والنوم وشهوات الدنيا أما إنّي لست آمركم أن تكونوا قسّيسين ورهبانا إنّه ليس في ديني ترك اللّحم والنساء ولا اتّخاذ الصوامع إن سياحة أمّتي الصوم ، ورهبانيّتها الجهاد اعبدوا اللّه ولا تشركوا به شيئا وحجّوا واعتمروا وأقيموا الصلاة وآتوا الزكاة وصوموا شهر رمضان واستقيموا يستقيم لكم فإنّما هلك من كان قبلكم بالتشديد شدّدوا على أنفسهم فشدّد اللّه عليهم فأولئك بقاياهم في الديرات والصوامع ، فأنزل اللّه الآية </w:t>
      </w:r>
      <w:r>
        <w:rPr>
          <w:rStyle w:val="FootnoteAnchor"/>
          <w:rtl w:val="true"/>
        </w:rPr>
        <w:footnoteReference w:id="540"/>
      </w:r>
      <w:r>
        <w:rPr>
          <w:rFonts w:ascii="Amiri" w:hAnsi="Amiri" w:eastAsia="Amiri" w:cs="Amiri"/>
          <w:color w:val="111111"/>
          <w:sz w:val="28"/>
          <w:sz w:val="28"/>
          <w:szCs w:val="28"/>
          <w:rtl w:val="true"/>
          <w:lang w:bidi="ar-SA"/>
        </w:rPr>
        <w:t xml:space="preserve">إذا عرفت هذا فاعلم أنّ في الآية والقصّة دلالة على أمور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يجوز تحريم ما أحلّه اللّه من الطيّبات ، ولا تحليل ما حرّم اللّه من الخبائث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الترهّب والتقشّف ليس من سنن هذه الشريعة الشريفة ، بل من سننها تناول الطيّبات والمستلذّات المحلّلة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ينعقد العهد واليمين على ترك المندوب ، ولا على ترك مباح الاولى فعله</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لنزولها 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لمّا منع اليهود مشروعيّة النسخ نزلت تكذيبا لهم وبيانا لوقوعه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طَيِّباتٍ أُحِلَّتْ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هادُوا حَرَّمْنا كُلَّ ذِي ظُفُرٍ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قالوا لسنا بأوّل من حرّمت عليه هذه الأشياء ، وما هو إلّا تحريم قديم كانت محرّمة على نوح وإبراهيم ومن بعده ، وهلم جرّا إلى أن انتهى التحريم إلينا ، وغرضهم تكذيب شهادة اللّه عليهم بالظلم والبغي وأكل الرّبا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بِالتَّوْراةِ فَاتْلُوها إِنْ كُنْتُمْ 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طعنوا على رسول اللّه صلى‌اللّه‌عليه‌وآله في تحليل لحوم </w:t>
      </w:r>
      <w:r>
        <w:rPr>
          <w:rStyle w:val="FootnoteAnchor"/>
          <w:rtl w:val="true"/>
        </w:rPr>
        <w:footnoteReference w:id="543"/>
      </w:r>
      <w:r>
        <w:rPr>
          <w:rFonts w:ascii="Amiri" w:hAnsi="Amiri" w:eastAsia="Amiri" w:cs="Amiri"/>
          <w:color w:val="111111"/>
          <w:sz w:val="28"/>
          <w:sz w:val="28"/>
          <w:szCs w:val="28"/>
          <w:rtl w:val="true"/>
          <w:lang w:bidi="ar-SA"/>
        </w:rPr>
        <w:t xml:space="preserve">الإبل وألبانها ودعواه موافقة إبراهيم عليه‌السلام فنزلت إذا عرفت هذا فهنا فوائد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 مصدر حلّ الشي‌ء يحلّ حلّا ولذلك استوى فيه المذكّر والمؤنّث والواحد والمثنّى والمجموع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وَلا هُمْ يَحِلُّونَ لَهُنَّ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والمراد كلّ المطاعم لم تزل حلالا لهم قبل إنزال التوراة وتحريم ما حرّم اللّه عليهم منها لظلمهم وبغيهم ، ولم يحرّم منها إلّا ما حرمه إسرائيل وهو يعقوب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بما حرّمه إسرائيل هو لحوم الإبل وألبانها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تحريمه قيل كان به عرق النساء فنذر إن شفي لم يأكل أحبّ الطعام إليه وكان ذلك أحبّه إليه وقيل فعل ذلك للتداوي بإشارة الأطبّاء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 من جوّز الاجتهاد على الأنبياء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حَرَّمَ إِسْرائِيلُ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أسند التحريم إليه ، ولمانع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بإذن من اللّه سبحانه فهو كتحريمه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جَزَيْناهُمْ بِبَغْيِهِمْ وَإِنّا لَصادِقُونَ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بذي الظفر هو كلّ ما ليس بمنفرج الأصابع كالإبل والنعام والبطّ والإوز ، وقيل كلّ ذي مخلب وحافر ، وسمّى الحافر ظفرا مجازا ، أخبر سبحانه أنّه حرّم عليهم كلّ ذي ظفر بجميع أجزائه وأمّا البقر والغنم فحرّم منهما الشحوم واستثنى من الشحوم ثلاثة أنواع الأوّل ما على الظهر ، الثاني ما على الحوايا وهي الأمعاء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اختلط بعظم ، وهو شحم الجنب والألية ، لأنّها مركّبة </w:t>
      </w:r>
      <w:r>
        <w:rPr>
          <w:rStyle w:val="FootnoteAnchor"/>
          <w:rtl w:val="true"/>
        </w:rPr>
        <w:footnoteReference w:id="546"/>
      </w:r>
      <w:r>
        <w:rPr>
          <w:rFonts w:ascii="Amiri" w:hAnsi="Amiri" w:eastAsia="Amiri" w:cs="Amiri"/>
          <w:color w:val="111111"/>
          <w:sz w:val="28"/>
          <w:sz w:val="28"/>
          <w:szCs w:val="28"/>
          <w:rtl w:val="true"/>
          <w:lang w:bidi="ar-SA"/>
        </w:rPr>
        <w:t xml:space="preserve">على العصعص وقيل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عطف على الشحوم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 فتكون محرّمة والأجود ما قلناه ، وهو عطفها على الظهور فتكون مرفوعة وتكون داخلة في المستثنى لقربه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دلالة على حلّ هذه الأشياء في هذه الشريعة ، وإلّا لما كان لتخصيص اليهود بالتحريم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دلالة على جواز النسخ وكونه تابعا للمصلحة واللطفيّة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جواز ضم العقاب الدنيويّ إلى العقاب الأخرويّ ، بل وعلى جواز العقاب على الذّنب في الدنيا لا غير ، على قول من يقول بانقطاع عقاب المعاصي كما هو مذهب الحق ، وفيه دلالة على كون التضييق والمشاقّ ألطافا ، وعلى جواز كون منع المنافع لأجل العصيان كما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ليحرم الرّزق بذنب يصيبه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المبالغة والتأكيد في الردّ عليهم ما لا يخفى ، لإتيانه بالجملة الاسميّة ، والتصدير بانّ المؤكّدة للإسناد ، واتباعها باللّام في خبرها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لصادقون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وَإِنَّ كَثِيراً لَيُضِلُّونَ بِأَهْوائِهِمْ بِغَيْرِ عِلْمٍ إِنَّ رَبَّكَ هُوَ أَعْلَمُ بِالْمُعْتَدِينَ </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أيّ سبب حصل لكم فيه؟ أي لا سبب لكم في ترك أكل ما ذكر اسم اللّه عليه ، والواو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أي لأيّ سبب تركتم أكله ، والحال أنّ اللّه قد فصّل لكم الحلال من الحرام ، وليس هذا من جملته ، وهو إشارة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اضْطُرِرْتُمْ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الحرام فهو حلال </w:t>
      </w:r>
    </w:p>
    <w:p>
      <w:pPr>
        <w:pStyle w:val="BookText"/>
        <w:rPr/>
      </w:pPr>
      <w:r>
        <w:rPr>
          <w:rFonts w:ascii="Amiri" w:hAnsi="Amiri" w:eastAsia="Amiri" w:cs="Amiri"/>
          <w:color w:val="111111"/>
          <w:sz w:val="28"/>
          <w:sz w:val="28"/>
          <w:szCs w:val="28"/>
          <w:rtl w:val="true"/>
          <w:lang w:bidi="ar-SA"/>
        </w:rPr>
        <w:t xml:space="preserve">لكم على وجه الرخصة ، وإنّ كثيرا من الناس ليضلّون فيحرّمون ما أحلّه اللّه بمجرّد أهوائهم لا مستندين إلى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بِالْمُعْتَدِينَ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المتجاوزين الحقّ إلى الباطل ، والحلال إلى الحرام ،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الآية الكريمة على إباحة ما ذكر اسم اللّه عليه ، وتحريم ما لم يذكر اسم اللّه عليه ، ودلّ على الثاني قوله تعالى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 في تحريم متروك التسمية عمدا أو نسيانا وإليه ذهب داود وأحمد وقال مالك والشافعي بخلافه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ذبيحة المسلم حلال وإن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وقال أصحابنا وأبو حنيفة بتحريم ما تركت التسمية فيه عمدا لا نسيانا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الخطاء والنسيان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والحديث محمول على النسيان هذا إن صحّ سنده وأما الآية فأوّلها الحنفيّة بالميتة ، وجعلوا التسمية اسما للمذكّى أو أنّها محمولة على ما أحلّ لغير اللّه به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الفسق عبّر به عن ذلك كما تقدّم ، والأولى حملها على إضمار العمد أو التخصيص به ، لما تقرّر في الأصول أنّها خير من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في التسمية ذكر اللّه تعالى مع التعظيم مثل بسم اللّه أو اللّه أكبر أو سبحان اللّه أو الحمد لله أو لا إله إلّا اللّه ولو اقتصر على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على الأقرب ويجب كونها بالعربيّة مع الاختيار ، وصادرة عن الذابح فلو سمّى غيره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بالاضطرار المستثنى في الآية ما يخاف معه التلف أو المرض أو الضّعف عن متابعة الرفقة مع الضرورة إلى المرافقة ، أو عن الركوب مع الضرورة إليه ولا يشترط الاشراف على الموت ، بل يباح إذا خيف ذلك وإذا أبيح له وجب ذلك لوجوب حفظ النفس ثمّ يتناول قدر ما يزول معه الضرر من غير زيادة عملا بالعلّة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العام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اضْطُرِرْتُمْ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بالنسبة إلى الفاعل </w:t>
      </w:r>
      <w:bookmarkStart w:id="192" w:name="pg16457_161951"/>
    </w:p>
    <w:p>
      <w:pPr>
        <w:pStyle w:val="BookText"/>
        <w:rPr/>
      </w:pPr>
      <w:bookmarkEnd w:id="192"/>
      <w:r>
        <w:rPr>
          <w:rFonts w:ascii="Amiri" w:hAnsi="Amiri" w:eastAsia="Amiri" w:cs="Amiri"/>
          <w:color w:val="111111"/>
          <w:sz w:val="28"/>
          <w:sz w:val="28"/>
          <w:szCs w:val="28"/>
          <w:rtl w:val="true"/>
          <w:lang w:bidi="ar-SA"/>
        </w:rPr>
        <w:t xml:space="preserve">وإلى المستباح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بأن لا يكون باغيا ولا عاديا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والباغي هو الخارج على الإمام أو الّذي يبغي الميتة أي الراغب في أكلها والعادي هو قاطع الطريق أو الّذي يعدو شبعه ، ونقل الطبرسي أنّه باغي اللّذّة والعادي سدّ الجوعة ، أو عاد بالمعصية أو باغ في الإفراط في التقصير ، وعلى التفسير بالمعصية لا يباح للعاصي بسفره كطالب الصيد لهوا وطربا ، وتابع الجائر والآبق ، ولو اكره على الأكل فهو كخائف التلف وأمّا الثاني فهو كلّ ما لا يؤدّي إلى قتل معصوم الدّم كمسلم أو ذمّي أو معاهد لا ما أباح الشارع دمه كاللّائط والزاني المحصن والحربيّ والمرتدّ عن فطرة أمّا الخمر فيحرم التداوي بها إجماعا بسيطا ومركّبا وأمّا دفع التلف فقيل بالمنع أيضا والحق عدمه بل يباح دفعا للتلف وكذا باقي المسكرات ، نعم لو وجد الخمر وباقي المسكرات أخّر الخمر ، هذا كلّه مع عدم قيام غير الخمر مقامه وأما مع القيام فلا يجوز مطلقا</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8424861_1280447820"/>
      <w:bookmarkStart w:id="194" w:name="_Toc71"/>
      <w:bookmarkEnd w:id="193"/>
      <w:r>
        <w:rPr>
          <w:rtl w:val="true"/>
        </w:rPr>
        <w:t>كتاب المواريث</w:t>
      </w:r>
      <w:bookmarkEnd w:id="194"/>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جَعَلْنا مَوالِيَ مِمّا تَرَكَ الْوالِدانِ وَالْأَقْرَبُونَ وَالَّذِينَ عَقَدَتْ أَيْمانُكُمْ فَآتُوهُمْ نَصِيبَهُمْ إِنَّ اللّهَ كانَ عَلى كُلِّ شَيْ‌ءٍ شَهِيداً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الموالي هنا الورّاث فالتقدير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لكلّ إنسان موالي يرثونه ممّا ترك ، ومن للتعدية ،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الميّت أي يرثونه ممّا تركه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أي هم الوالدان والأقربون ويترتّبون </w:t>
      </w:r>
      <w:r>
        <w:rPr>
          <w:rStyle w:val="FootnoteAnchor"/>
          <w:rtl w:val="true"/>
        </w:rPr>
        <w:footnoteReference w:id="554"/>
      </w:r>
      <w:r>
        <w:rPr>
          <w:rFonts w:ascii="Amiri" w:hAnsi="Amiri" w:eastAsia="Amiri" w:cs="Amiri"/>
          <w:color w:val="111111"/>
          <w:sz w:val="28"/>
          <w:sz w:val="28"/>
          <w:szCs w:val="28"/>
          <w:rtl w:val="true"/>
          <w:lang w:bidi="ar-SA"/>
        </w:rPr>
        <w:t xml:space="preserve">الأقرب فالأقرب ، لقرينة معنى القرب ، 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ولكلّ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 xml:space="preserve">ترك الوالدان والأقربون موالي يرثونه ويحوزونه أو تقديره ولكلّ قوم جعلناهم موالي نصيب ممّا ترك الوالدان والأقربون وفيهما نظر </w:t>
      </w:r>
      <w:r>
        <w:rPr>
          <w:rStyle w:val="FootnoteAnchor"/>
          <w:rtl w:val="true"/>
        </w:rPr>
        <w:footnoteReference w:id="555"/>
      </w:r>
      <w:r>
        <w:rPr>
          <w:rFonts w:ascii="Amiri" w:hAnsi="Amiri" w:eastAsia="Amiri" w:cs="Amiri"/>
          <w:color w:val="111111"/>
          <w:sz w:val="28"/>
          <w:sz w:val="28"/>
          <w:szCs w:val="28"/>
          <w:rtl w:val="true"/>
          <w:lang w:bidi="ar-SA"/>
        </w:rPr>
        <w:t xml:space="preserve">أمّا الأوّل فلأنّه يفهم منه حينئذ أنّ لكلّ صنف من أصناف التركة وارثا وهو فاسد ، لأنّ الورّاث مشتركون في كلّ جزء من كلّ صنف من التركة وأمّا الثاني فلأنّ الوالدين والأقربين هم الورّاث لا الموتى ، بدليل أنّه عطف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عَقَدَتْ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الورّاث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فَآتُوهُمْ نَصِيبَهُمْ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عقدت وعاقدت ، والمعنى واحد والأيمان هنا جمع يمين اليد لأنّهم كانوا عند العهد يمسحون اليمنى باليمنى ، فيقول 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دمك دمي ، وثأرك ثاري ، وحربك حربي ، وسلمك 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ترثني وأرثك ، وتطلب بي واطلب بك وتعقل عنّي وأعقل عنك ، فيكون للحليف السدس من ميراث حليفه وهذا من باب إسناد الفعل إلى آلته ، وقيل جمع يمين الحلف فيكون من باب إسناد الفعل إلى سببه إذا عرفت هذا فهنا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في الجاهليّة يتوارثون بهذا العقد دون الأقارب ، فأقرّهم اللّه عليه في مبدء الإسلام ثمّ نسخ ذلك فكانوا يتوارثون بالإسلام والهجرة فروي أنّ النبيّ صلى‌اللّه‌عليه‌وآله آخى بين المهاجرين والأنصار لمّا قدم المدينة فكان المهاجري يرث الأنصاري وبالعكس ولم يرث القريب ممّن لم يهاجر ونزل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ذلك بالقرابة والرحم والأنساب والأسباب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أعني الميراث بالمعاهدة والمعاقدة ، وهو المسمّى بضمان الجريرة </w:t>
      </w:r>
    </w:p>
    <w:p>
      <w:pPr>
        <w:pStyle w:val="BookText"/>
        <w:rPr/>
      </w:pPr>
      <w:r>
        <w:rPr>
          <w:rFonts w:ascii="Amiri" w:hAnsi="Amiri" w:eastAsia="Amiri" w:cs="Amiri"/>
          <w:color w:val="111111"/>
          <w:sz w:val="28"/>
          <w:sz w:val="28"/>
          <w:szCs w:val="28"/>
          <w:rtl w:val="true"/>
          <w:lang w:bidi="ar-SA"/>
        </w:rPr>
        <w:t xml:space="preserve">منسوخ عند الشافعيّ مطلقا لا إرث له ، وعند أصحابنا ليس كذلك ، بل هو ثابت عندنا عند عدم الوارث النسبيّ والسّببيّ لما روي عن النبي صلى‌اللّه‌عليه‌وآله أنّه خطب يوم الفتح فقال ما كان من حلف في الجاهليّة فتمسّكوا به فإنه لم يزده الإسلام إلّا شدّة ولا تحدثوا حلفا في الإسلام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حنيفة إذا أسلم رجل على يد رجل وتعاقدا على أن يتعاقلا ويتوارثا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قلناه من بقاء حكم الإرث بالتعاهد ، يكون الآية غير منسوخة جملة بل تكون محكمة لكنّ الإرث فيها مجمل يفتقر إلى شرائط ومخصّصات تعلم من موضع آخر من الكتاب أو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المعاقدة هنا هي المصاهرة ، فيكون إشارة إلى إرث الزّوجين واحتاره المعاصر ، وفيه بعد لأنّه عدول عن الظاهر ، وعن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مِنَ الْمُؤْمِنِينَ وَالْمُهاجِرِينَ إِلّا أَنْ تَفْعَلُوا إِلى أَوْلِيائِكُمْ مَعْرُوفاً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ذكرنا أنّ رسول اللّه صلى‌اللّه‌عليه‌وآله كان يورّثهم بالهجرة لا بالقرابة تأليفا لقلوبهم كإسهام الكفّار من الصّدقة وأنّه نسخ ذلك بهذه الآية ، وبآيات الإرث ، والمعنى أنّ اولي الأرحام بعضهم أولى بميراث بعضهم من المهاجرين وغيرهم ، ثمّ استثنى الوصيّة للأولياء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تَفْعَلُوا إِلى أَوْلِيائِكُمْ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أصدقائكم من المؤمنين والمعروف الوصيّة وعدّى الفعل بإلى لتضمّنه معنى الاسداء ، وقال بعضهم في الآية دلالة على أنّه لا وصيّة لوارث وليس بشي‌ء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مِمّا قَلَّ مِنْهُ أَوْ كَثُرَ نَصِيباً مَفْرُوضاً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الجاهليّة لا يورّثون إلّا من ذاد عن الحريم بالصفاح ، وطاعن عنهم بالرماح وقيل كانوا يورّثون الرجال دون النساء ، فنزلت هذه الآية وأمثالها ردّا عليهم ، وسبب نزولها أنّ الأوس بن ثابت الأنصاريّ مات وترك زوجة مسمّاة بأمّ كحّة وثلاث بنات ، فقام ابنا عمّه سويد وعرفجة ، وهما وصيّاه وأخذا ماله ولم يعطيا زوجته وبناته شيئا وكانوا كما قلنا عنهم لا يورّثون النساء ، ولا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أمّ كحّة إلى رسول اللّه صلى‌اللّه‌عليه‌وآله في مسجد الفضيخ وحكت القصّة ، واشتكت من حاجتهنّ إلى النفقة ، فدعاهما رسول اللّه صلى‌اللّه‌عليه‌وآله فقالا يا رسول اللّه ولدها لا يركب فرسا ولا ينكأ عدوّا فنزلت ، وأثبت لهنّ الميراث في الجملة ، ولم يتبيّن كيفيّة التوارث ، فقال لهما رسول اللّه صلى‌اللّه‌عليه‌وآله لا تحدثا في مال أوس شيئا حتّى انظر ما ينزّل اللّه فانّ اللّه جعل لهنّ ميراثا ولم يبين كم هو؟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دلالة على بطلان التعصيب لأنّه فرض الإرث لصنفي الرجال والنساء فلو جاز أن يقال للنساء لا يرثن في موضع لجاز أن يقال للرجال لا يرثون واللّازم باطل وكذا الملزوم ، وبيان الملازمة بنصّ الآية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قَلَّ مِنْهُ أَوْ كَثُرَ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ذلك ، أي النصيب ثابت في كلّ جزء ممّا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وارد عليكم لأنكم تقولون إنّ الأخ لا يرث مع البنت ، قلنا إنّما قلنا ذلك لبعد الدرجة والآية يراد بها توارثهما مع التساوي في الدرجة لا مطلقا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 فَإِنْ لَمْ يَكُنْ لَهُ وَلَدٌ وَوَرِثَهُ أَبَواهُ فَلِأُمِّهِ الثُّلُثُ فَإِنْ كانَ لَهُ إِخْوَةٌ فَلِأُمِّهِ السُّدُسُ مِنْ بَعْدِ وَصِيَّةٍ يُوصِي بِها أَوْ دَيْنٍ </w:t>
      </w:r>
    </w:p>
    <w:p>
      <w:pPr>
        <w:pStyle w:val="BookText"/>
        <w:rPr/>
      </w:pPr>
      <w:r>
        <w:rPr>
          <w:rFonts w:ascii="Amiri" w:hAnsi="Amiri" w:eastAsia="Amiri" w:cs="Amiri"/>
          <w:color w:val="111111"/>
          <w:sz w:val="28"/>
          <w:sz w:val="28"/>
          <w:szCs w:val="28"/>
          <w:rtl w:val="true"/>
          <w:lang w:bidi="ar-SA"/>
        </w:rPr>
        <w:t xml:space="preserve">آباؤُكُمْ وَأَبْناؤُكُمْ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أبحاث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الآية وكلماتها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يأمركم ويعهد إليكم في ميراث أولادكم وإنّما لم يقل للذكر من أولادكم لأنّ الحكم المبهم إذا أبهم ثمّ فسير كان أوقع في النفس وأحفظ لجواز فوات المقصود لو وقع مفسّرا ابتداء وتقديره للذكر منهم ، فحذفت لدلالة الكلام عليه كما حذف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الكرّ بستّين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الذّكر لشرفه ولذلك ضوعف حظّه كما ضوعف عقله ودينه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للورثة وتأنيثه بتأنيث الخبر كما في قولهم من كانت أمّك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بنتاكما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هنا الامتياز في العدد ، وهناك الامتياز في الصنف ،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يفسّره سياق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 بدل البعض عن الكلّ وباقي الفوائد تأتي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دلّت الآية الكريمة على اجتماع الأولاد والأبوين في الميراث فيكون النوعان في مرتبة واحدة ، يرث كل واحد من النوعين مع صاحبه ، ولو انفرد أحد النوعين عن الآخر حاز الإرث ، ثمّ إنّه تعالى ذكر أحوال الذكور مع الإناث وأحوال الإناث منفردات وحال الأبوين منفردين وحال الأبوين مع الأولاد ، ولم يذكر حال الذكور منفردين ، فيرد سؤال عن علّته والجواب أنه لمّا ذكر الإناث منفردات ، وفصل بين الواحدة والأكثر ، علم أنّ الذكور يتساوون وإلّا لفصّلهم كما فصّل الإناث وحينئذ لم يحتج إلى ذكرهم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ذكر أنّ الواحدة من الإناث لها النصف ، وأنّ النساء فوق اثنتين </w:t>
      </w:r>
    </w:p>
    <w:p>
      <w:pPr>
        <w:pStyle w:val="BookText"/>
        <w:rPr/>
      </w:pPr>
      <w:r>
        <w:rPr>
          <w:rFonts w:ascii="Amiri" w:hAnsi="Amiri" w:eastAsia="Amiri" w:cs="Amiri"/>
          <w:color w:val="111111"/>
          <w:sz w:val="28"/>
          <w:sz w:val="28"/>
          <w:szCs w:val="28"/>
          <w:rtl w:val="true"/>
          <w:lang w:bidi="ar-SA"/>
        </w:rPr>
        <w:t xml:space="preserve">لهنّ الثلثان ، ولم يذكر الاثنين فما وجهه ، والجواب أنّهم اختلفوا فيهما فقال ابن عبّاس لهما النصف لظاهر الآية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 نِساءً فَوْقَ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الباقون وهو الحق أنّ حكمهما حكم ما زاد وهو أنّه لهما الثلثان لوجوه الأوّل النص عن أهل البيت عليهم‌السلام وإجماع الطائفة بل إجماع الأمّة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لهما النصف لكان التقييد بالواحدة ضائعا الثالث أنّ البنت الواحدة لهما مع أخيها الثلث إذا انفردت فبالأولى أن يكون لها مع أختها الثلث فيكمل لهما الثلثان الرّابع أنّه أوجب للأختين الثلثين ، والبنات أقرب وأمسّ رحما من الأختين فيكون لهما أيضا الثلثان على وجه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الولد يقوم مقام أبيه ، ويرث ميراثه ، قيل لأنّه ولد ، ولهذا حرمت بنت البنت وبنت الابن لدخولهما 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تحرم زوجته على جدّه وكذا تحرم عليه منكوحة الجدّ ، ولدخوله في في الوقف الآن لو وقف على بني هاشم وبني عليّ وإلّا لبطل الوقف ولا قائل به ، وكذا نقول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الراونديّ والمعاصر وليس بشي‌ء أمّا أوّلا فلأنّه لو كان ولدا حقيقة لشارك الولد في الميراث ، واللّازم باطل إجماعا فكذا الملزوم وأمّا ثانيا فلصدق النّفي عليه وهو ينافي الحقيقة ، وأمّا ثالثا فلضعف متمسّكهم فانّ التحريم فيما ذكروه مستفاد من خارج وكذا الدخول في الوقف مستفاد من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أنّه يرث كلّ منهم نصيب من يتقرّب به ، فلبنت الابن الثلثان ، ولابن البنت الثلث لو اجتمعا ، وقال المرتضى بالعكس والأكثر على ما قلناه لتضافر الروايات بذلك ، وانعقاد الإجماع بعده على ما قلناه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جعل للأبوين لكلّ واحد منهما مجتمعا أو منفردا السدس مع وجود الولد ، سواء كان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لفظه ، ثمّ الولد إن كان ذكرا حاز الباقي إجماعا وإن كان أنثى واحدة ، فلها نصف الأصل ، يبقى السدس يردّ عندنا </w:t>
      </w:r>
    </w:p>
    <w:p>
      <w:pPr>
        <w:pStyle w:val="BookText"/>
        <w:rPr/>
      </w:pPr>
      <w:r>
        <w:rPr>
          <w:rFonts w:ascii="Amiri" w:hAnsi="Amiri" w:eastAsia="Amiri" w:cs="Amiri"/>
          <w:color w:val="111111"/>
          <w:sz w:val="28"/>
          <w:sz w:val="28"/>
          <w:szCs w:val="28"/>
          <w:rtl w:val="true"/>
          <w:lang w:bidi="ar-SA"/>
        </w:rPr>
        <w:t>على الأبوين والبنت ، أخماسا إلّا مع الاخوة ، فيرد أرباعا على البنت والأب ، وقال الفقهاء إن كان الأب موجودا كان الباقي له ، لأنّه عصبة ، وإلّا فإنّه يكون للعصبة من الاخوة والأخوات والأعمام وأولادهم الذكور إلّا أولاد الأخت فإنّهم ليسوا عصبة وسيأتي دليلهم على التعصيب ، وأمّا مع الاثنتين فصاعدا فلا فاضل في التركة إلا مع فقد أحدهما فيكون الزائد عندهم للعصبة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ولد الولد يقوم أيضا مقام أبيه في مقاسمة الأبوين خلافا لبعض أصحابنا فإنّهم خصّوا الإرث بالأبوين والإجماع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عدم الولد وإن نزل الأمّ الثلث كما نصّت الآية الكريمة عليه إلا أن يكون هناك إخوة أقلّهم ذكران أو أربع إناث ، أو أربع خناثى ، أو ذكر وأنثيان فيكون لها السدس من الأصل فيهما والباقي بعد السدس والثلث في الصورتين يكون للأب لإجماع أصحابنا ، ولما يأتي من بطلان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وجد الأبوان أمّا مع فقد أحدهما فإن كان الموجود الأب فالمال له إجماعا وإن كان الام فلها الثلث والباقي يردّ عليها عندنا ، وقال الفقهاء إنّ الزائد على الثلث يكون للاخوة بناء على قولهم بالتعصيب ، فعندهم أنّ الاخوة يحجبون الأمّ لأنفسهم إذا عرفت هذا فهنا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عندنا لحجب الاخوة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الأب ،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المذكور ، الثالث أن لا يكونوا كفرة ولا قتلة ولا رقّا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كلّهم منفصلين لا حملا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للأبوين أو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حجبوا الامّ توفيرا لنصيب الأب لكونه ذا عيلة بوجودهم ، فاقتضت الحكمة التوفير عليه لمكان نفقتهم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هنا سؤال ، وهو أنّكم قلتم إنّ الأخوين يحجبان ، وهو مناف اللفظ الجمع الّذي هو منطوق الآية وأجيب بأنّه لمّا حصل الإجماع على ذلك وجب التأويل بأنّه لو أتى بلفظ التثنية لم يتناول الجمع لا حقيقة ولا مجازا بخلاف لفظ الجمع فإنّه يغلب على المثنّى كما يغلب المذكّر على المؤنّث ، والمخاطب على الغائب ، و </w:t>
      </w:r>
    </w:p>
    <w:p>
      <w:pPr>
        <w:pStyle w:val="BookText"/>
        <w:rPr/>
      </w:pPr>
      <w:r>
        <w:rPr>
          <w:rFonts w:ascii="Amiri" w:hAnsi="Amiri" w:eastAsia="Amiri" w:cs="Amiri"/>
          <w:color w:val="111111"/>
          <w:sz w:val="28"/>
          <w:sz w:val="28"/>
          <w:szCs w:val="28"/>
          <w:rtl w:val="true"/>
          <w:lang w:bidi="ar-SA"/>
        </w:rPr>
        <w:t xml:space="preserve">في الجملة الأشرف على الأخسّ والجمع أشرف لأنّ فيه معنى الزيادة ، ولذلك شرط في جمع السلامة ما لا يشترط في المثنّى من العقل وغيره ، لا أنّ المثنى جمع لغة كما قال الزمخشري لأنّ العرف طار على اللّغة ، وقد ثبت في الأصول تقدم الحقيقة العرفيّة ، ولذلك إذا قال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فلانة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إزالة قيد النكاح لا غير ، من إزالة الرقّ والحبس وغير ذلك ، هذا ونقل عن ابن عبّاس أنّه لم يحجب إلّا بثلاثة فما زاد ، والإجماع على 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تَدْرُونَ أَيُّهُمْ أَقْرَبُ لَكُمْ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أراد النفع الأخرويّ بأن يشفع بعضهم في بعض ، فان كان الوالد أرفع درجة شفع أن يرفع ولده إليه ، وإن كان الولد أرفع سأل اللّه بأن يرفع أباه إليه ، وقيل النفع الدنيوي وقيل المراد وجوب النفقة من الطرفين إذا كان أحدهما محتاجا دون الآخر أعني الأب والابن وقيل لا تدرون أيّكم يموت قبل صاحبه فينتفع الآخر بما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نِصْفُ ما تَرَكَ أَزْواجُكُمْ إِنْ لَمْ يَكُنْ لَهُنَّ وَلَدٌ ،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فرغ من ميراث الوالدين والأولاد ، شرع في بيان إرث الأزواج والكلالات ، وقدّم الأزواج لأنّهم ورّاث مع جميع الطبقات ، والزوج يطلق لغة على الرّجل والمرأة بالإضافة إلى الآخر ، وفي العرف يخصّ بالرّجل وتتميّز الأنثى بالتاء ، فيقال زوج وزوجة ، وإنما جعل للزوج النصف وللمرأة الربع للعلّة المتقدّمة ، وأجاب الأئمّة عليهم‌السلام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جواب الصادق عليه‌السلام لمّا سأله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ليس عليها جهاد ولا نفقة ولا عقل إنما ذلك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جواب الرّضا عليه‌السلام أنّ المرأة إذا تزوّجت أخذت يعني المهر والرجل يعطي فلذلك وفّر على الرّجل ولأنّ الأنثى في عيال الذكر إن احتاجت وعليه أن يعولها وعليه نفقتها وليس على المرأة أن تعول الرجل ولا تؤخذ بنفقته إن احتاج فوفّر على الرّجال لذلك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جواب الصادق عليه‌السلام لمّا سأله عبد اللّه بن سنان عن ذلك فقال عليه‌السلام لما جعل لها من الصّداق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جواب العسكريّ عليه‌السلام لمّا سأله الفهفكيّ على ما رواه أبو هاشم الجعفري ما بال المرأة المسكينة الضعيفة تأخذ سهما ويأخذ الرّجل القوي سهمين؟</w:t>
      </w:r>
    </w:p>
    <w:p>
      <w:pPr>
        <w:pStyle w:val="BookText"/>
        <w:rPr/>
      </w:pPr>
      <w:r>
        <w:rPr>
          <w:rFonts w:ascii="Amiri" w:hAnsi="Amiri" w:eastAsia="Amiri" w:cs="Amiri"/>
          <w:color w:val="111111"/>
          <w:sz w:val="28"/>
          <w:sz w:val="28"/>
          <w:szCs w:val="28"/>
          <w:rtl w:val="true"/>
          <w:lang w:bidi="ar-SA"/>
        </w:rPr>
        <w:t xml:space="preserve">فأجاب عليه‌السلام لأنّ المرأة ليس عليها جهاد ولا نفقة ولا معقلة وإنما ذلك على الرّجال قال السائل فقلت في نفسي قد كان قيل لي أنّ ابن أبي العوجاء سأل الصادق عليه‌السلام فأجابه بمثل هذا الجواب ، فأقبل عليه‌السلام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مسئلة ابن أبي العوجاء والجواب منّا واحد إذا كان معنى المسئلة واحدا </w:t>
      </w:r>
      <w:r>
        <w:rPr>
          <w:rStyle w:val="FootnoteAnchor"/>
          <w:rtl w:val="true"/>
        </w:rPr>
        <w:footnoteReference w:id="566"/>
      </w:r>
      <w:r>
        <w:rPr>
          <w:rFonts w:ascii="IRNazanin" w:hAnsi="IRNazanin" w:eastAsia="IRNazanin"/>
          <w:color w:val="111111"/>
          <w:sz w:val="28"/>
          <w:sz w:val="28"/>
          <w:szCs w:val="28"/>
          <w:rtl w:val="true"/>
          <w:lang w:bidi="fa-IR"/>
        </w:rPr>
        <w:t xml:space="preserve">إذا عرفت هذا فهنا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بالولد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لَهُنَّ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الولد من الزّوج الوارث أو من غيره من الأزواج وكذلك الولد من الزّوج أعم من أن يكون من المرأة الوارثة أو من غيرها من الزوجات أو الإماء ، وكذلك أعمّ من كونه ذكرا أو أنثى وكذا ولد الولد يقوم مقام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الولد هنا أن يكون وارثا فلو كان كافرا أو قاتلا أو رقّا لم يكن لوجوده تأثير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نصيب الزوجة إن كانت واحدة فهو لها ، وإن كنّ أزيد اشتركن فيه ربعا كان أو ثمنا ، لظاهر الآية والإجماع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استحقاق الزّوجة عندنا مخصوص بالزّوجية الدائمة فلا ترث بالمنقطع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الزوجة ذات ولد من الميّت ورثت من جميع تركته وإن لم يكن لها ولد منه ورثت ممّا عدا العقار عينا وأمّا العقار فلا ترث من رقبة الأرض شيئا لا عينا ولا قيمة ، وأمّا الأبنية والأخشاب والأشجار فيعطى منها القيمة ربعا أو ثمنا على القول الأصحّ لأصحابنا ، وهذا تخصيص انفردت به الإماميّة لما دلت عليه رواياتهم عن أئمتهم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إرث الزوجة عندنا غير مشروط ببقاء الزوجيّة إلى الموت فإنّها قد ترث وإن ارتفعت الزوجيّة كما في المريض يطلّق في مرضه فانّ زوجته المطلقة ترث ما لم تخرج السنة أو يبرء من مرضه أو تتزوج ، على ذلك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الكلالة القرابة ، واشتقاقها إمّا من الكلال وهو نقصان القوّة الجسمانيّة أو من الاكليل الّذي يحيط بالرأس والوسط خال ، ويطلق على الوارث والموروث من جهة أنّ كلّا منهما منتسب إلى الآخر ، وانتصابها هنا قيل خبرا لكان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الرّجل ، وقيل على أنّه مفعول له ، مثل قعدت عن الحرب جنبا ، والأجود أنّه على التميز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وجوها رفع إبهامه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إطلاقها على الموروث بمعنى أنّه لم يخلّف والدا ولا ولدا ، وعلى الوارث فقيل من ليس بوالد ولا ولد ، والأصح أنّه القرابة من جهة العرض لا لطول كالاخوة </w:t>
      </w:r>
    </w:p>
    <w:p>
      <w:pPr>
        <w:pStyle w:val="BookText"/>
        <w:rPr/>
      </w:pPr>
      <w:r>
        <w:rPr>
          <w:rFonts w:ascii="Amiri" w:hAnsi="Amiri" w:eastAsia="Amiri" w:cs="Amiri"/>
          <w:color w:val="111111"/>
          <w:sz w:val="28"/>
          <w:sz w:val="28"/>
          <w:szCs w:val="28"/>
          <w:rtl w:val="true"/>
          <w:lang w:bidi="ar-SA"/>
        </w:rPr>
        <w:t xml:space="preserve">والأخوات والأعمام والعمّات والأخوال والخالات وأولاد الجميع ، والمراد هنا هم الاخوة ممّن يتقرّب بالأمّ خاصّة أمّا أولا فلقراءة أبيّ وسعيد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أخ أو أخت من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فلأنّه تعالى جعل للكلالة في آخر السّورة كما يجي‌ء للأختين الثلثين ، وللإخوة الكلّ ، وهنا جعل للواحد السدس وللأكثر الثلث فعلم أنّ الاخوة هنا غير الاخوة هناك ، وحيث إنّ المقدّر هنا نصيب الامّ كما تقدّم ناسب أن يكون المراد هنا الإخوة من قبلها ، وأمّا ثالثا فلروايات أصحابنا المتضافرة وأمّا رابعا فلأنّه إجماعيّ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الزائد عن المذكور من السدس والثلث يرد على الوارث منهم إذا لم يكن سواه عندنا وعند الفقهاء لأقرب عصبته كما 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المرتبة أعني مرتبة الاخوة هي المرتبة الثانية ، بعد مرتبة الأبوين والأولاد ، لا ينتقل الإرث إليها إلّا بعد عدم المرتبة الأولى بكلّيّتهم ، وكذا لا ينتقل عن هذه إلى الثالثة إلّا بعد عدمها بكلّيّتها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تكرّر ذكر الوصيّة وأنّها مقدّمة على الميراث تأكيدا لحالها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يوصي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المضارّة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يوصي بأكثر من ثلث ماله أو يقرّ بدين ليس بحقّ عليه ، قصدا لمضارّة الوارث ودفعه عن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يوصيكم اللّه وصيّة كقوله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بنيّاتكم أي يعلم قصدكم في الوصيّة أنّها لوجه اللّه أو لأجل المضارّة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يتجاوز عن قصدكم المضارّة ولا يستعجل بعقوبتكم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وَهُوَ يَرِثُها إِنْ لَمْ يَكُنْ لَها وَلَدٌ ، فَإِنْ كانَتَا اثْنَتَيْنِ فَلَهُمَا الثُّلُثانِ مِمّا تَرَكَ وَإِنْ كانُوا إِخْوَةً رِجالاً وَنِساءً فَلِلذَّكَرِ مِثْلُ حَظِّ </w:t>
      </w:r>
    </w:p>
    <w:p>
      <w:pPr>
        <w:pStyle w:val="BookText"/>
        <w:rPr/>
      </w:pPr>
      <w:r>
        <w:rPr>
          <w:rFonts w:ascii="Amiri" w:hAnsi="Amiri" w:eastAsia="Amiri" w:cs="Amiri"/>
          <w:color w:val="111111"/>
          <w:sz w:val="28"/>
          <w:sz w:val="28"/>
          <w:szCs w:val="28"/>
          <w:rtl w:val="true"/>
          <w:lang w:bidi="ar-SA"/>
        </w:rPr>
        <w:t xml:space="preserve">الْأُنْثَيَيْنِ يُبَيِّنُ اللّهُ لَكُمْ أَنْ تَضِلُّوا وَاللّهُ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الكلالة قد عرفت أنّها قد تصدق على الإخوة من الأبوين وعلى الاخوة من أحدهما ، وقد تقدّم ذكر كلالة الأم ، والمراد هنا على الاخوة من الأبوين أو من الأب فنقول إذا اجتمع الكلالات كلّهم كان لمن تقرّب بالأمّ السدس إن كان واحدا والثلث إن كانوا أكثر ، والباقي للمتقرّب بالأبوين ويسقط المتقرّب بالأب ، لكنّه يقوم مقام المتقرّب بالأبوين عند عدمهم ، ويرث نصيبهم وإن عدم المتقرّب بالأمّ كان المال للمتقرّب بالأبوين ، ومع عدمهم للمتقرّب بالأب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فيما مضى أنّه إذا لم يكن سوى المتقرّب بالأمّ أخذ ما سمّي له من الثلث أو السدس فرضا والباقي بالردّ عليه عند أصحابنا ، وعند الفقهاء للعصبة ، وكذا نحن نقول أيضا في الأخت الواحدة من الأبوين ، أو الأختين فصاعدا لها أو لهنّ النصف أو الثلثان والباقي يرد عليها أو عليهنّ ، وعندهم للعصبة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يَرِثُها إِنْ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بطلان قول العامّة بارث الأخ النصف مع البنت لأنّه شرط في إرثه انتفاء الولد ، والبنت ولد 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الأخ وارثا مطلقا حينئذ لأنّ المشروط عدم عند عدم شرطه ، فلو ورث النصف لزم مخالفة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الأخ يرث بالفرض للنصّ على أنّه مع عدم الولد يكون إرثها كلّه له ، فيكون من أصحاب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الاخوة والأخوات عندنا يقومون مقام آبائهم ، ويرث كلّ نصيب من يتقرّب به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الأجداد عندنا في مرتبة الاخوة ، فإذا اجتمعوا معهم كان الجدّ للأب </w:t>
      </w:r>
    </w:p>
    <w:p>
      <w:pPr>
        <w:pStyle w:val="BookText"/>
        <w:rPr/>
      </w:pPr>
      <w:r>
        <w:rPr>
          <w:rFonts w:ascii="Amiri" w:hAnsi="Amiri" w:eastAsia="Amiri" w:cs="Amiri"/>
          <w:color w:val="111111"/>
          <w:sz w:val="28"/>
          <w:sz w:val="28"/>
          <w:szCs w:val="28"/>
          <w:rtl w:val="true"/>
          <w:lang w:bidi="ar-SA"/>
        </w:rPr>
        <w:t>كالأخ له ، والجدّة له كالأخت له ، والجد للأمّ كالأخ منها ، وكذا الجدّة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المرتبة الثالثة من مراتب الإرث الإمام والأخوال عندنا وعند بعض فقهاء العامة ، ليس في الكتاب دلالة صريحة على إرثهم ، نعم يمكن الاستدلال على ذلك بآية اولي الأرحام فإنّها عامّة في كلّ ذي رحم ، وهؤلاء ذوو أرحام ، وكذا هذه الآية دليل على الردّ على أرباب الفروض ، ولإجماع الكلّ على أنّها إذا دلّت على الإرث وجب مراعاة الأقرب فالأقرب ، ولا أقرب من أرباب الفروض ، وإلّا لقدّمه اللّه عليهم هذا خلف وأمّا دلالتها على الإرث فقد تقدّم ، هذا مع إجماع الطائفة المحقّة الّذين دخل فيهم المعصوم على ذلك ودلالة المتواتر من الأحاديث عن الأئمّة عليهم‌السلام أيضا على ذلك ، وأمّا تفاصيل إرثهم فعلم من السنّة الشريفة ، ومن بيان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يَرِثُنِي وَيَرِثُ مِنْ آلِ يَعْقُوبَ وَاجْعَلْهُ رَبِّ رَضِيًّا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مساواة التركة للسهام ممّا لا بحث فيه كأبوين وابنتين ، وأمثالهما وإنّما البحث فيما إذا زادت التركة عن السهام أو نقصت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مسئلة التعصيب ، وهو الرد على العصبة دون أرباب الفرض ، كما قاله المخالفون ، واستدلّوا عليه بهذه الآية ، ووجه الدلالة أنّ زكريّا عليه‌السلام سأل وليّا ولو لا التعصيب لم يخصّ السؤال به ، بل قال وليا أو وليّه فلمّا خصّصه به دلّ على أنّ بني عمّه يرثونه مع الوليّه ، فلذلك لم يطلبها ، واستدلّوا أيضا بما رووه عن طاوس عن ابن عبّاس عن النبيّ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بالأموال الفرائض فما أبقت الفريضة فلأولى عصبة ذكر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عن الآية أن تخصيص السؤال لفوائد الاولى أنّ الذّكر أحبّ إلى طباع البشر من الأنثى ، الثانية أنّه طلبه للإرث ، والقيام بأعباء النبوّة معا ، ولا شك أنّ ذلك غير متصوّر في النساء لأنّهنّ ناقصات عقل وحظّ ودين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الجنس الشامل للذّكر والأنثى ، وعن الخبر بأنّه مطعون على سنده ، وقد أنكره ابن عبّاس كما رواه قاربة بن مضرب ، قال قلت لابن عباس روى أهل العراق عنك وعن طاوس أنّ ما أبقت الفرائض فلأولى عصبة ذكر؟ قال من أهل العراق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أبلغ أنّي أقول أنّ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آباؤُكُمْ وَأَبْناؤُكُمْ لا تَدْرُونَ أَيُّهُمْ أَقْرَبُ لَكُمْ نَفْعاً فَرِيضَةً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هما إلّا فريضتان وهل أبقتا شيئا؟ ما قلت بهذا ولا طاوس يرويه ، قال 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طاووسا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رويت هذا وإنّما الشيطان إلقاء على ألسنتهم </w:t>
      </w:r>
      <w:r>
        <w:rPr>
          <w:rStyle w:val="FootnoteAnchor"/>
          <w:rtl w:val="true"/>
        </w:rPr>
        <w:footnoteReference w:id="571"/>
      </w:r>
      <w:r>
        <w:rPr>
          <w:rFonts w:ascii="Amiri" w:hAnsi="Amiri" w:eastAsia="Amiri" w:cs="Amiri"/>
          <w:color w:val="111111"/>
          <w:sz w:val="28"/>
          <w:sz w:val="28"/>
          <w:szCs w:val="28"/>
          <w:rtl w:val="true"/>
          <w:lang w:bidi="ar-SA"/>
        </w:rPr>
        <w:t>وهذه الرواية لم ترو إلّا عن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مسئلة العول كأبوين وبنتين وزوج أو زوجة وأمثاله فإنّ أصل الفريضة من ستّة فأصحابنا يعطون الأبوين السدسين والزوج الرّبع ، ولا ربع صحيح هنا فيصير من أربعة وعشرين للأبوين ثمانية ، وللزّوج ستّة إن كان وللزوجة ثلاثة إن كانت والباقي وهو عشرة أو ثلاثة عشر للبنتين فيدخل النقص عليهما وأمّا المخالف فيعيل الفريضة على تقدير الزوج إلى ثلاثين فيعطي البنتين ستّة عشر والأبوين ثمانية ، والزّوج ستّة ، وعلى تقدير الزّوجة إلى سبعة وعشرين للأبوين ما تقدّم ، وللزّوجة ثلاثة ، فيصير ثمنها تسعا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ويستدلّون على ذلك بالقياس على تركة لا تفي بالدّيون ، فإنّه يدخل النقص على الجميع ، وبما رواه سماك ابن حرب عن عبيدة السّلمانيّ قال كان عليّ عليه‌السلام على المنبر فقام إليه رجل فقال يا أمير المؤمنين رجل مات عن ابنتيه وأبويه وزوجة فقال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 المرأة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عمر حكم بالعول ولم ينكر عليه أحد فصار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أصحابنا بوجوه الأوّل أنّه لا بد من مخالفة ظاهر آيات الإرث وكلّما كانت المخالفة أقلّ كان أولى ، وهو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الطائفة المحقّة وهو حجة عندنا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الأحاديث عن الباقر والصّادق عليهما‌السلام وأنّ ذلك في كتاب الفرائض بإملاء رسول اللّه صلى‌اللّه‌عليه‌وآله وخطّ علي عليه‌السلام وأنّ فيه أنّ السهام لا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الأبوين والزّوجين له سهمان أعلى وأدنى ، وليس للبنت والبنتين والأختين كما قلنا إلّا سهم واحد ، فإذا دخل النقص عليهما استوى ذوو السهام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 حجّة الخصم أمّا عن القياس فببطلانه عندنا وعلى تقدير تسليمه نقول إنّما دخل النقص في الديون لأمر غير حاصل هنا وهو الترجيح من غير مرجّح وأمّا هنا فالمرجّح موجود ، وهو ما ذكرناه من أنّ البنتين ليس لهما النصيب الأدنى بخلاف الزّوجين والأبوين ، وأمّا عن الخبر فانّ عليا عليه‌السلام أجاب على جهة الإنكار على القائلين بالعول ، لإجماع أهل بيته عليهم‌السلام على أنّه لم يكن قائلا بالعول بل منكرا له ، وأمّا حكاية عمر فبمنع الإجماع ، وبأنّ السكوت لا يدل على الموافقة ولا ظهار ابن عبّاس المخالفة بعد عمر ، وقال هبته وكان رجلا مهيبا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الْقِسْمَةَ أُولُوا الْقُرْبى وَالْيَتامى وَالْمَساكِينُ فَارْزُقُوهُمْ مِنْهُ وَقُولُوا لَهُمْ قَوْلاً مَعْرُوفاً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منسوخة بآية الإرث بالنسب وقيل بل هي محكمة وإنّه يستحب للورثة حين اقتسامهم الرّضخ لمن لا سهم له من الأقارب والجيران والمساكين واليتامى وعن سعيد بن جبير أنّ أناسا يقولون نسخت ، واللّه ما نسخت ولكنّه ممّا يتهاون به الناس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مختصّ بالعين أمّا الأرضون والرقيق فلا ، بل يقولون حينئذ القول المعروف هو الاعتذار ، وقيل العذر عن مال الطفل لو كان فيهم صغير يعتذر وليه بأنّه لو كان لي لأعطيتكم ، وقيل الخطاب للمريض إذا حضرته أمارات </w:t>
      </w:r>
      <w:bookmarkStart w:id="195" w:name="pg16457_161966"/>
    </w:p>
    <w:p>
      <w:pPr>
        <w:pStyle w:val="BookText"/>
        <w:rPr/>
      </w:pPr>
      <w:bookmarkEnd w:id="195"/>
      <w:r>
        <w:rPr>
          <w:rFonts w:ascii="Amiri" w:hAnsi="Amiri" w:eastAsia="Amiri" w:cs="Amiri"/>
          <w:color w:val="111111"/>
          <w:sz w:val="28"/>
          <w:sz w:val="28"/>
          <w:szCs w:val="28"/>
          <w:rtl w:val="true"/>
          <w:lang w:bidi="ar-SA"/>
        </w:rPr>
        <w:t>الموت وأراد قسمة أمواله والإيصاء بها أن يفعل ذلك ، والأوّل أشهر وقرينة الخطاب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وقع الإجماع ، ودلّت السنّة الشريفة ، وبيان الأئمّة الصادقين على شرائط الإرث وعلى موانع له كالكفر والرقّ والقتل ، فيكون فوات الشرط ووجود المانع كالمخصّص لعموم الآيات المذكورة ، فتكون من العمومات المخصّصة وهو المطلوب</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8424863_1280447820"/>
      <w:bookmarkStart w:id="197" w:name="_Toc72"/>
      <w:bookmarkEnd w:id="196"/>
      <w:r>
        <w:rPr>
          <w:rtl w:val="true"/>
        </w:rPr>
        <w:t>كتاب الحدود</w:t>
      </w:r>
      <w:bookmarkEnd w:id="197"/>
    </w:p>
    <w:p>
      <w:pPr>
        <w:pStyle w:val="Heading3"/>
        <w:numPr>
          <w:ilvl w:val="2"/>
          <w:numId w:val="1"/>
        </w:numPr>
        <w:rPr/>
      </w:pPr>
      <w:bookmarkStart w:id="198" w:name="__RefHeading___Toc8424865_1280447820"/>
      <w:bookmarkStart w:id="199" w:name="_Toc73"/>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الحدّ يقال لغة الحاجز بين الشيئين ، ويقال أيضا للمنع ومنه قيل للبوّاب حدّاد ، ويقال لمنتهى الشي‌ء ، ومنه يقال حددت الدار أحدّها حدّا أي بيّنت منتهاها ، وشرعا هو إيقاع عقوبة قدّرها الشارع للمكلّف على ارتكاب معصية ، ويمكن أخذه من المعنى الأوّل لكونه حاجزا بين أكثر العقلاء وبين ارتكاب المعصية ومن الثاني لأنّ فيه معنى المنع ، وعن الثالث لأنّه عقوبة لها قدر وغاية لا يجوز التجاوز عنه وهو أقسام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8424867_1280447820"/>
      <w:bookmarkStart w:id="201" w:name="_Toc74"/>
      <w:bookmarkEnd w:id="200"/>
      <w:r>
        <w:rPr>
          <w:rtl w:val="true"/>
        </w:rPr>
        <w:t xml:space="preserve">القسم الأول </w:t>
      </w:r>
      <w:r>
        <w:rPr>
          <w:rtl w:val="true"/>
        </w:rPr>
        <w:t xml:space="preserve">: </w:t>
      </w:r>
      <w:r>
        <w:rPr>
          <w:rtl w:val="true"/>
        </w:rPr>
        <w:t>حد الزناء</w:t>
      </w:r>
      <w:bookmarkEnd w:id="201"/>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هنا فوائد تتبعها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المراد بالفاحشة المساحقة ، والأكثر أنّ المراد الزنا ، فعلى هذا قيل المراد المحصنة وهي المراد بالثّيب </w:t>
      </w:r>
      <w:r>
        <w:rPr>
          <w:rStyle w:val="FootnoteAnchor"/>
          <w:rtl w:val="true"/>
        </w:rPr>
        <w:footnoteReference w:id="574"/>
      </w:r>
      <w:r>
        <w:rPr>
          <w:rFonts w:ascii="Amiri" w:hAnsi="Amiri" w:eastAsia="Amiri" w:cs="Amiri"/>
          <w:color w:val="111111"/>
          <w:sz w:val="28"/>
          <w:sz w:val="28"/>
          <w:szCs w:val="28"/>
          <w:rtl w:val="true"/>
          <w:lang w:bidi="ar-SA"/>
        </w:rPr>
        <w:t>لأنّه أضافهنّ إضافة زوجيّة إذ لو أراد غير الزوجات لقال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فَاسْتَشْهِدُوا عَلَيْهِنَّ أَرْبَعَةً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نصاب الشهادة ، واشتراط الإسلام والذكورة 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فَأَمْسِكُوهُنَّ فِي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المراد صيانتهنّ عن مثل فعلهنّ والإمساك كناية عنه ، والأكثر أنّه على وجه الحدّ على الزنا ، وكان ذلك في أوّل الإسلام ثمّ نسخ بآية الجلد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يَتَوَفّاهُنَّ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 الموت ، حذف المضاف </w:t>
      </w:r>
      <w:r>
        <w:rPr>
          <w:rStyle w:val="FootnoteAnchor"/>
          <w:rtl w:val="true"/>
        </w:rPr>
        <w:footnoteReference w:id="575"/>
      </w:r>
      <w:r>
        <w:rPr>
          <w:rFonts w:ascii="Amiri" w:hAnsi="Amiri" w:eastAsia="Amiri" w:cs="Amiri"/>
          <w:color w:val="111111"/>
          <w:sz w:val="28"/>
          <w:sz w:val="28"/>
          <w:szCs w:val="28"/>
          <w:rtl w:val="true"/>
          <w:lang w:bidi="ar-SA"/>
        </w:rPr>
        <w:t>للعلم به ، بقرينة استحالة استناد التوفّي إلى الموت لكونهما بمعنى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يَجْعَلَ اللّهُ لَهُنَّ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السبيل النكاح المغني من السّفاح ، وهذا لا يتم على تقدير إرادة المحصنات وقيل السبيل الحكم الناسخ ، ولهذا لما نزلت آية الجلد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لهنَّ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 التوبة لا دليل عليه لكنّه محتمل والجعل حينئذ كناية عن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وَالَّذانِ يَأْتِيانِها مِنْكُمْ فَآذُوهُما فَإِنْ تابا وَأَصْلَحا فَأَعْرِضُوا عَنْهُما إِنَّ اللّهَ كانَ تَوّاباً رَحِيماً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اللّواط ، لإتيانه بلفظ التذكير ، وأكثر المفسّرين على إرادة إتيان الزّنا والتثنية للفاعل والمرأة وغلب التذكير في العبارة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المراد بالأذى التوبيخ والاستخفاف فعلى هذا لا يكون منسوخا لأنّه حكم ثابت مطلقا بل المنسوخ الاقتصار عليه ، وعلى قول أبي مسلم يمكن حمله على القتل لأنّه حدّ اللواط ، وإطلاق الأذى ينصرف إلى أبلغ مراتبه ، وهو القتل وقال الفرّاء إن هذه ناسخة للآية السّابقة ، وقيل بل بالعكس ، وأمر بوضعها في التلاوة بعدها وإن كانت قبلها نزولا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حد البكر ، وهو الجلد والتغريب ، كما أنّ حدّ الثيّب الجلد والرّجم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تابا وَأَصْلَحا فَأَعْرِضُوا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 الزاني إذا تاب قبل الرّفع إلى الحاكم لا يحدّ وأمّا بعد الرفع والحضور ، فان ثبت بالإقرار تخيّر الامام ، وإن ثبت بالبينة تحتّم الحد ، والمراد بالإصلاح الاستمرار على التوبة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تَوّاباً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القبول للتوبة وهو تعليل للإعراض ، وإردافه بالرّحمة ، فيه إشارة إلى أنّ قبول التوبة تفضّل ، وقيل المراد باللّذان الشاهدان بالزنا قبل كمال نصاب الشهادة ، والمراد بالأذى حدهما حدّ الفرية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الاسمان مرفوعان بالابتداء ، وخبرهما محذوف عند الخليل وسيبويه ، أي مما فرض اللّه حكم الزانية والزاني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أخرى معطوفة على الاولى وعند المبرّد أنّهما جملة واحدة ، إلّا أنّ المبتدأ لمّا تضمّن معنى الشرط والمبتدأ موصول بفعل أتى بالفاء أي الّتي زنت والّذي زنى فاجلدوا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فقد اشتملت على أحكام ثلاثة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بالجلد مائة ، والجلد ضرب الجلد بحيث لا يتجاوز ألمه إلى اللّحم </w:t>
      </w:r>
    </w:p>
    <w:p>
      <w:pPr>
        <w:pStyle w:val="BookText"/>
        <w:rPr/>
      </w:pPr>
      <w:r>
        <w:rPr>
          <w:rFonts w:ascii="Amiri" w:hAnsi="Amiri" w:eastAsia="Amiri" w:cs="Amiri"/>
          <w:color w:val="111111"/>
          <w:sz w:val="28"/>
          <w:sz w:val="28"/>
          <w:szCs w:val="28"/>
          <w:rtl w:val="true"/>
          <w:lang w:bidi="ar-SA"/>
        </w:rPr>
        <w:t xml:space="preserve">وهذا الحكم مخصوص بالسنّة والكتاب أمّا السنّة فبالزيادة تارة كما في حقّ البكر الذكر ، فإنّه يزداد التغريب سنة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بالبكر جلد مائة وتغريب عام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أبو حنيفة والخبر يبطل قوله ، وكذا عمل الصّحابة ، وقوله إنّ الآية ناسخة للخبر ضعيف لأنّ عدم ذكر التغريب ليس ذكرا لعدمه ، لتكون ناسخة له وفعل الصحابة متأخّر عن الآية فكيف يكون التغريب منسوخا بها ، وبالإبدال تارة كما في حقّ المحصن والمحصنة ، فانّ حدّهما الرّجم هذا إن قلنا بعدم ضمّ الجلد إلى الرّجم ، وإلّا فهو أيضا زيادة ، نعم قيل الضمّ في حقّ الشيخين خاصّة وقيل عامّ وهو الحق لأنّ عليا عليه‌السلام جلد سراجة يوم الخميس ورجمها يوم الجمعة وقال جلدتها بكتاب اللّه ورجمتها بسنّة رسول اللّه </w:t>
      </w:r>
      <w:r>
        <w:rPr>
          <w:rStyle w:val="FootnoteAnchor"/>
          <w:rtl w:val="true"/>
        </w:rPr>
        <w:footnoteReference w:id="579"/>
      </w:r>
      <w:r>
        <w:rPr>
          <w:rFonts w:ascii="Amiri" w:hAnsi="Amiri" w:eastAsia="Amiri" w:cs="Amiri"/>
          <w:color w:val="111111"/>
          <w:sz w:val="28"/>
          <w:sz w:val="28"/>
          <w:szCs w:val="28"/>
          <w:rtl w:val="true"/>
          <w:lang w:bidi="ar-SA"/>
        </w:rPr>
        <w:t>وكانت سراجة شابّة وفعله عليه‌السلام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بالمحصن من له فرج مملوك بالعقد الدائم أو ملك اليمين تغدو عليه وتروح ، وبالمحصنة من لها زوج بالعقد الدائم يغدو عليها ويروح والبكر قيل هو ما عدا المحصن ، وقيل من أملك ولم يدخل ، والطلاق رجعيّا لا ينافي الإحصان مع بقاء العدّة بخلاف البائن ، وإن بقيت ، وعندنا لا جزّ على المرأة ولا تغريب وأمّا الكتاب فينصّف الجلد في حقّ الأمة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فَعَلَيْهِنَّ نِصْفُ ما عَلَى الْمُحْصَناتِ مِنَ الْعَذابِ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واختلف في العبد فقيل كالحرّ وقيل كالأمة ، وهو الأقوى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تَأْخُذْكُمْ بِهِما رَأْفَةٌ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والرأفة الرحمة وفيها لغتان فعالة وفعلة نحو كأبة وكآبة وشأمة وشآمة والخطاب هنا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للأئمّة والحكّام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حفظه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حفظ دين اللّه من لوازم الإيمان ، فمن أتى بالملزوم يلزمه الإتيان بلازمه ، وإلّا لم يكن مؤمنا فإنّ عدم اللّازم ملزوم لعدم ملزومه ، وهذا على سبيل المبالغة في الحكم </w:t>
      </w:r>
    </w:p>
    <w:p>
      <w:pPr>
        <w:pStyle w:val="BookText"/>
        <w:rPr/>
      </w:pPr>
      <w:r>
        <w:rPr>
          <w:rFonts w:ascii="Amiri" w:hAnsi="Amiri" w:eastAsia="Amiri" w:cs="Amiri"/>
          <w:color w:val="111111"/>
          <w:sz w:val="28"/>
          <w:sz w:val="28"/>
          <w:szCs w:val="28"/>
          <w:rtl w:val="true"/>
          <w:lang w:bidi="ar-SA"/>
        </w:rPr>
        <w:t xml:space="preserve">وتشديدا لأمر الزنا ، وحسما لمادته ليتحفّظ النسب ، ويجري الأحكام الشرعيّة المترتبة عليه على أصولها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يا معشر الناس اتّقوا الزنا فإنّ فيه ستّ خصال ثلاث في الدّنيا وثلاث في الآخرة أمّا اللاتي في الدنيا فإنّه يذهب البهاء ، ويورث الفقر ، وينقص العمر ، وأمّا اللاتي في الآخرة فإنّه يوجب السخط ، وسوء الحساب ، والخلود في النار </w:t>
      </w:r>
      <w:r>
        <w:rPr>
          <w:rStyle w:val="FootnoteAnchor"/>
          <w:rtl w:val="true"/>
        </w:rPr>
        <w:footnoteReference w:id="581"/>
      </w:r>
      <w:r>
        <w:rPr>
          <w:rFonts w:ascii="Amiri" w:hAnsi="Amiri" w:eastAsia="Amiri" w:cs="Amiri"/>
          <w:color w:val="111111"/>
          <w:sz w:val="28"/>
          <w:sz w:val="28"/>
          <w:szCs w:val="28"/>
          <w:rtl w:val="true"/>
          <w:lang w:bidi="ar-SA"/>
        </w:rPr>
        <w:t xml:space="preserve">وفي الآية دلالة على أنّه يضرب أشدّ الضرب وأنّه لا ينقص من الحدّ شي‌ء ، وأنّه لا يجوز الشفاعة في إسقاطه ، وفي الحديث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يؤتى بوال نقص من الحدّ سوطا فيقول رحمة لعبادك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أرحم بهم منّي؟ فيؤمر به إلى النار ويؤتى بمن زاد سوطا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لينتهوا عن معاصيك فيؤمر به إلى النار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ليحضر لأجل التشهير ليرتدع الناس عن مثل فعلهما ، وقيّد الطائفة بالمؤمنين لئلّا يكون إقامة الحدّ مانعة للكفّار عن الإسلام ، ولذلك كره إقامته في أرض العدوّ واختلف في الطائفة فعن الباقر عليه‌السلام أقلّها واحد ، وبه قال مجاهد وإبراهيم ، وقال عكرمة اثنان وقتادة والزهريّ ثلاثة وابن عباس أربعة لأنّ بهذا العدد يثبت هذا الحد وهو قريب لكن قول الباقر عليه‌السلام أقوى ويؤيّده أنّ الفرقة جمع وأقلّه ثلاثة ، والطائفة بعضها فيكون واحدا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لا يحزنك صنع الّذين يسارعون في الكفر أي يقعون فيه سريعا وقسمهم إلى المنافقين وهم الّذين قالوا آمنّا إلى آخره ، وإلى اليهود المتّبعين للكذب ، وهو ما حرّفوه من أحكام التوراة وهم أيضا مطيعون لقوم آخرين لم يحضروا مجلسك بغضا لك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أخرى لهم ، قيل نزلت هذه في يهود خيبر حيث أرسلوا إلى النبيّ صلى‌اللّه‌عليه‌وآله يسألونه عن محصن زنى ، وقالوا لرسلهم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أفتاكم محمّد بالجلد فخذوه ، وإن أفتاكم بالرجم فلا تقبلوه ، وذلك لأنّهم حرّفوا حكم التوراة برجم المحصن إلى أنّه يجلد أربعين سوطا ويسوّد وجهه ويشهر على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عليه‌السلام إنّ خيبريّة من أشرافهم زنت فكرهوا رجمها فأرسلوا إلى النبيّ صلى‌اللّه‌عليه‌وآله يستفتونه طمعا في رخصة تكون في دينه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أترضون بحكمي؟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فأفتاهم بالرّجم ، فأبوا أن يقبلوا فقال جبرئيل عليه‌السلام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عن ابن صوريا واجعله بينك وبينهم حكما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ابن صوريا؟ قالوا نعم ، وأثنوا عليه وعظّموه ، فأرسل إليه فأتى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هل تجدون في كتابكم الّذي جاء به موسى عليه‌السلام الرّجم على المحصن فقال نعم ، ولو لا مخافتي من ربّ التوراة إن كتمت لما اعترفت ،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وَيَعْفُوا عَنْ كَثِيرٍ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فقام ابن صوريا وسأله أن يذكر الكثير الّذي أمر بالعفو عنه ، فأعرض عن ذلك ، واسم ابن صوريا عبد اللّه وكان شابّا أمرد أعور ، وكان أعلم يهوديّ في زمانه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الزمخشري أنّهم أرسلوا الزانيين مع رهط منهم إلى بني قريظة ليسألوا رسول اللّه عن أمرهم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أمركم بالجلد والتحميم فاقبلوا وإن أمركم بالرجم فلا ، فأمرهم بالرّجم فأبوا عنه ، فجعل ابن صوريا حكما بينه وبينهم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الّذي لا إله إلّا هو الّذي فلق البحر لموسى ورفع فوقكم الطور وأنجاكم وأغرق آل فرعون والّذي أنزل عليكم كتابا وبيّن حلاله وحرامه </w:t>
      </w:r>
    </w:p>
    <w:p>
      <w:pPr>
        <w:pStyle w:val="BookText"/>
        <w:rPr/>
      </w:pPr>
      <w:r>
        <w:rPr>
          <w:rFonts w:ascii="Amiri" w:hAnsi="Amiri" w:eastAsia="Amiri" w:cs="Amiri"/>
          <w:color w:val="111111"/>
          <w:sz w:val="28"/>
          <w:sz w:val="28"/>
          <w:szCs w:val="28"/>
          <w:rtl w:val="true"/>
          <w:lang w:bidi="ar-SA"/>
        </w:rPr>
        <w:t xml:space="preserve">هل تجد فيه الرّجم على من أحصن؟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فوثبوا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إن كذّبته أن ينزل علينا العذاب فأمر رسول اللّه صلى‌اللّه‌عليه‌وآله بالزانيين فرجما عند باب المسجد ولنتبع هذا البحث بفوائد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نقلنا أنّ حدّ اللواط يدلّ عليه الآية الثانية على قول ، وحد المساحقة يدل عليه الاولى ، فيكونان أيضا ثابتين بالكتاب لكنّ المراد باللّواط الموجب للقتل هو الّذي فيه إيقاب لا غيره وفي المساحقة الجلد مائة </w:t>
      </w:r>
      <w:r>
        <w:rPr>
          <w:rStyle w:val="FootnoteAnchor"/>
          <w:rtl w:val="true"/>
        </w:rPr>
        <w:footnoteReference w:id="585"/>
      </w:r>
      <w:r>
        <w:rPr>
          <w:rFonts w:ascii="Amiri" w:hAnsi="Amiri" w:eastAsia="Amiri" w:cs="Amiri"/>
          <w:color w:val="111111"/>
          <w:sz w:val="28"/>
          <w:sz w:val="28"/>
          <w:szCs w:val="28"/>
          <w:rtl w:val="true"/>
          <w:lang w:bidi="ar-SA"/>
        </w:rPr>
        <w:t xml:space="preserve">وروى محمّد بن حمزة عن الصادق عليه‌السلام أنه دخل عليه نسوة فسألته امرأة عنهنّ عن السّحق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حد الزنا فقالت المرأة ما ذكر اللّه ذلك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أصحاب الرسّ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المتوكّل بعث إلى أبي الحسن عليّ بن محمّد العسكريّ عليهما‌السلام من سأله عن نصراني فجر بامرءة مسلمة ، فلمّا أخذ ليقام عليه الحدّ أسلم؟ فأجاب عليه‌السلام إنّ الحكم فيه أن يضرب حتّى يموت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فَلَمْ يَكُ يَنْفَعُهُمْ إِيمانُهُمْ لَمّا رَأَوْا بَأْسَنا سُنَّتَ اللّهِ الَّتِي قَدْ خَلَتْ فِي عِبادِهِ وَخَسِرَ هُنالِكَ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دلالة على أنّ الكافر إذا زنى بمسلمة فحده القتل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امرأة أتت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فجرت فأقم عليّ حدّ اللّه ، فأمر برجمها وكان عليّ عليه‌السلام حاضرا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سلها كيف فجرت؟ فقالت كنت في فلاة من الأرض أصابني عطش شديد فرفعت لي خيمة فأتيتها فأصبت فيها أعرابيا فسألته الماء فأبى عليّ أن يسقيني إلّا أن أمكّنه من نفسي ، فوليت منها هاربة ، فاشتدّ بي العطش </w:t>
      </w:r>
      <w:bookmarkStart w:id="202" w:name="pg16457_161973"/>
    </w:p>
    <w:p>
      <w:pPr>
        <w:pStyle w:val="BookText"/>
        <w:rPr/>
      </w:pPr>
      <w:bookmarkEnd w:id="202"/>
      <w:r>
        <w:rPr>
          <w:rFonts w:ascii="Amiri" w:hAnsi="Amiri" w:eastAsia="Amiri" w:cs="Amiri"/>
          <w:color w:val="111111"/>
          <w:sz w:val="28"/>
          <w:sz w:val="28"/>
          <w:szCs w:val="28"/>
          <w:rtl w:val="true"/>
          <w:lang w:bidi="ar-SA"/>
        </w:rPr>
        <w:t xml:space="preserve">حتّى غارت عيناي فلمّا بلغ منّي أتيته فسقاني ووقع عليّ فقال عليّ عليه‌السلام هذه الّتي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باغية ولا عادية فخلّ سبيلها ، وفيه دلالة على أنّ المكره لا 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من يجب عليه الحد مريضا يخشى تلفه تخير الحاكم بين الصبر حتى يبرأ وبين الضرب بالضغث المشتمل على العدد ، لأنّه روي أنّ النبيّ صلى‌اللّه‌عليه‌وآله اتي بمستسق قد زنا بامرأة فأمر صلى‌اللّه‌عليه‌وآله بعرجون فيه مائة شمراخ فضرب به ضربة واحدة ثمّ خلّى سبيله </w:t>
      </w:r>
      <w:r>
        <w:rPr>
          <w:rStyle w:val="FootnoteAnchor"/>
          <w:rtl w:val="true"/>
        </w:rPr>
        <w:footnoteReference w:id="589"/>
      </w:r>
      <w:r>
        <w:rPr>
          <w:rFonts w:ascii="Amiri" w:hAnsi="Amiri" w:eastAsia="Amiri" w:cs="Amiri"/>
          <w:color w:val="111111"/>
          <w:sz w:val="28"/>
          <w:sz w:val="28"/>
          <w:szCs w:val="28"/>
          <w:rtl w:val="true"/>
          <w:lang w:bidi="ar-SA"/>
        </w:rPr>
        <w:t xml:space="preserve">وهذا يمكن أن يكون مأخوذا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فَاضْرِبْ بِهِ وَلا تَحْنَثْ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8424869_1280447820"/>
      <w:bookmarkStart w:id="204" w:name="_Toc75"/>
      <w:bookmarkEnd w:id="203"/>
      <w:r>
        <w:rPr>
          <w:rtl w:val="true"/>
        </w:rPr>
        <w:t xml:space="preserve">القسم الثاني </w:t>
      </w:r>
      <w:r>
        <w:rPr>
          <w:rtl w:val="true"/>
        </w:rPr>
        <w:t xml:space="preserve">: </w:t>
      </w:r>
      <w:r>
        <w:rPr>
          <w:rtl w:val="true"/>
        </w:rPr>
        <w:t>حد القذف</w:t>
      </w:r>
      <w:bookmarkEnd w:id="204"/>
    </w:p>
    <w:p>
      <w:pPr>
        <w:pStyle w:val="BookText"/>
        <w:rPr/>
      </w:pPr>
      <w:r>
        <w:rPr>
          <w:rFonts w:ascii="Amiri" w:hAnsi="Amiri" w:eastAsia="Amiri" w:cs="Amiri"/>
          <w:color w:val="111111"/>
          <w:sz w:val="28"/>
          <w:sz w:val="28"/>
          <w:szCs w:val="28"/>
          <w:rtl w:val="true"/>
          <w:lang w:bidi="ar-SA"/>
        </w:rPr>
        <w:t xml:space="preserve">وفيه آيتان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وَأُولئِكَ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قصّة عائشة وقال الضحّاك بل في سائر نساء المؤمنين وهو أولى لأنّه أعمّ فائدة ، ولو سلّمنا فهي أيضا عامّة لما عرفت أن خصوص السبب لا يخصّص وقد دلّت على أحكام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القذف هو الرمي بالزنا ، لما تقدم أنّه يثبت بأربعة شهداء فقال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يَأْتُوا بِأَرْبَعَةِ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المراد الرّمي بالزنا والإجماع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الحدّ عفّة المقذوفة وإليه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يرده بالمعنى السابق في الزناء للإجماع على ثبوت الحدّ بالقذف لغير الزوجة ، أمّا غير العفيفة فإنّه يجب التعزير إلّا أن يبلغ حالها إلى الاشتهار بالزّناء بحيث لا يستنكف من المخاطبة به فحينئذ لا حدّ ولا 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إنّما يجب الحد إذا ثبت عند الحاكم وثبوته إمّا بالإقرار أربعا أو بأربعة شهود في مجلس واحد غير متفرّقين بل متّفقين على الفعل الواحد بالوصف الواحد مع اتّحاد الزّمان وإمكان ، وبه قال أبو حنيفة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اتّحاد مجلس الشهود وقال أصحابنا يثبت أيضا بثلاثة رجال وامرأتين أو رجلين وأربع نسوة على تفصيل يذكر في كتب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القاذف يجلد ثمانين جلدة ، حرّا كان أو عبدا ، رجلا كان أو امرأة لعموم اللّفظ والتصنيف في العبد إنّما جاء في 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تقبل شهادته ، والمراد به ما دام فاسقا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محكوم بفسقه وهو دليل على كونه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تاب قبلت شهادته عندنا وعند الشافعيّ بناء على أنّ الاستثناء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تَقْبَلُوا لَهُمْ شَهادَةً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للعطف على جزاء الشرط ، فيكون من جملة الجزاء ، وهو قول أكثر التابعين وروي عن عمر أنّه قال لأبي بكرة في شهادته على المغيرة أن تبت قبلت شهادتك فأبى أن يكذّب نفسه وقال أبو حنيفة لا يقبل شهادته أبدا إلّا أن يشهد قبل إقامة الحدّ عليه أو قبل تمامه ، بناء على أنّ الواو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للاستيناف ، والاستثناء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جريج وابن المسيّب والحسن والمراد بالإصلاح المعطوف على التوبة هو الاستمرار عليها ، وقيل لا بدّ من عمل وإن قلّ ثمّ هنا فوائد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كون المقذوف ذكرا أو أنثى ، ولفظ التأنيث في الآية لخصوص الواقعة ، وقد عرفت أنّه غير مخصّص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القذف باللّواط كالقذف بالزنا ، من غير فرق ، وكذا السحق أمّا القذف بالكفر أو الشرب وغير ذلك من المعاصي فيوجب تعزيرا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يجلد بثيابه بخلاف حدّ الزنا فإنّه يجلد عريانا وقيل في الزنا يجلد كما وجد ، والضرب في القذف متوسّط ، وقال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الرّجل قائما والمرأة قاعدة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المقذوف الحرّيّة والبلوغ والإسلام ، ولو كان بخلاف ذلك عزّر قاذفه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القذف حق الآدميّ يتوقف إقامته على المطالبة ، ولا يسقطه التوبة مطلقا إلّا مع العفو من المقذوف قبل الثبوت لا بعده ، ورضاه جزء من التوبة وحدّها إكذاب نفسه إن كان كاذبا والتخطئة إن كان صادقا فلا يقبل شهادته بدون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أشدّ الضرب يكون في التعزير ، ثمّ بعده في الزنا ، ثمّ بعده في الشرب ، ثمّ بعده في القذف ، لأنّ القاذف قد يكون صادقا فيما قاله ، وإنّما عوقب صيانة للأعراض ، وقد حافظ الشارع على صيانتها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السّليمات القلوب من الخبائث النفسانيّة وإنّما جمع وإن كان السّبب واحدا وهي عائشة ليعلم عموم الحكم في كلّ محصنة قذفت بالزّنا وقد شدّد اللّه أمر القذف ما لم يشدّد في غيره حيث جعل القاذفين ملعونين </w:t>
      </w:r>
      <w:bookmarkStart w:id="205" w:name="pg16457_161976"/>
    </w:p>
    <w:p>
      <w:pPr>
        <w:pStyle w:val="BookText"/>
        <w:rPr/>
      </w:pPr>
      <w:bookmarkEnd w:id="205"/>
      <w:r>
        <w:rPr>
          <w:rFonts w:ascii="Amiri" w:hAnsi="Amiri" w:eastAsia="Amiri" w:cs="Amiri"/>
          <w:color w:val="111111"/>
          <w:sz w:val="28"/>
          <w:sz w:val="28"/>
          <w:szCs w:val="28"/>
          <w:rtl w:val="true"/>
          <w:lang w:bidi="ar-SA"/>
        </w:rPr>
        <w:t>في الدّنيا والآخرة ، وتوعّدهم بالعذاب الأليم وأوجب عليهم الحدّ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قد تقدّم حديث قدامة لمّا شرب الخمر وقول عليّ عليه‌السلام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تاب أقم عليه الحدّ فلمّا أظهر لتوبة لم يدر عمر كيف يحدّه ، فقال لأمير المؤمنين عليه‌السلام أشر عليّ في حدّه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ثمانين لأنّ شارب الخمر إذا شربها سكر وإذا سكر هذي ، وإذا هذي افترى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فدلّ ذلك على أنّ حدّ المسكر ثمانون ، وهذا ليس قياسا منه عليه‌السلام لأنّ مذهبه تحريم القياس ، بل بيانا للعلّة كما سمعه عن النبي صلى‌اللّه‌عليه‌وآله ولذلك لمّا سكر الوليد فأراد عثمان بن عفان حدّه وكان رأيه في الحدّ أربعين فأشار إلى علىّ عليه‌السلام بضربه فضربه بدرّة لها رأسان أربعين جلدة فكانت ثمانين</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8424871_1280447820"/>
      <w:bookmarkStart w:id="207" w:name="_Toc76"/>
      <w:bookmarkEnd w:id="206"/>
      <w:r>
        <w:rPr>
          <w:rtl w:val="true"/>
        </w:rPr>
        <w:t xml:space="preserve">القسم الثالث </w:t>
      </w:r>
      <w:r>
        <w:rPr>
          <w:rtl w:val="true"/>
        </w:rPr>
        <w:t xml:space="preserve">: ( </w:t>
      </w:r>
      <w:r>
        <w:rPr>
          <w:rtl w:val="true"/>
        </w:rPr>
        <w:t xml:space="preserve">حد السرقة </w:t>
      </w:r>
      <w:r>
        <w:rPr>
          <w:rtl w:val="true"/>
        </w:rPr>
        <w:t>)</w:t>
      </w:r>
      <w:bookmarkEnd w:id="207"/>
    </w:p>
    <w:p>
      <w:pPr>
        <w:pStyle w:val="BookText"/>
        <w:rPr/>
      </w:pPr>
      <w:r>
        <w:rPr>
          <w:rFonts w:ascii="Amiri" w:hAnsi="Amiri" w:eastAsia="Amiri" w:cs="Amiri"/>
          <w:color w:val="111111"/>
          <w:sz w:val="28"/>
          <w:sz w:val="28"/>
          <w:szCs w:val="28"/>
          <w:rtl w:val="true"/>
          <w:lang w:bidi="ar-SA"/>
        </w:rPr>
        <w:t xml:space="preserve">وفيه آيتان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السارق والسارقة كما تقدّم في الزاني والزانية من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المفعول له والنكال العذاب ولا شكّ أن الآية مشتملة على أحكام كلّها مجملة تفتقر إلى بيان من النبيّ صلى‌اللّه‌عليه‌وآله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وعندنا أنّ الأئمّة عليهم‌السلام كذلك لما ثبت من كونهم حفظة للشرع بعده صلى‌اللّه‌عليه‌وآله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إنّ اسم الجنس المعرّف باللّام للعموم </w:t>
      </w:r>
    </w:p>
    <w:p>
      <w:pPr>
        <w:pStyle w:val="BookText"/>
        <w:rPr/>
      </w:pPr>
      <w:r>
        <w:rPr>
          <w:rFonts w:ascii="Amiri" w:hAnsi="Amiri" w:eastAsia="Amiri" w:cs="Amiri"/>
          <w:color w:val="111111"/>
          <w:sz w:val="28"/>
          <w:sz w:val="28"/>
          <w:szCs w:val="28"/>
          <w:rtl w:val="true"/>
          <w:lang w:bidi="ar-SA"/>
        </w:rPr>
        <w:t xml:space="preserve">أو لم نقل ، فإنّه مجمل يحتمل عموم كلّ سارق وبعضه ، لكنّ البيان النبويّ والإماميّ عليهم‌السلام أخرج الأب إذا سرق مال ولده ،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سيّده والغانم من الغنيمة ، والشريك من المشترك ما يظنّه حقّه ، وكلّ ذي شبهة 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قد يراد به الشق من غير إبانة نحو برئت القلم فقطعت السكّين يدي ، وقد يراد مع الإبانة فهو حينئذ محتمل للقسمين لكنّ البيان الشرعيّ حكم بإرادة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الإجماع على أنّه لا يقطع إلّا يد واحدة ، وهي محتملة لإرادة اليمين واليسار ، لصدق اليد على كلّ واحد منهما ، لكنّ البيان المذكور خصّ اليمين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يديهما لعدم الاشتباه ،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صَغَتْ قُلُوبُكُما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اليد أطلقت لغة وعرفا على الجارحة المخصوصة من الكتف إلى رؤس الأصابع ، وشرعا من المرفق إلى الرؤس كما في آية الوضوء ، ومن الزّند إلى الرؤس كما في التيمّم عندنا وعلى الأصابع لا غير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في الآية المراد وحينئذ ليس أحد الاحتمالات أولى من الآخر فيكون اللفظ مجملا وقيل إنّه غير مجمل لأنّ اليد حقيقة في الأوّل ، مجاز في الباقي ، ولذلك يصح أن يقال لما دون المنكب بعض اليد فيكون اللّفظ ظاهرا في جملة اليد ، ولذلك قال به الخوارج فلا يكون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الأوّل لأنّ القطع من المنكب غير مراد إجماعا ، لأنّ قول الخوارج باطل لكفرهم بانكارهم ما علم من الدين ضرورة فلا يكون الحقيقة حينئذ مرادة فيحمل على بعض اليد من الأقسام المذكورة ، وليس بعضها أولى من بعض بالنسبة إلى اللّفظ فيثبت الاجمال وهو المطلوب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فالمشهور عند الفقهاء القطع من مفصل الكفّ عن الساعد ، و </w:t>
      </w:r>
    </w:p>
    <w:p>
      <w:pPr>
        <w:pStyle w:val="BookText"/>
        <w:rPr/>
      </w:pPr>
      <w:r>
        <w:rPr>
          <w:rFonts w:ascii="Amiri" w:hAnsi="Amiri" w:eastAsia="Amiri" w:cs="Amiri"/>
          <w:color w:val="111111"/>
          <w:sz w:val="28"/>
          <w:sz w:val="28"/>
          <w:szCs w:val="28"/>
          <w:rtl w:val="true"/>
          <w:lang w:bidi="ar-SA"/>
        </w:rPr>
        <w:t>عند أصحابنا هو قطع الأصابع الأربع من اليد اليمنى ، ويترك له الراحة والإبهام فإن عاد ثانيا مع الشرائط والقطع أوّلا قطعت رجله اليسرى ، ويترك له العقب فان عاد ثالثا بعد قطع الرّجل خلّد في السجن حتى يموت فان سرق في السجن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واعتمدوا في ذلك على نقلهم المتواتر عن أئمّتهم عليهم‌السلام وعلى أنه يصدق على ذلك اسم اليد كما قلناه وعلى أصالة عدم التهجّم على أكثر من ذلك إلّا بدليل ولم 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تقرّر هذا فهنا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النصاب الّذي يجب القطع بأخذه عندنا ربع دينار ذهبا خالصا مسكوكا أو ما قيمته ذلك وبه قال مالك والشافعيّ وبه حكم الخلفاء الأربعة ، وقال أبو حنيفة عشرة دراهم وقال الحسن البصريّ درهم ، وقال الطبري لا حدّ له بل أيّ شي‌ء كان من قليل أو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مع ما تقدّم الأخذ خفية لا مشاهدة ، والإخراج بنفسه لا بغيره ولا مع غيره إلّا أن يبلغ حصّته نصابا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أيضا الإخراج من حرز ، وحدّه أصحابنا بأنّه ما ليس لغير المالك الدخول إليه وقال الجبائي هو أن يكون في بيت أو دار يغلق عليه وله من يراعيه والأولى أن يرجع فيه إلى العرف فلكلّ شي‌ء حرز يخصّه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هذا الحدّ بالإقرار مرّتين أو شهادة عدلين فلو أقرّ مرّة لا غير ثبت المال لا غير ، وكذا لو شهد واحد وحلف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وَأَصْلَحَ فَإِنَّ اللّهَ يَتُوبُ عَلَيْهِ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هنا بظلمه سرقته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على التوبة ، ولا كلام في سقوط العقاب الأخرويّ بذلك وأمّا الحد فهل يسقط بها أو لا؟ قال أبو حنيفة لا يسقط وهو أحد قولي الشافعيّ ، وقال أصحابنا بسقوطه بالتوبة قبل الثبوت عند الحاكم أمّا بعده فإن ثبت بالبيّنة فلا سقوط ، وبالإقرار قيل يتحتّم الحد كما في البيّنة </w:t>
      </w:r>
      <w:bookmarkStart w:id="208" w:name="pg16457_161979"/>
    </w:p>
    <w:p>
      <w:pPr>
        <w:pStyle w:val="BookText"/>
        <w:rPr/>
      </w:pPr>
      <w:bookmarkEnd w:id="208"/>
      <w:r>
        <w:rPr>
          <w:rFonts w:ascii="Amiri" w:hAnsi="Amiri" w:eastAsia="Amiri" w:cs="Amiri"/>
          <w:color w:val="111111"/>
          <w:sz w:val="28"/>
          <w:sz w:val="28"/>
          <w:szCs w:val="28"/>
          <w:rtl w:val="true"/>
          <w:lang w:bidi="ar-SA"/>
        </w:rPr>
        <w:t xml:space="preserve">وقيل يتخيّر الامام لفعل علىّ عليه‌السلام لمّا وهب يد السارق المقرّ بسرقته ثمّ تاب فقال عليه‌السلام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تحفظ شيئا من القرآن فقال نعم سورة البقرة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يدك بسورة البقرة فقال له الأشعث أتعطّل حدّا من حدود اللّه؟ فقال له وما يدريك إذا قامت البيّنة فليس للإمام أن يعفو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الْحافِظُونَ لِحُدُودِ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أقرّ الرجل على نفسه بسرقة فذاك إلى الامام ، إن شاء عفى ، وإن شاء عاقب </w:t>
      </w:r>
      <w:r>
        <w:rPr>
          <w:rStyle w:val="FootnoteAnchor"/>
          <w:rtl w:val="true"/>
        </w:rPr>
        <w:footnoteReference w:id="600"/>
      </w:r>
      <w:r>
        <w:rPr>
          <w:rFonts w:ascii="Amiri" w:hAnsi="Amiri" w:eastAsia="Amiri" w:cs="Amiri"/>
          <w:color w:val="111111"/>
          <w:sz w:val="28"/>
          <w:sz w:val="28"/>
          <w:szCs w:val="28"/>
          <w:rtl w:val="true"/>
          <w:lang w:bidi="ar-SA"/>
        </w:rPr>
        <w:t xml:space="preserve">هذا وأمّا حقّ المالك فلا يسقط بالتوبة مطلقا إلّا مع تصريحه بالإبراء ، وكذا لا يسقط المال بالقطع بل يجب ردّه بعينه أو قيمته وقال أبو حنيفة لا يجب عليه القطع والغرامة معا بل إن قطعت سقطت عنه وإن غرم سقط القطع وهو فرق ضعيف ومع ثبوت التوبة الحقيقية تقبل شهادته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8424873_1280447820"/>
      <w:bookmarkStart w:id="210" w:name="_Toc77"/>
      <w:bookmarkEnd w:id="209"/>
      <w:r>
        <w:rPr>
          <w:rtl w:val="true"/>
        </w:rPr>
        <w:t xml:space="preserve">القسم الرابع </w:t>
      </w:r>
      <w:r>
        <w:rPr>
          <w:rtl w:val="true"/>
        </w:rPr>
        <w:t xml:space="preserve">: </w:t>
      </w:r>
      <w:r>
        <w:rPr>
          <w:rtl w:val="true"/>
        </w:rPr>
        <w:t>حد المحارب</w:t>
      </w:r>
      <w:bookmarkEnd w:id="210"/>
    </w:p>
    <w:p>
      <w:pPr>
        <w:pStyle w:val="BookText"/>
        <w:rPr/>
      </w:pPr>
      <w:r>
        <w:rPr>
          <w:rFonts w:ascii="Amiri" w:hAnsi="Amiri" w:eastAsia="Amiri" w:cs="Amiri"/>
          <w:color w:val="111111"/>
          <w:sz w:val="28"/>
          <w:sz w:val="28"/>
          <w:szCs w:val="28"/>
          <w:rtl w:val="true"/>
          <w:lang w:bidi="ar-SA"/>
        </w:rPr>
        <w:t xml:space="preserve">وفيه آيتان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محاربة اللّه ورسوله محاربة المسلمين ، جعل محاربتهم محاربة اللّه ورسوله تعظيما للفعل ، وأصل الحرب السلب ، ومنه حرب الرّجل ماله أي سلبه فهو محروب وحريب وعند الفقهاء كلّ من جرّد السلاح لإخافة الناس في برّ أو بحر ، ليلا أو نهارا ، ضعيفا كان أو قويّا ، من أهل الريبة كان أو لم يكن ، ذكرا كان أو أنثى فهو محارب ، ويدخل </w:t>
      </w:r>
    </w:p>
    <w:p>
      <w:pPr>
        <w:pStyle w:val="BookText"/>
        <w:rPr/>
      </w:pPr>
      <w:r>
        <w:rPr>
          <w:rFonts w:ascii="Amiri" w:hAnsi="Amiri" w:eastAsia="Amiri" w:cs="Amiri"/>
          <w:color w:val="111111"/>
          <w:sz w:val="28"/>
          <w:sz w:val="28"/>
          <w:szCs w:val="28"/>
          <w:rtl w:val="true"/>
          <w:lang w:bidi="ar-SA"/>
        </w:rPr>
        <w:t xml:space="preserve">في ذلك قاطع الطريق والمكابر على المال أو البضع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صفة لمصدر محذوف أي سعيا فسادا أو على الحال أي مفسدين أو على أنّه مفعول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حدّه فقيل على التخيير لظاهر الآية إذ المجاز والإضمار على خلاف الأصل فيتخيّر الامام بين الأقسام الأربعة على أيّ فعل صدر منه من قتل أو أخذ مال أو جرح أو إخافة فعلى هذا يصلب حيّا قطعا ، وقيل بالترتيب والتفصيل وهو أقسام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إن قتل خاصّة ، فلو عفى الولي قتل حدّا ولا معه قصاصا الثاني إن أخذ المال وقتل ، استرجع المال ، وقطع مخالفا ثمّ قتل وصلب ، الثالث إن أخذ المال خاصّة قطع مخالفا ونفي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جرح ولم يأخذ شيئا اقتصّ منه ونفي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أشهر السلاح وأخاف خاصّة نفي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قول الراوندي إنّ هذا التفصيل يدلّ عليه الآية وليت شعري من أيّ طريق ندل الآية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التخيير بين الأقسام الأربعة اللّهمّ إلا مع إضمار ، وقد قلنا إنّ الأصل عدمه ، فان دلّ دليل على تقديره فيكون الدّلالة مستفادة من ذلك الدليل ، لا من الآية فإذا ألحق القول بالتخيير وهنا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الصّلب على القول الأوّل يكون وهو حيّ قطعا وعلى الثاني قيل يقتل ثمّ يصلب ، وقيل بل يصلب حيّا ويترك حتّى يموت ، وقيل يصلب وينجع حتى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 مخالفا وهو أن يقطع يمناه أوّلا حيّا ثمّ يقطع رجله اليسرى وقد تقدّم كيفيّة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 أبو حنيفة النفي بالحبس وقال الشافعيّ وأصحابنا هو النفي من بلده وأيّ بلد يستقر فيه أو يقصده يكتب إليهم أنّه محارب فلا يبايع ولا يعامل ولا يعاشر ، وقيل بل يقتصر على نفيه من بلده لا غير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 xml:space="preserve">) </w:t>
      </w:r>
      <w:r>
        <w:rPr>
          <w:rStyle w:val="FootnoteAnchor"/>
          <w:rtl w:val="true"/>
        </w:rPr>
        <w:footnoteReference w:id="602"/>
      </w:r>
      <w:bookmarkStart w:id="211" w:name="pg16457_161981"/>
    </w:p>
    <w:p>
      <w:pPr>
        <w:pStyle w:val="BookText"/>
        <w:rPr/>
      </w:pPr>
      <w:bookmarkEnd w:id="211"/>
      <w:r>
        <w:rPr>
          <w:rFonts w:ascii="Amiri" w:hAnsi="Amiri" w:eastAsia="Amiri" w:cs="Amiri"/>
          <w:color w:val="111111"/>
          <w:sz w:val="28"/>
          <w:sz w:val="28"/>
          <w:szCs w:val="28"/>
          <w:rtl w:val="true"/>
          <w:lang w:bidi="ar-SA"/>
        </w:rPr>
        <w:t>عندنا وعند الشافعيّ أنّ هذا الاستثناء من حقوقه تعالى ، أمّا حق الآدميّ من القتل والجرح والمال ، فلا يسقطه إلّا القصاص والأداء ، سواء كان المال موجودا بعينه أو تلف فيلزمه حينئذ قيمته ، وقال بعضهم الاستثناء من كلّ حقّ ، إلّا أن يوجد عين المال فيؤخذ منه ، وتقييد التوبة بكونها قبل القدرة يدلّ على أنّها لو حصلت بعد القدرة لم يسقط الحد وإن سقط العقاب الأخرويّ</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8424875_1280447820"/>
      <w:bookmarkStart w:id="213" w:name="_Toc78"/>
      <w:bookmarkEnd w:id="212"/>
      <w:r>
        <w:rPr>
          <w:rtl w:val="true"/>
        </w:rPr>
        <w:t>كتاب الجنايات</w:t>
      </w:r>
      <w:bookmarkEnd w:id="213"/>
    </w:p>
    <w:p>
      <w:pPr>
        <w:pStyle w:val="BookText"/>
        <w:rPr/>
      </w:pP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وَمَنْ أَحْياها فَكَأَنَّما أَحْيَا النّاسَ جَمِيعاً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من أجل ذلك فعلت ، بفتح الهمزة وكسرها أي بسببه ، سواء كان السبب فاعليّا أو غائيا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فإنّ الشي‌ء يبتدئ من سببه وقد يبدل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فيقال لأجل ذلك وهو إشارة إلى ما تقدّم من قتل قابيل وهابيل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لا على وجه القصاص ، ولا على فساد يصدر منها موجب لقتلها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التشبيه الأوّل على أقوال الأوّل أنّ التشبيه معناه أنّه بمنزلة من قتل الناس جميعا في أنّهم خصومة في قتل ذلك الإنسان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في تعظيم الوزر والإثم ، والثالث أنّه كأنّما قتل الناس جميعا عند المقتول الرابع أنّه يجب عليه من القتل والقود ، مثل ما يجب عليه لو قتل الناس جميعا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التشبيه الثاني أقوال الأوّل أنّه كمن أحيا الناس جميعا عند المستنقذ </w:t>
      </w:r>
    </w:p>
    <w:p>
      <w:pPr>
        <w:pStyle w:val="BookText"/>
        <w:rPr/>
      </w:pPr>
      <w:r>
        <w:rPr>
          <w:rFonts w:ascii="Amiri" w:hAnsi="Amiri" w:eastAsia="Amiri" w:cs="Amiri"/>
          <w:color w:val="111111"/>
          <w:sz w:val="28"/>
          <w:sz w:val="28"/>
          <w:szCs w:val="28"/>
          <w:rtl w:val="true"/>
          <w:lang w:bidi="ar-SA"/>
        </w:rPr>
        <w:t xml:space="preserve">الثاني أنّه من نجّاها من غرق أو حرق فأجره كأجر من أحيا الناس جميعا الثالث أنّه من عفى قتلها وقد وجب عليها القود </w:t>
      </w:r>
      <w:r>
        <w:rPr>
          <w:rStyle w:val="FootnoteAnchor"/>
          <w:rtl w:val="true"/>
        </w:rPr>
        <w:footnoteReference w:id="604"/>
      </w:r>
      <w:r>
        <w:rPr>
          <w:rFonts w:ascii="Amiri" w:hAnsi="Amiri" w:eastAsia="Amiri" w:cs="Amiri"/>
          <w:color w:val="111111"/>
          <w:sz w:val="28"/>
          <w:sz w:val="28"/>
          <w:szCs w:val="28"/>
          <w:rtl w:val="true"/>
          <w:lang w:bidi="ar-SA"/>
        </w:rPr>
        <w:t xml:space="preserve">الرّابع أنّه من زجر عن قتلها ونهى عنه ، بما فيه حياتها ، أو حال بين من يريد قتلها وبينها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المجاز من إطلاق السبب على المسبّب والتحقيق هنا في الموضعين أنّه تشبيه على سبيل المبالغة تعظيما لشأن القتل ، وتهويلا لأمره ، وكذلك في طرف الاحياء ، وإلّا فالتشبيه الحقيقي هنا لا وجه له ، لمنافاته الحسّ والعقل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بين حيّين من أحياء العرب دماء وكان لأحدهما على الآخر طول فأقسموا ليقتلنّ الحرّ بالعبد ، والذكر بالأنثى ، والرّجلين بالرّجل ، فلمّا جاء الإسلام تحاكموا إلى رسول اللّه صلى‌اللّه‌عليه‌وآله فنزلت فأمرهم أن يتساووا أي يتكافؤا ، والقصاص من قصّ الأثر وهو الاتّباع ، فإنّ الوليّ في القصاص يتبع أثر الجاني ، ويفعل كفعله ، وحينئذ لا يرد سؤال أنّ الوليّ له الخيار في العفو وأخذ الدية والقصاص ، فلم قال كتب ومعناه وجب كما تقدم لأنّ المراد بيان ما هو </w:t>
      </w:r>
    </w:p>
    <w:p>
      <w:pPr>
        <w:pStyle w:val="BookText"/>
        <w:rPr/>
      </w:pPr>
      <w:r>
        <w:rPr>
          <w:rFonts w:ascii="Amiri" w:hAnsi="Amiri" w:eastAsia="Amiri" w:cs="Amiri"/>
          <w:color w:val="111111"/>
          <w:sz w:val="28"/>
          <w:sz w:val="28"/>
          <w:szCs w:val="28"/>
          <w:rtl w:val="true"/>
          <w:lang w:bidi="ar-SA"/>
        </w:rPr>
        <w:t>واجب في الأصل ونفس الأمر ، وأمّا العفو وأخذ الدّية ففرعان على الاستحقاق ولذلك لا يجب على الجاني قبول أداء الدّية عندنا وهو مذهب أبي حنيفة ، وقال الشافعيّ للوليّ الخيار بين الدية والقصاص ، وإن لم يرض الجاني إذ المراد بالوجوب عدم جواز التعدي إلى غير المكافي كما حكيناه من حكاية الحيين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بِالْحُرِّ وَالْعَبْدُ بِالْعَبْدِ وَالْأُنْثى بِالْأُنْثى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هذا منسوخ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بشي‌ء أمّا أوّلا فلأنّه حكاية ما في التورية فلا ينسخ القرآن وأمّا ثانيا فلأصالة عدم النسخ إذ لا منافاة بينهما وأمّا ثالثا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وهذا خاص ، وقد تقرّر في الأصول بناء العامّ على الخاصّ مع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أنّه يجوز قتل العبد بالحرّ والأنثى بالذكر إجماعا ، ولعدم دلالة الآية على منعه ، ولأنّه إذا جاز قتل القاتل بمثله فبالأشرف أولى ، وهل يجوز قتل الحرّ بالعبد والذّكر بالأنثى أم لا؟ جوّزه أبو حنيفة عملا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مالك والشافعي لا 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لأنّ المفهوم إنّما يكون حجّة حيث لم يظهر للتخصيص غرض سوى اختصاص الحكم ، وقد بيّنا الغرض وهو دفع حكم الحيّين بل منعناه لما رواه عليّ عليه‌السلام أنّ رجلا قتل عبده فجلده رسول اللّه صلى‌اللّه‌عليه‌وآله ونفاه سنة ولم يقد منه </w:t>
      </w:r>
      <w:r>
        <w:rPr>
          <w:rStyle w:val="FootnoteAnchor"/>
          <w:rtl w:val="true"/>
        </w:rPr>
        <w:footnoteReference w:id="607"/>
      </w:r>
      <w:r>
        <w:rPr>
          <w:rFonts w:ascii="Amiri" w:hAnsi="Amiri" w:eastAsia="Amiri" w:cs="Amiri"/>
          <w:color w:val="111111"/>
          <w:sz w:val="28"/>
          <w:sz w:val="28"/>
          <w:szCs w:val="28"/>
          <w:rtl w:val="true"/>
          <w:lang w:bidi="ar-SA"/>
        </w:rPr>
        <w:t xml:space="preserve">ولما روي أنّه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مسلم بذي عهد ولا حرّ بعبد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ولفعل الصحابة من غير نكير وهو مذهب أصحابنا لعدم العمل بالمفهوم مطلقا ولدلالة الأحاديث من أئمتهم عليهم‌السلام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كلام وهو أنّه إنّما يقتل الحر بالحرّ مع التكافي وهو التساوي في الإسلام والعقل وأن لا يكون القاتل أبا للمقتول خلافا لمالك في الأخير ، وهل حكم الامّ حكم الأب؟ عندنا ليس كذلك ، بل تقتل بالولد وعند الفقهاء حكمها حكم الأب ، أمّا قتل الولد بأبيه فجائز إجماعا وكذا الإجماع على قتل الجماعة بالواحد </w:t>
      </w:r>
    </w:p>
    <w:p>
      <w:pPr>
        <w:pStyle w:val="BookText"/>
        <w:rPr/>
      </w:pPr>
      <w:r>
        <w:rPr>
          <w:rFonts w:ascii="Amiri" w:hAnsi="Amiri" w:eastAsia="Amiri" w:cs="Amiri"/>
          <w:color w:val="111111"/>
          <w:sz w:val="28"/>
          <w:sz w:val="28"/>
          <w:szCs w:val="28"/>
          <w:rtl w:val="true"/>
          <w:lang w:bidi="ar-SA"/>
        </w:rPr>
        <w:t xml:space="preserve">ولقوله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ربيعة ومضر على قتل مسلم قيدوا به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عندنا يرد عليهم فاضل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مِنْ أَخِيهِ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قيل عفي بمعنى ترك وشي‌ء مفعول به ، وهو ضعيف إذ لم ينقل عفى الشي‌ء بمعنى تركه ، بل أعفاه وقال الزمخشريّ تقديره فمن عفي له من أخيه شي‌ء أي شي‌ء من العفو لأنّ عفي لازم لا يتعدّى بنفسه ، وفائدته الإشعار بأنّ بعض العفو كالعفو التامّ في إسقاط القصاص فعلى الأوّل يتعدى بعن إلى الجاني وإلى الذّنب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عَنْها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فإذا عدّي إليهما عدّي باللّام إلى الجاني وعليه الآية كأنّه قال فمن عفي له عن جنايته من جهة أخيه يعني وليّ الدّم وذكره بلفظ الاخوّة الثابتة بينهما من الجنسيّة والإسلام ليرقّ له ويعطف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العفو تارة يكون مطلقا بأن يعفو ولا يشترط شيئا وحينئذ لا يلزم الجاني شي‌ء ، وتارة يكون مع اشتراط الدية وإلى الأخير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فَاتِّباعٌ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فالأمر اتّباع أو فليكن اتّباع ، وهو وصيّة للعافي بأن يطلب الدية بالمعروف ولا يطلبه بالزيادة ولا يعنّفه ووصيّة للجاني بأن يؤدّيها بإحسان ، وهو أن لا يماطل ولا يبخس بل يشكره على عفوه وأكثر العلماء من الصّحابة والتابعين على أنّ أخذ الدية مشروط برضا القاتل وقيل غير مشروط به ، وقيل الوصيّة للجاني لا غير ، أي فعليه اتّباع إلى آخره وعلى الأوّل يمكن أن يكون فيه دلالة على تأجيل الدية سنة ، وقيل في الآية دليل على أنّ الدية أحد مقتضي العمد وإلّا لما رتّب الأمر بأدائها على مطلق العفو ، بل كان ينبغي أن يقيّده بالعفو عن الخطاء وليس بشي‌ء</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تَخْفِيفٌ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الحكم بترك القصاص وأخذ الدية تخفيف من اللّه لهذه الأمّة وذلك لأنّ حكم التوراة القصاص لا غير وحكم الإنجيل العفو مطلقا من غير دية وخيّر هذه الأمّة بين الثلاثة تيسيرا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العفو أو الدية ، بأن يقتل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وقيل في الدّنيا بأن يقتل بجنايته لسقوط حقّه بالعفو أو الصلح على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هذا الكلام أنّه كالمتناقض لأنّ القصاص هو القتل فكيف يكون القتل حياة؟ وفي التحقيق تحته من الحكمة البالغة ما يعجز عن مثله كلام الآدميين ، فإنّه أوجز الكلام وأفصحه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أوجز فإنّه نتيجة مقدّمات ، فانّ القصاص ردع عن القتل ، وفي الرّدع ارتفاع عنه ، وفي الارتفاع عنه عدم القتل ، وعدم القتل حياة ،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أفصح فلأنّ من كلام العرب القتل أنفى للقتل ، وقد رجح أهل البلاغة كلامه تعالى على كلامهم بوجوه متعدّدة لكونه أقلّ حروفا ودلالته على الحياة بالمطابقة وتنكيرها الدالّ على التعظيم ، وعدم التكرار ، وغير ذلك ممّا ذكرناه في كتابنا المسمّى بتجويد 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يقتلون الجماعة بالواحد ، فتثور الفتنة بينهم ، فلمّا جاء شرع القصاص وقرّرت قواعده ارتفعت تلك الفتن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بالحياة هي الأخرويّة فإنّ القاتل إذا اقتصّ منه في الدّنيا لم يؤاخذ به في الآخرة وليس بشي‌ء أمّا أوّلا فلأنّه خلاف المتبادر إلى الفهم ، وثانيا فلأنّ القصاص حقّ للوارث للحيلولة بينه وبين مورثه ، وحقّ للميّت بإدخال الألم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يؤخذ ما يقابله فكيف يكون ساقطا بالقصاص وليس كذلك المال وإنّما القتل من الآلام الداخلة على الإنسان الّتي أعواضها مختصّة به غير منتقلة عنه ، نعم يمكن أن يكون مع التوبة النصوح والإتيان بالكفّارة يتفضّل اللّه على </w:t>
      </w:r>
    </w:p>
    <w:p>
      <w:pPr>
        <w:pStyle w:val="BookText"/>
        <w:rPr/>
      </w:pPr>
      <w:r>
        <w:rPr>
          <w:rFonts w:ascii="Amiri" w:hAnsi="Amiri" w:eastAsia="Amiri" w:cs="Amiri"/>
          <w:color w:val="111111"/>
          <w:sz w:val="28"/>
          <w:sz w:val="28"/>
          <w:szCs w:val="28"/>
          <w:rtl w:val="true"/>
          <w:lang w:bidi="ar-SA"/>
        </w:rPr>
        <w:t>الجاني بأعواض مكافئة لفعله ، ثمّ ينقلها إلى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أولى العقول الكاملة ، ناداهم بصفة العقل للتأمّل في حكم القصاص من استبقاء الأرواح وحفظ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المخافة على القصاص فيكفّوا عن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النَّفْسَ الَّتِي حَرَّمَ اللّهُ إِلّا بِالْحَقِّ 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المفعول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قتلها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بإحدى ثلاث إمّا زنى بعد إحصان ، أو كفر بعد إيمان ، أو قتل المؤمن عمدا كلما ، والمظلوم من قتل بغير 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جَعَلْنا لِوَلِيِّهِ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 المراد بالوليّ من يلي أمره وهو الوارث ومن قام مقامه والسلطان يراد به هنا الحكم والتسلّط على الجاني أو العاقلة أمّا بالعفو أو أخذ الدّية أو القصاص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يُسْرِفْ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للقاتل بأن يقتل من لا يجوز قتله فانّ العاقل لا يفعل ما فيه هلاكه وقيل الضمير للوليّ أي فلا يسرف الولي بأن يقتل غير القاتل ، أو يقتل الجماعة بالواحد ، أو الرّجل بالمرأة من غير ردّ للزائد عن حقّه ، فإنّ دية المرأة على النصف من دية الرجل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ونقل عن الشيخ في النهاية والعلامة في الإرشاد وابن إدريس في السرائر ، اشتراط التجاوز عن الثلث للتنصيف وانى راجعت عبائرهم في تلك الكتب فلم أتحقق النقل فإنها وان كانت توهم ذلك ، الا انها غير واضحة الدلالة في ذلك كالروايات التي يستشم منها اشتراط التجاوز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والنساء في القصاص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بالسن والشجة بالشجة والإصبع بالإصبع سواء حتى تبلغ الجراحات ثلث الدية ، فإذا جازت الثلث صيرت دية الرجال في الجراحات ثلثي الدية ، ودية النساء 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قصاص الطرف من الوسائل ، الوافي الجزء التاسع 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عن رجل قطع إصبع امرءته؟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إصبعه حتى ينتهي إلى ثلث المرأة فإذا جاز الثلث أضعف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قصاص الطرف من الوسائل ، والوافي الجزء التاسع 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ليست دلالتها الا من حيث مفهوم اشتراط الجواز في الذيل ، وهو معارض بمفهوم الغاية في الصدر ، والجمع بينهما كما يمكن بصرف مفهوم الغاية إلى الشرط ، كذا يمكن العكس فتصير الرواية مجملة الدلالة ، ولا يمكن الاستدلال بها ، فتصير الأخبار الدالة على كفاية بلوغ الثلث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الصحيحين عن المرأة بينها وبين الرجل قصاص؟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الجراحات حتى تبلغ الثلث سواء ، فإذا بلغت الثلث سواء ، ارتفع الرجل وسفلت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قصاص الطرف والوافي الجزء التاسع 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التهذيب والكافي والفقيه عن جميل ومحمد بن حمران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أبان بن تغلب قال قلت لأبي عبد اللّه عليه‌السلام ما تقول في رجل قطع إصبعا من أصابع المرأة كم فيها؟ قال عشر من الإبل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اثنين؟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 قلت سبحان اللّه يقطع ثلاثا فيكون عليه ثلاثون ، ويقطع أربعا فيكون عليه عشرون؟ ان هذا كان يبلغنا ونحن بالعراق فنبرء ممن قاله ونقول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 جاء به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رسول اللّه ، ان المرأة تعاقل الرجل الى ثلث الدية فإذا بلغت الثلث رجعت الى النصف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أخذتني بالقياس والسنة إذا قيست محق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الوسائل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ديات الأعضاء ، والوافي الجزء التاسع 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والتهذيب والفقيه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هذا الحديث الأستاذ أبو زهرة في كتابه الامام الصادق نقلا عن الصدوق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واستغربه وادعى انه مكذوب على الامام عليه‌السلام زعما منه أنه مخالف مخالفة مطلقة لحكم العقل ، ونحن ننقله بعين عبارته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واننا نرى ان هذا الخبر غريب في نسبته الى الصادق رضى اللّه عنه بلا نسبته إلى النبي صلى‌اللّه‌عليه‌وآله وذلك لانه مخالف مخالفة مطلقة للعقل ، ولا يمكن أن يكون التكليف فيه تعبديا وقد قصد به الجريمة ، لأن الدية في حقيقتها قصاص في المعنى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نقلنا من قبل من مصادرهم المعتبرة أن كل الشريعة متفقة مع العقل وأنه إذا كان الحكم تعبديا قصد به الاختبار ، فان العقل يقر هذا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كل ما جاء به الشارع فهو مصلحة في ذات الأمر موضع التكليف أو في التكليف ، وذلك الأخير يكون في الأمور التعبدية ، ولا يمكن أن يكون التعبد في أمور العباد ، لأن أمور العباد تقوم على الإصلاح ، انما التعبدات تكون في العبادات ولا تكون العبادات إلا أمورا تعبدية لاختبار أصل الطاعة لله تعالى والقيام بحق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نرى نسبة هذا الحكم الى الصادق أمرا غريبا ، وان الأوضح في هذا أن يكون قطع الأصابع الأربع يزيد إلى أربعين بدل أن ينزل الى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الاستغراب من الأستاذ أبي زهرة مستغرب ، والذي يسهل الخطب ويهون الأمر أن نظن أن الأستاذ المذكور لم يتفحص اخبار أهل السنة ولم يستقرء أقوال علمائهم ، ولم يستقص ما في المسئلة فزعم ان الحكم من متفردات الإمامية ، والرواية به من متفردات مروياتهم ، وليس كذلك فان هذا الحكم مما اتفق عليه الصحابة كما ستعرف من نقل ابن قدامة في المغني وعليه مالك ، ونقله أيضا عن عروة بن الزبير وسعيد بن المسيب ، وبه قال الشافعي في القديم وأحمد في أظهر روايتيه ، ولذلك اختار الخرقي أيضا ذلك كما ستعرف ، وهو قول فقهاء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في المغني 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وتساوى جراح المرأة جراح الرجل الى الثلث الدية ، فإن جاوز الثلث فعلى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عبارة الخرقي ثم بعده شرح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عن عمر ، وابن عمر ، وزيد بن ثابت ، وبه قال سعيد بن المسيب وعمر بن عبد العزيز وعروة بن الزبير والزهري وقتادة والأعرج وربيعة ومالك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فقهاء المدينة السبعة ، وجمهور أهل المدينة وحكى عن الشافعي في القديم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يستويان الى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على رضى اللّه عنه أنها على النصف فيما قل وكثر ، وروى ذلك عن ابن سيرين وبه قال الثوري والليث وابن أبى ليلى وابن شبرمة وأبو حنيفة وأصحابه وأبو ثور في الظاهر من مذهبه ، واختاره ابن المنذر لأنهما شخصان تختلف ديتهما فاختلف أرش أطرافهما كالمسلم والكافر ، ولأنها جناية لها أرش مقدر فكان من المرأة على النصف من الرجل كاليد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ابن مسعود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تعاقل المرأة الرجل الى نصف عشر الدية ، فإذا زاد على ذلك فهو على النصف ، لأنها تساويه في الموضحة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ما روى عن عمرو بن شعيب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المرأة مثل عقل الرجل حتى يبلغ الثلث من ديتها ، أخرجه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نص يقدم على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ربيعة لسعيد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إصبع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 قلت ففي إصبعين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ثلاث أصابع؟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عظمت مصيبتها قل عقلها؟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السنة يا ابن أخي ، وهذا مقتضى 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الموطإ 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نور محمد كراجى شرح الزرقانى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تنوير الحوالك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ولأنه إجماع الصحابة رضى اللّه عنهم إذ لم ينقل خلاف ذلك الا عن على ، ولا نعلم ثبوت ذلك عنه ، ولان ما دون الثلث يستوي فيه الذكر والأنثى بدليل الجنين فإنه يستوي فيه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الثلث نفسه ، فهل يستويان فيه؟ على 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يستويان فيه لانه لم يعتبر حد القلة ، ولهذا صحت الوصية به ، وروى أنها يختلفان ، وهو الصحيح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للغاية فيجب أن تكون مخالفة لما قبلها ،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الثلث في حد الكثرة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الثلث والثلث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في نقل الأقوال بأدنى تفاوت ما في 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ورحمة الأمة بهامش ميزان الشعراني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وسبل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ونيل الأوطار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الأخير بعد نقل تساوى الجراح في القليل والكثير عن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رواية إبراهيم النخعي عنه ، وفيه انقطاع ، وأخرجه ابن أبي شيبة من طريق الشعبي عنه ، وأخرجه أيضا من وجه آخر عنه وعن عمر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المرأة مثل عقل الرجل حتى يبلغ الثلث من دية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دليل على ان أرش المرأة يساوى أرش الرجل في الجراحات التي لا يبلغ أرشها إلى ثلث دية الرجل ، وفيما بلغ أرشه إلى مقدار الثلث من الجراحات كنصف أرش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ان الحكم الذي استغربه الأستاذ أبو زهرة ، هو الذي كان عليه إجماع الصحابة من غير مخالف ، إذ قد عرفت في كلماتهم ان الحديث على ان عليا عليه‌السلام قال بالنصف في القليل والكثير مما لم يثبت ، بل ثبت خلافه ، ولم ينقل عن احد من الصحابة غير الحكم بالتساوي إلى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الثابتة النبوية أيضا على ذلك إذ قد عرفت في كلام ابن قدامة ما أخرجه النسائي ونقله عنه أيضا في بلوغ المرام كما تراه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سبل السلام وانه صححه ابن خزيمة قال في سبل السلام عند شرحه ، لكنه قال ابن كثير انه من رواية إسماعيل ابن عياش وهو إذا روى من غير الشاميين لا يحتج به عند جمهور الأئمة وهذا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تعنتوا في إسماعيل بن عياش إذا روى عن غير الشاميين وقبوله في الشاميين والذي يرجح عند الظن قبوله مطلقا لثقته وضبطه ، وكأنه لذلك صحح ابن خزيمة هذه الرواية ، وهي عن إسماعيل عن ابن جريح وابن جريح ليس بشامى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تسلمهم صحة رواياته عن الشاميين يدل على كونه صدوقا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التاريخ الكبير للبخاري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والتعديل القسم الأول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وميزان الاعتدال للذهبى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وتذكرة الحفاظ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فالفرق بين روايته عن الشامي وغير الشامي انما هو من الخلط والاشتباه ، وقد صرح غير واحد بحفظه ، ففي الجرح والتعديل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هارون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شاميا ولا عراقيا احفظ من إسماعيل بن عياش 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معين عن إسماعيل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وفي 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داود سمعت ابن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عياش ثقة ، بل في أول ترجمته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أبو عتبة العنسي الحمصي عالم أهل الشام مات ولم يخلف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سبيل السلام من قبول روايته من غير فرق بين كونها عن الشامي وغير الشامي أمتن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زاد المعاد لابن القيم الجوزية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صلى‌اللّه‌عليه‌وآله أن عقل المرأة مثل عقل الرجل الى الثلث من ديتها ، ذكره النسائي ، فتصير على النصف من ديته ، وفي كشف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الحواشي على موطإ مالك 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نور محمد كراچى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البيهقي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الرجال والنساء سواء الى الثلث فما زاد فعلى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فالثابت إذا بإجماع الصحابة ، والسنة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تساوى الرجل والمرأة الى ثلث الدية وتنصيفها للمرءة بعد بلوغ الثلث ، فلا أدرى كيف اجترأ الأستاذ أبو زهرة على نسبته إلى الصحابة الكبار أنهم حكموا بحكم مخالف مخالفة مطلقة لحكم العقل وكيف ظن أن عقله فاق عقل الفاروق الأعظم ، وقد ثبت الحكم بذلك عنه ، صرح به غير واحد من فقهائهم وقد عرفت ، وكيف أنكره لمجرد مخالفته لعقول القياسيين الذين يبنون الاحكام على استنباط العلل والاجتهاد في تخريج المصالح وموجبات الاحكام ، ولذلك قد وقعوا في المخالفات الكثيرة التي لا تتفق مع منطق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 اللّه أبا زهرة ، كيف اجترأ أن ينسب إلى النبي صلى‌اللّه‌عليه‌وآله أنه حكم بحكم يخالف العقل مخالفة مطلقة وقد قال اللّه العزيز الكريم ومن أصدق من اللّه قيلا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قتلها الرّجل فللوليّ قتله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ويرد عليه نصف الدية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ونقل الشيخ قدس‌سره في الخلاف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الفقهاء غير الإمامية أنه يقتل بها ولا يرد أولياؤها شيئا ، ونقل في البحر الزاخر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العزيز والحسن البصري وعكرمة وعطاء ومالك وأحد قولي الشافعي انه لا يقتل الرجل بالمرءة وانما تجب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والثابت عن أبي حنيفة وأتباعه أنه يقول لا قصاص في الطرف بين مختلفي البدل ، فلا يقطع الكامل بالناقص ولا الناقص بالكامل ، ولا الرجل بالمرءة ولا المرأة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المغني لابن قدامة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الكتب المرتبطة ، ولذلك قال قاضى زاده افندى في تكملة فتح القدير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تساوى الرجل والمرأة الى ثلث الدية الذي أنكره اتباع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العناية قال في تعليل قوله فكذا في أطرافها وأجزائها اعتبارا بها وبالثلث وما فوق لئلا يلزم مخالفة التبع للأصل وتبعه العيني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ان يمنع بطلان اللازم ، إذ لا محذور في مخالفة التبع الذي هو الأطراف للأصل الذي هو النفس في بعض الأحكام ، الا يرى ان القصاص يجرى بين الرجل والمرأة ، ولا يجرى فيما دون النفس عندنا كما مر في كتاب الجنايات فلم لا يجوز المخالفة بين النفس وما دونها في حكم الدية أيضا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نيل الأوطار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البيهقي عن أبى الزناد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أدركته من فقهائنا الذين ينتهي إلى قولهم منهم سعيد بن المسيب وعروة بن الزبير والقاسم ابن محمد وأبو بكر بن عبد الرحمن وخارجة بن زيد بن ثابت وعبيد اللّه بن عبد اللّه بن عتبة وسليمان بن يسار في مشيخة جلة من سواهم من نظرائهم أهل فقه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تقاد من الرجل عينا بعين وأذنا بإذن وكل شي‌ء من الجراح على ذلك وان قتلها قتل بها ، ورويناه عن الزهري وغيره وعن النخعي والشعبي وعمر بن عبد العزير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 ، وروينا عن الشعبي وإبراهيم خلافه فيما دون النفس واختلف الجمهور هل يتوفى ورثة الرجل من ورثة المرأة أم لا؟ فذهب الهادي والقاسم والناصر وأبو العباس وأبو طالب إلى أنهم يتوفون نصف دية الرجل ، وحكاه البيهقي عن عثمان البتي وحكاه أيضا السعد في حاشية الكشاف عن مالك ، وذهبت الشافعية والحنفية وزيد بن على والمؤيد باللّه والامام يحيى إلى أنه يقتل الرجل ولا توفية انتهى ما في نيل الأوطار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يرد على الزائد عن الواحد لو قتل بالواحد جماعة فانّ للوليّ قتلهم كلّهم ، ويردّ عليهم الفاضل ، أو يقتل بعضهم ويردّ الباقون قدر جنايتهم ويتمّ الوليّ ما بقي ، أمّا لو قتلت المرأة رجلا فليس للوليّ إلّا قتلها لقوله</w:t>
      </w:r>
    </w:p>
    <w:p>
      <w:pPr>
        <w:pStyle w:val="BookText"/>
        <w:rPr/>
      </w:pP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يجني الجاني على أكثر من نفسه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لو قتل الواحد جماعة ليس لأوليائهم إلّا قتله ، وكذا لو قتل العبد حرّا ليس لوليّه إلّا قتل العبد ولا سبيل له على مولاه وقرأ ابن عامر 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جريا على أنّه خطاب إمّا للقاتل أو للوليّ ، وقيل الخطاب للنبيّ صلى‌اللّه‌عليه‌وآله وفيه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للوليّ بمعنى أنّ اللّه نصره بشرع القصاص وقيل للمقتول بمعنى أنّ اللّه نصره في الدّنيا بالقصاص وفي الآخرة بالثواب العظيم وقيل للمقتول إسرافا بمعنى أنّ اللّه ينصره بإيجاب القصاص ، فيما تعدّى به الوليّ وثبوت الوزر على المسرف</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عظّم اللّه شأن قتل المؤمن وبالغ في التوعّد عليه حتى أنّه ذكر هنا خمس توعّدات كلّ واحد منها كاف في عظم الجرم إذا تقرّر هذا فهنا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قتل العمد ما هو؟ فقال أبو حنيفة وأصحابه هو ما كان بحديد لا بغيره ، وهو أحد قولي الشافعيّ وقال في الآخر وأصحابنا إنّ كلّ من قصد قتل غيره بما يقتل مثله غالبا سواء كان بحديد حادّ أو مثقّل أو خنق أو سمّ أو إحراق أو تغريق أو ضرب بعصا أو بحجر أو غير ذلك فإنّه عامد ، وكذا لو قصد القتل بما لا يقتل غالبا فاتّفق الموت فإنّه عمد أيضا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لا قصد فيه أصلا ، لا القتل ولا غيره فيتّفق الموت فذلك هو الخطاء ، وما كان فيه قصد لا للقتل بل لتأديب أو لغيره فيتّفق الموت فذاك شبه عمد ولازم الأوّل القصاص كما تقدّم والثاني الدية على العاقلة كما يجي‌ء والثالث الدّية في مال الجاني خاصّة وكذا دية العمد لو عفي عنها ، فإنّها أيضا على الجاني ، ولو هرب العامد حتّى يموت ولم يقدر عليه فانّ الدية يلزم من تركته على الأصحّ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دم امرء مسلم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في علم الكلام بطلان الإحباط ، وثبت أنّ عصاه المؤمنين عقابهم غير دائم ، وظاهر الآية ينافي ذلك وأجيب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روي عن الصّادق عليه‌السلام أنه قتله على دينه ولإيمانه ولا شكّ أنّ ذلك كفر من القاتل موجب لتخليده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مخصوص بغير التائب وليس بشي‌ء لأنّه محلّ النزاع لأنّه مع التوبة لا عقاب أصلا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أنه قتله مستحلّا لقتله قاله عكرمة ويؤيّده أنّه نزل في مقيس بن ضبابة وجد أخاه هشاما قتيلا في بني النجار ولم يظهر قاتله فأمرهم رسول اللّه أن يدفعوا إليه ديته ثمّ حمل على مسلم وقتله ، ورجع إلى مكّة مرتدّا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أن يراد بالخلود المكث الطويل جمعا بين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 القاتل عمدا الندم الخالص والكفّارة الجامعة للخصال الثلاث وهو عتق رقبة ، وصيام شهرين متتابعين ، وإطعام ستّين مسكينا ، والانقياد للورثة إمّا يقتلونه أو يرضون بالدّية أو يعفون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ما جاز لمؤمن أو ما ثبت في حكم اللّه لمؤمن ، والاستثناء منقطع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صفة لمصدر محذوف أي إلّا قتلا خطاء لا أنّه مفعول له ، ولا حال كما قال الزمخشريّ لأنّ الخطاء ليس بسبب فاعليّ ولا غائيّ عند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مفعولا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صفة للفاعل ولا للمفعول ، والحال يجب أن يكون صفة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فيجب عليه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التميز عن الجملة إذا عرفت هذا فاعلم أنّ الآية مشتملة على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القاتل خطاء يجب عليه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تحرير رقبة ولا خلاف في اشتراط إيمانها ، وهذه واجبة في مال القاتل ، بلا خلاف ، ووجه هذا أنّ القاتل لمّا أخرج المقتول عن قيد الحياة لزمه أن يخرج نفسا من قيد العبوديّة فإنّه كالأحياء إذ العبد كالميّت في أنّه لا حكم في نفسه وتصرّفاته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الدية إلى أهل المقتول أعني ورثته ، وهم كلّ من يرث المال إلّا الإخوة والأخوات من قبل الامّ لروايات متضافرة ، وقيل والأخوات أيضا من الأب </w:t>
      </w:r>
    </w:p>
    <w:p>
      <w:pPr>
        <w:pStyle w:val="BookText"/>
        <w:rPr/>
      </w:pPr>
      <w:r>
        <w:rPr>
          <w:rFonts w:ascii="Amiri" w:hAnsi="Amiri" w:eastAsia="Amiri" w:cs="Amiri"/>
          <w:color w:val="111111"/>
          <w:sz w:val="28"/>
          <w:sz w:val="28"/>
          <w:szCs w:val="28"/>
          <w:rtl w:val="true"/>
          <w:lang w:bidi="ar-SA"/>
        </w:rPr>
        <w:t>وقيل بل يرثها وارث المال لعموم آية الإرث ، والأقرب منع قرابة الأمّ مطلقا إخوة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الدية ليست لازمة للجاني في ماله بل لعاقلته ، وهم الأب والأولاد ومن يتقرّب بالأبوين أو بالأب خاصّة من الذكور ، دون الامّ ومن يتقرّب بها ويقسمها الامام عليهم على حسب ما يراه الأقرب فالأقرب ، فإن قصرت الأقارب واتّسعت الدية ، دخل فيهم مولى النعمة ، ثمّ ضامن الجريرة ، ثمّ الامام على ترتيب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والدية في الأقسام الثلاثة إمّا ألف مثقال من الذهب المسكوك الخالص أو عشرة آلاف درهم أو ألف شاة أو مائتا حلّة من برود اليمن كلّ حلّة ثوبان أو مائتا بقرة أو مائة من الإبل ، لكن يقع الفرق في أمرين الأوّل أنّه في العمد يستأدى في سنة وفي شبهه في سنتين ، وفي الخطاء المحض في ثلاث سنين الثاني في أسنان الإبل ، فإنّها في العمد من المسانّ أي من الكبار ، وفي الشبيه ثلاثة وثلاثون بنت لبون ، ومثلها من الحقائق وأربع وثلاثون ثنيّة طروقة الفحل ، وفي الخطاء عشرون بنت مخاض ومثلها من أبناء اللّبون وثلاثون حقّة ، ومثلها من بنات اللّبون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الورثة إذا أبرؤا ذمّة العاقلة برئت ، جعل الإبراء صدقة كما تقدّم في آية الدّين تحريصا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الدية حكمها حكم أموال الميّت يقضى منها ديونه ، وينفذ وصاياه من أيّ الأقسام كانت ، نعم دية العمد لا يجب على الورثة أخذها وصرفها في الدّيون والوصايا ، بل لهم القصاص وإن لم يضمنوا الدّين على الأصحّ ، فإن اصطلحوا على أخذها كانت من التركة ، ودلّ على ذلك البيان النبويّ صلى‌اللّه‌عليه‌وآله والتبليغ الإماميّ كما تضافرت به الروايات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المقتول خطاء إذا كان من قوم أهل حرب لكنّه هو مؤمن فإنّه يجب الكفّارة لا غير لأجل إيمانه ، ولا يجب الدّية لكونهم كفرة لا يستحقّون في دية </w:t>
      </w:r>
      <w:r>
        <w:rPr>
          <w:rStyle w:val="FootnoteAnchor"/>
          <w:rtl w:val="true"/>
        </w:rPr>
        <w:footnoteReference w:id="619"/>
      </w:r>
      <w:r>
        <w:rPr>
          <w:rFonts w:ascii="Amiri" w:hAnsi="Amiri" w:eastAsia="Amiri" w:cs="Amiri"/>
          <w:color w:val="111111"/>
          <w:sz w:val="28"/>
          <w:sz w:val="28"/>
          <w:szCs w:val="28"/>
          <w:rtl w:val="true"/>
          <w:lang w:bidi="ar-SA"/>
        </w:rPr>
        <w:t>المسلم شيئا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المقتول خطأ إذا كان بين قوم معاهدين أمّا أهل كتاب لهم ذمّة أو قوم كفّار لهم عهد فاختلف في هذا المقتول ، قيل هو كافر إلّا أنّ ديته تلزم لمكان العهد مع قومه فديته عندنا على هذا التقدير ثمان مائة درهم وعليه إجماع أصحابنا واختلف الفقهاء منهم ، فقال أبو حنيفة كدية المسلم لظاهر الآية وإطلاق لفظ الدية وقيل النصف ، وقال الشافعيّ الثلث ، وقيل أربعة آلاف درهم ولا خلاف عندهم أنّ دية المجوسيّ ثمانمائة درهم وقيل هو مؤمن وهو المرويّ في أخبارنا ويؤيّده وجوب الكفّارة بقتله لأنّه لا كفّارة بقتل الكافر وأيضا سياق الآية يدلّ عليه لعطفه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المتقدّمة ، لكنّ الدّية هنا إنّما تعطى لورثته من المسلمين خاصّة وحينئذ يكون ظاهر الآية مخصوصا بالمسلمين إذ الكافر لا يرث المسلم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توارث بين أهل ملّتين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الكفّارة هنا مرتّبة لإتيانه بالفاء الموجبة للتعقيب ، والمراد بعدم الوجدان هو أن لا يملك الرقبة ولا ثمنها ، فاضلا عن قوت يومه ودست ثوبه ودار سكناه ، وكذا يحكم بعدم وجدانه لو كان مريضا يفتقر إلى الخدمة أو من أهل الإخدام وإن لم يكن مريضا مع حاجته إلى الخدمة ، أمّا من جرت عادته بخدمة نفسه فإنّه يعتق عليه إلّا مع المرض ، والمراد بتتابع الشهرين أن يصوم شهرا ومن الثاني ولو يوما لوقوع التتابع صفة للشهرين لا للأيّام ، فلو أفطر في الأوّل لعذر بنى عند زواله هذا ، وقيل عدم الوجدان راجع إلى عدم وجدان الدّية ، وقيل إلى عدم وجدان الدّية والرقبة معا وكلاهما شاذّان لأنّ الدية على العاقلة ، لا الجاني حتّى يوصف بعدم الوجدان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مع عدم القدرة على الصوم ينتقل إلى إطعام ستّين مسكينا كما تقدّم مثله ثمّ اعلم أنّ الكفّارة واجبة على الفور أمّا أوّلا فلأنّها كالتوبة الواجبة على الفور ، وأمّا ثانيا فلإتيانه بالفاء عقيب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مُؤْمِناً خَطَأً 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شرع هذا الحكم كلّه أو الانتقال إلى الصوم رحمة من اللّه لكم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لكلّ شي‌ء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فَمَنْ تَصَدَّقَ بِهِ فَهُوَ كَفّارَةٌ لَهُ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عدّاه بعلى لتضمّنه معنى الحكم أي حكمنا عليهم بذلك والباء للبدليّة كقولك هذا بهذا أي هذا كائن بدل هذا وتقدير الكلام حكمنا على بني إسرائيل في التوراة أنّ النفس تكون بدل النفس المعصومة إذا قتلت ، وكذا البواقي وهنا فوائد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حكم هذه الآية معمول به في هذه الشريعة مع الإجماع على كون التوراة منسوخة بهذه فكيف يعمل بما هو منسوخ؟ وأيضا أكثر الأصوليّين على أنّه صلى‌اللّه‌عليه‌وآله غير متعبّد بشرع من قبله فكيف نعبّد بهذا الحكم مع كونه شريعة لموسى لأنّا نقول لا شكّ أنّ الشريعة السابقة منسوخة بالشريعة المسبوقة بمعنى أنّ مجموع أحكام المسبوقة من حيث المجموع لا من حيث كلّ واحد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لمجموع أحكام السابقة من حيث المجموع ، ولا يلزم من ذلك أن يكون كلّ واحد واحد من الأحكام ناسخا ومنسوخا لأنّ النسخ هو الرّفع ، ورفع المجموع من حيث المجموع لا يستلزم رفع كلّ واحد بل واحد منها لا بعينه ، والتعيين إلى الشارع ثمّ إنّ كلّ واحد من أحكام المسبوقة إمّا أن يكون منافيا لحكم من أحكام السابقة أو لا فان كان الأوّل كان ناسخا له وإن كان الثاني فإمّا أن يكون موافقا له أو لا فان كان الأوّل كان ذلك من جملة الاتّفاقات في الأحكام وإن كان الثاني وهو أن لا يكون منافيا ولا موافقا لم يجز التعبّد به إلّا بدليل خارجيّ وعلى التقادير الثلاثة </w:t>
      </w:r>
    </w:p>
    <w:p>
      <w:pPr>
        <w:pStyle w:val="BookText"/>
        <w:rPr/>
      </w:pPr>
      <w:r>
        <w:rPr>
          <w:rFonts w:ascii="Amiri" w:hAnsi="Amiri" w:eastAsia="Amiri" w:cs="Amiri"/>
          <w:color w:val="111111"/>
          <w:sz w:val="28"/>
          <w:sz w:val="28"/>
          <w:szCs w:val="28"/>
          <w:rtl w:val="true"/>
          <w:lang w:bidi="ar-SA"/>
        </w:rPr>
        <w:t xml:space="preserve">لا يكون النبيّ صلى‌اللّه‌عليه‌وآله متعبّدا بأحكام الشريعة السابقة ولذلك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ما تضمّنه الآية وإن كان معمولا به في شرعنا ، لكنّه من العمومات المخصوصة لاشتراط القصاص نفسا وطرفا بالتساوي في الإسلام والحرّيّة وقد حكينا ما في ذلك من الخلاف وكذلك يشترط في الأطراف التساوي في المحلّ والصفات ، فلا تفقأ العين اليمنى باليسرى ولا تصمّ الاذن اليمنى باليسرى ولا يقلع السّنّ بغير مقابله ، ولا يجدع الأنف الصّحيح بالأشلّ ، ولا تؤخذ العين الصّحيحة بالعمياء ولا السنّ الصّحيح بالأسود ، ولا الاذن الصحيحة بالشلّاء إلى غير ذلك من التفاصيل المذكورة في الفقه المستفادة من البيان النبويّ صلى‌اللّه‌عليه‌وآله والتبليغ الإماميّ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قرئ بنصب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السوابق عليها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والأنف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وقرئ بالرفع فيها كلّها أمّا النصب فبالعطف على لفظ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الرّفع فبالعطف على محلّ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قصاص وهو أيضا من المخصوصات فانّ الجرح إذا كان مشتملا على غرر وخطر لا قصاص فيه بل ينتقل إلى الدّية كالهاشمة والمنقّلة والمأمومة والجائفة بخلاف ما لا غرر ولا خطر فيه فانّ حكم القصاص فيه ثابت كالحارصة والدامية والمتلاحمة والسمحاقة ويراعى في ذلك أيضا التساوي في المحلّ والقدر طولا وعرضا لا نزولا ، بل يكفي صدق الاسم فيه ، ويشترط أيضا ما تقدّم من التساوي في الإسلام والحرّية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لذنبه ، والضمير للمتصدّق لأنّه المالك للقصاص ، ولعود الضمير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المذكور ، وقيل يرجع إلى المتصدّق عليه لأنّ العفو قائم مقام أخذ الحقّ منه وليس بشي‌ء أمّا أوّلا فلأنه خلاف الظاهر ، وأمّا ثانيا فلأنّه نوع تأكيد والتأسيس خير منه ، وأما ثالثا فلأنّه لو كان كذلك لما وجبت الكفّارة على القاتل بالعفو واللّازم باطل فكذا الملزوم والملازمة ظاهرة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مذهبنا بطلان الإحباط والتكفير لقيام الدّليل على ذلك كما هو مقرر في علم الكلام وحينئذ يجب حمل ما ورد من تكفير السيّئات بالحسنات كما ذكر هنا وكقوله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الخمس كفّارة لما بينهنّ من الذّنوب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يد حضان الذّنب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والأحاديث على أنّ اللّه تعالى يتفضّل على فاعل الحسنات بإسقاط عقاب سيّئاته لعظم محلّ تلك الحسنة ، وكذا نقول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أنّ اللّه يتفضّل على مجتنب الكبيرة بالعفو عن صغائره لعظم محلّه باجتناب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دلالة على أنّه من أوقع به ظلم في نفس أو طرف أو شجاج أو مال فانتصر بعد ظلمه أي استوفي حقّه فليس عليه سبيل من المعاقبة واللّوم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لكونها بعد النفي وفيها أيضا دلالة على أنّه يجوز الاقتصاص من غير حكم حاكم في طرف أو جرح أو مال ممّن يماطل ، بعد أن يراعى في ذلك عدم التجاوز إلى 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سَيِّئَةٍ سَيِّئَةٌ مِثْلُها فَمَنْ عَفا وَأَصْلَحَ فَأَجْرُهُ عَلَى اللّهِ إِنَّهُ لا يُحِبُّ الظّالِمِينَ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تدلّ على أمور ثلاثة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دلّت عليه السابقة وسمّي الجزاء مع كونه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w:t>
      </w:r>
    </w:p>
    <w:p>
      <w:pPr>
        <w:pStyle w:val="BookText"/>
        <w:rPr/>
      </w:pPr>
      <w:r>
        <w:rPr>
          <w:rFonts w:ascii="Amiri" w:hAnsi="Amiri" w:eastAsia="Amiri" w:cs="Amiri"/>
          <w:color w:val="111111"/>
          <w:sz w:val="28"/>
          <w:sz w:val="28"/>
          <w:szCs w:val="28"/>
          <w:rtl w:val="true"/>
          <w:lang w:bidi="ar-SA"/>
        </w:rPr>
        <w:t>المجاز تسمية الشي‌ء باسم مقابله أو لأنّها تسوء من توقع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على حسن العفو عن السيّئة وأنّه يستحق في مقابله أجر عظيم لا يدرى كهنة ، لإبهامه وعدم تعيينه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يجب في الاقتصاص الاقتصار على المثل ، وعدم التجاوز عنه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الآية في الدلالة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وقيل نزلت هذه لما قتل حمزة عليه‌السلام ونظر رسول اللّه صلى‌اللّه‌عليه‌وآله إليه وقد شقّ بطنه وجدع أنفه وأذناه فقال لو لا أن يكون سنّة بعدي لتركته حتّى يبعثه اللّه من بطون السّباع والطير ولأقتلنّ مكانه سبعين رجلا ثمّ دعا ببردة فغطّى بها وجهه فخرجت رجلاه فجعل على رجليه شيئا من الإذخر ، ثمّ قدّمه فكبّر عليه سبعين تكبيرة فنزلت الآية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نصبر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لنذكر شرحها أوّلا ثمّ نذكر غرض الفقهاء منها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التقدير إمّا لأجزاء المخلوق أو لهيئة تركيبها لأوقاته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الْمَوْتَ وَالْحَياةَ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والمراد بالإنسان الهيكل المحسوس والفعالة موضوعة لمقدار ما يفصل عن شي‌ء سواء كان من شأنه أن يرمى به كالقلامة والنجارة أو يتمسّك به ويتحفّظ كالخلاصة والسلالة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لابتداء الغاية فإنّ آدم عليه‌السلام خلق من سلالة مخلوقة </w:t>
      </w:r>
    </w:p>
    <w:p>
      <w:pPr>
        <w:pStyle w:val="BookText"/>
        <w:rPr/>
      </w:pPr>
      <w:r>
        <w:rPr>
          <w:rFonts w:ascii="Amiri" w:hAnsi="Amiri" w:eastAsia="Amiri" w:cs="Amiri"/>
          <w:color w:val="111111"/>
          <w:sz w:val="28"/>
          <w:sz w:val="28"/>
          <w:szCs w:val="28"/>
          <w:rtl w:val="true"/>
          <w:lang w:bidi="ar-SA"/>
        </w:rPr>
        <w:t xml:space="preserve">من الطين لا أنّ الثانية للبيان ، كما قال الزمخشري لأنّ كونها لابتداء الغاية يغني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أولاده من نطفة فانتصابها بنزع الخافض والقرار المكين أي محكم وهو ظهر الأقرب والجارّ والمجرور صفة لنطفة لا أنّ المقرّ بطن الامّ كما قال ، وإلّا لكان يجب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مبدء خلقة العلقة لا يتراخى في بطن الامّ عن النطفة بل عن كونها نطفة في ظهر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انتقالها من ظهر الأب إلى الرّحم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النطفة موجودة قبل انتقالها وحال الانتقال إلى أن يستقرّ في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بالفاء نظرا إلى استعداد كونها مضغة فإنّه يتعقّب العلقة ولا يتراخى زمانا وكذلك الانتقالات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نفخنا فيه الرّوح فصار إنسانا بمعنى آخر ، بعد أن كان بدنا له ، وأتى بثمّ لأنّ في العادة أنّ تركيب شي‌ء من شيئين محتاج إلى توسط زمان بينهما ، وهو قول ابن عبّاس ومجاهد وقيل هو إنبات الشعر والأسنان وقيل كونه ذكرا أو أنثى والعلقة قطعة دم ثخين والمضغة قطعة لحم واحتجّ أبو حنيفة على مذهبه أنّه لو غصب أحد بيضا فصار عنده فرخا أو حبّا فصار دقيقا أنّه يملكه ، وليس عليه غير البيض والحبّ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مصيب في قوله ، لأنّ الصورة تتبع المادّة ، والمادّة لغيره ، وهب أنه ملك الصورة فكيف يملك المادّة نعم يصح في خمر غصبه مسلم من مسلم فصار خلا في يد الثاني أنه له لأنّه ملكه باليد لعدم تملّك الأوّل 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 استدلّ معظم الفقهاء بالآية على توزيع الدّية على هذه الحالات فأوجبوا في النطفة بعد استقرارها في الرّحم عشرين دينارا لأنّ فيها عشرة قبل وقوعها فيه ، بدليل أنّه لو أفزع مجامعا فعزل ضمن المفزع عشرة وكذا لو عزل الزّوج من حرّة بعقد الدوام كان عليه عشرة دنانير فيستفيد بالوقوع في الرّحم حالة أخرى زائدة ، فلها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وأوجبوا في العلقة أربعين وفي المضغة ستّين وفي العظم ثمانين وإذا اكتسى اللّحم ولم تلجه الرّوح مائة ، وإذا ولجته الرّوح الدية الكاملة للذكر ونصفها للأنثى فان لم يعلم فنصف الدّيتين ، وقيل بالقرعة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عرفت هذا فهنا فوائد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بين كلّ حالة سابقه وما بعدها عشرون يوما ، ولا ينافي ذلك الإتيان بالفاء لما قلناه من التعقيب الاستعداديّ فيكون لكلّ يوم دينار ، فإذا لبثت النطفة عشرين يوما كان فيها عشرون دينارا وفي أحد وعشرين يوما أحد وعشرون دينارا وفي ثلاثين يوما ثلاثون دينارا وعلى هذا ، وهو مشهور ، لكن لا يعلم مستنده ، نعم روى الشيخ في التهذيب عن يونس الشيبانيّ قال قلت للصادق عليه‌السلام فإذا خرج من النطفة قطرة دم ، قال القطرة غير النطفة ، فيها اثنان وعشرون دينارا ، قال قلت فان قطرت قطرتين؟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وعشرون دينارا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قطرت ثلاثا قال ستّة وعشرون قلت فأربع قال ثمانية وعشرون دينارا وفي خمس ثلاثون دينارا وما زاد على النصف فعلى حساب ذلك حتى يصير علقة ، فإذا صار علقة ففيها أربعون وفي طريقها صالح بن عقبة وهو كذّاب غال له مناكير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فقهائنا في الجنين قبل أن تلجه الرّوح غرّة عبد أو أمة ، وقدّر ابن الجنيد قيمة الغرّة بنصف عشر الدّية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الصحابة اختلفوا في الموؤدة ما هي؟ وهل الاعتزال وأد؟ وهل إسقاط المرأة جنينها عمدا وأد؟ فقال عليّ عليه‌السلام إنّها لا تكون موؤده حتى يأتي عليه التارات السّبع ، فقال له عمر صدقت أطال اللّه بقاءك ، وأراد عليه‌السلام طبقات الخلق السبع المبنيّة في الآية المذكورة فأشار عليه‌السلام إلى أنّه إذا استهلّ بعد الولادة ثمّ دفن فهو وأد فلا يكون الحامل المسقط قد وأدت</w:t>
      </w:r>
      <w:r>
        <w:rPr>
          <w:rFonts w:eastAsia="Amiri" w:cs="Amiri" w:ascii="Amiri" w:hAnsi="Amiri"/>
          <w:color w:val="111111"/>
          <w:sz w:val="28"/>
          <w:szCs w:val="28"/>
          <w:rtl w:val="true"/>
          <w:lang w:bidi="ar-SA"/>
        </w:rPr>
        <w:t xml:space="preserve">. </w:t>
      </w:r>
      <w:bookmarkStart w:id="214" w:name="pg16457_162004"/>
    </w:p>
    <w:p>
      <w:pPr>
        <w:pStyle w:val="Heading2"/>
        <w:numPr>
          <w:ilvl w:val="1"/>
          <w:numId w:val="1"/>
        </w:numPr>
        <w:rPr/>
      </w:pPr>
      <w:bookmarkStart w:id="215" w:name="__RefHeading___Toc8424877_1280447820"/>
      <w:bookmarkStart w:id="216" w:name="_Toc79"/>
      <w:bookmarkEnd w:id="214"/>
      <w:bookmarkEnd w:id="215"/>
      <w:r>
        <w:rPr>
          <w:rtl w:val="true"/>
        </w:rPr>
        <w:t>كتاب القضاء والشهادات</w:t>
      </w:r>
      <w:bookmarkEnd w:id="216"/>
    </w:p>
    <w:p>
      <w:pPr>
        <w:pStyle w:val="BookText"/>
        <w:rPr/>
      </w:pPr>
      <w:r>
        <w:rPr>
          <w:rFonts w:ascii="Amiri" w:hAnsi="Amiri" w:eastAsia="Amiri" w:cs="Amiri"/>
          <w:color w:val="111111"/>
          <w:sz w:val="28"/>
          <w:sz w:val="28"/>
          <w:szCs w:val="28"/>
          <w:rtl w:val="true"/>
          <w:lang w:bidi="ar-SA"/>
        </w:rPr>
        <w:t xml:space="preserve">كتاب القضاء والشهادات </w:t>
      </w:r>
      <w:r>
        <w:rPr>
          <w:rStyle w:val="FootnoteAnchor"/>
          <w:rtl w:val="true"/>
        </w:rPr>
        <w:footnoteReference w:id="631"/>
      </w:r>
      <w:r>
        <w:rPr>
          <w:rFonts w:ascii="Amiri" w:hAnsi="Amiri" w:eastAsia="Amiri" w:cs="Amiri"/>
          <w:color w:val="111111"/>
          <w:sz w:val="28"/>
          <w:sz w:val="28"/>
          <w:szCs w:val="28"/>
          <w:rtl w:val="true"/>
          <w:lang w:bidi="ar-SA"/>
        </w:rPr>
        <w:t xml:space="preserve">وفيه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الخليفة يراد بها عرفا لمعنيين إمّا كونه خلقا لمن كان قبله من الرسل أو كونه مدبّرا للأمور من قبل غيره وقد دلّت الآية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مشروعيّة القضاء والحكم وقد تقدّم أقسام الولاية في باب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الحكم بالحقّ أي بما هو مطابق لما في نفس الأمر بحسب ما يقود إليه الدليل أو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ينبغي اتّباع الهوى أي الميل بمجرّد الحظّ النفساني ، ويدخل في ذلك وجوب الانصاف والإنصات والتسوية بين الخصوم في السلام والكلام وأنواع الإكرام أمّا الميل القلبيّ إلى أحدهما مع الحكم بالحقّ فذاك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هذه على ما دلّت عليه السابقة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وجب على الحاكم الحكم بالحقّ ، كذلك يجب على المحكوم عليه الانقياد والإذعان وأكّد ذلك بالقسم المتبوع بعدم أيمانهم ، إن لم يحكّموا وينقادوا للحقّ ظاهرا وباطنا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شَجَرَ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اختلف ، يقال تشاجر القوم إذا اختلفوا والحرج الضيق ، وقيل الشك لأنّ الشاكّ في ضيق من أمره والتسليم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هذه الثلاث حيث وردت في حكاية ما أنزل اللّه على أهل الكتاب فهي مختصّة بهم ، وليس بشي‌ء ، بل هو عامّ في كلّ ملة لأنّ خصوص السّبب لا يخصّص ثمّ الحاكم بغير ما أنزل اللّه إن كان مع اعتقاده لذلك الحكم فهو كافر ، وإن كان لا مع اعتقاده فهو ظالم أو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ذكر صدرها وأمّا عجزها فيدل على وجوب العدل في الحكم بين الناس صريحا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الانزال هو نقل الشي‌ء من مكان عال أو رتبة عالية إلى ما دونهما ، والكتاب القرآن ، وبالحقّ أي بالسبب الحقّ أو متلبّسا بالحقّ وقد دلّت على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صلى‌اللّه‌عليه‌وآله بأن يحكم بما أراده اللّه أي أعلمه بالوحي ، وليس من الرؤية بمعنى العلم ، وإلّا لاستدعى ثلاثة مفاعيل ، وفيه دلالة على أنّه لا يجوز الحكم بغير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صلى‌اللّه‌عليه‌وآله بأن لا يجادل أي لا يخاصم لأجل الخائنين ، بحيث يذبّ عنهم خصومهم البريئين ، وفيه دلالة على عدم جواز المجادلة عن أحد الخصمين ، وعدم جواز تلقينه ما يستظهر به على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جاؤُكَ فَاحْكُمْ بَيْنَهُمْ أَوْ أَعْرِضْ عَنْهُمْ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على أنّه إذا تحاكم أهل الذمة إلى النبيّ صلى‌اللّه‌عليه‌وآله أو إلى من يقوم مقامه من الأئمّة عليهم‌السلام أو الفقهاء تخيّر الحاكم بين أن يحكم بينهم بمذهب الإسلام وبين أن يردّهم إلى حكّامهم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التخيير منسوخ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احْكُمْ بَيْنَهُمْ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عن مجاهد وابن عبّاس ، وقال ما نسخ من المائدة سوى هذه وسوى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بمنسوخ بل الأمر بالعكس ، والتخيير باق ، وهو مذهب أصحابنا لكنّه ليس على إطلاقه بل إذا كان الخصمان من ملّة واحدة ، أمّا إذا كان أحدهما مسلما فلا يجوز للحاكم رد الحكم فيه إلى أهل الذمّة قطعا ولو كانا متغايرين في الملّة كاليهوديّ والنصرانيّ يحتمل الرد إلى الناسخ والأقوى تحتّم الحكم بينهما بمذهب الإسلام ، لأنّ ردّهما إلى أحد الملّتين موجب لإثارة الفتنة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وَسُلَيْمانَ إِذْ يَحْكُمانِ فِي الْحَرْثِ إِذْ نَفَشَتْ فِيهِ غَنَمُ </w:t>
      </w:r>
    </w:p>
    <w:p>
      <w:pPr>
        <w:pStyle w:val="BookText"/>
        <w:rPr/>
      </w:pPr>
      <w:r>
        <w:rPr>
          <w:rFonts w:ascii="Amiri" w:hAnsi="Amiri" w:eastAsia="Amiri" w:cs="Amiri"/>
          <w:color w:val="111111"/>
          <w:sz w:val="28"/>
          <w:sz w:val="28"/>
          <w:szCs w:val="28"/>
          <w:rtl w:val="true"/>
          <w:lang w:bidi="ar-SA"/>
        </w:rPr>
        <w:t>الْقَوْمِ وَكُنّا لِحُكْمِهِمْ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وَكُلًّا آتَيْنا حُكْماً وَعِلْماً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الحرث الزّرع وقيل الكرم وقد تدلّت عما قيده ، والنفش الرعي ليلا والهمل يكون ليلا ونهارا ، حكم داود عليه‌السلام بأن يسلّم الغنم إلى صاحب الحرث عوضا عمّا أفسدته ، ونظيره حكم أبي حنيفة في العبد الجاني يسلّم إلى المجنيّ عليه فقال سليمان عليه‌السلام وهو ابن أحد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غير هذا أوفق لهما فعزم داود عليه ليحكمنّ بينهما فقال أرى أن تدفع الغنم إلى صاحب الحرث لينتفع بألبانها وأولادها وأصوافها ، والحرث إلى صاحب الغنم ليقوم بإصلاحه حتّى يعود كما كان ثمّ يترادّان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ما قضيت ، ونظيره قول الشافعيّ يغرم الأجرة للحيلولة للعبد المغصوب ، وحكم الحرث المذكور في شرعنا ضمان صاحب الغنم قيمة التالف إن فرّط في حفظها ، وإلّا فلا ، وقال الشافعيّ يجب ضمان ما تلف ليلا إذ المعتاد وجوب ضبط الدّوابّ ليلا ولذلك قضى النبيّ صلى‌اللّه‌عليه‌وآله لمّا دخلت ناقة البراءة حائطا فأفسدت ، فقال على أهل الأموال حفظها بالنهار ، وعلى أهل الماشية حفظها باللّيل </w:t>
      </w:r>
      <w:r>
        <w:rPr>
          <w:rStyle w:val="FootnoteAnchor"/>
          <w:rtl w:val="true"/>
        </w:rPr>
        <w:footnoteReference w:id="640"/>
      </w:r>
      <w:r>
        <w:rPr>
          <w:rFonts w:ascii="Amiri" w:hAnsi="Amiri" w:eastAsia="Amiri" w:cs="Amiri"/>
          <w:color w:val="111111"/>
          <w:sz w:val="28"/>
          <w:sz w:val="28"/>
          <w:szCs w:val="28"/>
          <w:rtl w:val="true"/>
          <w:lang w:bidi="ar-SA"/>
        </w:rPr>
        <w:t xml:space="preserve">وهو قول جماعة من أصحابنا وعند أبي حنيفة لا ضمان إلّا أن يكون معها حافظ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العجماء جبار </w:t>
      </w:r>
      <w:r>
        <w:rPr>
          <w:rStyle w:val="FootnoteAnchor"/>
          <w:rtl w:val="true"/>
        </w:rPr>
        <w:footnoteReference w:id="641"/>
      </w:r>
      <w:r>
        <w:rPr>
          <w:rFonts w:ascii="IRNazanin" w:hAnsi="IRNazanin" w:eastAsia="IRNazanin"/>
          <w:color w:val="111111"/>
          <w:sz w:val="28"/>
          <w:sz w:val="28"/>
          <w:szCs w:val="28"/>
          <w:rtl w:val="true"/>
          <w:lang w:bidi="fa-IR"/>
        </w:rPr>
        <w:t xml:space="preserve">وهنا سؤالات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حكمهما بوحي أو اجتهاد؟ الجواب الحقّ عندنا أنّه بوحي والثاني 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للإذن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الجبّائي 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كان واحدا فيكون بداء وهو غير جائز ، ومن جوّز على الأنبياء الاجتهاد قال كان الحكمان باجتهاد وبعض فضلائنا جوّز الاجتهاد للنبيّ إذا حضرت الواقعة وفقد الوحي ، وكان </w:t>
      </w:r>
    </w:p>
    <w:p>
      <w:pPr>
        <w:pStyle w:val="BookText"/>
        <w:rPr/>
      </w:pPr>
      <w:r>
        <w:rPr>
          <w:rFonts w:ascii="Amiri" w:hAnsi="Amiri" w:eastAsia="Amiri" w:cs="Amiri"/>
          <w:color w:val="111111"/>
          <w:sz w:val="28"/>
          <w:sz w:val="28"/>
          <w:szCs w:val="28"/>
          <w:rtl w:val="true"/>
          <w:lang w:bidi="ar-SA"/>
        </w:rPr>
        <w:t>تأخير الحكم ضررا ، ولا يلزم العمل بالظنّ مع إمكان العلم إذ الفرض عدمه ، قلت إنّ الحكم حينئذ ليس بالاجتهاد لدلالة الوحي على نفي الضّرر ، فيكون حكما بالنصّ النوعيّ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الكلام أنّ الحكمين صوابان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آتَيْنا حُكْماً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بينهما منافاة ، والصواب لا يكون في المتنافيين والجواب المنع من المنافاة ، لجواز أن يكون قيمة الغنم بقدر ما فات من الحرث ، ولذلك حكم بتسليم الغنم إذ لا يجب عليه الصّبر ، فيكون حكمه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حكم سليمان كان أصوب لأنّه راعى مصلحة الجانبين والصبر وإن لم يكن واجبا لكنّه ندب من قسم التفضّل ، فلا منافاة كما لا منافاة بين المصلحة والأصلح والفصيح والأفصح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فعلى هذا لا يكون الثاني ناسخا للأوّل إذ لا منافاة بين الأوّل والثاني والنسخ شرطه المنافاة بل يكون بيان شرع زائدة وقد تقرّر في الأصول أنّ الزيادة على النصّ ليس نسخا على الأصحّ ، وعلى هذا يخرج الجواب عن السؤال الأوّل وعن القول بلزوم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قول من قال إنّ حكمهما كان بالاجتهاد ، يرد سؤال ، إنّه لا يجوز للمجتهد أن يرجع عن اجتهاده لأجل اجتهاد غيره الجواب أنّه رجع لاجتهاد ثان له ، وهو جائز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الفتوى أو الحكومة ، فيه دلالة على أنّه لم يكن باجتهاد بل بوحي فبطل قول من استدلّ بها على تصويب قول كلّ مجتهد لأنّه مخالف لمدلولها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الحكم إلى الحاكمين والمتحاكمين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بَيْنَكُمْ بِالْباطِلِ وَتُدْلُوا بِها إِلَى الْحُكّامِ لِتَأْكُلُوا فَرِيقاً مِنْ أَمْوالِ النّاسِ بِالْإِثْمِ وَأَنْتُمْ تَعْلَمُونَ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هذا الآية على النّهي عن جملتين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أكل أموال الناس بالسبب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إنّه أضاف الأموال إلى المخاطبين ، فكيف يكون باطلا ، فانّ مال الرّجل حلال له ولا شي‌ء من الحلال بباطل قلت هذا مجاز من باب إطلاق الكلّ على البعض ، والمراد لا يأكل بعضكم مال بعض بالباطل كالنهب والسرقة والتزوير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تُدْلُوا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تدلوا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العطف ، ومعناه لا تعطوا الحكّام أموالكم ليحكموا لكم ، وهو مستعار من قولهم أدلى دلوه إذا أرسلها والرشوة ترسل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غائيّة للادلاء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النّاسِ بِالْإِثْمِ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بالظلم الّذي هو سبب الإثم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أي والحال أنّكم تعلمون أنّها باطلة ، وإنّما قيّد الحكم بالعلم ، لأنّ التكليف مشروط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النبيّ صلى‌اللّه‌عليه‌وآله قال لخصمين اختصما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مثلكم فلعلّ بعضكم ألحن بحجّته من بعض فأقضي له على نحو ما أسمع منه ، فمن قضيت له بشي‌ء من حقّ أخيه فإنّما أقضي له قطعة من النار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نزلت في شأن رجل منافق ورجل يهودي كان بينهما خصومة ، فطلب المنافق المحاكمة إلى كعب بن الأشرف وطلب اليهودي المحاكمة إلى النبيّ صلى‌اللّه‌عليه‌وآله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يحكم بالباطل ، وسمّي به لفرط طغيانه وقال عليّ عليه‌السلام كلّ حاكم يحكم بغير قولنا أهل البيت فهو طاغوت وقرء الآية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وعن أبي بصير </w:t>
      </w:r>
    </w:p>
    <w:p>
      <w:pPr>
        <w:pStyle w:val="BookText"/>
        <w:rPr/>
      </w:pPr>
      <w:r>
        <w:rPr>
          <w:rFonts w:ascii="Amiri" w:hAnsi="Amiri" w:eastAsia="Amiri" w:cs="Amiri"/>
          <w:color w:val="111111"/>
          <w:sz w:val="28"/>
          <w:sz w:val="28"/>
          <w:szCs w:val="28"/>
          <w:rtl w:val="true"/>
          <w:lang w:bidi="ar-SA"/>
        </w:rPr>
        <w:t xml:space="preserve">عن الصادق عليه‌السلام أنّه قال يا أبا محمّد إنّه لو كان لك على رجل حق فتدعوه إلى حاكم أهل العدل فيأبى عليك إلّا أن يحاكمك ويرافعك إلى حاكم الجور فإنّه ممّن حاكم إلى الطاغوت ،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وقال وإيّاكم وأن يحاكم بعضكم بعضا إلى أهل الجور ولكن انظروا إلى رجل منكم يعلم شيئا من قضائنا فاجعلوه بينكم قاضيا ، فانّي قد جعلته قاضيا فتحاكموا إليه وقال عليه‌السلام لما ولّى عليّ عليه‌السلام شريحا اشترط عليه أن لا ينفذ القضاء حتّى يعرضه عليه ، وورد في هذا المعنى أحاديث كثيرة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مُلْكَهُ وَآتَيْناهُ الْحِكْمَةَ وَفَصْلَ الْخِطابِ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عقدناه عقدا لا يقدر أحد على حلّه ، قيل كان يبيت حول محرابه أربعون ألف مستلئم يحرسونه وقيل ألقى اللّه هيبته في قلوب الناس بسبب أنّ رجلا ادّعى على رجل بدعوى ولم يكن له بها بيّنة فرأى داود عليه‌السلام في منامه أن اقتل المدّعى عليه فقال في نفسه إنّه منام ، ولم يقتله حتّى أوحى اللّه إليه في اليقظة وأعلمه داود عليه‌السلام فاعترف الرّجل أنّه قتل أبا المدّعي وهو سبب هيبته ، فاشتدّ ملكه بذلك وإذا أراد اللّه أمرا هيّا سببه ، ولعليّ عليه‌السلام أحكام كثيرة تضاهي أحكام داود عليه‌السلام بل أعظم ، وصورها في المطوّلات من كتب الأحاديث ، وفي أحكام داود وعليّ عليهما‌السلام دلالة على جواز حكم الحاكم بعلمه وإن لم يقم بيّنة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الزبور ، وقيل كلّ كلام وافق الحقّ ،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هو الكلام الفاصل بين الحقّ والباطل ، والصحيح والفاسد في الحكومات وغيرها ، وقيل هو الفصل في الكلام في موضعه والوصل في موضعه ونقل الزمخشريّ عن عليّ عليه‌السلام هو قوله عليه‌السلام البيّنة على المدّعي واليمين على المدّعى </w:t>
      </w:r>
    </w:p>
    <w:p>
      <w:pPr>
        <w:pStyle w:val="BookText"/>
        <w:rPr/>
      </w:pPr>
      <w:r>
        <w:rPr>
          <w:rFonts w:ascii="Amiri" w:hAnsi="Amiri" w:eastAsia="Amiri" w:cs="Amiri"/>
          <w:color w:val="111111"/>
          <w:sz w:val="28"/>
          <w:sz w:val="28"/>
          <w:szCs w:val="28"/>
          <w:rtl w:val="true"/>
          <w:lang w:bidi="ar-SA"/>
        </w:rPr>
        <w:t>عليه وذلك لأنّه فاصل بين المدّعيين ، وأوّل من اوتي هذا الحكم داود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المعاصر والراوندي في هذه القصّة أشياء لا تعلّق لها بالفقه ، أعرضنا عنها ، نعم ذكرنا في كتابنا المسمّى باللّوامع في علم الكلام قصّة داود عليه‌السلام على وجه مستوفى فليطالع ثمّة ، ومن جملة ما فيها أنّ موضع الخطيئة منه عليه‌السلام قيل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ظَلَمَكَ بِسُؤالِ نَعْجَتِكَ إِلى نِعاجِهِ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وصفه بالظلم قبل التفحّص عن حاله فعوتب عليه ، وعلى هذا ينبغي للحاكم التثبّت في الحكم ، وأن لا يسارع إلى التخطئة والتصويب ، إلّا بعد الاستكشاف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وَإِنْ يَكُنْ لَهُمُ الْحَقُّ يَأْتُوا إِلَيْهِ مُذْعِنِينَ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نزلت في بشر المنافق واليهودي اللّذين تقدّم ذكرهما وقيل كانت المنازعة بين عليّ عليه‌السلام والمغيرة بن وائل في أرض وبناء وأبى المغيرة المحاكمة عند رسول اللّه صلى‌اللّه‌عليه‌وآله وقال إنّه يبغضني وأخاف أن يحيف عليّ وقال البلخي أنّ المنازعة كانت بين عليّ عليه‌السلام وعثمان في أرض اشتراها عثمان منه فخرج فيها أحجار وأراد عثمان ردّها بالعيب وأبى علي عليه‌السلام وقال بيني وبينك رسول اللّه صلى‌اللّه‌عليه‌وآله فقال الحكم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حاكمته إلى ابن عمّه حكم له ، فلا تحاكمه فنزلت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هؤلاء المنافقين إذا دعوا إلى رسول اللّه صلى‌اللّه‌عليه‌وآله وعلموا أنّ الحقّ معهم ، ينقادون إلى المجي‌ء ، وإن علموا أنّهم مبطلون لا يأتونه ، لعلمهم أنّه لا يحكم إلّا بالحقّ ، وفي الآية توبيخ ونعي على من لا يجيب إلى الحكم بالحقّ ، ويأبى عنه ، وأما قصّة الأرض والحجارة فانّ الحقّ كان مع عليّ عليه‌السلام لأنّ الحجارة إذا كانت مخلوقة ولا ضرر على المشتري فلا خيار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تفحصوا وقرئ فتثبّتوا أي تثبّتوا إلى أن يتبيّن لكم الحال والفسق لغة الخروج عن الشي‌ء وسميت الفأرة فويسقة لخروجها من بيتها واصطلاحا الخروج عن طاعة اللّه تعالى مع الايمان به والنّبإ الخبر ، فان كان الإخبار عن الغير ، فهو شهادة وإلّا فهو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كراهة أن 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جاهلين بحالهم إذا عرفت هذا فهنا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دلالة على اشتراط العدالة لأنّها ملزومة لعدم الفسق ، وقد عرّفها الفقهاء بأنّها ملكة تبعث على ملازمة التقوى والمروّة ، وتزول بمواقعة كبيرة أو إصرار على صغيرة ، إذ بواحد من ذينك يدخل في حيّز الفسق ، ووجه الدّلالة أنّه تعالى أمر بالتثبّت عند إخبار الفاسق ويلزم منه أن لا يجب التثبّت عند إخبار العدل ، أمّا أوّلا فللإجماع ، وأمّا ثانيا فلأنّ المشروط عدم عند عدم شرطه وحينئذ نقول إمّا أن تقبل شهادة الفاسق أو لا؟ فان كان الأوّل لزم أن يكون أعظم مرتبة من العدل ، وهو باطل وإن كان الثاني فهو المطلوب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الكبيرة المشار إليها هنا 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قيل كلّ ذنب رتّب الشارع عليه حدّ أو صرّح بالوعيد فيه ، وقيل ما علم حرمته بدليل قاطع وعن النبيّ صلى‌اللّه‌عليه‌وآله إنّها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 وقتل النفس الّتي حرّم اللّه ، وقذف المحصنة ، وأكل مال اليتيم ، والربا ، والفرار من الزّحف ، وعقوق الوالدين </w:t>
      </w:r>
      <w:r>
        <w:rPr>
          <w:rStyle w:val="FootnoteAnchor"/>
          <w:rtl w:val="true"/>
        </w:rPr>
        <w:footnoteReference w:id="651"/>
      </w:r>
      <w:r>
        <w:rPr>
          <w:rFonts w:ascii="Amiri" w:hAnsi="Amiri" w:eastAsia="Amiri" w:cs="Amiri"/>
          <w:color w:val="111111"/>
          <w:sz w:val="28"/>
          <w:sz w:val="28"/>
          <w:szCs w:val="28"/>
          <w:rtl w:val="true"/>
          <w:lang w:bidi="ar-SA"/>
        </w:rPr>
        <w:t xml:space="preserve">، وعن ابن عبّاس هي إلى سبعمائة أقرب منها </w:t>
      </w:r>
    </w:p>
    <w:p>
      <w:pPr>
        <w:pStyle w:val="BookText"/>
        <w:rPr/>
      </w:pPr>
      <w:r>
        <w:rPr>
          <w:rFonts w:ascii="Amiri" w:hAnsi="Amiri" w:eastAsia="Amiri" w:cs="Amiri"/>
          <w:color w:val="111111"/>
          <w:sz w:val="28"/>
          <w:sz w:val="28"/>
          <w:szCs w:val="28"/>
          <w:rtl w:val="true"/>
          <w:lang w:bidi="ar-SA"/>
        </w:rPr>
        <w:t>إلى سبع ، وقال بعض أصحابنا الذنوب كلّها كبائر ، وإنّما صغر الذنب وكبره بالإضافة إلى ما فوقه وما تحته ، فأكبر الكبائر الشرك باللّه ، وأصغر الصّغائر حديث النفس وبينهما وسائط يصدق عليها الأمران ، فالقبلة بالنسبة إلى الزّنا صغيرة وبالنسبة إلى النظر كبيرة ، فمعنى التكفير في الآية أنّ المكلّف متى عن له أمران منها ودعته نفسه إليهما بحيث لا يتمالك إلّا أن يكفها عن الأكبر منهما يكفّر عنه ما ارتكب لا للاحباط بل بما استحقّ من الثواب على اجتناب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الإصرار على الصّغيرة إمّا فعلي وهو المداومة على نوع واحد منها بلا توبة ، أو الإكثار من جنس الصّغائر بلا توبة ، وإمّا حكميّ وهو العزم على فعل تلك الصّغيرة بعد الفراغ منها أمّا من فعل صغيرة ولم يخطر بباله بعدها توبة ولا عزم على فعلها فالظاهر أنه غير مصرّ ، ولعلّه مما يكفّره الأعمال الصالحة كما تقدّم توجيهه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المروّة المشار إليها فيما تقدّم هي تنزيه النفس عن الدناءة الّتي لا يليق بأمثاله كالسخرية والمزاح الكثير ، وكشف العورة الّتي يتأكّد استحباب سترها في الصّلاة والأكل في الأسواق غالبا ، ولبس الفقيه لباس الجنديّ بحيث يسخر منه وبالعكس ، وبالجملة المباحات الّتي يستخفّ بفاعلها ، وليس من ذلك الصنائع الدّنيّة كالكنس والحجامة والحياكة وإن استغنى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كونوا مواظبين على العدل مجتهدين في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تقيمون الشهادة لوجه اللّه وهو خبر كان أو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كان ذلك بإقراركم </w:t>
      </w:r>
    </w:p>
    <w:p>
      <w:pPr>
        <w:pStyle w:val="BookText"/>
        <w:rPr/>
      </w:pPr>
      <w:r>
        <w:rPr>
          <w:rFonts w:ascii="Amiri" w:hAnsi="Amiri" w:eastAsia="Amiri" w:cs="Amiri"/>
          <w:color w:val="111111"/>
          <w:sz w:val="28"/>
          <w:sz w:val="28"/>
          <w:szCs w:val="28"/>
          <w:rtl w:val="true"/>
          <w:lang w:bidi="ar-SA"/>
        </w:rPr>
        <w:t xml:space="preserve">على أنفسكم </w:t>
      </w:r>
      <w:r>
        <w:rPr>
          <w:rStyle w:val="FootnoteAnchor"/>
          <w:rtl w:val="true"/>
        </w:rPr>
        <w:footnoteReference w:id="653"/>
      </w:r>
      <w:r>
        <w:rPr>
          <w:rFonts w:ascii="Amiri" w:hAnsi="Amiri" w:eastAsia="Amiri" w:cs="Amiri"/>
          <w:color w:val="111111"/>
          <w:sz w:val="28"/>
          <w:sz w:val="28"/>
          <w:szCs w:val="28"/>
          <w:rtl w:val="true"/>
          <w:lang w:bidi="ar-SA"/>
        </w:rPr>
        <w:t xml:space="preserve">لأنّ الشهادة بيان الحقّ سواء كان عليه أو على غيره وسواء كان المشهود له أو عليه غنيّا أو فقيرا فلا تمتنعوا من الشهادة أو لا تجوروا فيها ميلا إلى الغنيّ أو ترحّما على الفقير ، فانّ اللّه هو المتولّي لهما ، والعارف بمصالحهما ، وتثنية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 إلى ما دلّ عليه المذكور ، وهو جنسا الفقير والغنىّ ، لا إليه وإلا لوحّد ، ويدلّ عليه أنّه قرئ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أَوْلى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تعدلوا عن الحقّ ، أو كراهة أن تعدلوا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تَلْوُوا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ألسنتكم عن شهادة الحقّ أو حكومة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كانَ بِما تَعْمَلُونَ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فيجازيكم عليه وفيه نوع تهديد ومبالغة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فقد دلّت الآية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إقامة العدل في الحكومات مطلقا على نفسه أو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إقرار الإنسان على نفسه بحقّ يكون ثابتا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إقامة الشّهادة على الوالدين ، وهو مذهب المرتضى </w:t>
      </w:r>
      <w:r>
        <w:rPr>
          <w:rStyle w:val="FootnoteAnchor"/>
          <w:rtl w:val="true"/>
        </w:rPr>
        <w:footnoteReference w:id="6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انفردت به الإمامية القول بجواز شهادة ذوي الأرحام والقرابات بعضهم لبعض إذا كانوا عدولا من غير استثناء لأحد ، إلا ما يذهب اليه بعض أصحابنا معتمدا على خبر يروونه من أنه لا يجوز شهادة الولد على الوالد ، وان جازت شهادته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عبارته كما سمعتها وان لم تكن صريحة الا أنها ظاهرة فيما نسبه ابن إدريس وغيره اليه ثم انها تشعر بكونه مختار عدة من الأصحاب أيضا فتوهن الإجماعات المنقولة على عدم القبول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w:t>
      </w:r>
    </w:p>
    <w:p>
      <w:pPr>
        <w:pStyle w:val="BookText"/>
        <w:rPr/>
      </w:pPr>
      <w:r>
        <w:rPr>
          <w:rFonts w:ascii="Amiri" w:hAnsi="Amiri" w:eastAsia="Amiri" w:cs="Amiri"/>
          <w:color w:val="111111"/>
          <w:sz w:val="28"/>
          <w:sz w:val="28"/>
          <w:szCs w:val="28"/>
          <w:rtl w:val="true"/>
          <w:lang w:bidi="ar-SA"/>
        </w:rPr>
        <w:t xml:space="preserve">الجنيد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وعلى كل فلو ترددوا في النسبة إلى السيد والإسكافي ، فلا ترديد في عبارة الدروس وانه اختار القبول كعدة ممن تأخر عنه كالكفاية والمفاتيح وشرحه والمسالك وشرح الإرشاد وعدة ممن تقدم عليه أيضا كما هو ظاهر التحرير حيث نسب القول بالمنع إلى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من ظاهر كلام السيد انه اختيار عدة من الأصحاب أيضا ، وعلى اى فعبارة الدروس على ما حكاه في الجواهر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 انتفاء توهم العقوق فلو شهد الولد على والده ردت عند الأكثر ، ونقل الشيخ الإجماع والآية وخبر داود بن الحصين وعلى بن سويد يعطى القبول واختاره المرتضى وهو قوى ، والإجماع حجة على من عرفه ، وفي حكمه الجد وان علا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رواية داود بن الحصين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الشيخ وأكثر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إجماع الفرقة وأخبارهم فإنهم لا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من عبارة السيد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يذهب اليه بعض أصحابنا معتمدا على خبر يروونه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 التمسك بالخبر المرسل بهذا الحد من الإرسال وتخصيص الكتاب بمثل ذلك الخبر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يقبل شهادة الولد على والده ، لاستلزام ذلك تكذيب والده ، وهو</w:t>
      </w:r>
    </w:p>
    <w:p>
      <w:pPr>
        <w:pStyle w:val="BookText"/>
        <w:rPr/>
      </w:pPr>
      <w:r>
        <w:rPr>
          <w:rFonts w:ascii="IRNazanin" w:hAnsi="IRNazanin" w:eastAsia="IRNazanin"/>
          <w:color w:val="111111"/>
          <w:sz w:val="28"/>
          <w:sz w:val="28"/>
          <w:szCs w:val="28"/>
          <w:rtl w:val="true"/>
          <w:lang w:bidi="fa-IR"/>
        </w:rPr>
        <w:t xml:space="preserve">عقوق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قال في المسالك ولا يخفى عليك ضعف هذه الحجة ، فإن قول الحق ورده عن الباطل وتخليص ذمته من الحق عين المعروف كما ينبه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أخاك ظالما أو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يا رسول اللّه كيف نصره ظالما؟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عن ظلمه فذلك نصرك إياه ، ولأن إطلاق النهي عن عصيان الوالد يستلزم وجوب طاعته عند أمره بارتكاب الفواحش وترك الواجبات وهو معلوم البطلان وأضاف في قلائد الدرر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قوله لا طاعة لمخلوق في معصية الخالق وعموم لزوم إنكار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أنه ينتقض أيضا بالشهادة على الأم فإنها مقبولة كما سيصرح المصنف به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يمنع قبول الشهادة ، ووجوب الإقامة الّذي هو مدلول الآية لا يستلزم 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المستند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العبث ممنوع لانه يمكن أن يصير جزءا لعدد الاستفاضة العلمية ، أو قرينة لإفادة العلم فيما إذا حصلت أمور أخر ، وقال في جواب عدم انتظام الكلام انه لا يلزم تطابق المعطوف والمعطوف عليه في جميع الأحوال والأوصاف الا ترى انه يقبل الشهادة على النفس مطلقا ، ولا كذلك الشهادة على الوالدين والأقربين فيشترط فيهما العدالة وضم عدل آخر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الإقامة صدوع بالحقّ وهو أعمّ من القبول وعدمه ، وهل حكم الجدّ للأب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حكمه؟ الأقرب ذلك أمّا الأم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فيقبل شهادة الولد عليها ولها وكذا للأب</w:t>
      </w:r>
    </w:p>
    <w:p>
      <w:pPr>
        <w:pStyle w:val="BookText"/>
        <w:rPr/>
      </w:pPr>
      <w:r>
        <w:rPr>
          <w:rFonts w:ascii="Amiri" w:hAnsi="Amiri" w:eastAsia="Amiri" w:cs="Amiri"/>
          <w:color w:val="111111"/>
          <w:sz w:val="28"/>
          <w:sz w:val="28"/>
          <w:szCs w:val="28"/>
          <w:rtl w:val="true"/>
          <w:lang w:bidi="ar-SA"/>
        </w:rPr>
        <w:t xml:space="preserve">ويقبل أيضا شهادة الأب للولد وعليه ، لعموم أدلّة وجوب الإقامة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وعلى اى فالدليل على الحكم العمومات وخصوص المستفيضة كالصحاح للحلبي وعمار بن مروان والموثقين لسماعة ورواية السكوني ، ففي الوافي 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والتهذيب عن الحلبي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الرجل لامرءته والمرأة لزوجها إذا كان معها غيرها وتجوز شهادة الولد لوالده والوالد لولده والأخ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الكافي والتهذيب والفقيه عن عمار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أو قال سأله بعض أصحابنا عن الرجل يشهد لامرءته؟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خيرا جازت شهادته ، وعن الرجل يشهد لأبيه أو الأب يشهد لابنه أو الأخ لأخيه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خيرا جازت شهادته لأبيه ، والأب لابنه والأخ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الكافي والتهذيب عن سماعة عن ابى بصير قال سألت أبا عبد اللّه عليه‌السلام عن شهادة الوالد لولده ، والولد لوالده والأخ لأخيه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التهذيب عن سماعة قال سألته عن شهادة الوالد لولده ، والولد لوالده والأخ لأخيه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وعن شهادة الرجل لامرءته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والمرأة لزوجها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أن يكون معها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التهذيب عن السكوني عن جعفر عن أبيه عليهما‌السلام ان شهادة الأخ لأخيه تجوز إذا كان مرضيا ومعه شاهد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القبول من غير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الإقامة على الأقارب كلّهم وكذا لهم ، من غير فرق بينهم ، وخالف الفقهاء في ذلك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ان هنا مسائل أربع الأولى شهادة الوالد لولده والولد لوالده فأجازه عمر بن الخطاب وعمر بن عبد العزيز وابن حزم ، بل جميع الظاهرية وأبو بكر بن محمد بن عمرو بن حزم وإياس بن معاوية وعثمان البتي والمزني وأبو سليمان وأبو ثور على رواية والأوزاعي على رواية وإسحاق بن راهويه وعن الشافعي روايتان والمشهور منه المنع وهو المذكور في الأم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أحمد أربع روايات أحدها المنع والثانية تقبل شهادة الأب له ، لان مال الابن في حكم مال الأب ، وروى ذلك عن الحسن والشعبي وابن ابى ليلى وسفيان الثوري أيضا والثالثة تقبل شهادة كل واحد منهما لصاحبه ما لم تجر اليه نفعا وهي إحدى الروايتين عن الحسن والشعبي والرابعة لا تقبل من الأب للابن ، ولا من الابن للأب ، ولكن تقبل من الجد وله ، ونسب هذا القول إلى الأوزاعي والثوري وابى عبيد وعن شريح روايتان أشهرهما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ومنعه أبو حنيفة ومالك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الوالدين للولدين ولا شهادة الولدين للوالدين ، الذكور والإناث ، بعدوا أو قربوا ، ونسب هذا القول الى الحسن والشعبي أيضا والى شريح والثوري وابى ثور وإسحاق وابى عبيد وزيد بن على والامام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الزهري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يتهم سلف المسلمين الصالح شهادة الوالد لولده ، ولا الولد لوالده ولا الأخ لأخيه ، ولا الزوج لامرءته ، ثم دخل الناس بعد ذلك فظهرت منهم أمور حملت الولاة على اتهامهم فتركت شهادة من يتهم إذا كان من قرابة وصار ذلك من الولد والوالد والأخ والزوج والمرأة لم يتهم هؤلاء إلا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كما ترى شهادة من الزهري بإجماع الصحابة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الأخ لأخيه فأجمع أهل العلم الا مالكا على جوازها ، وقال مالك لا تجوز شهادة الأخ لأخيه في النسب ، وتجوز في الحقوق ، ونقل عنه أنه قال لا تجوز شهادة الأخ لأخيه إذا كان منقطعا إليه في صلته وبره ، لانه متهم في حقه وحكى عن ابن المنذر عن الثوري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كل ذي رحم محرم ، وحكاه في بداية المجتهد ، والبحر الزاخر عن الأوزاعي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أحد الزوجين للآخر فمنعها مالك وأشهر الروايتين عن أحمد وعنه رواية بالجواز ، وأجازها الشافعي وأبو ثور والحسن وعن الشافعي أيضا رواية على عدم الجواز والمشهور منه الأول وهو الموجود في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ابى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الزوج لزوجته ، ولا تقبل شهادتها له ، وبه قال النخعي ، وحكاه ابن حزم عن سفيان الثوري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لها حقا في ماله لوجوب نفقته وتقبل شهادة الزوج لعدم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الرابعة شهادة أحد الصديقين للآخر ، إذا كان بينهما مهاداة ، وأنها تقبل في قول عامة أهل العلم الا مالكا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الصديق الملاطف لانه يجر الى نفسه بها نفعا فهو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اى حال فعمدة مستندهم للمنع في المسائل الأربع حصول التهمة وهذه التهمة انما أعملها الشرع في الفاسق ومنع إعمالها في العادل ، ولا تجتمع العدالة مع التهمة ، ولذلك ترى في أحاديث الشيعة عند سرد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الظنين والخصم والمتهم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يرد شهادته يسأله الراوي عن الفاسق والخائن فيجيبه الإمام بأن كل هذا يدخل في الظنين راجع الوافي الباب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الموطإ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خصم ولا ظنين ، انظر الرقم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الزرقانى على الموطإ ، وقد عرفت ان عمر بن الخطاب كان يرى قبول شهادة الأقرباء ، فليس ذلك إلا لأن شهادة القريب مع عدالته ليس من شهادة الظنين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حديث آخر تراه في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دهلي عن قتيبة عن مروان بن معاوية الغزاري عن يزيد بن زياد الدمشقي عن الزهري عن عروة عن عائشة قالت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خائن ولا خائنة ولا مجلود حدا ولا مجلودة ولا ذي غمر على أخيه ولا مجرب شهادة ولا القانع أهل البيت لهم ، ولا ظنين في ولاء ولا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 وتراه في عدة من الكتب الفقهية لهم بألفاظ مختلفة قريبة المضمون ، كلها عن يزيد بن ابى زياد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قدس‌سره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الساجي قد قال في هذا الخبر انه رواية غير ثابتة عند أهل النقل ، وراوي هذا الخبر عن الزهري يزيد بن ابى زياد وحكى أن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كان رفاعا اى يرفع إلى النبي صلى‌اللّه‌عليه‌وآله ما لا أصل له ، وضعف هذا الحديث من وجوه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وضعفه الترمذي نفسه أيضا عند إخراجه وبالغ ائمة الرجال في التشنيع على يزيد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 راجع ميزان الاعتدال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والتاريخ الكبير للبخاري القسم الثاني من المجلد الرابع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والجرح والتعديل لابن ابى حاتم الرازي القسم الثاني من المجلد الرابع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حزم بعد ذكر ضعف الحديث أنه لو صح لكانوا أول مخالف لتفريقهم بين الأخ والأب وبين العم وابن الأخ وبين الأب والابن ، وكلهم سواء ، إذ هم متقاربون في التهمة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اى فأكثرهم لا يعتمد على الرواية ، ويستندون للحكم بحصول التهمة ، وقد عرفت حاله ، واستند الشافعي في الأم بحصول البعضية في الأب والابن ، وجوابه مضافا الى ما سيذكره المصنف أن هذه البعضية لا توجب أن تكون كبعضه في الاحكام لا في أحكام الدنيا ولا في أحكام الثواب والعقاب ، فلا يعاقب أحدهما بذنب الأخر ، ولا يثاب بحسناته ولا يجب عليه الزكاة ولا الحج بغني الأخر والاملاك بينهما متميزة ، والأيدي متحيزة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يد في حيز غير حيز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اجمع الناس على صحة بيعه منه وإجارته ومضاربته ومشاركته ، فلو امتنعت شهادته له ، لكونه جزءه فيكون شاهدا لنفسه كما ذكره الشافعي في الأم لانتفت هذه العقود إذ يكون عاقدا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من خص المنع بشهادة الأب للابن ، بما ورد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كلنا لله وقد أمرنا بالشهادة لله ، واللام في الحديث ليس للملك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من رد شهادة الزوجين بارث أحدهما من الأخر ، فكان جرا للنفع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ويلزمهم رد شهادة العصبة ، ولا يقولون به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فيه من التهمة المانعة من القبول ، ولأنّ الولد بعض الوالد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لكونه مخلوقا من نطفته ، والوالد مادّة للولد ، فهو كالجزء منه ، فيكون كل واحد منهما شاهدا لنفسه ، وكذا الكلام في الأقارب والحقّ خلاف ذلك أمّا أولا فلنصّ الآية الكريمة ، وأمّا ثانيا فلأنّ التهمة مدفوعة بالعدالة ، فلا تكون معارضة للأدلة العامّة ، وأمّا ثالثا فلأنّ البعضيّة ليست حقيقة بل مجازا ، ولكلّ واحد منهما حكم نفسه ، ولذلك قد يكون أحدهما حرّا وإن كان الآخر رقّا</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اعْدِلُوا هُوَ أَقْرَبُ لِلتَّقْوى وَاتَّقُوا اللّهَ إِنَّ اللّهَ خَبِيرٌ بِما تَعْمَلُونَ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سبحانه وتعالى بجعل الحركات وكالأفعال كلّها له أي لوجهه ، بحيث لا يكون فعل من الأفعال إلّا ويوقع إخلاصا لله ، وأمر أيضا بإيقاع الشهادة بالعدل إذ به قوام الدّنيا والآخرة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يحملنكم بغض قوم على </w:t>
      </w:r>
    </w:p>
    <w:p>
      <w:pPr>
        <w:pStyle w:val="BookText"/>
        <w:rPr/>
      </w:pPr>
      <w:r>
        <w:rPr>
          <w:rFonts w:ascii="Amiri" w:hAnsi="Amiri" w:eastAsia="Amiri" w:cs="Amiri"/>
          <w:color w:val="111111"/>
          <w:sz w:val="28"/>
          <w:sz w:val="28"/>
          <w:szCs w:val="28"/>
          <w:rtl w:val="true"/>
          <w:lang w:bidi="ar-SA"/>
        </w:rPr>
        <w:t xml:space="preserve">ترك العدل فيهم ، وذلك مستلزم للعدل ، لكن لمّا كانت دلالة المطابقة أقوى من دلالة الالتزام ، أمر بالعدل ثانيا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إليها ، وفي ذلك مبالغة عظيمة في العدل حيث جعله أقرب إلى حصول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الآية أيضا تأكيد للأمر بإقامة الشهادة ، رعاية لمصالح عباده كما قال وليّ اللّه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الشهادات استظهارا على المجاحدات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فرض اللّه الايمان تطهيرا من الشرك ، والصلاة تنزيها عن الكبر ، والزكاة تسبيبا للرزق ، والصيام ابتلاء لإخلاص الخلق ، والحج تقوية للدين ، والجهاد عزا للإسلام ، والأمر بالمعروف مصلحة للعوام ، والنهي عن المنكر ردعا للسفهاء ، وصلة الرحم منماة للعدد ، والقصاص حقنا للدماء ، واقامة الحدود إعظاما للمحارم ، وترك شرب الخمر تحصينا للنسب ، وترك اللواط تكثيرا للنسل ، والشهادات استظهارا على المجاحدات وترك الكذب تشريفا للصدق ، والسلام أمانا من المخاوف ، والامانة نظاما للأمة ، والطاعة تعظيما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العبد ابن محمد محمد باقر المدعو بشريف زاده گلپايگاني قدوقع الفراغ في الرابع عشر من شهر جمادي الاولى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وانى واللّه معترف بقصر الباع وكثرة الزلل ولكن فضل اللّه وكرمه لايعلل شئ من العلل فأسأله من فضله أن يجعلها في حيز القبول فأنه كريم يعطي خيرمأمول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والمرجو ممن اطلع عليها ان يدعو لقليل البضاعة بالخير والمباعدة عن كل شر وضير وأن يقيل العثرات ويعفو عن التساهلات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توفيقنا الا باللّه ، عليه توكلنا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عليه‌السلام إذا كان الغدر طباعا فالثقة إلى كلّ أحد عجز</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ولنقطع الكلام حامدين لله على جميل إحسانه شاكرين له على توفيقه وامتنانه </w:t>
      </w:r>
    </w:p>
    <w:p>
      <w:pPr>
        <w:pStyle w:val="BookText"/>
        <w:rPr/>
      </w:pPr>
      <w:r>
        <w:rPr>
          <w:rFonts w:ascii="Amiri" w:hAnsi="Amiri" w:eastAsia="Amiri" w:cs="Amiri"/>
          <w:color w:val="111111"/>
          <w:sz w:val="28"/>
          <w:sz w:val="28"/>
          <w:szCs w:val="28"/>
          <w:rtl w:val="true"/>
          <w:lang w:bidi="ar-SA"/>
        </w:rPr>
        <w:t>قائلين ربّنا لا تؤاخذنا إن نسينا أو أخطأنا ربّنا ولا تحمل علينا إصرا كما حملته على الّذين من قبلنا ، ربّنا ولا تحمّلنا ما لا طاقة لنا به ، واعف عنّا ، واغفر لنا وارحمنا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 والصلاة والسّلام على أكرم المرسلين وأشرف الأوّلين والآخرين محمّد خاتم النبيين وآله الطيّبين الطاهرين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17" w:name="pg16457_162024"/>
    </w:p>
    <w:p>
      <w:pPr>
        <w:pStyle w:val="Heading2"/>
        <w:numPr>
          <w:ilvl w:val="1"/>
          <w:numId w:val="1"/>
        </w:numPr>
        <w:rPr/>
      </w:pPr>
      <w:bookmarkStart w:id="218" w:name="__RefHeading___Toc8424879_1280447820"/>
      <w:bookmarkStart w:id="219" w:name="_Toc80"/>
      <w:bookmarkEnd w:id="217"/>
      <w:bookmarkEnd w:id="218"/>
      <w:r>
        <w:rPr>
          <w:rtl w:val="true"/>
        </w:rPr>
        <w:t>فهرس الكتاب</w:t>
      </w:r>
      <w:bookmarkEnd w:id="219"/>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كتاب المكاسب</w:t>
      </w:r>
    </w:p>
    <w:p>
      <w:pPr>
        <w:pStyle w:val="BookText"/>
        <w:rPr/>
      </w:pPr>
      <w:r>
        <w:rPr>
          <w:rFonts w:ascii="Amiri" w:hAnsi="Amiri" w:eastAsia="Amiri" w:cs="Amiri"/>
          <w:color w:val="111111"/>
          <w:sz w:val="28"/>
          <w:sz w:val="28"/>
          <w:szCs w:val="28"/>
          <w:rtl w:val="true"/>
          <w:lang w:bidi="ar-SA"/>
        </w:rPr>
        <w:t xml:space="preserve">البحث عن الاكتساب بقول مطلق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البحث عن أشياء يحرم التكسب بها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في تحريم الخمر والميسر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البحث في القرعة وأن حكمها ثابت بالكتاب والسنة والاجماع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كتاب البيع</w:t>
      </w:r>
    </w:p>
    <w:p>
      <w:pPr>
        <w:pStyle w:val="BookText"/>
        <w:rPr/>
      </w:pPr>
      <w:r>
        <w:rPr>
          <w:rFonts w:ascii="Amiri" w:hAnsi="Amiri" w:eastAsia="Amiri" w:cs="Amiri"/>
          <w:color w:val="111111"/>
          <w:sz w:val="28"/>
          <w:sz w:val="28"/>
          <w:szCs w:val="28"/>
          <w:rtl w:val="true"/>
          <w:lang w:bidi="ar-SA"/>
        </w:rPr>
        <w:t xml:space="preserve">أكل الأموال بالباطل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الربا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ايفاء الكيل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الاحتكار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كتاب الدين وتوابعه</w:t>
      </w:r>
    </w:p>
    <w:p>
      <w:pPr>
        <w:pStyle w:val="BookText"/>
        <w:rPr/>
      </w:pPr>
      <w:r>
        <w:rPr>
          <w:rFonts w:ascii="Amiri" w:hAnsi="Amiri" w:eastAsia="Amiri" w:cs="Amiri"/>
          <w:color w:val="111111"/>
          <w:sz w:val="28"/>
          <w:sz w:val="28"/>
          <w:szCs w:val="28"/>
          <w:rtl w:val="true"/>
          <w:lang w:bidi="ar-SA"/>
        </w:rPr>
        <w:t xml:space="preserve">جواز الاستدانة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استدانة الولي للمولى عليه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الاستشهاد عند المبايعة والدين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شرائط الشهادة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إنظار المعسر وإبراء ذمته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الرهن</w:t>
      </w:r>
    </w:p>
    <w:p>
      <w:pPr>
        <w:pStyle w:val="BookText"/>
        <w:rPr/>
      </w:pPr>
      <w:r>
        <w:rPr>
          <w:rFonts w:ascii="Amiri" w:hAnsi="Amiri" w:eastAsia="Amiri" w:cs="Amiri"/>
          <w:color w:val="111111"/>
          <w:sz w:val="28"/>
          <w:sz w:val="28"/>
          <w:szCs w:val="28"/>
          <w:rtl w:val="true"/>
          <w:lang w:bidi="ar-SA"/>
        </w:rPr>
        <w:t xml:space="preserve">أحكام الرهن وشرائطه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الضمان</w:t>
      </w:r>
    </w:p>
    <w:p>
      <w:pPr>
        <w:pStyle w:val="BookText"/>
        <w:rPr/>
      </w:pPr>
      <w:r>
        <w:rPr>
          <w:rFonts w:ascii="Amiri" w:hAnsi="Amiri" w:eastAsia="Amiri" w:cs="Amiri"/>
          <w:color w:val="111111"/>
          <w:sz w:val="28"/>
          <w:sz w:val="28"/>
          <w:szCs w:val="28"/>
          <w:rtl w:val="true"/>
          <w:lang w:bidi="ar-SA"/>
        </w:rPr>
        <w:t xml:space="preserve">أحكام الضمان وشرائطه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الصلح</w:t>
      </w:r>
    </w:p>
    <w:p>
      <w:pPr>
        <w:pStyle w:val="BookText"/>
        <w:rPr/>
      </w:pPr>
      <w:r>
        <w:rPr>
          <w:rFonts w:ascii="Amiri" w:hAnsi="Amiri" w:eastAsia="Amiri" w:cs="Amiri"/>
          <w:color w:val="111111"/>
          <w:sz w:val="28"/>
          <w:sz w:val="28"/>
          <w:szCs w:val="28"/>
          <w:rtl w:val="true"/>
          <w:lang w:bidi="ar-SA"/>
        </w:rPr>
        <w:t xml:space="preserve">أحكام الصلح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الوكالة</w:t>
      </w:r>
    </w:p>
    <w:p>
      <w:pPr>
        <w:pStyle w:val="BookText"/>
        <w:rPr/>
      </w:pPr>
      <w:r>
        <w:rPr>
          <w:rFonts w:ascii="Amiri" w:hAnsi="Amiri" w:eastAsia="Amiri" w:cs="Amiri"/>
          <w:color w:val="111111"/>
          <w:sz w:val="28"/>
          <w:sz w:val="28"/>
          <w:szCs w:val="28"/>
          <w:rtl w:val="true"/>
          <w:lang w:bidi="ar-SA"/>
        </w:rPr>
        <w:t xml:space="preserve">أحكام الوكالة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كتاب فيه جملة من العقود</w:t>
      </w:r>
    </w:p>
    <w:p>
      <w:pPr>
        <w:pStyle w:val="BookText"/>
        <w:rPr/>
      </w:pPr>
      <w:r>
        <w:rPr>
          <w:rFonts w:ascii="IRNazanin" w:hAnsi="IRNazanin" w:eastAsia="IRNazanin"/>
          <w:color w:val="111111"/>
          <w:sz w:val="28"/>
          <w:sz w:val="28"/>
          <w:szCs w:val="28"/>
          <w:rtl w:val="true"/>
          <w:lang w:bidi="fa-IR"/>
        </w:rPr>
        <w:t xml:space="preserve">وجوب الوفاء بالعقد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المضاربة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الابضاع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الايداع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العارية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السبق والرماية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الاقرار </w:t>
      </w:r>
      <w:r>
        <w:rPr>
          <w:rFonts w:eastAsia="IRNazanin" w:cs="IRNazanin"/>
          <w:color w:val="111111"/>
          <w:sz w:val="28"/>
          <w:szCs w:val="28"/>
          <w:lang w:bidi="fa-IR"/>
        </w:rPr>
        <w:t>85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الوصية وأحكامها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الاشهاد على الوصية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أحكام الحجر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الوقف والسكنى والصدقة والهبة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النذر وأحكامه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العهد وأحكامه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اليمين وأحكامه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العتق وتوابعه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 xml:space="preserve">أقسام النكاح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عدد الأزواج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الزواج وملك اليمين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إباحة المتعة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نكاح الإماء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أسباب التحريم</w:t>
      </w:r>
    </w:p>
    <w:p>
      <w:pPr>
        <w:pStyle w:val="BookText"/>
        <w:rPr/>
      </w:pPr>
      <w:r>
        <w:rPr>
          <w:rFonts w:ascii="Amiri" w:hAnsi="Amiri" w:eastAsia="Amiri" w:cs="Amiri"/>
          <w:color w:val="111111"/>
          <w:sz w:val="28"/>
          <w:sz w:val="28"/>
          <w:szCs w:val="28"/>
          <w:rtl w:val="true"/>
          <w:lang w:bidi="ar-SA"/>
        </w:rPr>
        <w:t xml:space="preserve">نكاح الأمهات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ما يحرم بالنسب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ما يحرم بالرضاع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ما يحرم بالمصاهرة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نكاح المحصنات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نكاح المشركات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نكاح الكتابيات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لوازم النكاح</w:t>
      </w:r>
    </w:p>
    <w:p>
      <w:pPr>
        <w:pStyle w:val="BookText"/>
        <w:rPr/>
      </w:pPr>
      <w:r>
        <w:rPr>
          <w:rFonts w:ascii="Amiri" w:hAnsi="Amiri" w:eastAsia="Amiri" w:cs="Amiri"/>
          <w:color w:val="111111"/>
          <w:sz w:val="28"/>
          <w:sz w:val="28"/>
          <w:szCs w:val="28"/>
          <w:rtl w:val="true"/>
          <w:lang w:bidi="ar-SA"/>
        </w:rPr>
        <w:t xml:space="preserve">المهر والصداق والنفقة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أقسام الولاية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الرجال قوامون على النساء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النشوز وبعث الحكمين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توابع النكاح</w:t>
      </w:r>
    </w:p>
    <w:p>
      <w:pPr>
        <w:pStyle w:val="BookText"/>
        <w:rPr/>
      </w:pPr>
      <w:r>
        <w:rPr>
          <w:rFonts w:ascii="IRNazanin" w:hAnsi="IRNazanin" w:eastAsia="IRNazanin"/>
          <w:color w:val="111111"/>
          <w:sz w:val="28"/>
          <w:sz w:val="28"/>
          <w:szCs w:val="28"/>
          <w:rtl w:val="true"/>
          <w:lang w:bidi="fa-IR"/>
        </w:rPr>
        <w:t xml:space="preserve">حفظ الفروج والحجاب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استيذان العبيد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النكاح في الدبر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أحكام الرضاع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فيما يتعلق بنكاح النبي وأزواجه صلى اللّه عليه وآله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روافع النكاح</w:t>
      </w:r>
    </w:p>
    <w:p>
      <w:pPr>
        <w:pStyle w:val="BookText"/>
        <w:rPr/>
      </w:pPr>
      <w:r>
        <w:rPr>
          <w:rFonts w:ascii="Amiri" w:hAnsi="Amiri" w:eastAsia="Amiri" w:cs="Amiri"/>
          <w:color w:val="111111"/>
          <w:sz w:val="28"/>
          <w:sz w:val="28"/>
          <w:szCs w:val="28"/>
          <w:rtl w:val="true"/>
          <w:lang w:bidi="ar-SA"/>
        </w:rPr>
        <w:t xml:space="preserve">الطلاق وأحكامه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الطلاق الثلاث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في التحليل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الخلع والمبارات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الظهار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الايلاء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اللعان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كتاب المطاعم والمشارب</w:t>
      </w:r>
    </w:p>
    <w:p>
      <w:pPr>
        <w:pStyle w:val="BookText"/>
        <w:rPr/>
      </w:pPr>
      <w:r>
        <w:rPr>
          <w:rFonts w:ascii="Amiri" w:hAnsi="Amiri" w:eastAsia="Amiri" w:cs="Amiri"/>
          <w:color w:val="111111"/>
          <w:sz w:val="28"/>
          <w:sz w:val="28"/>
          <w:szCs w:val="28"/>
          <w:rtl w:val="true"/>
          <w:lang w:bidi="ar-SA"/>
        </w:rPr>
        <w:t xml:space="preserve">أصل الإباحة </w:t>
      </w:r>
      <w:r>
        <w:rPr>
          <w:rFonts w:eastAsia="Amiri" w:cs="Amiri" w:ascii="Amiri" w:hAnsi="Amiri"/>
          <w:color w:val="111111"/>
          <w:sz w:val="28"/>
          <w:szCs w:val="28"/>
          <w:lang w:bidi="ar-SA"/>
        </w:rPr>
        <w:t>298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يحرم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والدم ولحم الخنزير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الخمر والميسر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في أشياء من المباحات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كتاب المواريث</w:t>
      </w:r>
    </w:p>
    <w:p>
      <w:pPr>
        <w:pStyle w:val="BookText"/>
        <w:rPr/>
      </w:pPr>
      <w:r>
        <w:rPr>
          <w:rFonts w:ascii="Amiri" w:hAnsi="Amiri" w:eastAsia="Amiri" w:cs="Amiri"/>
          <w:color w:val="111111"/>
          <w:sz w:val="28"/>
          <w:sz w:val="28"/>
          <w:szCs w:val="28"/>
          <w:rtl w:val="true"/>
          <w:lang w:bidi="ar-SA"/>
        </w:rPr>
        <w:t xml:space="preserve">ميراث النسب والولاء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طبقات الوراث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ميراث الأبوين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ميراث الأزواج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ميراث الكلالة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العول والتعصيب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كتاب الحدود</w:t>
      </w:r>
    </w:p>
    <w:p>
      <w:pPr>
        <w:pStyle w:val="BookText"/>
        <w:rPr/>
      </w:pPr>
      <w:r>
        <w:rPr>
          <w:rFonts w:ascii="IRNazanin" w:hAnsi="IRNazanin" w:eastAsia="IRNazanin"/>
          <w:color w:val="111111"/>
          <w:sz w:val="28"/>
          <w:sz w:val="28"/>
          <w:szCs w:val="28"/>
          <w:rtl w:val="true"/>
          <w:lang w:bidi="fa-IR"/>
        </w:rPr>
        <w:t xml:space="preserve">حد الزناء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حد القذف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حد السرقة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حد المحارب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كتاب الجنايات</w:t>
      </w:r>
    </w:p>
    <w:p>
      <w:pPr>
        <w:pStyle w:val="BookText"/>
        <w:rPr/>
      </w:pPr>
      <w:r>
        <w:rPr>
          <w:rFonts w:ascii="IRNazanin" w:hAnsi="IRNazanin" w:eastAsia="IRNazanin"/>
          <w:color w:val="111111"/>
          <w:sz w:val="28"/>
          <w:sz w:val="28"/>
          <w:szCs w:val="28"/>
          <w:rtl w:val="true"/>
          <w:lang w:bidi="fa-IR"/>
        </w:rPr>
        <w:t xml:space="preserve">قتل النفس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دية المرأة والرجل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قتل الخطاء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دية الجنين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كتاب القضاء والشهادات</w:t>
      </w:r>
    </w:p>
    <w:p>
      <w:pPr>
        <w:pStyle w:val="BookText"/>
        <w:rPr/>
      </w:pPr>
      <w:r>
        <w:rPr>
          <w:rFonts w:ascii="Amiri" w:hAnsi="Amiri" w:eastAsia="Amiri" w:cs="Amiri"/>
          <w:color w:val="111111"/>
          <w:sz w:val="28"/>
          <w:sz w:val="28"/>
          <w:szCs w:val="28"/>
          <w:rtl w:val="true"/>
          <w:lang w:bidi="ar-SA"/>
        </w:rPr>
        <w:t xml:space="preserve">الحكم بغير ما أنزل اللّه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حكم داود وسليمان في الغنم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تحريم الرشوة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وجوب الانقياد للحكم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الشهادة بالعدل </w:t>
      </w:r>
      <w:r>
        <w:rPr>
          <w:rFonts w:eastAsia="Amiri" w:cs="Amiri" w:ascii="Amiri" w:hAnsi="Amiri"/>
          <w:color w:val="111111"/>
          <w:sz w:val="28"/>
          <w:szCs w:val="28"/>
          <w:lang w:bidi="ar-SA"/>
        </w:rPr>
        <w:t>385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شهادة القريب للقريب وعليه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تری ترجمته مستوفاة فى ريحانة الادب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من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البصريين والمسألة من مسائل الخلاف بين البصريين والكوفيين ترى تفصيل البحث في المسئلة الثانية عشر من مسائل الخلاف من كتاب الانصاف لابن الأنباري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الرضى على الكافية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تصريح خالد الأزهري وسائر الكتب الأدبية مثل الاشمونى وشرح المفصل والحدائق الندية في شرح الصمدية للسيد عليخان مبحث الاشتغال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ولحنفى احمد بيان مبسوط في بحث مد الأرض وتمهيدها وجعل وإلقاء الرواسي فيها ، تراه من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العلمي للايات الكونية للقرآن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فليراجع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وللعلامة آية اللّه الخويي مد ظله في مقدمة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سرده وجوه الاعجاز للقرآن بيان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ننقله بعين عبارته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هذه الأسرار التي كشف عنها الوحي السماوي وتنبه عليها المتأخرون 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وَأَنْبَتْنا فِيها مِنْ كُلِّ شَيْ‌ءٍ مَوْزُونٍ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دلت هذه الآية الكريمة على أن كل ما ينبت في الأرض له وزن خاص وقد ثبت أخيرا أن كل نوع من أنواع النبات مركب من اجزاء خاصة على وزن مخصوص بحيث لو زيد في بعض اجزائه أو نقص لكان ذلك مركبا آخر وأن نسبة بعض الاجزاء الى بعض من الدقة بحيث لا يمكن ضبطها تحقيقا بأدق الموازين المعروفة انتهى ما أردنا نقله من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وللطنطاوى بيان مبسوط في شرح هذا البحث من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تفسيره الجواهر من أراد فليراجع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مذهب البصريين وهو من مسائل الخلاف بين البصريين والكوفيين ذكره ابن الأنباري في المسئلة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الخلاف من كتاب الانصاف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وترى البحث مبسوطا في الانصاف وشرح الرضى وشرح المفصل والحدائق الندية والتصريح وسائر الكتب الأدبية وكذلك في كتب التفسير عند تفسير الآية الاولى من سورة النساء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فالتعبير بمن مكان ما اما لان من وما يتقارضان معنييهما وقال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يمشى على بطنه واما على التشبيه بمن يعقل ونظيره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النَّمْلُ ادْخُلُوا مَساكِنَكُمْ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بصيغة جمع العقلاء وقوله في الأصنام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عَدُوٌّ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فِي فَلَكٍ يَسْبَحُونَ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ونظيره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أَسْلَمَ مَنْ فِي السَّماواتِ وَالْأَرْضِ طَوْعاً وَكَرْهاً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على بعض الوجوه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تفرد بالتنبه له المصنف حيث جعل نصب قليلا في أمثال هذا التركيب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فقليلا ما يؤمنون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قليلا ما تذكرون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قليلا ما تشكرون هذه الآية على التمييز ، وعلامة صحة كون الكلمة تمييزا صحة جعله فاعلا عند إضافته الى ما هو فاعل في اللفظ مثلا يصح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زيد نفسا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 طاب نفس زيد ويصح في الآية ان تقول يشكر قليلكم وكذا في الايات الأخر يؤمن قليلكم ويتذكر قليلكم ، وعندي ان ما صنعه المصنف من جعل نصب قليلا على التميز أمتن وأنسب مما صنعه غيره ، من كونه صفة لمفعول مطلق محذوف ، أى شكرا قليلا ، أو ظرف محذوف اى زمانا قليلا لوضوح كون المراد ان المؤمن والشاكر والمتذكر منهم قليل لا أنهم يؤمنون ايمانا قليلا أو في زمن قليل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عن غوالي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الاستكتاب خ ل ، الاستكساب خ ل ، وفي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الاستجعال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الابشيهى في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والسبعون في تحريم الخمر وذمها والنهي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انزل اللّه في الخمر ثلاث آيات الاولى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يَسْئَلُونَكَ عَنِ الْخَمْرِ وَالْمَيْسِرِ قُلْ فِيهِما إِثْمٌ كَبِيرٌ وَمَنافِعُ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فكان من المسلمين من شارب وتارك الى أن شرب رجل فدخل في الصلاة فهجر فنزل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تَقْرَبُوا الصَّلاةَ وَأَنْتُمْ سُكارى حَتّى تَعْلَمُوا ما تَقُولُونَ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فشربها من شربها من المسلمين وتركها من تركها حتى شربها عمر فأخذ بلحى بعير وشج به رأس عبد الرحمن بن عوف ثم قعد ينوح على قتلي بدر بشعر الأسود بن يعفر يقول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المذكورات ، خ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والنرد منسوب الى أردشير من ملوك العجم ولذلك قيل نرد شير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ما يكتسب به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الخمر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الرواية من طريق على ابن إبراهيم عن الصادق عليه‌السلام وانما هي عن الباقر عليه‌السلام انظر البرهان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ما رواه في التهذيب والفقيه عن أبى جعفر محمد بن على الرضا صلوات اللّه عليه تراه في البرهان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الاضطرار إلى الميتة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في 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ابن الحاجب وذكر جمعها في تفسير المنار في أبيات أخر عند تفسير 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القرعة ثابت بالكتاب والسنة والإجماع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الجامع الصغير الرقم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نقلا عن البخاري ومسلم وأبى داود وابن ماجه واللفظ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أراد سفرا أقرع بين نسائه فأيتهن خرج سهمها خرج بها معه ، ومثله في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الافك عن الزهري ، وكذا في المجمع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في الجوامع الحديثية على حديث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أمر مشكل فيه القرعة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يرسله الفقهاء في الكتب الفقهية ، والوارد في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أمر مجهول فيه القرعة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تراه في الوسائل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الدعوى وذكر في عناوين الأصول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المنقول عن العامة ، وقد تصفحت كتبهم الحديثية والفقهية وراجعت الأقوال المختلفة في مسائل يذكر فيها القرعة ولم أر من استند أو ذكر رواية عامة مفادها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أمر مشكل أو مشتبه فيه القرعة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عائشة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أيجي‌ء أحدكم إلى أخيه فيدخل يده في كيسه فيأخذ حاجته فلا يدفعه؟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أعرف ذلك فينا ، فقال أبو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شي‌ء إذا ، قلت فالهلاك إذا؟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القوم لم يعطوا أحلامهم بعد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شعب الايمان عن أنس في حديث كما في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الوسائل أبواب مقدمات التجارة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النوري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مشكاة المصابيح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أسامة بن زيد ولفظه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الربا في النسيئة وفي رواية قال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ربا فيما كان يدا بيد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 اللّه بن مسعود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 صلى‌اللّه‌عليه‌وآله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فلتؤمنوا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وأرجح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أربعة مواضع منها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على عليه‌السلام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من حديث جابر كما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الصلاح تقى بن نجم الحلبي أحد أعيان الفقهاء ، له كتب جيدة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الأخرس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بسط الشافعي الكلام في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فيه مكالماته مع من رده ، وكذا في مواضع أخر من الام ، وممن قال بالقضاء بالشاهد واليمين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وفقهاء المدينة وأبو ثور وربيعة وشريح وعمر بن عبد العزيز والشعبي وأبو سلمة وعبد اللّه بن عتبة وإياس والحسن ويحيى بن يعمر وابن ابى ليلى وأبو الزناد وهو رأي الحنبلية أيضا وحكاه الشوكانى في نيل الأوطار عن الهادويه والناصر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عن زيد بن على والزهري وحكم وعطاء والنخعي وابن شبرمة والامام يحيى والثوري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وتسكينها والباقون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أن أصله لا يضارر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فأدغمت الراء في الراء وفتحت لالتقاء الساكنين فيكون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يكتب الكاتب الا بالحق ولا يشهد الشاهد الا بالحق ،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أصله لا يضارر بفتح الراء الأولى فأدغمت فيكون المعنى لا يدع الكاتب على وجه يضر به وكذلك الشاهد ، والأول أبين واما قراءة أبي جعفر بتسكين الراء مع التشديد ففيه نظر ووجهه أنه أجرى الوصل مجرى الوقف اه فتدبر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كما في سمط اللآلي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الرقم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والمعمرين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ضبع بن وهب بن بغيض بن مالك بن سعد بن عدا بن فزارة قال أبو حاتم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المجالس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ما لم يكن دينه فيما يكره اللّه عزوجل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مشكاة المصابيح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عائشة وقال متفق عليه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الإجماع من الإمامية نقلا وتحصيلا كما شرحه في مفتاح الكرامة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من صاحب الدروس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يضمن على الأشهر مع أنا لم نقف على مخالف له من الإمامية والاخبار به مستفيضة ، وفيها الصحاح انظر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أى قال في الخلاف المسئلة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الرهن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مذهب على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عطاء بن ابى رباح واليه ذهب الشافعي وأحمد بن حنبل والأوزاعي وأبو عبيد أبو ثور ، وهو اختيار أبي بكر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أبو حنيفة وسفيان الثوري الى أن الرهن مضمون بأقل الأمرين من قيمته أو الدين وبه قال عمر بن الخطاب وذهب شريح والشعبي والنخعي والحسن البصري الى أن الرهن مضمون بجميع الدين انتهى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المنتفى على ما في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الشافعي والدار قطني واللفظ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يغلق الرهن من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ثم ذكر في نيل الأوطار أنه أخرجه أيضا الحاكم والبيهقي وابن حبان في صحيحه وأخرجه أيضا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وتراه في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ونقل عنه أيضا في الجامع الصغير الرقم </w:t>
      </w:r>
      <w:r>
        <w:rPr>
          <w:rFonts w:eastAsia="IRNazanin" w:cs="IRNazanin"/>
          <w:b w:val="false"/>
          <w:bCs w:val="false"/>
          <w:i w:val="false"/>
          <w:iCs w:val="false"/>
          <w:color w:val="333333"/>
          <w:sz w:val="20"/>
          <w:szCs w:val="20"/>
        </w:rPr>
        <w:t>9976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فيض القدير واللفظ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يغلق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وليس فيه بقية الحديث وعلى كل قال في نيل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 أبو داود والبزار والدار قطني وابن القطان إرساله عن سعيد بن المسيب بدون ذكر أبي هريرة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تفسير أبى الفتوح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وَأَقْبَلُوا عَلَيْهِمْ ما ذا تَفْقِدُونَ؟ قالُوا نَفْقِدُ صُواعَ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النوري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غوالي اللئالى ورواه الشيخ في الخلاف عن ابى سعيد الخدري كما في 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نص مع رمز 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كتاب الصلح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كما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يرجع أحدهم عن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فعلوا ذلك استلقى على قفاه وتمدد إلخ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يقولن أحدكم عبدي وأمتي ، ولا يقولن المملوك ربي وربتى ، وليقل المالك فتاي وفتاتي ، وليقل المملوك سيدي وسيدتي ، فإنكم المملوكون ، والرب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جل جلاله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خِفْتُمْ شِقاقَ بَيْنِهِما فَابْعَثُوا حَكَماً مِنْ أَهْلِهِ وَحَكَماً مِنْ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الدين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في المحكم لابن سيده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المسمن ثم أنشد البيت ونقله في ذيله عن المفضليات واللسان والتاج وكتاب سيبويه قال هو لبشر ابن ابى حازم ونسبه في اللسان الى طرماح بن حكيم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هشام في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عارية ومضمونة حتى نؤديها إليك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أصل زيد النرسي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غوالي اللآلي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الشفعة لمن يأتيها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لجحدر العكلي وكان لصا مبزا أى غالبا فأخذه الحجاج فحبسه فقالها في الحبس وأنشدها أبو على القالي في 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أشطرا من أبياتها المبرد في الكامل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ماجة كما في مشكاة المصابيح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ابن عباس عن النبي صلى‌اللّه‌عليه‌وآله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وصية لوارث الا أن يشاء الورثة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للوارث</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لا يرث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الاخوة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 والفريابى وسعيد بن منصور وابن أبي شيبة وعبد بن حميد وابن جرير وابن المنذر وابن ابى حاتم والحاكم والبيهقي في سننه عن عروة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مشكاة المصابيح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الثلاث في صورة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عبد اللّه بن سنان عن عبد الرحمن بن سيابة كما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معاوية بن عمار أيضا ، راجع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في الوسائل كتاب الوصايا ،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والاستبصار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القصة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أخرجها المفسرون عند تفسير الآية كما في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العسقلاني تارة في ترجمة عدا بن بداء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في ترجمة بديل ابن ابى مريم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وتارة في ترجمة تميم الداري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أبو داود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أهل الذمة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كلها وحق العبارة أن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حمل الضمير في منكم على المسلمين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غيرهم ، والا فالضميران مطابقان على القولين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عن أنس عند البيهقي بلفظ إذا استكمل المولود خمس عشرة سنة كتب ماله وما عليه ، وأقيمت عليه الحدود ، وهكذا أخرجه الشيخ في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نقله الشيخ في الخلاف كتاب الحجر المسئلة الثانية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ذكر عام بدر اقتحم في الحديث بلا تفطن ، فان عام بدر انما خرج المسلمون لاغارة العير ، ولم يكن عزمهم على القتال ، حتى يعرضوا على النبي صلى‌اللّه‌عليه‌وآله فيرد الذرية ويجيز المقاتلة ، مع أن أسماء من خرج الى بدر مضبوطة في كتب السير ، وليس فيها ذكر لابن عمر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وأخرجه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غوالي اللئالى وفيه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حكمت بحكم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فصوبه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الشيخ في الخلاف كتاب الحجر المسئلة الاولى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نقله ابن هشام في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وأبو داود والنسائي عن ابن عمر كما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الوسائل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تعييبا عليهم وتشنيعا ، ومعناهما متشابه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صلبها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نذر أن يعصى اللّه فلا يعصه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قصيدة لجميل بن معمر العذري صاحب بثينة ، أحد عشاق العرب المشهورين ، وترى ترجمته في الخزانة للبغدادى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شرح الشاهد الثاني والستين ، وفيه أن ترجمة جميل في الأغاني طويلة جدا ، وأنشد القصيدة القالي في 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 البيت فيه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مشكاة المصابيح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ككسوتهم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الحلف على الماضي 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فعلت كذا وكذا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اليمين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النبإ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جعفر بن محمود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كتاب الفروع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رواية يوسف بن السخت كما في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حارثة بن شراحيل بن كعب بن عبد العزى ، وأمه سعدى بنت ثعلبة بن عبد عامر بن أفلت من بنى معن من طيئ ، أصابه سبي في الجاهلية ، لأن أمه خرجت به تزور قومها بنى معن فأغارت عليهم خيل بنى القين ابن جسر ، فأخذوا زيدا فقدموا به سوق عكاظ وقيل سوق حباشة ، فاشتراه حكيم بن حزام لعمته خديجة بنت خويلد فوهبته للنبي صلى‌اللّه‌عليه‌وآله بمكة قبل النبوة وهو ابن ثماني سنين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العتق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مشكاة المصابيح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بيعها ، خ</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الجامع الصغير تحت الرقم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فيض القدير نقلا عن عبد الرزاق في الجامع عن سعيد بن ابى هلال مرسلا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الطبري 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ومجاز القرآن لأبي عبيدة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الرازي الطبعة الأخيرة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لجميل بن معمر العذري صاحب بثينة ، وقد مر الإشارة إلى ترجمته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سبق ، وأنشده الطبري 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والصحاح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ن 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الصحاح الغانية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التي غنيت بالزوج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أفاده نظر ، وقد أسلفنا لك في مبحث القرعة أن أحكام الشرائع السابقة تتبع ما لم يعلم نسخها ، واستشكل العلامة النائيني قدس‌سره في استصحاب أحكام الشرائع السابقة بما حاصله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اللفظ ، وفي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أحب ان يتبع سنتي فإن من سنتي التزويج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اللفظ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 اللباب لقطب الراوندي ورواه في مشكاة المصابيح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الشباب من استطاع منكم الباءة فليتزوج فإنه أغض للبصر ، وأحصن للفرج ، ومن لم يستطع فعليه بالصوم فإنه له وجاء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وللسيد الرضى قدس‌سره في تفسير هذه الآية بيان متين دقيق في كتابه حقائق التأويل في متشابه التنزيل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يحق لطالبي الحق المراجعة إليها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غيلان بن سلمة بن معتب أحد وجوه ثقيف ومقدمهم وهو ممن وفد على كسرى وخبره معه عجيب ، قال له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ولدك أحب إليك؟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حتى يكبر والمريض حتى يبرأ ، والغائب حتى يقدم ، فقال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ولهذا الكلام وهو كلام الحكماء وأنت من قوم جفاة لا حكمة فيهم ، فما غذاؤك؟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خبز البر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العقل من البر ، لا من اللبن والتمر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المستمسك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قد وردنا في هذه الأيام من العلويين في اللاذقية سؤال عن ميت مات عن ثمان ، ولعله لم يكن عن اعتقاد اشتراعه وذكر ابن همام في فتح القريب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حكى عن بعض الناس اباحة أى عدد شاء بلا حصر مستدلين بالعمومات ومنها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فَانْكِحُوا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مثنى الى آخره تعداد عرفي له لا قيد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 البحر ما شئت قربة وقربتين وثلاثا وقد تزوج النبي صلى‌اللّه‌عليه‌وآله تسعا والأصل عدم الخصوصية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الحكم إجماعيا عند أصحابنا ، كيف وقد خالفهم ابن البراج على ما نقل عنه العلامة في المختلف والشهيد في الروضة ، مستدلا بعموم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وَثُلاثَ وَرُباعَ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رواه عمار الساباطي عن الصادق عليه‌السلام عن المتعة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الأربع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دلت عليه الاخبار ، ففي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تغلب قال قلت لأبي عبد اللّه عليه‌السلام جعلت فداك الرجل يتزوج المرأة متعة فيتزوجها على الشهر ثم انها تقع في قلبه فيحب أن يكون شرطه أكثر من شهر فهل يجوز أن يزيدها في أجرها وتزداد في الأيام قبل أن تنقضي أيامه التي شرط عليها؟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لا يجوز شرطان في شرط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يتصدق عليها بما بقي من الأيام ثم يستأنف شرطا جديدا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أنها مصحف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شفى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وجهه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تفسيره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شعبة عن الحكم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وَالْمُحْصَناتُ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اسْتَمْتَعْتُمْ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أمنسوخة هي؟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الحكم قال على 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عمر رضي‌اللّه‌عنه نهى عن المتعة ما زنى إلا شقي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الإمام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كتب التفسير ، بل الكتب الفقهية ، وأرسل الزمخشري في كشافه هذه القراءة عن ابن عباس إرسال المسلمات ، وقال الإمام الرازي بعد نقلها عن ابى بن كعب وابن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والأمة ما أنكروا عليهما في هذه القراءة ، فكان ذلك إجماعا من الأمة على صحة هذه القراءة ، هذا نص كلامه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أكابر علماء المذاهب قديما وحديثا في كتبهم الصحاح والسنن والمسانيد والتفاسير والتواريخ واللغة ، فلعله يعد من المتواترات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وسرد السيد هاشم البحراني قدس‌سره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غاية المرام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وثلاثين حديثا من طرق أهل السنة في نص رسول اللّه صلى‌اللّه‌عليه‌وآله على وجوب التمسك بالثقلين ، وفي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اثنين وثمانين حديثا من طرق الشيعة الإمامية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عليه غيره أيضا من الصحابة وغيرهم ، قال ابن حزم في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ثبت على تحليلها بعد رسول اللّه صلى‌اللّه‌عليه‌وآله جماعة من السلف منهم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صحيح مسلم عن أبي نضرة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جابر بن عبد اللّه فأتاه آت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وابن الزبير اختلفا في المتعتين ، فقال جابر فعلناهما مع رسول اللّه صلى‌اللّه‌عليه‌وآله ثم نهانا عنهما عمر ، فلم نعدلهما ، راجع صحيح مسلم بشرح النووي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على هذا الحديث في شأن ابن عباس ، نعم في 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عمر أنه قال لابن مسعود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كنيف ملي‌ء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تصغير تعظيم للكنف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ككانف ولقب ابن مسعود لقبه عمر تشبيها بوعاء الوحي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 حديث رجوع ابن عباس من أصحاب الصحاح الستة الا الترمذي صرح به محمد فؤاد عبد الباقي في تذييله على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سنن الترمذي بالرقم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الأخيرة هكذا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مصادر كلامه وأن قوله ذلك مشهور مستفيض أضف الى ذلك شرح ابن ابى الحديد فقد ذكر كلامه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الخطبة الشقشقية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متعتان كانتا على عهد رسول اللّه وأنا محرمها ومعاقب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النساء ومتعة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وان كان ظاهره منكرا فله مخرج وتأويل ، وقد ذكره أصحابنا الفقهاء في كتبهم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القوشجي في شرحه على تجريد الكلام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في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منا نقل عبارته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رضوان اللّه عليه في مرآت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أحسن ما وجدته في كتب الجمهور ان رجلا كان يفعلها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أخذت حلها؟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ذلك وعمر هو الذي نهى وعاقب على فعلها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متعتان كانتا على عهد رسول اللّه أنا أحرمهما وأعاقب عليهما متعة الحج ومتعة النساء فأنا أقبل روايته في شرعيتها على عهد رسول اللّه صلى‌اللّه‌عليه‌وآله وما اقبل نهيه من قبل نفسه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المنتقى على ما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نيل الأوطار بعد ذكر الرواية بلفظيها متفق عليهما بمعنى أنه أخرجهما أحمد والبخاري ومسلم ، واللفظ في أحدهما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عن نكاح المتعة وعن لحوم الحمر الأهلية زمن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عن متعة النساء يوم خيبر وعن لحوم الحمر الإنسية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شرح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ضبطوه بوجهين أحدهما كسر الهمزة وإسكان النون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فتحهما جميعا ، وصرح القاضي بترجيح الفتح ، وأنه رواية الأكثرين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فيما حضرني من الكتب في روايات سبرة ما يوافق مع ما رواه المصنف بلفظه ، والظاهر ان ما رواه المصنف مأخوذ عما رواه ابن ماجة مع حذف واختصار ، وعلى كل فاللفظ لابن ماجة تحت الرقم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مما تفرد به ابن ماجة في الجوامع الحديثية الصحاح وفي المنار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أخرجه أيضا ابن المنذر والبيهقي ، وفي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ما هو بمعناه وعلى كل فالطريق واللفظ في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واستدلوا أيضا بما رواه إياس بن سلمة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لنا رسول اللّه صلى‌اللّه‌عليه‌وآله عام أوطاس في المتعة ثلاثا ثم نهى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كما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بشرح النووي ، وأخرجه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وأحمد ومسلم واللفظ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أيام ، ثم نهى عنها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 انه معارض بما روى سلمة نفسه كما في الصحيح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وعن جابر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علينا منادي رسول اللّه صلى‌اللّه‌عليه‌وآله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قد أذن لكم أن تستمتعوا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متعة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 ظهور في ان النهي كان من النبي صلى‌اللّه‌عليه‌وآله فمن المحتمل ان لفظ نهى في الرواية بصيغة المبني للمفعول ، وأريد منه نهى عمر ، واللفظ في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تكرار التصريح بالاذن ثلاث مرات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الكشاف عند تفسير 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فيه دليل على تحريم المتعة ، قلت لا ، لأن المنكوحة نكاح المتعة من جملة الأزواج إذا صح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الراوي في كل الروايات الربيع بن سبرة عن أبيه ، وسبرة وان كان صحابيا إلا انا لا نرى في المعاجم وما ألف في تراجم الصحابة ما يوجب وثوقنا به ، وليس للبخاري عن سبرة بل ولا عن ابنه الربيع ولا عن ابني الربيع عبد الملك وعبد العزيز رواية ، انظر كتاب الجمع بين رجال الصحيحين الأرقام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ترى المذكورين فيه من أفراد مسلم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راويها عنه شخص واحد وهو ابنه الربيع بن سبرة ، وهي متحدة في أكثر الخصوصيات مثل خروجه مع رجل ، وعرضهما أنفسهما على المرأة ، ورفيقه دميم أكبر منه سنة ، وهو جميل شاب ، وتردد المرأة بينهما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واختيارها الشاب ، وكونها من بنى عامر ، وكونها مثل البركة العنطنطنة أو العيطاء التي هي بمعناها ، فهي حكاية لواقعة واحدة مع شخص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نرى أنها مختلفة في تاريخ الإباحة والنسخ ، ففي بعضها من روايات مسلم وابن حنبل أنهما كانا يوم الفتح ، وفي بعضها من روايات ابن حنبل وابن ماجة أنها كانا في حجة الوداز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من روايتيهما لم يعين الوقت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يتزوج الأمة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بلفظ الحديث ، نعم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أحاديث متعددة عن أهل البيت عليهم‌السلام في ذلك فراجع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غوالي اللئالي بعين لفظه ولفظ أبى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من الرضاعة ما يحرم من الولادة ، راجع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يجوز للرجل أن يتزوج أخت ابنه من النسب ويجوز في الرضاع لان المانع في النسب وطى الأب لامها إلخ</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رضاع بعد فطام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وعبد بن حميد وابن جرير وابن المنذر والبيهقي في سننه من طريقين عن عمرو بن شعيب عن أبيه عن جده عن النبي صلى‌اللّه‌عليه‌وآله كما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ابتداء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جردها ونظر إليها بشهوة حرمت على أبيه وابنه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نظر الى جسدها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الى فرجها وجسدها حرمت عليه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غوالي اللئالي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يفجر بالمرءة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الذهبي في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صالح بن عبد الجبار ، وقال أتى بخبر منكر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الحديث وهكذا أخرجه في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السيوطي في الجامع الصغير كما في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عن القضاعي عن ابن عباس وجعل عليه رمز الضعف ، وقال المناوى في شرحه قال شارح الشهاب حديث حسن ، وقال العزيزي في شرح الحديث يعنى أن الرضاع بغير الصبي عن لحوقه بطبع والدية للطف مزاجه ، فينبغي للوالدين طلب مرضعة طيبة الأصل حسنة الأخلاق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همام بن غالب بن صعصعة ، ينتهي نسبه الى تميم باثنتي عشرة واسطة ، وتميم أبو قبيلة معروفة ينتهى نسبه الى الياس بن مضر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البيضاوي عند تفسير الآية ، وقال الشهاب في شرحه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 ، وإسناد الإنكاح الى الرماح مجاز ، وحلال صفة ذات تجرى على إعرابه ، وذكر لانه مصدر أو خبر مبتدأ محذوف ، أي هي حلال ولمن يبنى بها اى يدخل عليها ، متعلق بحلال ، وهو من شواهد الكشاف أيضا عند تفسير الآية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 واللّه يدعو إلى الجنة والمغفرة باذنه ويبين آياته للناس لعلهم يتذكرون ، وقد يوجد في بعض النسخ</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كَفَرُوا مِنْ أَهْلِ الْكِتابِ وَالْمُشْرِكِينَ فِي نارِ جَهَنَّمَ خالِدِينَ فِيها أُولئِكَ هُمْ شَرُّ 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البينة ، وكذا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لَتَسْمَعُنَّ مِنَ الَّذِينَ أُوتُوا الْكِتابَ مِنْ قَبْلِكُمْ وَمِنَ الَّذِينَ أَشْرَكُوا أَذىً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وكذا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يَوَدُّ الَّذِينَ كَفَرُوا مِنْ أَهْلِ الْكِتابِ وَلَا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 ولتجدنهم أحرص الناس على حياة ومن الذين أشركوا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وكذا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آمَنُوا وَالَّذِينَ هادُوا وَالصّابِئِينَ وَالنَّصارى وَالْمَجُوسَ وَالَّذِينَ أَشْرَكُوا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 وكذا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لَتَجِدَنَّ أَشَدَّ النّاسِ عَداوَةً لِلَّذِينَ آمَنُوا الْيَهُودَ وَالَّذِينَ أَشْرَكُوا وَلَتَجِدَنَّ أَقْرَبَهُمْ مَوَدَّةً لِلَّذِينَ آمَنُوا الَّذِينَ قالُوا إِنّا 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 وقد تقدم كلام لنا في التذييل على المجلد الأول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كانَ عَدُوًّا لِلّهِ وَمَلائِكَتِهِ وَرُسُلِهِ وَجِبْرِيلَ وَمِيكالَ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فِيهِما فاكِهَةٌ وَنَخْلٌ وَرُمّانٌ </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مروي في كتب الشيعة وأهل السنة ، فقد روى العياشي عن زرارة عن ابى</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يخفى عليك أن الظاهر من الآية موادة المحاد من حيث المحادة لتعلقها على الوصف الظاهر في العلية ، ولا يصح الحمل على اللوازم لجواز صلة المحاد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وَصاحِبْهُما فِي الدُّنْيا مَعْرُوفاً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كبد حراء أجر ، ولا ريب في تحريم الموادة من حيث المحادة ، بل منافاتها للايمان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يخفى عليك ان المتبادر من الآية ولفظ الإمساك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البقاء على نكاح الكوافر واستدامته ، كما نص عليه المفسرون ، وقد أجمع الفقهاء على بقاء النكاح إذا أسلم زوج الذمية دونها كما سيصرح به المصنف ، فالاية مخصوصة بالكوافر غير الكتابيات ، ولا يمكن أن تكون ناسخة لحل الكتابيات ، ولا يجدى أولوية المنع عن الابتداء ، بعد انتفاء حكم الأصل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الرضى قدس‌سره 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حقائق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سألوا بعد ذلك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وَآتُوا النِّساءَ صَدُقاتِهِنَّ 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والنحلة هبة والصداق واجب ، فالجواب أنه سبحانه فرض الصداق للنساء ، فكان هبة منه سبحانه لهن ، لا هبة من أزواجهن ، وقد كان الإباء يأخذون ذلك لنفوسهم ألا ترى الى قوله تعالى في قصة موسى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أُرِيدُ أَنْ أُنْكِحَكَ إِحْدَى ابْنَتَيَّ هاتَيْنِ عَلى أَنْ تَأْجُرَنِي ثَمانِيَ حِجَجٍ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فاستخدمه بمهر ابنته ، فجعل تعالى ذلك للنساء دون آبائهن ، وذلك واضح بمشيئة اللّه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الحديث المرقم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عن عكرمة ومجاهد كما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وتراه في المعاني للصدوق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نوادر المهر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المهور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والمراد سائر بناته لا فاطمة الزهراء ، فإنها زوجت على درع حطمية يسوى ثلاثين درهما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 خ</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الشافعي وعبد الرزاق وعبد بن حميد وابن جرير وابن المنذر والبيهقي عن محمد بن جبير بن مطعم عن أبيه كما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الطبرسي في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لفظ الحديث وانما وجدنا 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تتبع النظرة النظرة فإن لك الاولى وليست لك الآخرة كما 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الوسائل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والترمذي وصححه والنسائي والبيهقي في سننه عن أم سلمة كما 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التابعين ، خ 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اختيار الزوجة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شرح السنة على ما في مشكاة المصابيح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مثله عن ابن عباس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الشافعي في الأم وابن أبي شيبة وأحمد والنسائي وابن ماجة وابن المنذر والبيهقي في سننه من طرق راجع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وقد روى من طرق أهل السنة روايات كثيرة في الجواز كما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يوجد في هامش النسخة المطبوعة ، وهكذا في متن نسخة مخطوطة عتيقة أوعزنا إليها في مقدمة هذه الطبعة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وأرينا صفحة منها بالفتوغرافية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فراجع وأما سائر النسخ فخالية عن هذه الزيادة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والسياق يقتضي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والتسليم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ابى حاتم عن السدى وأخرجه عبد الرزاق وعبد بن حميد وابن المنذر 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الآية سؤال عن وجه افراد العم والخال ، وجمع العمة والخالة ، قال الشوكانى في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ما أحل للنبي من كتاب النكاح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حديثين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قوله كما نقل فيما سبق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الطلاق أن تقول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طالق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الثعلبي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والترمذي وابن ماجة والدارمي كما في مشكاة المصابيح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الثعلبي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الثعلبي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أفصح الشيخ في الخلاف عن البحث في ذلك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ولابن القيم الجوزية أيضا بيان مبسوط في إثبات بطلان الطلاق في زاد المعاد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في مشكاة المصابيح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متفق عليه ، راجع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في مشكاة المصابيح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متفق عليه ، راجع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صلى‌اللّه‌عليه‌وآله لفاطمة بنت أبى حبيش ، راجع مشكاة المصابيح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الأعشى في اللغة من لا يبصر بالليل ويبصر بالنهار ، وعدة من هو أعشى من الشعراء سبعة عشر شاعرا سردهم الآمدي في المؤتلف والمختلف من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أحمد العسكري في كتاب شرح ما يقع فيه التصحيف والتحريف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البيتين كما في المتن أبو الفتوح الرازي عند تفسير الآية من سورة البقرة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والجصاص في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وأنشد البيت الأخير كما في المتن ابن دريد في الجمهرة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العمود الثاني ، وكذا البيضاوي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أبى عبد اللّه عليه‌السلام ورواه في الفقيه عن الباقر عليه‌السلام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رواه أبو داود وأحمد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فحكم الآية ثابت فيها قطعا 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الحنفية قائلون بأنه إذا طلقها في طهر واحد ثنتين أو ثلاثا دفعة واحدة أو متفرقة فعل محرما وعصى وأثم ، الا أن ذلك واقع ، وبه قال مالك أيضا والإمامية قائلون بعدم الوقوع كما سيصرح به المصنف رضوان اللّه عليه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في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المسئلة الثالثة من كتاب الطلاق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طلقت زوجتي وهي حائض فقال لي النبي صلى‌اللّه‌عليه‌وآله ما هكذا أمرك ربك ، إنما السنة ان تستقبل بها الطهر فتطلقها في كل قرء تطليقة ، وكذلك لفظ الحديث في تفسير الإمام الرازي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الأخيرة ، والكشاف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ولأن صيغة الطلاق بعد أن وقعت من الزوج ، لا يكون الضميمة موجبة لبطلانها بل تكون مؤكدة لها ، أو لغوا من القول ، وقد وردت الروايات عن أهل البيت عليهم‌السلام بذلك ، ففي صحيحة جميل بن دراج عن أحدهما أنه سئل عن الذي طلق في حال الطهر في مجلس واحد ثلاثا ،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واحدة ، راجع الوافي الجزء الثاني عشر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وأخبار أخر تجدها فيه وفي الوسائل وغيرهما من كتب الاخبار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السيد المرتضى قدس‌سره في المحكي عن انتصاره ، قال في الجواهر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كنا لم نتحققه ، وابنا أبى عقيل وحمزة وسلار ، ويحيى بن سعيد على ما في الجواهر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الروايات ، انظر الوافي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بدو النكاح باب تحليل المطلقة لزوجها ، واستدل الامام عليه‌السلام بالاية ، ففي الرواية الثالثة من الباب المذكور عن التهذيب عن الصيقل عن أبى عبد اللّه عليه‌السلام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طلق امرأته طلاقا لا تحل له حتى تنكح زوجا غيره ، فتزوجها رجل متعة ، أتحل للاول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لان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طَلَّقَها فَلا تَحِلُّ لَهُ مِنْ بَعْدُ حَتّى تَنْكِحَ زَوْجاً غَيْرَهُ فَإِنْ طَلَّقَها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والمتعة ليس فيها طلاق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في المنتقى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نيل الأوطار عن عائشة ، وفيه رواه الجماعة لكن لأبي داود معناه من غير تسمية الزوجين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شرح صحيح مسلم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بفتح الزاء وكسر الباء بلا خلاف ، ابن باطاء ويقال باطياء ، وكان عبد الرحمن صحابيا والزبير قتل يهوديا في غزوة بني قريظة ، وهذا الذي ذكرنا من أن عبد الرحمن بن الزبير بن باطاء القرظي هو الذي تزوج امرءة رفاعة القرظي هو الذي ذكر أبو عمر بن عبد البر والمحققون ، وقال ابن مندة وأبو نعيم الأصبهاني في كتابيهما في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عبد الرحمن بن الزبير بن زيد بن أمية بن زيد بن مالك بن عوف بن عمرو بن عوف ابن مالك بن أوس ، والصواب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كهدبة الثور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والصحيح ما في الصلب وفاقا للنسخ المخطوطة التي عندنا والهدبة بفتح الهاء وسكون المهملة بعدها باء موحدة مفتوحة ، هي طرف الثوب الذي لم ينسج مأخوذ من هدب العين وهو شعر الجفن ، هكذا في الفتح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الهدب بضم وبضمتين شعر أشعار العين ، وخمل الثوب واحدتها بهاء ، وكذا في مجمع البحار ، نقلا عن النووي أنها بضم هاء وسكون دال وأرادت أن ذكره يشبه الهدبة في الاسترخاء وعدم الانتشار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البلوغ فاشتراطه مروي ، انظر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من الوسائل واما الإسلام ، فصرح الشيخ في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الاشتراط ، وهو الحق لعدم دليل صالح عليه ، ولا 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تَنْكِحَ زَوْجاً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المسئلة ذمية مطلقة تزوجت بذمي فطلقها فتحل للاول عند من أجاز العقد عليهن ، وقد قدمنا أنه الأصح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بعض بإطلاق الذوق لهما على اشتراط علم الزوجين به حتى لو وطئها نائمة أو مغمى عليها لم يكف ذلك وان انزل هو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اخبار الشيعة قيد ذوقها عسيلته ، وانما هي قيد ذوق عسيلتها ، انظر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الاخبار تصريح بعدم كفاية غير البالغ والخصى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السر عدم ذوقه عسيلتها مع الخصاء أو عدم البلوغ ، ولذلك قال الشيخ في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بكفاية تزويج المراهق الذي ينتشر عليه ويعرف لذة الجماع مستدلا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يذوق عسيلتها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قد ذاق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يلزم عليه غير المراهق لانه لا يعرف العسيلة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بالعكس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على ابن إبراهيم في تفسير السورة ونقله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مواقعتها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في شأن نزول الآية مروية في تفسير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الطوسي في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المزني بها ، خ</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اللئالى من كلام رسول اللّه صلى‌اللّه‌عليه‌وآله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غوالي اللئالي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مشكاة المصابيح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الكبد والطحال ، والميتتان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والحوت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على الأشعري عن بعض أصحابنا وعلى بن إبراهيم عن أبيه جميعا عن على بن أبي حمزة عن أبيه عن على بن يقطين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المهدي أبا الحسن عليه‌السلام عن الخمر ، هل هي محرمة في كتاب اللّه ، فان الناس انما يعرفون النهي عنها ولا يعرفون التحريم لها ، فقال له أبو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هي محرمة في كتاب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 موضع محرمة في كتاب اللّه جل اسمه يا أبا الحسن؟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حَرَّمَ رَبِّيَ الْفَواحِشَ ما ظَهَرَ مِنْها وَما بَطَنَ وَالْإِثْمَ وَالْبَغْيَ بِغَيْرِ الْحَقِّ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في مقاييس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والضبط كما في الكتاب الا أن في المقابيس تفعل بصيغة التأنيث ، وأنشده في التبيان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أبى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والضبط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الإثم يصنع بالرجال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وأنشده في المجمع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العربي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بالعقول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الصحاح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ث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الضبط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التأنيث ، وكذا في الفتح القريب للشوكانى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صلى‌اللّه‌عليه‌وآله في عتبة بن أبى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نزل والنجم إذا هوى جاء الى رسول اللّه وطلق ابنته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كفرت بالنجم وبرب النجم فدعا عليه صلى‌اللّه‌عليه‌وآله وقال اللّهم سلط عليه كلبا من كلابك فخرج عتبة الى الشام فافترسه أسد في بعض الطريق ليلا راجع مناقب آل أبى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صاده الكافر خ</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يصنعونه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إرسال الكلب الى الصيد 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وذكرت القصة في ترجمته كما في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شحوم خ ، وهكذا فيما يأتي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مرتبة خ</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والغبطة ، 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بن حميد عن راشد بن سعد كما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يرثون ، 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المخطوطة وفي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ضعيفان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الطبرسي في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 بقم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 بقم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مشكاة المصابيح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 ولفظه فلأولى رجل ذكر كما في 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وبلفظه رواه الشيخ في الخلاف المسئلة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في الخلاف في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 عن أبى طالب الأنباري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المخطوطة ، وفي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المراد بالنساء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محذوف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عبادة بن الصامت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نص وهكذا المطبوعة ، وفي بعض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فيه الجلد مائة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المؤمن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براءة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كان كمن عفى عن جميع الناس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كان كمن فعل ذلك بالجميع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النوري عن غوالي اللئالى في مستدركة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انتصاف دية المرأة من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في النفس ، وأما في الشجاج والأطراف فمذهب الإمامية على انها تعاقل الرجل الى ثلث الدية ، فإذا بلغت الثلث رجع الى النصف ، ونقل الشيخ في الخلاف الإجماع عليه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متفق عليه عند الإمامية في النفس وفي الطرف إذا بلغ ثلث الدية وما لم يبلغ فلا رد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ذمة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بلفظه ، وبمضمونه أحاديث كثيرة ، راجع الكافي باب فضل الحج والعمرة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أدب القضاء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روايات الباب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الكبائر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الدعوة والشهادة والإقرار يشترك جميعها في الاخبار عن حق لأحد على أحد ، غير أن الدعوى اخبار عن حق لنفسه على الغير والإقرار للغير على نفسه ، والشهادة للغير على الغير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اليه ابن إدريس في السرائر ، ولكن تردد صاحب الجواهر وغيره في صحة النسبة ، قالوا لان عبارته في الانتصار غير ظاهرة في ذلك ، ونقل عنه في الموصليات انه ادعى الإجماع على عدم القبول وعبارته في الانتصار كذلك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الى ابن الجنيد مشهورة لكن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 من المتقدمين كابن الجنيد وابن ابى عقيل لم يتعرضوا للحكم بنفي ولا إثبات ، وفي المختلف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لابن الجنيد ولا لابن ابى عقيل على شي‌ء من ذلك بالنصوصية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الاستدلال للعلامة في المختلف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واستدل أيضا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وَصاحِبْهُما فِي الدُّنْيا مَعْرُوفاً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وليس من المعروف الشهادة عليه والرد لقوله وإظهار تكذيبه فيكون ارتكاب ذلك عقوقا مانعا عن الشهادة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الإمامية على قبول شهادة الوالد لولده وعليه ، ومن الولد لوالده والأخ لأخيه بل الزوج لامرءته والزوجة لزوجها وقيد الشيخ في النهاية وكذا ابن البراج وابن حمزة على ما في المختلف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بما إذا كان معه غيره من أهل الشهادة وقال ابن إدريس والمفيد وأبو الصلاح بالإطلاق وكذا الشيخ في الخلاف والمبسوط</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الكلام ملخصا من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المطبوع مع الجوامع الفقهية وبداية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ورحمة الأمة في اختلاف الأئمة المطبوع بحاشية الميزان للشعراني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الزاخر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والام للشافعي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لابن حزم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والاحكام في أصول الأحكام له أيضا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الموقعين لابن القيم الحوزية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لابن الهمام الحنفي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جملة ما في الرقم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المختار من حكم أمير المؤمنين عليه‌السلام في نهج البلاغة ، وشرحه ابن ابى الحديد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الأخيرة ونحن نختم الكلام بذكر تمام بيان الامام ، ليكون المسك له الختام قال عليه‌السلام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1.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116881</Words>
  <Characters>460752</Characters>
  <CharactersWithSpaces>574485</CharactersWithSpaces>
  <Paragraphs>4132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2026-08-25T13:42:05Z</dcterms:created>
  <dc:creator>ghaemiyeh.com</dc:creator>
  <dc:description/>
  <dc:language>en-US</dc:language>
  <cp:lastModifiedBy/>
  <dcterms:modified xsi:type="dcterms:W3CDTF">2026-08-25T17:12:27Z</dcterms:modified>
  <cp:revision>1</cp:revision>
  <dc:subject/>
  <dc:title>کنز العرفان فی فقه القرآن جلد 2</dc:title>
</cp:coreProperties>
</file>

<file path=docProps/custom.xml><?xml version="1.0" encoding="utf-8"?>
<Properties xmlns="http://schemas.openxmlformats.org/officeDocument/2006/custom-properties" xmlns:vt="http://schemas.openxmlformats.org/officeDocument/2006/docPropsVTypes"/>
</file>