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مفاهیم القرآن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83142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8283144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283146_1280447820">
            <w:r>
              <w:rPr>
                <w:webHidden/>
                <w:rStyle w:val="IndexLink"/>
                <w:rtl w:val="true"/>
              </w:rPr>
              <w:t>العدل والإمامة</w:t>
            </w:r>
            <w:r>
              <w:rPr>
                <w:rStyle w:val="IndexLink"/>
                <w:rtl w:val="true"/>
              </w:rPr>
              <w:tab/>
            </w:r>
            <w:r>
              <w:rPr>
                <w:rStyle w:val="IndexLink"/>
              </w:rPr>
              <w:t>14</w:t>
            </w:r>
          </w:hyperlink>
        </w:p>
        <w:p>
          <w:pPr>
            <w:pStyle w:val="Contents3"/>
            <w:tabs>
              <w:tab w:val="clear" w:pos="8459"/>
              <w:tab w:val="right" w:pos="9026" w:leader="dot"/>
            </w:tabs>
            <w:rPr/>
          </w:pPr>
          <w:hyperlink w:anchor="__RefHeading___Toc8283148_128044782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8283150_1280447820">
            <w:r>
              <w:rPr>
                <w:webHidden/>
                <w:rStyle w:val="IndexLink"/>
                <w:rtl w:val="true"/>
              </w:rPr>
              <w:t>العدل الإلهي وفيه فصول</w:t>
            </w:r>
            <w:r>
              <w:rPr>
                <w:rStyle w:val="IndexLink"/>
                <w:rtl w:val="true"/>
              </w:rPr>
              <w:tab/>
            </w:r>
            <w:r>
              <w:rPr>
                <w:rStyle w:val="IndexLink"/>
              </w:rPr>
              <w:t>18</w:t>
            </w:r>
          </w:hyperlink>
        </w:p>
        <w:p>
          <w:pPr>
            <w:pStyle w:val="Contents3"/>
            <w:tabs>
              <w:tab w:val="clear" w:pos="8459"/>
              <w:tab w:val="right" w:pos="9026" w:leader="dot"/>
            </w:tabs>
            <w:rPr/>
          </w:pPr>
          <w:hyperlink w:anchor="__RefHeading___Toc8283152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8283154_1280447820">
            <w:r>
              <w:rPr>
                <w:webHidden/>
                <w:rStyle w:val="IndexLink"/>
                <w:rtl w:val="true"/>
              </w:rPr>
              <w:t>الفصل الأوّل</w:t>
            </w:r>
            <w:r>
              <w:rPr>
                <w:rStyle w:val="IndexLink"/>
                <w:rtl w:val="true"/>
              </w:rPr>
              <w:t xml:space="preserve">: </w:t>
            </w:r>
            <w:r>
              <w:rPr>
                <w:rStyle w:val="IndexLink"/>
                <w:rtl w:val="true"/>
              </w:rPr>
              <w:t>العدل الإلهي في الكتاب العزيز</w:t>
            </w:r>
            <w:r>
              <w:rPr>
                <w:rStyle w:val="IndexLink"/>
                <w:rtl w:val="true"/>
              </w:rPr>
              <w:tab/>
            </w:r>
            <w:r>
              <w:rPr>
                <w:rStyle w:val="IndexLink"/>
              </w:rPr>
              <w:t>20</w:t>
            </w:r>
          </w:hyperlink>
        </w:p>
        <w:p>
          <w:pPr>
            <w:pStyle w:val="Contents4"/>
            <w:tabs>
              <w:tab w:val="clear" w:pos="8176"/>
              <w:tab w:val="right" w:pos="9026" w:leader="dot"/>
            </w:tabs>
            <w:rPr/>
          </w:pPr>
          <w:hyperlink w:anchor="__RefHeading___Toc8283156_1280447820">
            <w:r>
              <w:rPr>
                <w:webHidden/>
                <w:rStyle w:val="IndexLink"/>
                <w:rtl w:val="true"/>
              </w:rPr>
              <w:t>آيات الموضوع</w:t>
            </w:r>
            <w:r>
              <w:rPr>
                <w:rStyle w:val="IndexLink"/>
                <w:rtl w:val="true"/>
              </w:rPr>
              <w:tab/>
            </w:r>
            <w:r>
              <w:rPr>
                <w:rStyle w:val="IndexLink"/>
              </w:rPr>
              <w:t>20</w:t>
            </w:r>
          </w:hyperlink>
        </w:p>
        <w:p>
          <w:pPr>
            <w:pStyle w:val="Contents4"/>
            <w:tabs>
              <w:tab w:val="clear" w:pos="8176"/>
              <w:tab w:val="right" w:pos="9026" w:leader="dot"/>
            </w:tabs>
            <w:rPr/>
          </w:pPr>
          <w:hyperlink w:anchor="__RefHeading___Toc8283158_1280447820">
            <w:r>
              <w:rPr>
                <w:webHidden/>
                <w:rStyle w:val="IndexLink"/>
                <w:rtl w:val="true"/>
              </w:rPr>
              <w:t xml:space="preserve">الأوّل </w:t>
            </w:r>
            <w:r>
              <w:rPr>
                <w:rStyle w:val="IndexLink"/>
                <w:rtl w:val="true"/>
              </w:rPr>
              <w:t xml:space="preserve">: </w:t>
            </w:r>
            <w:r>
              <w:rPr>
                <w:rStyle w:val="IndexLink"/>
                <w:rtl w:val="true"/>
              </w:rPr>
              <w:t>التحسين والتقبيح من الأُمور البديهية</w:t>
            </w:r>
            <w:r>
              <w:rPr>
                <w:rStyle w:val="IndexLink"/>
                <w:rtl w:val="true"/>
              </w:rPr>
              <w:tab/>
            </w:r>
            <w:r>
              <w:rPr>
                <w:rStyle w:val="IndexLink"/>
              </w:rPr>
              <w:t>21</w:t>
            </w:r>
          </w:hyperlink>
        </w:p>
        <w:p>
          <w:pPr>
            <w:pStyle w:val="Contents4"/>
            <w:tabs>
              <w:tab w:val="clear" w:pos="8176"/>
              <w:tab w:val="right" w:pos="9026" w:leader="dot"/>
            </w:tabs>
            <w:rPr/>
          </w:pPr>
          <w:hyperlink w:anchor="__RefHeading___Toc8283160_1280447820">
            <w:r>
              <w:rPr>
                <w:webHidden/>
                <w:rStyle w:val="IndexLink"/>
                <w:rtl w:val="true"/>
              </w:rPr>
              <w:t xml:space="preserve">الثاني </w:t>
            </w:r>
            <w:r>
              <w:rPr>
                <w:rStyle w:val="IndexLink"/>
                <w:rtl w:val="true"/>
              </w:rPr>
              <w:t xml:space="preserve">: </w:t>
            </w:r>
            <w:r>
              <w:rPr>
                <w:rStyle w:val="IndexLink"/>
                <w:rtl w:val="true"/>
              </w:rPr>
              <w:t>إنكار إدراك العقل يلازم النفي مطلقاً</w:t>
            </w:r>
            <w:r>
              <w:rPr>
                <w:rStyle w:val="IndexLink"/>
                <w:rtl w:val="true"/>
              </w:rPr>
              <w:tab/>
            </w:r>
            <w:r>
              <w:rPr>
                <w:rStyle w:val="IndexLink"/>
              </w:rPr>
              <w:t>22</w:t>
            </w:r>
          </w:hyperlink>
        </w:p>
        <w:p>
          <w:pPr>
            <w:pStyle w:val="Contents4"/>
            <w:tabs>
              <w:tab w:val="clear" w:pos="8176"/>
              <w:tab w:val="right" w:pos="9026" w:leader="dot"/>
            </w:tabs>
            <w:rPr/>
          </w:pPr>
          <w:hyperlink w:anchor="__RefHeading___Toc8283162_1280447820">
            <w:r>
              <w:rPr>
                <w:webHidden/>
                <w:rStyle w:val="IndexLink"/>
                <w:rtl w:val="true"/>
              </w:rPr>
              <w:t xml:space="preserve">الثالث </w:t>
            </w:r>
            <w:r>
              <w:rPr>
                <w:rStyle w:val="IndexLink"/>
                <w:rtl w:val="true"/>
              </w:rPr>
              <w:t xml:space="preserve">: </w:t>
            </w:r>
            <w:r>
              <w:rPr>
                <w:rStyle w:val="IndexLink"/>
                <w:rtl w:val="true"/>
              </w:rPr>
              <w:t>لولا التحسين العقلي لما ثبتت شريعة</w:t>
            </w:r>
            <w:r>
              <w:rPr>
                <w:rStyle w:val="IndexLink"/>
                <w:rtl w:val="true"/>
              </w:rPr>
              <w:tab/>
            </w:r>
            <w:r>
              <w:rPr>
                <w:rStyle w:val="IndexLink"/>
              </w:rPr>
              <w:t>23</w:t>
            </w:r>
          </w:hyperlink>
        </w:p>
        <w:p>
          <w:pPr>
            <w:pStyle w:val="Contents5"/>
            <w:tabs>
              <w:tab w:val="clear" w:pos="7892"/>
              <w:tab w:val="right" w:pos="9026" w:leader="dot"/>
            </w:tabs>
            <w:rPr/>
          </w:pPr>
          <w:hyperlink w:anchor="__RefHeading___Toc8283164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8283166_1280447820">
            <w:r>
              <w:rPr>
                <w:webHidden/>
                <w:rStyle w:val="IndexLink"/>
                <w:rtl w:val="true"/>
              </w:rPr>
              <w:t>شمولية عدله سبحانه</w:t>
            </w:r>
            <w:r>
              <w:rPr>
                <w:rStyle w:val="IndexLink"/>
                <w:rtl w:val="true"/>
              </w:rPr>
              <w:tab/>
            </w:r>
            <w:r>
              <w:rPr>
                <w:rStyle w:val="IndexLink"/>
              </w:rPr>
              <w:t>24</w:t>
            </w:r>
          </w:hyperlink>
        </w:p>
        <w:p>
          <w:pPr>
            <w:pStyle w:val="Contents3"/>
            <w:tabs>
              <w:tab w:val="clear" w:pos="8459"/>
              <w:tab w:val="right" w:pos="9026" w:leader="dot"/>
            </w:tabs>
            <w:rPr/>
          </w:pPr>
          <w:hyperlink w:anchor="__RefHeading___Toc8283168_1280447820">
            <w:r>
              <w:rPr>
                <w:webHidden/>
                <w:rStyle w:val="IndexLink"/>
                <w:rtl w:val="true"/>
              </w:rPr>
              <w:t>الفصل الثاني</w:t>
            </w:r>
            <w:r>
              <w:rPr>
                <w:rStyle w:val="IndexLink"/>
                <w:rtl w:val="true"/>
              </w:rPr>
              <w:t xml:space="preserve">: </w:t>
            </w:r>
            <w:r>
              <w:rPr>
                <w:rStyle w:val="IndexLink"/>
                <w:rtl w:val="true"/>
              </w:rPr>
              <w:t>مظاهر العدل الإلهي</w:t>
            </w:r>
            <w:r>
              <w:rPr>
                <w:rStyle w:val="IndexLink"/>
                <w:rtl w:val="true"/>
              </w:rPr>
              <w:tab/>
            </w:r>
            <w:r>
              <w:rPr>
                <w:rStyle w:val="IndexLink"/>
              </w:rPr>
              <w:t>28</w:t>
            </w:r>
          </w:hyperlink>
        </w:p>
        <w:p>
          <w:pPr>
            <w:pStyle w:val="Contents4"/>
            <w:tabs>
              <w:tab w:val="clear" w:pos="8176"/>
              <w:tab w:val="right" w:pos="9026" w:leader="dot"/>
            </w:tabs>
            <w:rPr/>
          </w:pPr>
          <w:hyperlink w:anchor="__RefHeading___Toc8283170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8283172_1280447820">
            <w:r>
              <w:rPr>
                <w:webHidden/>
                <w:rStyle w:val="IndexLink"/>
              </w:rPr>
              <w:t>1</w:t>
            </w:r>
            <w:r>
              <w:rPr>
                <w:rStyle w:val="IndexLink"/>
                <w:rtl w:val="true"/>
              </w:rPr>
              <w:t xml:space="preserve">. </w:t>
            </w:r>
            <w:r>
              <w:rPr>
                <w:rStyle w:val="IndexLink"/>
                <w:rtl w:val="true"/>
              </w:rPr>
              <w:t>السماوات ورفعها بغير عمد</w:t>
            </w:r>
            <w:r>
              <w:rPr>
                <w:rStyle w:val="IndexLink"/>
                <w:rtl w:val="true"/>
              </w:rPr>
              <w:tab/>
            </w:r>
            <w:r>
              <w:rPr>
                <w:rStyle w:val="IndexLink"/>
              </w:rPr>
              <w:t>28</w:t>
            </w:r>
          </w:hyperlink>
        </w:p>
        <w:p>
          <w:pPr>
            <w:pStyle w:val="Contents4"/>
            <w:tabs>
              <w:tab w:val="clear" w:pos="8176"/>
              <w:tab w:val="right" w:pos="9026" w:leader="dot"/>
            </w:tabs>
            <w:rPr/>
          </w:pPr>
          <w:hyperlink w:anchor="__RefHeading___Toc8283174_1280447820">
            <w:r>
              <w:rPr>
                <w:webHidden/>
                <w:rStyle w:val="IndexLink"/>
              </w:rPr>
              <w:t>2</w:t>
            </w:r>
            <w:r>
              <w:rPr>
                <w:rStyle w:val="IndexLink"/>
                <w:rtl w:val="true"/>
              </w:rPr>
              <w:t xml:space="preserve">. </w:t>
            </w:r>
            <w:r>
              <w:rPr>
                <w:rStyle w:val="IndexLink"/>
                <w:rtl w:val="true"/>
              </w:rPr>
              <w:t>الجبال وحركاتها</w:t>
            </w:r>
            <w:r>
              <w:rPr>
                <w:rStyle w:val="IndexLink"/>
                <w:rtl w:val="true"/>
              </w:rPr>
              <w:tab/>
            </w:r>
            <w:r>
              <w:rPr>
                <w:rStyle w:val="IndexLink"/>
              </w:rPr>
              <w:t>31</w:t>
            </w:r>
          </w:hyperlink>
        </w:p>
        <w:p>
          <w:pPr>
            <w:pStyle w:val="Contents4"/>
            <w:tabs>
              <w:tab w:val="clear" w:pos="8176"/>
              <w:tab w:val="right" w:pos="9026" w:leader="dot"/>
            </w:tabs>
            <w:rPr/>
          </w:pPr>
          <w:hyperlink w:anchor="__RefHeading___Toc8283176_1280447820">
            <w:r>
              <w:rPr>
                <w:webHidden/>
                <w:rStyle w:val="IndexLink"/>
              </w:rPr>
              <w:t>3</w:t>
            </w:r>
            <w:r>
              <w:rPr>
                <w:rStyle w:val="IndexLink"/>
                <w:rtl w:val="true"/>
              </w:rPr>
              <w:t xml:space="preserve">. </w:t>
            </w:r>
            <w:r>
              <w:rPr>
                <w:rStyle w:val="IndexLink"/>
                <w:rtl w:val="true"/>
              </w:rPr>
              <w:t>الحياة وتوازنها الدقيق</w:t>
            </w:r>
            <w:r>
              <w:rPr>
                <w:rStyle w:val="IndexLink"/>
                <w:rtl w:val="true"/>
              </w:rPr>
              <w:tab/>
            </w:r>
            <w:r>
              <w:rPr>
                <w:rStyle w:val="IndexLink"/>
              </w:rPr>
              <w:t>31</w:t>
            </w:r>
          </w:hyperlink>
        </w:p>
        <w:p>
          <w:pPr>
            <w:pStyle w:val="Contents3"/>
            <w:tabs>
              <w:tab w:val="clear" w:pos="8459"/>
              <w:tab w:val="right" w:pos="9026" w:leader="dot"/>
            </w:tabs>
            <w:rPr/>
          </w:pPr>
          <w:hyperlink w:anchor="__RefHeading___Toc8283178_1280447820">
            <w:r>
              <w:rPr>
                <w:webHidden/>
                <w:rStyle w:val="IndexLink"/>
                <w:rtl w:val="true"/>
              </w:rPr>
              <w:t>الفصل الثالث</w:t>
            </w:r>
            <w:r>
              <w:rPr>
                <w:rStyle w:val="IndexLink"/>
                <w:rtl w:val="true"/>
              </w:rPr>
              <w:t xml:space="preserve">: </w:t>
            </w:r>
            <w:r>
              <w:rPr>
                <w:rStyle w:val="IndexLink"/>
                <w:rtl w:val="true"/>
              </w:rPr>
              <w:t>مظاهر العدل الإلهي في عالم التشريع والجزاء</w:t>
            </w:r>
            <w:r>
              <w:rPr>
                <w:rStyle w:val="IndexLink"/>
                <w:rtl w:val="true"/>
              </w:rPr>
              <w:tab/>
            </w:r>
            <w:r>
              <w:rPr>
                <w:rStyle w:val="IndexLink"/>
              </w:rPr>
              <w:t>33</w:t>
            </w:r>
          </w:hyperlink>
        </w:p>
        <w:p>
          <w:pPr>
            <w:pStyle w:val="Contents4"/>
            <w:tabs>
              <w:tab w:val="clear" w:pos="8176"/>
              <w:tab w:val="right" w:pos="9026" w:leader="dot"/>
            </w:tabs>
            <w:rPr/>
          </w:pPr>
          <w:hyperlink w:anchor="__RefHeading___Toc8283180_1280447820">
            <w:r>
              <w:rPr>
                <w:webHidden/>
                <w:rStyle w:val="IndexLink"/>
                <w:rtl w:val="true"/>
              </w:rPr>
              <w:t>آيات الموضوع</w:t>
            </w:r>
            <w:r>
              <w:rPr>
                <w:rStyle w:val="IndexLink"/>
                <w:rtl w:val="true"/>
              </w:rPr>
              <w:tab/>
            </w:r>
            <w:r>
              <w:rPr>
                <w:rStyle w:val="IndexLink"/>
              </w:rPr>
              <w:t>33</w:t>
            </w:r>
          </w:hyperlink>
        </w:p>
        <w:p>
          <w:pPr>
            <w:pStyle w:val="Contents4"/>
            <w:tabs>
              <w:tab w:val="clear" w:pos="8176"/>
              <w:tab w:val="right" w:pos="9026" w:leader="dot"/>
            </w:tabs>
            <w:rPr/>
          </w:pPr>
          <w:hyperlink w:anchor="__RefHeading___Toc8283182_1280447820">
            <w:r>
              <w:rPr>
                <w:webHidden/>
                <w:rStyle w:val="IndexLink"/>
                <w:rtl w:val="true"/>
              </w:rPr>
              <w:t>الأشاعرة والتكليف بما لا يطاق</w:t>
            </w:r>
            <w:r>
              <w:rPr>
                <w:rStyle w:val="IndexLink"/>
                <w:rtl w:val="true"/>
              </w:rPr>
              <w:tab/>
            </w:r>
            <w:r>
              <w:rPr>
                <w:rStyle w:val="IndexLink"/>
              </w:rPr>
              <w:t>39</w:t>
            </w:r>
          </w:hyperlink>
        </w:p>
        <w:p>
          <w:pPr>
            <w:pStyle w:val="Contents4"/>
            <w:tabs>
              <w:tab w:val="clear" w:pos="8176"/>
              <w:tab w:val="right" w:pos="9026" w:leader="dot"/>
            </w:tabs>
            <w:rPr/>
          </w:pPr>
          <w:hyperlink w:anchor="__RefHeading___Toc8283184_1280447820">
            <w:r>
              <w:rPr>
                <w:webHidden/>
                <w:rStyle w:val="IndexLink"/>
                <w:rtl w:val="true"/>
              </w:rPr>
              <w:t>مظاهر العدل الإلهي في تنفيذ العقوبات</w:t>
            </w:r>
            <w:r>
              <w:rPr>
                <w:rStyle w:val="IndexLink"/>
                <w:rtl w:val="true"/>
              </w:rPr>
              <w:tab/>
            </w:r>
            <w:r>
              <w:rPr>
                <w:rStyle w:val="IndexLink"/>
              </w:rPr>
              <w:t>43</w:t>
            </w:r>
          </w:hyperlink>
        </w:p>
        <w:p>
          <w:pPr>
            <w:pStyle w:val="Contents3"/>
            <w:tabs>
              <w:tab w:val="clear" w:pos="8459"/>
              <w:tab w:val="right" w:pos="9026" w:leader="dot"/>
            </w:tabs>
            <w:rPr/>
          </w:pPr>
          <w:hyperlink w:anchor="__RefHeading___Toc8283186_1280447820">
            <w:r>
              <w:rPr>
                <w:webHidden/>
                <w:rStyle w:val="IndexLink"/>
                <w:rtl w:val="true"/>
              </w:rPr>
              <w:t>الفصل الرابع</w:t>
            </w:r>
            <w:r>
              <w:rPr>
                <w:rStyle w:val="IndexLink"/>
                <w:rtl w:val="true"/>
              </w:rPr>
              <w:t xml:space="preserve">: </w:t>
            </w:r>
            <w:r>
              <w:rPr>
                <w:rStyle w:val="IndexLink"/>
                <w:rtl w:val="true"/>
              </w:rPr>
              <w:t>العدل الإلهي وفاعلية الإنسان</w:t>
            </w:r>
            <w:r>
              <w:rPr>
                <w:rStyle w:val="IndexLink"/>
                <w:rtl w:val="true"/>
              </w:rPr>
              <w:tab/>
            </w:r>
            <w:r>
              <w:rPr>
                <w:rStyle w:val="IndexLink"/>
              </w:rPr>
              <w:t>45</w:t>
            </w:r>
          </w:hyperlink>
        </w:p>
        <w:p>
          <w:pPr>
            <w:pStyle w:val="Contents4"/>
            <w:tabs>
              <w:tab w:val="clear" w:pos="8176"/>
              <w:tab w:val="right" w:pos="9026" w:leader="dot"/>
            </w:tabs>
            <w:rPr/>
          </w:pPr>
          <w:hyperlink w:anchor="__RefHeading___Toc8283188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8283190_1280447820">
            <w:r>
              <w:rPr>
                <w:webHidden/>
                <w:rStyle w:val="IndexLink"/>
                <w:rtl w:val="true"/>
              </w:rPr>
              <w:t>العدل الإلهي وحرية الإرادة الإنسانية</w:t>
            </w:r>
            <w:r>
              <w:rPr>
                <w:rStyle w:val="IndexLink"/>
                <w:rtl w:val="true"/>
              </w:rPr>
              <w:tab/>
            </w:r>
            <w:r>
              <w:rPr>
                <w:rStyle w:val="IndexLink"/>
              </w:rPr>
              <w:t>46</w:t>
            </w:r>
          </w:hyperlink>
        </w:p>
        <w:p>
          <w:pPr>
            <w:pStyle w:val="Contents4"/>
            <w:tabs>
              <w:tab w:val="clear" w:pos="8176"/>
              <w:tab w:val="right" w:pos="9026" w:leader="dot"/>
            </w:tabs>
            <w:rPr/>
          </w:pPr>
          <w:hyperlink w:anchor="__RefHeading___Toc8283192_1280447820">
            <w:r>
              <w:rPr>
                <w:webHidden/>
                <w:rStyle w:val="IndexLink"/>
                <w:rtl w:val="true"/>
              </w:rPr>
              <w:t>حرية الإرادة من منظارٍ قرآني</w:t>
            </w:r>
            <w:r>
              <w:rPr>
                <w:rStyle w:val="IndexLink"/>
                <w:rtl w:val="true"/>
              </w:rPr>
              <w:tab/>
            </w:r>
            <w:r>
              <w:rPr>
                <w:rStyle w:val="IndexLink"/>
              </w:rPr>
              <w:t>48</w:t>
            </w:r>
          </w:hyperlink>
        </w:p>
        <w:p>
          <w:pPr>
            <w:pStyle w:val="Contents4"/>
            <w:tabs>
              <w:tab w:val="clear" w:pos="8176"/>
              <w:tab w:val="right" w:pos="9026" w:leader="dot"/>
            </w:tabs>
            <w:rPr/>
          </w:pPr>
          <w:hyperlink w:anchor="__RefHeading___Toc8283194_1280447820">
            <w:r>
              <w:rPr>
                <w:webHidden/>
                <w:rStyle w:val="IndexLink"/>
                <w:rtl w:val="true"/>
              </w:rPr>
              <w:t xml:space="preserve">لا جبر ولا تفويض </w:t>
            </w:r>
            <w:r>
              <w:rPr>
                <w:rStyle w:val="IndexLink"/>
                <w:rtl w:val="true"/>
              </w:rPr>
              <w:t>:</w:t>
              <w:tab/>
            </w:r>
            <w:r>
              <w:rPr>
                <w:rStyle w:val="IndexLink"/>
              </w:rPr>
              <w:t>50</w:t>
            </w:r>
          </w:hyperlink>
        </w:p>
        <w:p>
          <w:pPr>
            <w:pStyle w:val="Contents3"/>
            <w:tabs>
              <w:tab w:val="clear" w:pos="8459"/>
              <w:tab w:val="right" w:pos="9026" w:leader="dot"/>
            </w:tabs>
            <w:rPr/>
          </w:pPr>
          <w:hyperlink w:anchor="__RefHeading___Toc8283196_1280447820">
            <w:r>
              <w:rPr>
                <w:webHidden/>
                <w:rStyle w:val="IndexLink"/>
                <w:rtl w:val="true"/>
              </w:rPr>
              <w:t>الفصل الخامس</w:t>
            </w:r>
            <w:r>
              <w:rPr>
                <w:rStyle w:val="IndexLink"/>
                <w:rtl w:val="true"/>
              </w:rPr>
              <w:t xml:space="preserve">: </w:t>
            </w:r>
            <w:r>
              <w:rPr>
                <w:rStyle w:val="IndexLink"/>
                <w:rtl w:val="true"/>
              </w:rPr>
              <w:t>شبهات وحلول</w:t>
            </w:r>
            <w:r>
              <w:rPr>
                <w:rStyle w:val="IndexLink"/>
                <w:rtl w:val="true"/>
              </w:rPr>
              <w:tab/>
            </w:r>
            <w:r>
              <w:rPr>
                <w:rStyle w:val="IndexLink"/>
              </w:rPr>
              <w:t>52</w:t>
            </w:r>
          </w:hyperlink>
        </w:p>
        <w:p>
          <w:pPr>
            <w:pStyle w:val="Contents4"/>
            <w:tabs>
              <w:tab w:val="clear" w:pos="8176"/>
              <w:tab w:val="right" w:pos="9026" w:leader="dot"/>
            </w:tabs>
            <w:rPr/>
          </w:pPr>
          <w:hyperlink w:anchor="__RefHeading___Toc8283198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8283200_1280447820">
            <w:r>
              <w:rPr>
                <w:webHidden/>
                <w:rStyle w:val="IndexLink"/>
                <w:rtl w:val="true"/>
              </w:rPr>
              <w:t xml:space="preserve">الشبهة الأُولى </w:t>
            </w:r>
            <w:r>
              <w:rPr>
                <w:rStyle w:val="IndexLink"/>
                <w:rtl w:val="true"/>
              </w:rPr>
              <w:t xml:space="preserve">: </w:t>
            </w:r>
            <w:r>
              <w:rPr>
                <w:rStyle w:val="IndexLink"/>
                <w:rtl w:val="true"/>
              </w:rPr>
              <w:t>خلق الأعمال</w:t>
            </w:r>
            <w:r>
              <w:rPr>
                <w:rStyle w:val="IndexLink"/>
                <w:rtl w:val="true"/>
              </w:rPr>
              <w:tab/>
            </w:r>
            <w:r>
              <w:rPr>
                <w:rStyle w:val="IndexLink"/>
              </w:rPr>
              <w:t>52</w:t>
            </w:r>
          </w:hyperlink>
        </w:p>
        <w:p>
          <w:pPr>
            <w:pStyle w:val="Contents4"/>
            <w:tabs>
              <w:tab w:val="clear" w:pos="8176"/>
              <w:tab w:val="right" w:pos="9026" w:leader="dot"/>
            </w:tabs>
            <w:rPr/>
          </w:pPr>
          <w:hyperlink w:anchor="__RefHeading___Toc8283202_1280447820">
            <w:r>
              <w:rPr>
                <w:webHidden/>
                <w:rStyle w:val="IndexLink"/>
                <w:rtl w:val="true"/>
              </w:rPr>
              <w:t xml:space="preserve">الشبهة الثانية </w:t>
            </w:r>
            <w:r>
              <w:rPr>
                <w:rStyle w:val="IndexLink"/>
                <w:rtl w:val="true"/>
              </w:rPr>
              <w:t xml:space="preserve">: </w:t>
            </w:r>
            <w:r>
              <w:rPr>
                <w:rStyle w:val="IndexLink"/>
                <w:rtl w:val="true"/>
              </w:rPr>
              <w:t>علمه سبحانه وإرادته السابقة</w:t>
            </w:r>
            <w:r>
              <w:rPr>
                <w:rStyle w:val="IndexLink"/>
                <w:rtl w:val="true"/>
              </w:rPr>
              <w:tab/>
            </w:r>
            <w:r>
              <w:rPr>
                <w:rStyle w:val="IndexLink"/>
              </w:rPr>
              <w:t>57</w:t>
            </w:r>
          </w:hyperlink>
        </w:p>
        <w:p>
          <w:pPr>
            <w:pStyle w:val="Contents5"/>
            <w:tabs>
              <w:tab w:val="clear" w:pos="7892"/>
              <w:tab w:val="right" w:pos="9026" w:leader="dot"/>
            </w:tabs>
            <w:rPr/>
          </w:pPr>
          <w:hyperlink w:anchor="__RefHeading___Toc8283204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8283206_1280447820">
            <w:r>
              <w:rPr>
                <w:webHidden/>
                <w:rStyle w:val="IndexLink"/>
                <w:rtl w:val="true"/>
              </w:rPr>
              <w:t>إيضاح آيات ثلاث</w:t>
            </w:r>
            <w:r>
              <w:rPr>
                <w:rStyle w:val="IndexLink"/>
                <w:rtl w:val="true"/>
              </w:rPr>
              <w:tab/>
            </w:r>
            <w:r>
              <w:rPr>
                <w:rStyle w:val="IndexLink"/>
              </w:rPr>
              <w:t>62</w:t>
            </w:r>
          </w:hyperlink>
        </w:p>
        <w:p>
          <w:pPr>
            <w:pStyle w:val="Contents4"/>
            <w:tabs>
              <w:tab w:val="clear" w:pos="8176"/>
              <w:tab w:val="right" w:pos="9026" w:leader="dot"/>
            </w:tabs>
            <w:rPr/>
          </w:pPr>
          <w:hyperlink w:anchor="__RefHeading___Toc8283208_1280447820">
            <w:r>
              <w:rPr>
                <w:webHidden/>
                <w:rStyle w:val="IndexLink"/>
                <w:rtl w:val="true"/>
              </w:rPr>
              <w:t xml:space="preserve">الشبهة الثالثة </w:t>
            </w:r>
            <w:r>
              <w:rPr>
                <w:rStyle w:val="IndexLink"/>
                <w:rtl w:val="true"/>
              </w:rPr>
              <w:t xml:space="preserve">: </w:t>
            </w:r>
            <w:r>
              <w:rPr>
                <w:rStyle w:val="IndexLink"/>
                <w:rtl w:val="true"/>
              </w:rPr>
              <w:t>العدل الإلهي والقضاء والقدر</w:t>
            </w:r>
            <w:r>
              <w:rPr>
                <w:rStyle w:val="IndexLink"/>
                <w:rtl w:val="true"/>
              </w:rPr>
              <w:tab/>
            </w:r>
            <w:r>
              <w:rPr>
                <w:rStyle w:val="IndexLink"/>
              </w:rPr>
              <w:t>64</w:t>
            </w:r>
          </w:hyperlink>
        </w:p>
        <w:p>
          <w:pPr>
            <w:pStyle w:val="Contents5"/>
            <w:tabs>
              <w:tab w:val="clear" w:pos="7892"/>
              <w:tab w:val="right" w:pos="9026" w:leader="dot"/>
            </w:tabs>
            <w:rPr/>
          </w:pPr>
          <w:hyperlink w:anchor="__RefHeading___Toc8283210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8283212_1280447820">
            <w:r>
              <w:rPr>
                <w:webHidden/>
                <w:rStyle w:val="IndexLink"/>
                <w:rtl w:val="true"/>
              </w:rPr>
              <w:t>أ</w:t>
            </w:r>
            <w:r>
              <w:rPr>
                <w:rStyle w:val="IndexLink"/>
                <w:rtl w:val="true"/>
              </w:rPr>
              <w:t xml:space="preserve">. </w:t>
            </w:r>
            <w:r>
              <w:rPr>
                <w:rStyle w:val="IndexLink"/>
                <w:rtl w:val="true"/>
              </w:rPr>
              <w:t xml:space="preserve">القضاء والقدر </w:t>
            </w:r>
            <w:r>
              <w:rPr>
                <w:rStyle w:val="IndexLink"/>
                <w:rtl w:val="true"/>
              </w:rPr>
              <w:t xml:space="preserve">: </w:t>
            </w:r>
            <w:r>
              <w:rPr>
                <w:rStyle w:val="IndexLink"/>
                <w:rtl w:val="true"/>
              </w:rPr>
              <w:t>السنن الكونيّة</w:t>
            </w:r>
            <w:r>
              <w:rPr>
                <w:rStyle w:val="IndexLink"/>
                <w:rtl w:val="true"/>
              </w:rPr>
              <w:tab/>
            </w:r>
            <w:r>
              <w:rPr>
                <w:rStyle w:val="IndexLink"/>
              </w:rPr>
              <w:t>67</w:t>
            </w:r>
          </w:hyperlink>
        </w:p>
        <w:p>
          <w:pPr>
            <w:pStyle w:val="Contents5"/>
            <w:tabs>
              <w:tab w:val="clear" w:pos="7892"/>
              <w:tab w:val="right" w:pos="9026" w:leader="dot"/>
            </w:tabs>
            <w:rPr/>
          </w:pPr>
          <w:hyperlink w:anchor="__RefHeading___Toc8283214_1280447820">
            <w:r>
              <w:rPr>
                <w:webHidden/>
                <w:rStyle w:val="IndexLink"/>
                <w:rtl w:val="true"/>
              </w:rPr>
              <w:t xml:space="preserve">ب </w:t>
            </w:r>
            <w:r>
              <w:rPr>
                <w:rStyle w:val="IndexLink"/>
                <w:rtl w:val="true"/>
              </w:rPr>
              <w:t xml:space="preserve">: </w:t>
            </w:r>
            <w:r>
              <w:rPr>
                <w:rStyle w:val="IndexLink"/>
                <w:rtl w:val="true"/>
              </w:rPr>
              <w:t>القضاء والقدر التكوينيّان</w:t>
            </w:r>
            <w:r>
              <w:rPr>
                <w:rStyle w:val="IndexLink"/>
                <w:rtl w:val="true"/>
              </w:rPr>
              <w:tab/>
            </w:r>
            <w:r>
              <w:rPr>
                <w:rStyle w:val="IndexLink"/>
              </w:rPr>
              <w:t>71</w:t>
            </w:r>
          </w:hyperlink>
        </w:p>
        <w:p>
          <w:pPr>
            <w:pStyle w:val="Contents5"/>
            <w:tabs>
              <w:tab w:val="clear" w:pos="7892"/>
              <w:tab w:val="right" w:pos="9026" w:leader="dot"/>
            </w:tabs>
            <w:rPr/>
          </w:pPr>
          <w:hyperlink w:anchor="__RefHeading___Toc8283216_1280447820">
            <w:r>
              <w:rPr>
                <w:webHidden/>
                <w:rStyle w:val="IndexLink"/>
                <w:rtl w:val="true"/>
              </w:rPr>
              <w:t xml:space="preserve">ج </w:t>
            </w:r>
            <w:r>
              <w:rPr>
                <w:rStyle w:val="IndexLink"/>
                <w:rtl w:val="true"/>
              </w:rPr>
              <w:t xml:space="preserve">: </w:t>
            </w:r>
            <w:r>
              <w:rPr>
                <w:rStyle w:val="IndexLink"/>
                <w:rtl w:val="true"/>
              </w:rPr>
              <w:t>القضاء والقدر علمه السابق ومشيئته النافذة</w:t>
            </w:r>
            <w:r>
              <w:rPr>
                <w:rStyle w:val="IndexLink"/>
                <w:rtl w:val="true"/>
              </w:rPr>
              <w:tab/>
            </w:r>
            <w:r>
              <w:rPr>
                <w:rStyle w:val="IndexLink"/>
              </w:rPr>
              <w:t>72</w:t>
            </w:r>
          </w:hyperlink>
        </w:p>
        <w:p>
          <w:pPr>
            <w:pStyle w:val="Contents3"/>
            <w:tabs>
              <w:tab w:val="clear" w:pos="8459"/>
              <w:tab w:val="right" w:pos="9026" w:leader="dot"/>
            </w:tabs>
            <w:rPr/>
          </w:pPr>
          <w:hyperlink w:anchor="__RefHeading___Toc8283218_1280447820">
            <w:r>
              <w:rPr>
                <w:webHidden/>
                <w:rStyle w:val="IndexLink"/>
                <w:rtl w:val="true"/>
              </w:rPr>
              <w:t>الفصل السادس</w:t>
            </w:r>
            <w:r>
              <w:rPr>
                <w:rStyle w:val="IndexLink"/>
                <w:rtl w:val="true"/>
              </w:rPr>
              <w:t xml:space="preserve">: </w:t>
            </w:r>
            <w:r>
              <w:rPr>
                <w:rStyle w:val="IndexLink"/>
                <w:rtl w:val="true"/>
              </w:rPr>
              <w:t>العدل الإلهي و المصائب والبلايا</w:t>
            </w:r>
            <w:r>
              <w:rPr>
                <w:rStyle w:val="IndexLink"/>
                <w:rtl w:val="true"/>
              </w:rPr>
              <w:tab/>
            </w:r>
            <w:r>
              <w:rPr>
                <w:rStyle w:val="IndexLink"/>
              </w:rPr>
              <w:t>73</w:t>
            </w:r>
          </w:hyperlink>
        </w:p>
        <w:p>
          <w:pPr>
            <w:pStyle w:val="Contents4"/>
            <w:tabs>
              <w:tab w:val="clear" w:pos="8176"/>
              <w:tab w:val="right" w:pos="9026" w:leader="dot"/>
            </w:tabs>
            <w:rPr/>
          </w:pPr>
          <w:hyperlink w:anchor="__RefHeading___Toc8283220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8283222_1280447820">
            <w:r>
              <w:rPr>
                <w:webHidden/>
                <w:rStyle w:val="IndexLink"/>
                <w:rtl w:val="true"/>
              </w:rPr>
              <w:t>الآثار التربوية للبلايا والمصائب</w:t>
            </w:r>
            <w:r>
              <w:rPr>
                <w:rStyle w:val="IndexLink"/>
                <w:rtl w:val="true"/>
              </w:rPr>
              <w:tab/>
            </w:r>
            <w:r>
              <w:rPr>
                <w:rStyle w:val="IndexLink"/>
              </w:rPr>
              <w:t>76</w:t>
            </w:r>
          </w:hyperlink>
        </w:p>
        <w:p>
          <w:pPr>
            <w:pStyle w:val="Contents4"/>
            <w:tabs>
              <w:tab w:val="clear" w:pos="8176"/>
              <w:tab w:val="right" w:pos="9026" w:leader="dot"/>
            </w:tabs>
            <w:rPr/>
          </w:pPr>
          <w:hyperlink w:anchor="__RefHeading___Toc8283224_1280447820">
            <w:r>
              <w:rPr>
                <w:webHidden/>
                <w:rStyle w:val="IndexLink"/>
                <w:rtl w:val="true"/>
              </w:rPr>
              <w:t xml:space="preserve">أ </w:t>
            </w:r>
            <w:r>
              <w:rPr>
                <w:rStyle w:val="IndexLink"/>
                <w:rtl w:val="true"/>
              </w:rPr>
              <w:t xml:space="preserve">: </w:t>
            </w:r>
            <w:r>
              <w:rPr>
                <w:rStyle w:val="IndexLink"/>
                <w:rtl w:val="true"/>
              </w:rPr>
              <w:t xml:space="preserve">تفجير الطاقات </w:t>
            </w:r>
            <w:r>
              <w:rPr>
                <w:rStyle w:val="IndexLink"/>
                <w:rtl w:val="true"/>
              </w:rPr>
              <w:t>:</w:t>
              <w:tab/>
            </w:r>
            <w:r>
              <w:rPr>
                <w:rStyle w:val="IndexLink"/>
              </w:rPr>
              <w:t>76</w:t>
            </w:r>
          </w:hyperlink>
        </w:p>
        <w:p>
          <w:pPr>
            <w:pStyle w:val="Contents4"/>
            <w:tabs>
              <w:tab w:val="clear" w:pos="8176"/>
              <w:tab w:val="right" w:pos="9026" w:leader="dot"/>
            </w:tabs>
            <w:rPr/>
          </w:pPr>
          <w:hyperlink w:anchor="__RefHeading___Toc8283226_1280447820">
            <w:r>
              <w:rPr>
                <w:webHidden/>
                <w:rStyle w:val="IndexLink"/>
                <w:rtl w:val="true"/>
              </w:rPr>
              <w:t xml:space="preserve">ب </w:t>
            </w:r>
            <w:r>
              <w:rPr>
                <w:rStyle w:val="IndexLink"/>
                <w:rtl w:val="true"/>
              </w:rPr>
              <w:t xml:space="preserve">: </w:t>
            </w:r>
            <w:r>
              <w:rPr>
                <w:rStyle w:val="IndexLink"/>
                <w:rtl w:val="true"/>
              </w:rPr>
              <w:t>المصائب والبلايا جرس إنذار</w:t>
            </w:r>
            <w:r>
              <w:rPr>
                <w:rStyle w:val="IndexLink"/>
                <w:rtl w:val="true"/>
              </w:rPr>
              <w:tab/>
            </w:r>
            <w:r>
              <w:rPr>
                <w:rStyle w:val="IndexLink"/>
              </w:rPr>
              <w:t>76</w:t>
            </w:r>
          </w:hyperlink>
        </w:p>
        <w:p>
          <w:pPr>
            <w:pStyle w:val="Contents4"/>
            <w:tabs>
              <w:tab w:val="clear" w:pos="8176"/>
              <w:tab w:val="right" w:pos="9026" w:leader="dot"/>
            </w:tabs>
            <w:rPr/>
          </w:pPr>
          <w:hyperlink w:anchor="__RefHeading___Toc8283228_1280447820">
            <w:r>
              <w:rPr>
                <w:webHidden/>
                <w:rStyle w:val="IndexLink"/>
                <w:rtl w:val="true"/>
              </w:rPr>
              <w:t xml:space="preserve">ج </w:t>
            </w:r>
            <w:r>
              <w:rPr>
                <w:rStyle w:val="IndexLink"/>
                <w:rtl w:val="true"/>
              </w:rPr>
              <w:t xml:space="preserve">: </w:t>
            </w:r>
            <w:r>
              <w:rPr>
                <w:rStyle w:val="IndexLink"/>
                <w:rtl w:val="true"/>
              </w:rPr>
              <w:t>تقاعس الإنسان عن تحمل مسؤوليته</w:t>
            </w:r>
            <w:r>
              <w:rPr>
                <w:rStyle w:val="IndexLink"/>
                <w:rtl w:val="true"/>
              </w:rPr>
              <w:tab/>
            </w:r>
            <w:r>
              <w:rPr>
                <w:rStyle w:val="IndexLink"/>
              </w:rPr>
              <w:t>77</w:t>
            </w:r>
          </w:hyperlink>
        </w:p>
        <w:p>
          <w:pPr>
            <w:pStyle w:val="Contents4"/>
            <w:tabs>
              <w:tab w:val="clear" w:pos="8176"/>
              <w:tab w:val="right" w:pos="9026" w:leader="dot"/>
            </w:tabs>
            <w:rPr/>
          </w:pPr>
          <w:hyperlink w:anchor="__RefHeading___Toc8283230_1280447820">
            <w:r>
              <w:rPr>
                <w:webHidden/>
                <w:rStyle w:val="IndexLink"/>
                <w:rtl w:val="true"/>
              </w:rPr>
              <w:t xml:space="preserve">الثاني </w:t>
            </w:r>
            <w:r>
              <w:rPr>
                <w:rStyle w:val="IndexLink"/>
                <w:rtl w:val="true"/>
              </w:rPr>
              <w:t xml:space="preserve">: </w:t>
            </w:r>
            <w:r>
              <w:rPr>
                <w:rStyle w:val="IndexLink"/>
                <w:rtl w:val="true"/>
              </w:rPr>
              <w:t>اختلاف الناس في المواهب العقلية والاستعدادت</w:t>
            </w:r>
            <w:r>
              <w:rPr>
                <w:rStyle w:val="IndexLink"/>
                <w:rtl w:val="true"/>
              </w:rPr>
              <w:tab/>
            </w:r>
            <w:r>
              <w:rPr>
                <w:rStyle w:val="IndexLink"/>
              </w:rPr>
              <w:t>78</w:t>
            </w:r>
          </w:hyperlink>
        </w:p>
        <w:p>
          <w:pPr>
            <w:pStyle w:val="Contents4"/>
            <w:tabs>
              <w:tab w:val="clear" w:pos="8176"/>
              <w:tab w:val="right" w:pos="9026" w:leader="dot"/>
            </w:tabs>
            <w:rPr/>
          </w:pPr>
          <w:hyperlink w:anchor="__RefHeading___Toc8283232_1280447820">
            <w:r>
              <w:rPr>
                <w:webHidden/>
                <w:rStyle w:val="IndexLink"/>
                <w:rtl w:val="true"/>
              </w:rPr>
              <w:t xml:space="preserve">الثالث </w:t>
            </w:r>
            <w:r>
              <w:rPr>
                <w:rStyle w:val="IndexLink"/>
                <w:rtl w:val="true"/>
              </w:rPr>
              <w:t xml:space="preserve">: </w:t>
            </w:r>
            <w:r>
              <w:rPr>
                <w:rStyle w:val="IndexLink"/>
                <w:rtl w:val="true"/>
              </w:rPr>
              <w:t>الفواصل الطبقية بين الناس</w:t>
            </w:r>
            <w:r>
              <w:rPr>
                <w:rStyle w:val="IndexLink"/>
                <w:rtl w:val="true"/>
              </w:rPr>
              <w:tab/>
            </w:r>
            <w:r>
              <w:rPr>
                <w:rStyle w:val="IndexLink"/>
              </w:rPr>
              <w:t>78</w:t>
            </w:r>
          </w:hyperlink>
        </w:p>
        <w:p>
          <w:pPr>
            <w:pStyle w:val="Contents3"/>
            <w:tabs>
              <w:tab w:val="clear" w:pos="8459"/>
              <w:tab w:val="right" w:pos="9026" w:leader="dot"/>
            </w:tabs>
            <w:rPr/>
          </w:pPr>
          <w:hyperlink w:anchor="__RefHeading___Toc8283234_1280447820">
            <w:r>
              <w:rPr>
                <w:webHidden/>
                <w:rStyle w:val="IndexLink"/>
                <w:rtl w:val="true"/>
              </w:rPr>
              <w:t>الفصل السابع</w:t>
            </w:r>
            <w:r>
              <w:rPr>
                <w:rStyle w:val="IndexLink"/>
                <w:rtl w:val="true"/>
              </w:rPr>
              <w:t xml:space="preserve">: </w:t>
            </w:r>
            <w:r>
              <w:rPr>
                <w:rStyle w:val="IndexLink"/>
                <w:rtl w:val="true"/>
              </w:rPr>
              <w:t>العدل الإلهي والعقوبة الأُخروية</w:t>
            </w:r>
            <w:r>
              <w:rPr>
                <w:rStyle w:val="IndexLink"/>
                <w:rtl w:val="true"/>
              </w:rPr>
              <w:tab/>
            </w:r>
            <w:r>
              <w:rPr>
                <w:rStyle w:val="IndexLink"/>
              </w:rPr>
              <w:t>80</w:t>
            </w:r>
          </w:hyperlink>
        </w:p>
        <w:p>
          <w:pPr>
            <w:pStyle w:val="Contents2"/>
            <w:tabs>
              <w:tab w:val="clear" w:pos="8743"/>
              <w:tab w:val="right" w:pos="9026" w:leader="dot"/>
            </w:tabs>
            <w:rPr/>
          </w:pPr>
          <w:hyperlink w:anchor="__RefHeading___Toc8283236_1280447820">
            <w:r>
              <w:rPr>
                <w:webHidden/>
                <w:rStyle w:val="IndexLink"/>
                <w:rtl w:val="true"/>
              </w:rPr>
              <w:t>الإمامة والخلافة</w:t>
            </w:r>
            <w:r>
              <w:rPr>
                <w:rStyle w:val="IndexLink"/>
                <w:rtl w:val="true"/>
              </w:rPr>
              <w:tab/>
            </w:r>
            <w:r>
              <w:rPr>
                <w:rStyle w:val="IndexLink"/>
              </w:rPr>
              <w:t>84</w:t>
            </w:r>
          </w:hyperlink>
        </w:p>
        <w:p>
          <w:pPr>
            <w:pStyle w:val="Contents3"/>
            <w:tabs>
              <w:tab w:val="clear" w:pos="8459"/>
              <w:tab w:val="right" w:pos="9026" w:leader="dot"/>
            </w:tabs>
            <w:rPr/>
          </w:pPr>
          <w:hyperlink w:anchor="__RefHeading___Toc8283238_128044782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8283240_1280447820">
            <w:r>
              <w:rPr>
                <w:webHidden/>
                <w:rStyle w:val="IndexLink"/>
                <w:rtl w:val="true"/>
              </w:rPr>
              <w:t>الإمامة والخلافة</w:t>
            </w:r>
            <w:r>
              <w:rPr>
                <w:rStyle w:val="IndexLink"/>
                <w:rtl w:val="true"/>
              </w:rPr>
              <w:tab/>
            </w:r>
            <w:r>
              <w:rPr>
                <w:rStyle w:val="IndexLink"/>
              </w:rPr>
              <w:t>86</w:t>
            </w:r>
          </w:hyperlink>
        </w:p>
        <w:p>
          <w:pPr>
            <w:pStyle w:val="Contents3"/>
            <w:tabs>
              <w:tab w:val="clear" w:pos="8459"/>
              <w:tab w:val="right" w:pos="9026" w:leader="dot"/>
            </w:tabs>
            <w:rPr/>
          </w:pPr>
          <w:hyperlink w:anchor="__RefHeading___Toc8283242_1280447820">
            <w:r>
              <w:rPr>
                <w:webHidden/>
                <w:rStyle w:val="IndexLink"/>
                <w:rtl w:val="true"/>
              </w:rPr>
              <w:t>الفصل الأوّل</w:t>
            </w:r>
            <w:r>
              <w:rPr>
                <w:rStyle w:val="IndexLink"/>
                <w:rtl w:val="true"/>
              </w:rPr>
              <w:t xml:space="preserve">: </w:t>
            </w:r>
            <w:r>
              <w:rPr>
                <w:rStyle w:val="IndexLink"/>
                <w:rtl w:val="true"/>
              </w:rPr>
              <w:t>المصالح العامة و ومقتضيات نظام الحكم</w:t>
            </w:r>
            <w:r>
              <w:rPr>
                <w:rStyle w:val="IndexLink"/>
                <w:rtl w:val="true"/>
              </w:rPr>
              <w:tab/>
            </w:r>
            <w:r>
              <w:rPr>
                <w:rStyle w:val="IndexLink"/>
              </w:rPr>
              <w:t>96</w:t>
            </w:r>
          </w:hyperlink>
        </w:p>
        <w:p>
          <w:pPr>
            <w:pStyle w:val="Contents4"/>
            <w:tabs>
              <w:tab w:val="clear" w:pos="8176"/>
              <w:tab w:val="right" w:pos="9026" w:leader="dot"/>
            </w:tabs>
            <w:rPr/>
          </w:pPr>
          <w:hyperlink w:anchor="__RefHeading___Toc8283244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8283246_1280447820">
            <w:r>
              <w:rPr>
                <w:webHidden/>
                <w:rStyle w:val="IndexLink"/>
                <w:rtl w:val="true"/>
              </w:rPr>
              <w:t>مثلَّث الخطر</w:t>
            </w:r>
            <w:r>
              <w:rPr>
                <w:rStyle w:val="IndexLink"/>
                <w:rtl w:val="true"/>
              </w:rPr>
              <w:tab/>
            </w:r>
            <w:r>
              <w:rPr>
                <w:rStyle w:val="IndexLink"/>
              </w:rPr>
              <w:t>96</w:t>
            </w:r>
          </w:hyperlink>
        </w:p>
        <w:p>
          <w:pPr>
            <w:pStyle w:val="Contents5"/>
            <w:tabs>
              <w:tab w:val="clear" w:pos="7892"/>
              <w:tab w:val="right" w:pos="9026" w:leader="dot"/>
            </w:tabs>
            <w:rPr/>
          </w:pPr>
          <w:hyperlink w:anchor="__RefHeading___Toc8283248_128044782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8283250_1280447820">
            <w:r>
              <w:rPr>
                <w:webHidden/>
                <w:rStyle w:val="IndexLink"/>
              </w:rPr>
              <w:t>1</w:t>
            </w:r>
            <w:r>
              <w:rPr>
                <w:rStyle w:val="IndexLink"/>
                <w:rtl w:val="true"/>
              </w:rPr>
              <w:t xml:space="preserve">. </w:t>
            </w:r>
            <w:r>
              <w:rPr>
                <w:rStyle w:val="IndexLink"/>
                <w:rtl w:val="true"/>
              </w:rPr>
              <w:t>خطر الامبراطورية الساسانية</w:t>
            </w:r>
            <w:r>
              <w:rPr>
                <w:rStyle w:val="IndexLink"/>
                <w:rtl w:val="true"/>
              </w:rPr>
              <w:tab/>
            </w:r>
            <w:r>
              <w:rPr>
                <w:rStyle w:val="IndexLink"/>
              </w:rPr>
              <w:t>97</w:t>
            </w:r>
          </w:hyperlink>
        </w:p>
        <w:p>
          <w:pPr>
            <w:pStyle w:val="Contents5"/>
            <w:tabs>
              <w:tab w:val="clear" w:pos="7892"/>
              <w:tab w:val="right" w:pos="9026" w:leader="dot"/>
            </w:tabs>
            <w:rPr/>
          </w:pPr>
          <w:hyperlink w:anchor="__RefHeading___Toc8283252_1280447820">
            <w:r>
              <w:rPr>
                <w:webHidden/>
                <w:rStyle w:val="IndexLink"/>
              </w:rPr>
              <w:t>2</w:t>
            </w:r>
            <w:r>
              <w:rPr>
                <w:rStyle w:val="IndexLink"/>
                <w:rtl w:val="true"/>
              </w:rPr>
              <w:t xml:space="preserve">. </w:t>
            </w:r>
            <w:r>
              <w:rPr>
                <w:rStyle w:val="IndexLink"/>
                <w:rtl w:val="true"/>
              </w:rPr>
              <w:t>خطر الامبراطورية الرومية</w:t>
            </w:r>
            <w:r>
              <w:rPr>
                <w:rStyle w:val="IndexLink"/>
                <w:rtl w:val="true"/>
              </w:rPr>
              <w:tab/>
            </w:r>
            <w:r>
              <w:rPr>
                <w:rStyle w:val="IndexLink"/>
              </w:rPr>
              <w:t>97</w:t>
            </w:r>
          </w:hyperlink>
        </w:p>
        <w:p>
          <w:pPr>
            <w:pStyle w:val="Contents5"/>
            <w:tabs>
              <w:tab w:val="clear" w:pos="7892"/>
              <w:tab w:val="right" w:pos="9026" w:leader="dot"/>
            </w:tabs>
            <w:rPr/>
          </w:pPr>
          <w:hyperlink w:anchor="__RefHeading___Toc8283254_1280447820">
            <w:r>
              <w:rPr>
                <w:webHidden/>
                <w:rStyle w:val="IndexLink"/>
              </w:rPr>
              <w:t>3</w:t>
            </w:r>
            <w:r>
              <w:rPr>
                <w:rStyle w:val="IndexLink"/>
                <w:rtl w:val="true"/>
              </w:rPr>
              <w:t xml:space="preserve">. </w:t>
            </w:r>
            <w:r>
              <w:rPr>
                <w:rStyle w:val="IndexLink"/>
                <w:rtl w:val="true"/>
              </w:rPr>
              <w:t>خطر المنافقين</w:t>
            </w:r>
            <w:r>
              <w:rPr>
                <w:rStyle w:val="IndexLink"/>
                <w:rtl w:val="true"/>
              </w:rPr>
              <w:tab/>
            </w:r>
            <w:r>
              <w:rPr>
                <w:rStyle w:val="IndexLink"/>
              </w:rPr>
              <w:t>98</w:t>
            </w:r>
          </w:hyperlink>
        </w:p>
        <w:p>
          <w:pPr>
            <w:pStyle w:val="Contents4"/>
            <w:tabs>
              <w:tab w:val="clear" w:pos="8176"/>
              <w:tab w:val="right" w:pos="9026" w:leader="dot"/>
            </w:tabs>
            <w:rPr/>
          </w:pPr>
          <w:hyperlink w:anchor="__RefHeading___Toc8283256_1280447820">
            <w:r>
              <w:rPr>
                <w:webHidden/>
                <w:rStyle w:val="IndexLink"/>
                <w:rtl w:val="true"/>
              </w:rPr>
              <w:t>سيادة الروح القبلية على المجتمع الإسلامي الفتي</w:t>
            </w:r>
            <w:r>
              <w:rPr>
                <w:rStyle w:val="IndexLink"/>
                <w:rtl w:val="true"/>
              </w:rPr>
              <w:tab/>
            </w:r>
            <w:r>
              <w:rPr>
                <w:rStyle w:val="IndexLink"/>
              </w:rPr>
              <w:t>98</w:t>
            </w:r>
          </w:hyperlink>
        </w:p>
        <w:p>
          <w:pPr>
            <w:pStyle w:val="Contents4"/>
            <w:tabs>
              <w:tab w:val="clear" w:pos="8176"/>
              <w:tab w:val="right" w:pos="9026" w:leader="dot"/>
            </w:tabs>
            <w:rPr/>
          </w:pPr>
          <w:hyperlink w:anchor="__RefHeading___Toc8283258_1280447820">
            <w:r>
              <w:rPr>
                <w:webHidden/>
                <w:rStyle w:val="IndexLink"/>
                <w:rtl w:val="true"/>
              </w:rPr>
              <w:t>فذلكة وتحليل</w:t>
            </w:r>
            <w:r>
              <w:rPr>
                <w:rStyle w:val="IndexLink"/>
                <w:rtl w:val="true"/>
              </w:rPr>
              <w:tab/>
            </w:r>
            <w:r>
              <w:rPr>
                <w:rStyle w:val="IndexLink"/>
              </w:rPr>
              <w:t>101</w:t>
            </w:r>
          </w:hyperlink>
        </w:p>
        <w:p>
          <w:pPr>
            <w:pStyle w:val="Contents4"/>
            <w:tabs>
              <w:tab w:val="clear" w:pos="8176"/>
              <w:tab w:val="right" w:pos="9026" w:leader="dot"/>
            </w:tabs>
            <w:rPr/>
          </w:pPr>
          <w:hyperlink w:anchor="__RefHeading___Toc8283260_1280447820">
            <w:r>
              <w:rPr>
                <w:webHidden/>
                <w:rStyle w:val="IndexLink"/>
                <w:rtl w:val="true"/>
              </w:rPr>
              <w:t>الصحابة ومؤهلات القيادة</w:t>
            </w:r>
            <w:r>
              <w:rPr>
                <w:rStyle w:val="IndexLink"/>
                <w:rtl w:val="true"/>
              </w:rPr>
              <w:tab/>
            </w:r>
            <w:r>
              <w:rPr>
                <w:rStyle w:val="IndexLink"/>
              </w:rPr>
              <w:t>102</w:t>
            </w:r>
          </w:hyperlink>
        </w:p>
        <w:p>
          <w:pPr>
            <w:pStyle w:val="Contents3"/>
            <w:tabs>
              <w:tab w:val="clear" w:pos="8459"/>
              <w:tab w:val="right" w:pos="9026" w:leader="dot"/>
            </w:tabs>
            <w:rPr/>
          </w:pPr>
          <w:hyperlink w:anchor="__RefHeading___Toc8283262_1280447820">
            <w:r>
              <w:rPr>
                <w:webHidden/>
                <w:rStyle w:val="IndexLink"/>
                <w:rtl w:val="true"/>
              </w:rPr>
              <w:t>الفصل الثاني</w:t>
            </w:r>
            <w:r>
              <w:rPr>
                <w:rStyle w:val="IndexLink"/>
                <w:rtl w:val="true"/>
              </w:rPr>
              <w:t xml:space="preserve">: </w:t>
            </w:r>
            <w:r>
              <w:rPr>
                <w:rStyle w:val="IndexLink"/>
                <w:rtl w:val="true"/>
              </w:rPr>
              <w:t>أهل السنَّة ومعالم الحكومة الإسلامية</w:t>
            </w:r>
            <w:r>
              <w:rPr>
                <w:rStyle w:val="IndexLink"/>
                <w:rtl w:val="true"/>
              </w:rPr>
              <w:tab/>
            </w:r>
            <w:r>
              <w:rPr>
                <w:rStyle w:val="IndexLink"/>
              </w:rPr>
              <w:t>105</w:t>
            </w:r>
          </w:hyperlink>
        </w:p>
        <w:p>
          <w:pPr>
            <w:pStyle w:val="Contents4"/>
            <w:tabs>
              <w:tab w:val="clear" w:pos="8176"/>
              <w:tab w:val="right" w:pos="9026" w:leader="dot"/>
            </w:tabs>
            <w:rPr/>
          </w:pPr>
          <w:hyperlink w:anchor="__RefHeading___Toc8283264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8283266_1280447820">
            <w:r>
              <w:rPr>
                <w:webHidden/>
                <w:rStyle w:val="IndexLink"/>
                <w:rtl w:val="true"/>
              </w:rPr>
              <w:t>هل الشورى أساس الحكم الإسلامي ؟</w:t>
            </w:r>
            <w:r>
              <w:rPr>
                <w:rStyle w:val="IndexLink"/>
                <w:rtl w:val="true"/>
              </w:rPr>
              <w:tab/>
            </w:r>
            <w:r>
              <w:rPr>
                <w:rStyle w:val="IndexLink"/>
              </w:rPr>
              <w:t>106</w:t>
            </w:r>
          </w:hyperlink>
        </w:p>
        <w:p>
          <w:pPr>
            <w:pStyle w:val="Contents4"/>
            <w:tabs>
              <w:tab w:val="clear" w:pos="8176"/>
              <w:tab w:val="right" w:pos="9026" w:leader="dot"/>
            </w:tabs>
            <w:rPr/>
          </w:pPr>
          <w:hyperlink w:anchor="__RefHeading___Toc8283268_1280447820">
            <w:r>
              <w:rPr>
                <w:webHidden/>
                <w:rStyle w:val="IndexLink"/>
                <w:rtl w:val="true"/>
              </w:rPr>
              <w:t>نقد فكرة أنَّ الشورى أساس الحكم</w:t>
            </w:r>
            <w:r>
              <w:rPr>
                <w:rStyle w:val="IndexLink"/>
                <w:rtl w:val="true"/>
              </w:rPr>
              <w:tab/>
            </w:r>
            <w:r>
              <w:rPr>
                <w:rStyle w:val="IndexLink"/>
              </w:rPr>
              <w:t>107</w:t>
            </w:r>
          </w:hyperlink>
        </w:p>
        <w:p>
          <w:pPr>
            <w:pStyle w:val="Contents4"/>
            <w:tabs>
              <w:tab w:val="clear" w:pos="8176"/>
              <w:tab w:val="right" w:pos="9026" w:leader="dot"/>
            </w:tabs>
            <w:rPr/>
          </w:pPr>
          <w:hyperlink w:anchor="__RefHeading___Toc8283270_1280447820">
            <w:r>
              <w:rPr>
                <w:webHidden/>
                <w:rStyle w:val="IndexLink"/>
                <w:rtl w:val="true"/>
              </w:rPr>
              <w:t>هل البيعة أساس الحكم الإسلامي ؟</w:t>
            </w:r>
            <w:r>
              <w:rPr>
                <w:rStyle w:val="IndexLink"/>
                <w:rtl w:val="true"/>
              </w:rPr>
              <w:tab/>
            </w:r>
            <w:r>
              <w:rPr>
                <w:rStyle w:val="IndexLink"/>
              </w:rPr>
              <w:t>110</w:t>
            </w:r>
          </w:hyperlink>
        </w:p>
        <w:p>
          <w:pPr>
            <w:pStyle w:val="Contents4"/>
            <w:tabs>
              <w:tab w:val="clear" w:pos="8176"/>
              <w:tab w:val="right" w:pos="9026" w:leader="dot"/>
            </w:tabs>
            <w:rPr/>
          </w:pPr>
          <w:hyperlink w:anchor="__RefHeading___Toc8283272_1280447820">
            <w:r>
              <w:rPr>
                <w:webHidden/>
                <w:rStyle w:val="IndexLink"/>
                <w:rtl w:val="true"/>
              </w:rPr>
              <w:t>نقد فكرة انّ البيعة أساس الحكم</w:t>
            </w:r>
            <w:r>
              <w:rPr>
                <w:rStyle w:val="IndexLink"/>
                <w:rtl w:val="true"/>
              </w:rPr>
              <w:tab/>
            </w:r>
            <w:r>
              <w:rPr>
                <w:rStyle w:val="IndexLink"/>
              </w:rPr>
              <w:t>111</w:t>
            </w:r>
          </w:hyperlink>
        </w:p>
        <w:p>
          <w:pPr>
            <w:pStyle w:val="Contents3"/>
            <w:tabs>
              <w:tab w:val="clear" w:pos="8459"/>
              <w:tab w:val="right" w:pos="9026" w:leader="dot"/>
            </w:tabs>
            <w:rPr/>
          </w:pPr>
          <w:hyperlink w:anchor="__RefHeading___Toc8283274_1280447820">
            <w:r>
              <w:rPr>
                <w:webHidden/>
                <w:rStyle w:val="IndexLink"/>
                <w:rtl w:val="true"/>
              </w:rPr>
              <w:t>الفصل الثالث</w:t>
            </w:r>
            <w:r>
              <w:rPr>
                <w:rStyle w:val="IndexLink"/>
                <w:rtl w:val="true"/>
              </w:rPr>
              <w:t xml:space="preserve">: </w:t>
            </w:r>
            <w:r>
              <w:rPr>
                <w:rStyle w:val="IndexLink"/>
                <w:rtl w:val="true"/>
              </w:rPr>
              <w:t>نظرية الحكم عند النبي صلى‌اللّه‌عليه‌وآله‌وسلم</w:t>
            </w:r>
            <w:r>
              <w:rPr>
                <w:rStyle w:val="IndexLink"/>
                <w:rtl w:val="true"/>
              </w:rPr>
              <w:tab/>
            </w:r>
            <w:r>
              <w:rPr>
                <w:rStyle w:val="IndexLink"/>
              </w:rPr>
              <w:t>113</w:t>
            </w:r>
          </w:hyperlink>
        </w:p>
        <w:p>
          <w:pPr>
            <w:pStyle w:val="Contents4"/>
            <w:tabs>
              <w:tab w:val="clear" w:pos="8176"/>
              <w:tab w:val="right" w:pos="9026" w:leader="dot"/>
            </w:tabs>
            <w:rPr/>
          </w:pPr>
          <w:hyperlink w:anchor="__RefHeading___Toc8283276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8283278_1280447820">
            <w:r>
              <w:rPr>
                <w:webHidden/>
                <w:rStyle w:val="IndexLink"/>
                <w:rtl w:val="true"/>
              </w:rPr>
              <w:t>بلاغات غير رسمية</w:t>
            </w:r>
            <w:r>
              <w:rPr>
                <w:rStyle w:val="IndexLink"/>
                <w:rtl w:val="true"/>
              </w:rPr>
              <w:tab/>
            </w:r>
            <w:r>
              <w:rPr>
                <w:rStyle w:val="IndexLink"/>
              </w:rPr>
              <w:t>116</w:t>
            </w:r>
          </w:hyperlink>
        </w:p>
        <w:p>
          <w:pPr>
            <w:pStyle w:val="Contents4"/>
            <w:tabs>
              <w:tab w:val="clear" w:pos="8176"/>
              <w:tab w:val="right" w:pos="9026" w:leader="dot"/>
            </w:tabs>
            <w:rPr/>
          </w:pPr>
          <w:hyperlink w:anchor="__RefHeading___Toc8283280_1280447820">
            <w:r>
              <w:rPr>
                <w:webHidden/>
                <w:rStyle w:val="IndexLink"/>
              </w:rPr>
              <w:t>1</w:t>
            </w:r>
            <w:r>
              <w:rPr>
                <w:rStyle w:val="IndexLink"/>
                <w:rtl w:val="true"/>
              </w:rPr>
              <w:t xml:space="preserve">. </w:t>
            </w:r>
            <w:r>
              <w:rPr>
                <w:rStyle w:val="IndexLink"/>
                <w:rtl w:val="true"/>
              </w:rPr>
              <w:t>دعوة الأقربين وتنصيب علي للخلافة</w:t>
            </w:r>
            <w:r>
              <w:rPr>
                <w:rStyle w:val="IndexLink"/>
                <w:rtl w:val="true"/>
              </w:rPr>
              <w:tab/>
            </w:r>
            <w:r>
              <w:rPr>
                <w:rStyle w:val="IndexLink"/>
              </w:rPr>
              <w:t>116</w:t>
            </w:r>
          </w:hyperlink>
        </w:p>
        <w:p>
          <w:pPr>
            <w:pStyle w:val="Contents4"/>
            <w:tabs>
              <w:tab w:val="clear" w:pos="8176"/>
              <w:tab w:val="right" w:pos="9026" w:leader="dot"/>
            </w:tabs>
            <w:rPr/>
          </w:pPr>
          <w:hyperlink w:anchor="__RefHeading___Toc8283282_1280447820">
            <w:r>
              <w:rPr>
                <w:webHidden/>
                <w:rStyle w:val="IndexLink"/>
              </w:rPr>
              <w:t>2</w:t>
            </w:r>
            <w:r>
              <w:rPr>
                <w:rStyle w:val="IndexLink"/>
                <w:rtl w:val="true"/>
              </w:rPr>
              <w:t xml:space="preserve">. </w:t>
            </w:r>
            <w:r>
              <w:rPr>
                <w:rStyle w:val="IndexLink"/>
                <w:rtl w:val="true"/>
              </w:rPr>
              <w:t>آية الولاية وخلافة علي</w:t>
            </w:r>
            <w:r>
              <w:rPr>
                <w:rStyle w:val="IndexLink"/>
                <w:rtl w:val="true"/>
              </w:rPr>
              <w:tab/>
            </w:r>
            <w:r>
              <w:rPr>
                <w:rStyle w:val="IndexLink"/>
              </w:rPr>
              <w:t>119</w:t>
            </w:r>
          </w:hyperlink>
        </w:p>
        <w:p>
          <w:pPr>
            <w:pStyle w:val="Contents4"/>
            <w:tabs>
              <w:tab w:val="clear" w:pos="8176"/>
              <w:tab w:val="right" w:pos="9026" w:leader="dot"/>
            </w:tabs>
            <w:rPr/>
          </w:pPr>
          <w:hyperlink w:anchor="__RefHeading___Toc8283284_1280447820">
            <w:r>
              <w:rPr>
                <w:webHidden/>
                <w:rStyle w:val="IndexLink"/>
                <w:rtl w:val="true"/>
              </w:rPr>
              <w:t>بلاغ رسمي في غديرخُم</w:t>
            </w:r>
            <w:r>
              <w:rPr>
                <w:rStyle w:val="IndexLink"/>
                <w:rtl w:val="true"/>
              </w:rPr>
              <w:tab/>
            </w:r>
            <w:r>
              <w:rPr>
                <w:rStyle w:val="IndexLink"/>
              </w:rPr>
              <w:t>123</w:t>
            </w:r>
          </w:hyperlink>
        </w:p>
        <w:p>
          <w:pPr>
            <w:pStyle w:val="Contents4"/>
            <w:tabs>
              <w:tab w:val="clear" w:pos="8176"/>
              <w:tab w:val="right" w:pos="9026" w:leader="dot"/>
            </w:tabs>
            <w:rPr/>
          </w:pPr>
          <w:hyperlink w:anchor="__RefHeading___Toc8283286_1280447820">
            <w:r>
              <w:rPr>
                <w:webHidden/>
                <w:rStyle w:val="IndexLink"/>
                <w:rtl w:val="true"/>
              </w:rPr>
              <w:t>أهل البيت عليهم‌السلام في القرآن الكريم</w:t>
            </w:r>
            <w:r>
              <w:rPr>
                <w:rStyle w:val="IndexLink"/>
                <w:rtl w:val="true"/>
              </w:rPr>
              <w:tab/>
            </w:r>
            <w:r>
              <w:rPr>
                <w:rStyle w:val="IndexLink"/>
              </w:rPr>
              <w:t>132</w:t>
            </w:r>
          </w:hyperlink>
        </w:p>
        <w:p>
          <w:pPr>
            <w:pStyle w:val="Contents2"/>
            <w:tabs>
              <w:tab w:val="clear" w:pos="8743"/>
              <w:tab w:val="right" w:pos="9026" w:leader="dot"/>
            </w:tabs>
            <w:rPr/>
          </w:pPr>
          <w:hyperlink w:anchor="__RefHeading___Toc8283288_1280447820">
            <w:r>
              <w:rPr>
                <w:webHidden/>
                <w:rStyle w:val="IndexLink"/>
                <w:rtl w:val="true"/>
              </w:rPr>
              <w:t>أهل البيت عليهم‌السلام سماتهم وحقوقهم</w:t>
            </w:r>
            <w:r>
              <w:rPr>
                <w:rStyle w:val="IndexLink"/>
                <w:rtl w:val="true"/>
              </w:rPr>
              <w:tab/>
            </w:r>
            <w:r>
              <w:rPr>
                <w:rStyle w:val="IndexLink"/>
              </w:rPr>
              <w:t>134</w:t>
            </w:r>
          </w:hyperlink>
        </w:p>
        <w:p>
          <w:pPr>
            <w:pStyle w:val="Contents3"/>
            <w:tabs>
              <w:tab w:val="clear" w:pos="8459"/>
              <w:tab w:val="right" w:pos="9026" w:leader="dot"/>
            </w:tabs>
            <w:rPr/>
          </w:pPr>
          <w:hyperlink w:anchor="__RefHeading___Toc8283290_128044782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8283292_1280447820">
            <w:r>
              <w:rPr>
                <w:webHidden/>
                <w:rStyle w:val="IndexLink"/>
                <w:rtl w:val="true"/>
              </w:rPr>
              <w:t>الفصل الأوَّل</w:t>
            </w:r>
            <w:r>
              <w:rPr>
                <w:rStyle w:val="IndexLink"/>
                <w:rtl w:val="true"/>
              </w:rPr>
              <w:t xml:space="preserve">: </w:t>
            </w:r>
            <w:r>
              <w:rPr>
                <w:rStyle w:val="IndexLink"/>
                <w:rtl w:val="true"/>
              </w:rPr>
              <w:t>من هم أهل البيت عليهم‌السلام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8283294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8283296_1280447820">
            <w:r>
              <w:rPr>
                <w:webHidden/>
                <w:rStyle w:val="IndexLink"/>
                <w:rtl w:val="true"/>
              </w:rPr>
              <w:t>أ</w:t>
            </w:r>
            <w:r>
              <w:rPr>
                <w:rStyle w:val="IndexLink"/>
                <w:rtl w:val="true"/>
              </w:rPr>
              <w:t xml:space="preserve">. </w:t>
            </w:r>
            <w:r>
              <w:rPr>
                <w:rStyle w:val="IndexLink"/>
                <w:rtl w:val="true"/>
              </w:rPr>
              <w:t xml:space="preserve">أهل البيت لغة وعرفاً </w:t>
            </w:r>
            <w:r>
              <w:rPr>
                <w:rStyle w:val="IndexLink"/>
                <w:rtl w:val="true"/>
              </w:rPr>
              <w:t>:</w:t>
              <w:tab/>
            </w:r>
            <w:r>
              <w:rPr>
                <w:rStyle w:val="IndexLink"/>
              </w:rPr>
              <w:t>137</w:t>
            </w:r>
          </w:hyperlink>
        </w:p>
        <w:p>
          <w:pPr>
            <w:pStyle w:val="Contents4"/>
            <w:tabs>
              <w:tab w:val="clear" w:pos="8176"/>
              <w:tab w:val="right" w:pos="9026" w:leader="dot"/>
            </w:tabs>
            <w:rPr/>
          </w:pPr>
          <w:hyperlink w:anchor="__RefHeading___Toc8283298_1280447820">
            <w:r>
              <w:rPr>
                <w:webHidden/>
                <w:rStyle w:val="IndexLink"/>
                <w:rtl w:val="true"/>
              </w:rPr>
              <w:t>ب</w:t>
            </w:r>
            <w:r>
              <w:rPr>
                <w:rStyle w:val="IndexLink"/>
                <w:rtl w:val="true"/>
              </w:rPr>
              <w:t xml:space="preserve">. </w:t>
            </w:r>
            <w:r>
              <w:rPr>
                <w:rStyle w:val="IndexLink"/>
                <w:rtl w:val="true"/>
              </w:rPr>
              <w:t>أهل البيت في الآية المباركة ؟</w:t>
            </w:r>
            <w:r>
              <w:rPr>
                <w:rStyle w:val="IndexLink"/>
                <w:rtl w:val="true"/>
              </w:rPr>
              <w:tab/>
            </w:r>
            <w:r>
              <w:rPr>
                <w:rStyle w:val="IndexLink"/>
              </w:rPr>
              <w:t>141</w:t>
            </w:r>
          </w:hyperlink>
        </w:p>
        <w:p>
          <w:pPr>
            <w:pStyle w:val="Contents4"/>
            <w:tabs>
              <w:tab w:val="clear" w:pos="8176"/>
              <w:tab w:val="right" w:pos="9026" w:leader="dot"/>
            </w:tabs>
            <w:rPr/>
          </w:pPr>
          <w:hyperlink w:anchor="__RefHeading___Toc8283300_1280447820">
            <w:r>
              <w:rPr>
                <w:webHidden/>
                <w:rStyle w:val="IndexLink"/>
                <w:rtl w:val="true"/>
              </w:rPr>
              <w:t xml:space="preserve">القرينة الأُولى </w:t>
            </w:r>
            <w:r>
              <w:rPr>
                <w:rStyle w:val="IndexLink"/>
                <w:rtl w:val="true"/>
              </w:rPr>
              <w:t xml:space="preserve">: </w:t>
            </w:r>
            <w:r>
              <w:rPr>
                <w:rStyle w:val="IndexLink"/>
                <w:rtl w:val="true"/>
              </w:rPr>
              <w:t xml:space="preserve">اللام في </w:t>
            </w:r>
            <w:r>
              <w:rPr>
                <w:rStyle w:val="IndexLink"/>
                <w:rtl w:val="true"/>
              </w:rPr>
              <w:t xml:space="preserve">« </w:t>
            </w:r>
            <w:r>
              <w:rPr>
                <w:rStyle w:val="IndexLink"/>
                <w:rtl w:val="true"/>
              </w:rPr>
              <w:t xml:space="preserve">أهل البيت </w:t>
            </w:r>
            <w:r>
              <w:rPr>
                <w:rStyle w:val="IndexLink"/>
                <w:rtl w:val="true"/>
              </w:rPr>
              <w:t xml:space="preserve">» </w:t>
            </w:r>
            <w:r>
              <w:rPr>
                <w:rStyle w:val="IndexLink"/>
                <w:rtl w:val="true"/>
              </w:rPr>
              <w:t>للعهد</w:t>
            </w:r>
            <w:r>
              <w:rPr>
                <w:rStyle w:val="IndexLink"/>
                <w:rtl w:val="true"/>
              </w:rPr>
              <w:tab/>
            </w:r>
            <w:r>
              <w:rPr>
                <w:rStyle w:val="IndexLink"/>
              </w:rPr>
              <w:t>141</w:t>
            </w:r>
          </w:hyperlink>
        </w:p>
        <w:p>
          <w:pPr>
            <w:pStyle w:val="Contents4"/>
            <w:tabs>
              <w:tab w:val="clear" w:pos="8176"/>
              <w:tab w:val="right" w:pos="9026" w:leader="dot"/>
            </w:tabs>
            <w:rPr/>
          </w:pPr>
          <w:hyperlink w:anchor="__RefHeading___Toc8283302_1280447820">
            <w:r>
              <w:rPr>
                <w:webHidden/>
                <w:rStyle w:val="IndexLink"/>
                <w:rtl w:val="true"/>
              </w:rPr>
              <w:t xml:space="preserve">القرينة الثانية </w:t>
            </w:r>
            <w:r>
              <w:rPr>
                <w:rStyle w:val="IndexLink"/>
                <w:rtl w:val="true"/>
              </w:rPr>
              <w:t xml:space="preserve">: </w:t>
            </w:r>
            <w:r>
              <w:rPr>
                <w:rStyle w:val="IndexLink"/>
                <w:rtl w:val="true"/>
              </w:rPr>
              <w:t>تذكير الضمائر</w:t>
            </w:r>
            <w:r>
              <w:rPr>
                <w:rStyle w:val="IndexLink"/>
                <w:rtl w:val="true"/>
              </w:rPr>
              <w:tab/>
            </w:r>
            <w:r>
              <w:rPr>
                <w:rStyle w:val="IndexLink"/>
              </w:rPr>
              <w:t>144</w:t>
            </w:r>
          </w:hyperlink>
        </w:p>
        <w:p>
          <w:pPr>
            <w:pStyle w:val="Contents4"/>
            <w:tabs>
              <w:tab w:val="clear" w:pos="8176"/>
              <w:tab w:val="right" w:pos="9026" w:leader="dot"/>
            </w:tabs>
            <w:rPr/>
          </w:pPr>
          <w:hyperlink w:anchor="__RefHeading___Toc8283304_1280447820">
            <w:r>
              <w:rPr>
                <w:webHidden/>
                <w:rStyle w:val="IndexLink"/>
                <w:rtl w:val="true"/>
              </w:rPr>
              <w:t xml:space="preserve">القرينة الثالثة </w:t>
            </w:r>
            <w:r>
              <w:rPr>
                <w:rStyle w:val="IndexLink"/>
                <w:rtl w:val="true"/>
              </w:rPr>
              <w:t xml:space="preserve">: </w:t>
            </w:r>
            <w:r>
              <w:rPr>
                <w:rStyle w:val="IndexLink"/>
                <w:rtl w:val="true"/>
              </w:rPr>
              <w:t>الإرادة تكوينية لا تشريعية</w:t>
            </w:r>
            <w:r>
              <w:rPr>
                <w:rStyle w:val="IndexLink"/>
                <w:rtl w:val="true"/>
              </w:rPr>
              <w:tab/>
            </w:r>
            <w:r>
              <w:rPr>
                <w:rStyle w:val="IndexLink"/>
              </w:rPr>
              <w:t>146</w:t>
            </w:r>
          </w:hyperlink>
        </w:p>
        <w:p>
          <w:pPr>
            <w:pStyle w:val="Contents4"/>
            <w:tabs>
              <w:tab w:val="clear" w:pos="8176"/>
              <w:tab w:val="right" w:pos="9026" w:leader="dot"/>
            </w:tabs>
            <w:rPr/>
          </w:pPr>
          <w:hyperlink w:anchor="__RefHeading___Toc8283306_1280447820">
            <w:r>
              <w:rPr>
                <w:webHidden/>
                <w:rStyle w:val="IndexLink"/>
                <w:rtl w:val="true"/>
              </w:rPr>
              <w:t>أهل البيت في كلام النبي الأكرم صلى‌اللّه‌عليه‌وآله‌وسلم</w:t>
            </w:r>
            <w:r>
              <w:rPr>
                <w:rStyle w:val="IndexLink"/>
                <w:rtl w:val="true"/>
              </w:rPr>
              <w:tab/>
            </w:r>
            <w:r>
              <w:rPr>
                <w:rStyle w:val="IndexLink"/>
              </w:rPr>
              <w:t>147</w:t>
            </w:r>
          </w:hyperlink>
        </w:p>
        <w:p>
          <w:pPr>
            <w:pStyle w:val="Contents4"/>
            <w:tabs>
              <w:tab w:val="clear" w:pos="8176"/>
              <w:tab w:val="right" w:pos="9026" w:leader="dot"/>
            </w:tabs>
            <w:rPr/>
          </w:pPr>
          <w:hyperlink w:anchor="__RefHeading___Toc8283308_1280447820">
            <w:r>
              <w:rPr>
                <w:webHidden/>
                <w:rStyle w:val="IndexLink"/>
                <w:rtl w:val="true"/>
              </w:rPr>
              <w:t xml:space="preserve">الطائفة الأُولى </w:t>
            </w:r>
            <w:r>
              <w:rPr>
                <w:rStyle w:val="IndexLink"/>
                <w:rtl w:val="true"/>
              </w:rPr>
              <w:t xml:space="preserve">: </w:t>
            </w:r>
            <w:r>
              <w:rPr>
                <w:rStyle w:val="IndexLink"/>
                <w:rtl w:val="true"/>
              </w:rPr>
              <w:t>التصريح بأسمائهم</w:t>
            </w:r>
            <w:r>
              <w:rPr>
                <w:rStyle w:val="IndexLink"/>
                <w:rtl w:val="true"/>
              </w:rPr>
              <w:tab/>
            </w:r>
            <w:r>
              <w:rPr>
                <w:rStyle w:val="IndexLink"/>
              </w:rPr>
              <w:t>149</w:t>
            </w:r>
          </w:hyperlink>
        </w:p>
        <w:p>
          <w:pPr>
            <w:pStyle w:val="Contents4"/>
            <w:tabs>
              <w:tab w:val="clear" w:pos="8176"/>
              <w:tab w:val="right" w:pos="9026" w:leader="dot"/>
            </w:tabs>
            <w:rPr/>
          </w:pPr>
          <w:hyperlink w:anchor="__RefHeading___Toc8283310_1280447820">
            <w:r>
              <w:rPr>
                <w:webHidden/>
                <w:rStyle w:val="IndexLink"/>
                <w:rtl w:val="true"/>
              </w:rPr>
              <w:t xml:space="preserve">الطائفة الثانية </w:t>
            </w:r>
            <w:r>
              <w:rPr>
                <w:rStyle w:val="IndexLink"/>
                <w:rtl w:val="true"/>
              </w:rPr>
              <w:t xml:space="preserve">: </w:t>
            </w:r>
            <w:r>
              <w:rPr>
                <w:rStyle w:val="IndexLink"/>
                <w:rtl w:val="true"/>
              </w:rPr>
              <w:t>إدخالهم تحت الكساء</w:t>
            </w:r>
            <w:r>
              <w:rPr>
                <w:rStyle w:val="IndexLink"/>
                <w:rtl w:val="true"/>
              </w:rPr>
              <w:tab/>
            </w:r>
            <w:r>
              <w:rPr>
                <w:rStyle w:val="IndexLink"/>
              </w:rPr>
              <w:t>150</w:t>
            </w:r>
          </w:hyperlink>
        </w:p>
        <w:p>
          <w:pPr>
            <w:pStyle w:val="Contents4"/>
            <w:tabs>
              <w:tab w:val="clear" w:pos="8176"/>
              <w:tab w:val="right" w:pos="9026" w:leader="dot"/>
            </w:tabs>
            <w:rPr/>
          </w:pPr>
          <w:hyperlink w:anchor="__RefHeading___Toc8283312_1280447820">
            <w:r>
              <w:rPr>
                <w:webHidden/>
                <w:rStyle w:val="IndexLink"/>
                <w:rtl w:val="true"/>
              </w:rPr>
              <w:t xml:space="preserve">الطائفة الثالثة </w:t>
            </w:r>
            <w:r>
              <w:rPr>
                <w:rStyle w:val="IndexLink"/>
                <w:rtl w:val="true"/>
              </w:rPr>
              <w:t xml:space="preserve">: </w:t>
            </w:r>
            <w:r>
              <w:rPr>
                <w:rStyle w:val="IndexLink"/>
                <w:rtl w:val="true"/>
              </w:rPr>
              <w:t>تعيينهم بتلاوة الآية على بابهم</w:t>
            </w:r>
            <w:r>
              <w:rPr>
                <w:rStyle w:val="IndexLink"/>
                <w:rtl w:val="true"/>
              </w:rPr>
              <w:tab/>
            </w:r>
            <w:r>
              <w:rPr>
                <w:rStyle w:val="IndexLink"/>
              </w:rPr>
              <w:t>155</w:t>
            </w:r>
          </w:hyperlink>
        </w:p>
        <w:p>
          <w:pPr>
            <w:pStyle w:val="Contents4"/>
            <w:tabs>
              <w:tab w:val="clear" w:pos="8176"/>
              <w:tab w:val="right" w:pos="9026" w:leader="dot"/>
            </w:tabs>
            <w:rPr/>
          </w:pPr>
          <w:hyperlink w:anchor="__RefHeading___Toc8283314_1280447820">
            <w:r>
              <w:rPr>
                <w:webHidden/>
                <w:rStyle w:val="IndexLink"/>
                <w:rtl w:val="true"/>
              </w:rPr>
              <w:t>مرور على ما رواه العلمان</w:t>
            </w:r>
            <w:r>
              <w:rPr>
                <w:rStyle w:val="IndexLink"/>
                <w:rtl w:val="true"/>
              </w:rPr>
              <w:tab/>
            </w:r>
            <w:r>
              <w:rPr>
                <w:rStyle w:val="IndexLink"/>
              </w:rPr>
              <w:t>156</w:t>
            </w:r>
          </w:hyperlink>
        </w:p>
        <w:p>
          <w:pPr>
            <w:pStyle w:val="Contents4"/>
            <w:tabs>
              <w:tab w:val="clear" w:pos="8176"/>
              <w:tab w:val="right" w:pos="9026" w:leader="dot"/>
            </w:tabs>
            <w:rPr/>
          </w:pPr>
          <w:hyperlink w:anchor="__RefHeading___Toc8283316_1280447820">
            <w:r>
              <w:rPr>
                <w:webHidden/>
                <w:rStyle w:val="IndexLink"/>
                <w:rtl w:val="true"/>
              </w:rPr>
              <w:t>نزولها في نسائه عليه الصلاة والسلام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8283318_1280447820">
            <w:r>
              <w:rPr>
                <w:webHidden/>
                <w:rStyle w:val="IndexLink"/>
                <w:rtl w:val="true"/>
              </w:rPr>
              <w:t>وأمّا عكرمة</w:t>
            </w:r>
            <w:r>
              <w:rPr>
                <w:rStyle w:val="IndexLink"/>
                <w:rtl w:val="true"/>
              </w:rPr>
              <w:tab/>
            </w:r>
            <w:r>
              <w:rPr>
                <w:rStyle w:val="IndexLink"/>
              </w:rPr>
              <w:t>163</w:t>
            </w:r>
          </w:hyperlink>
        </w:p>
        <w:p>
          <w:pPr>
            <w:pStyle w:val="Contents4"/>
            <w:tabs>
              <w:tab w:val="clear" w:pos="8176"/>
              <w:tab w:val="right" w:pos="9026" w:leader="dot"/>
            </w:tabs>
            <w:rPr/>
          </w:pPr>
          <w:hyperlink w:anchor="__RefHeading___Toc8283320_1280447820">
            <w:r>
              <w:rPr>
                <w:webHidden/>
                <w:rStyle w:val="IndexLink"/>
                <w:rtl w:val="true"/>
              </w:rPr>
              <w:t>عروة بن الزبير</w:t>
            </w:r>
            <w:r>
              <w:rPr>
                <w:rStyle w:val="IndexLink"/>
                <w:rtl w:val="true"/>
              </w:rPr>
              <w:tab/>
            </w:r>
            <w:r>
              <w:rPr>
                <w:rStyle w:val="IndexLink"/>
              </w:rPr>
              <w:t>167</w:t>
            </w:r>
          </w:hyperlink>
        </w:p>
        <w:p>
          <w:pPr>
            <w:pStyle w:val="Contents4"/>
            <w:tabs>
              <w:tab w:val="clear" w:pos="8176"/>
              <w:tab w:val="right" w:pos="9026" w:leader="dot"/>
            </w:tabs>
            <w:rPr/>
          </w:pPr>
          <w:hyperlink w:anchor="__RefHeading___Toc8283322_1280447820">
            <w:r>
              <w:rPr>
                <w:webHidden/>
                <w:rStyle w:val="IndexLink"/>
                <w:rtl w:val="true"/>
              </w:rPr>
              <w:t>مقاتل بن سليمان</w:t>
            </w:r>
            <w:r>
              <w:rPr>
                <w:rStyle w:val="IndexLink"/>
                <w:rtl w:val="true"/>
              </w:rPr>
              <w:tab/>
            </w:r>
            <w:r>
              <w:rPr>
                <w:rStyle w:val="IndexLink"/>
              </w:rPr>
              <w:t>168</w:t>
            </w:r>
          </w:hyperlink>
        </w:p>
        <w:p>
          <w:pPr>
            <w:pStyle w:val="Contents4"/>
            <w:tabs>
              <w:tab w:val="clear" w:pos="8176"/>
              <w:tab w:val="right" w:pos="9026" w:leader="dot"/>
            </w:tabs>
            <w:rPr/>
          </w:pPr>
          <w:hyperlink w:anchor="__RefHeading___Toc8283324_1280447820">
            <w:r>
              <w:rPr>
                <w:webHidden/>
                <w:rStyle w:val="IndexLink"/>
                <w:rtl w:val="true"/>
              </w:rPr>
              <w:t>مشكلة السياق ؟</w:t>
            </w:r>
            <w:r>
              <w:rPr>
                <w:rStyle w:val="IndexLink"/>
                <w:rtl w:val="true"/>
              </w:rPr>
              <w:t>!</w:t>
              <w:tab/>
            </w:r>
            <w:r>
              <w:rPr>
                <w:rStyle w:val="IndexLink"/>
              </w:rPr>
              <w:t>169</w:t>
            </w:r>
          </w:hyperlink>
        </w:p>
        <w:p>
          <w:pPr>
            <w:pStyle w:val="Contents5"/>
            <w:tabs>
              <w:tab w:val="clear" w:pos="7892"/>
              <w:tab w:val="right" w:pos="9026" w:leader="dot"/>
            </w:tabs>
            <w:rPr/>
          </w:pPr>
          <w:hyperlink w:anchor="__RefHeading___Toc8283326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8283328_1280447820">
            <w:r>
              <w:rPr>
                <w:webHidden/>
                <w:rStyle w:val="IndexLink"/>
                <w:rtl w:val="true"/>
              </w:rPr>
              <w:t xml:space="preserve">الدليل الأُوّل </w:t>
            </w:r>
            <w:r>
              <w:rPr>
                <w:rStyle w:val="IndexLink"/>
                <w:rtl w:val="true"/>
              </w:rPr>
              <w:t>:</w:t>
              <w:tab/>
            </w:r>
            <w:r>
              <w:rPr>
                <w:rStyle w:val="IndexLink"/>
              </w:rPr>
              <w:t>170</w:t>
            </w:r>
          </w:hyperlink>
        </w:p>
        <w:p>
          <w:pPr>
            <w:pStyle w:val="Contents5"/>
            <w:tabs>
              <w:tab w:val="clear" w:pos="7892"/>
              <w:tab w:val="right" w:pos="9026" w:leader="dot"/>
            </w:tabs>
            <w:rPr/>
          </w:pPr>
          <w:hyperlink w:anchor="__RefHeading___Toc8283330_1280447820">
            <w:r>
              <w:rPr>
                <w:webHidden/>
                <w:rStyle w:val="IndexLink"/>
                <w:rtl w:val="true"/>
              </w:rPr>
              <w:t xml:space="preserve">الدليل الثاني </w:t>
            </w:r>
            <w:r>
              <w:rPr>
                <w:rStyle w:val="IndexLink"/>
                <w:rtl w:val="true"/>
              </w:rPr>
              <w:t>:</w:t>
              <w:tab/>
            </w:r>
            <w:r>
              <w:rPr>
                <w:rStyle w:val="IndexLink"/>
              </w:rPr>
              <w:t>175</w:t>
            </w:r>
          </w:hyperlink>
        </w:p>
        <w:p>
          <w:pPr>
            <w:pStyle w:val="Contents5"/>
            <w:tabs>
              <w:tab w:val="clear" w:pos="7892"/>
              <w:tab w:val="right" w:pos="9026" w:leader="dot"/>
            </w:tabs>
            <w:rPr/>
          </w:pPr>
          <w:hyperlink w:anchor="__RefHeading___Toc8283332_1280447820">
            <w:r>
              <w:rPr>
                <w:webHidden/>
                <w:rStyle w:val="IndexLink"/>
                <w:rtl w:val="true"/>
              </w:rPr>
              <w:t xml:space="preserve">الدليل الثالث </w:t>
            </w:r>
            <w:r>
              <w:rPr>
                <w:rStyle w:val="IndexLink"/>
                <w:rtl w:val="true"/>
              </w:rPr>
              <w:t>:</w:t>
              <w:tab/>
            </w:r>
            <w:r>
              <w:rPr>
                <w:rStyle w:val="IndexLink"/>
              </w:rPr>
              <w:t>175</w:t>
            </w:r>
          </w:hyperlink>
        </w:p>
        <w:p>
          <w:pPr>
            <w:pStyle w:val="Contents4"/>
            <w:tabs>
              <w:tab w:val="clear" w:pos="8176"/>
              <w:tab w:val="right" w:pos="9026" w:leader="dot"/>
            </w:tabs>
            <w:rPr/>
          </w:pPr>
          <w:hyperlink w:anchor="__RefHeading___Toc8283334_1280447820">
            <w:r>
              <w:rPr>
                <w:webHidden/>
                <w:rStyle w:val="IndexLink"/>
                <w:rtl w:val="true"/>
              </w:rPr>
              <w:t>ما هو السر في جعلها جزءاً من آية أُخرى</w:t>
            </w:r>
            <w:r>
              <w:rPr>
                <w:rStyle w:val="IndexLink"/>
                <w:rtl w:val="true"/>
              </w:rPr>
              <w:tab/>
            </w:r>
            <w:r>
              <w:rPr>
                <w:rStyle w:val="IndexLink"/>
              </w:rPr>
              <w:t>177</w:t>
            </w:r>
          </w:hyperlink>
        </w:p>
        <w:p>
          <w:pPr>
            <w:pStyle w:val="Contents4"/>
            <w:tabs>
              <w:tab w:val="clear" w:pos="8176"/>
              <w:tab w:val="right" w:pos="9026" w:leader="dot"/>
            </w:tabs>
            <w:rPr/>
          </w:pPr>
          <w:hyperlink w:anchor="__RefHeading___Toc8283336_1280447820">
            <w:r>
              <w:rPr>
                <w:webHidden/>
                <w:rStyle w:val="IndexLink"/>
                <w:rtl w:val="true"/>
              </w:rPr>
              <w:t>نظريات أُخرى في تفسير الآية</w:t>
            </w:r>
            <w:r>
              <w:rPr>
                <w:rStyle w:val="IndexLink"/>
                <w:rtl w:val="true"/>
              </w:rPr>
              <w:tab/>
            </w:r>
            <w:r>
              <w:rPr>
                <w:rStyle w:val="IndexLink"/>
              </w:rPr>
              <w:t>180</w:t>
            </w:r>
          </w:hyperlink>
        </w:p>
        <w:p>
          <w:pPr>
            <w:pStyle w:val="Contents4"/>
            <w:tabs>
              <w:tab w:val="clear" w:pos="8176"/>
              <w:tab w:val="right" w:pos="9026" w:leader="dot"/>
            </w:tabs>
            <w:rPr/>
          </w:pPr>
          <w:hyperlink w:anchor="__RefHeading___Toc8283338_1280447820">
            <w:r>
              <w:rPr>
                <w:webHidden/>
                <w:rStyle w:val="IndexLink"/>
                <w:rtl w:val="true"/>
              </w:rPr>
              <w:t>وهذه النظرية موهونة أيضاً</w:t>
            </w:r>
            <w:r>
              <w:rPr>
                <w:rStyle w:val="IndexLink"/>
                <w:rtl w:val="true"/>
              </w:rPr>
              <w:tab/>
            </w:r>
            <w:r>
              <w:rPr>
                <w:rStyle w:val="IndexLink"/>
              </w:rPr>
              <w:t>182</w:t>
            </w:r>
          </w:hyperlink>
        </w:p>
        <w:p>
          <w:pPr>
            <w:pStyle w:val="Contents4"/>
            <w:tabs>
              <w:tab w:val="clear" w:pos="8176"/>
              <w:tab w:val="right" w:pos="9026" w:leader="dot"/>
            </w:tabs>
            <w:rPr/>
          </w:pPr>
          <w:hyperlink w:anchor="__RefHeading___Toc8283340_1280447820">
            <w:r>
              <w:rPr>
                <w:webHidden/>
                <w:rStyle w:val="IndexLink"/>
                <w:rtl w:val="true"/>
              </w:rPr>
              <w:t>خاتمة المطاف</w:t>
            </w:r>
            <w:r>
              <w:rPr>
                <w:rStyle w:val="IndexLink"/>
                <w:rtl w:val="true"/>
              </w:rPr>
              <w:t xml:space="preserve">: </w:t>
            </w:r>
            <w:r>
              <w:rPr>
                <w:rStyle w:val="IndexLink"/>
                <w:rtl w:val="true"/>
              </w:rPr>
              <w:t>أهل البيت في الأدب العربي</w:t>
            </w:r>
            <w:r>
              <w:rPr>
                <w:rStyle w:val="IndexLink"/>
                <w:rtl w:val="true"/>
              </w:rPr>
              <w:tab/>
            </w:r>
            <w:r>
              <w:rPr>
                <w:rStyle w:val="IndexLink"/>
              </w:rPr>
              <w:t>184</w:t>
            </w:r>
          </w:hyperlink>
        </w:p>
        <w:p>
          <w:pPr>
            <w:pStyle w:val="Contents5"/>
            <w:tabs>
              <w:tab w:val="clear" w:pos="7892"/>
              <w:tab w:val="right" w:pos="9026" w:leader="dot"/>
            </w:tabs>
            <w:rPr/>
          </w:pPr>
          <w:hyperlink w:anchor="__RefHeading___Toc8283342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8283344_1280447820">
            <w:r>
              <w:rPr>
                <w:webHidden/>
                <w:rStyle w:val="IndexLink"/>
                <w:rtl w:val="true"/>
              </w:rPr>
              <w:t>الشيعة وآية التطهير</w:t>
            </w:r>
            <w:r>
              <w:rPr>
                <w:rStyle w:val="IndexLink"/>
                <w:rtl w:val="true"/>
              </w:rPr>
              <w:tab/>
            </w:r>
            <w:r>
              <w:rPr>
                <w:rStyle w:val="IndexLink"/>
              </w:rPr>
              <w:t>200</w:t>
            </w:r>
          </w:hyperlink>
        </w:p>
        <w:p>
          <w:pPr>
            <w:pStyle w:val="Contents3"/>
            <w:tabs>
              <w:tab w:val="clear" w:pos="8459"/>
              <w:tab w:val="right" w:pos="9026" w:leader="dot"/>
            </w:tabs>
            <w:rPr/>
          </w:pPr>
          <w:hyperlink w:anchor="__RefHeading___Toc8283346_1280447820">
            <w:r>
              <w:rPr>
                <w:webHidden/>
                <w:rStyle w:val="IndexLink"/>
                <w:rtl w:val="true"/>
              </w:rPr>
              <w:t>الفصل الثاني</w:t>
            </w:r>
            <w:r>
              <w:rPr>
                <w:rStyle w:val="IndexLink"/>
                <w:rtl w:val="true"/>
              </w:rPr>
              <w:t xml:space="preserve">: </w:t>
            </w:r>
            <w:r>
              <w:rPr>
                <w:rStyle w:val="IndexLink"/>
                <w:rtl w:val="true"/>
              </w:rPr>
              <w:t>سمات أهل البيت عليهم‌السلام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8283348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8283350_1280447820">
            <w:r>
              <w:rPr>
                <w:webHidden/>
                <w:rStyle w:val="IndexLink"/>
                <w:rtl w:val="true"/>
              </w:rPr>
              <w:t>من سمات أهل البيت عليهم‌السلام</w:t>
            </w:r>
            <w:r>
              <w:rPr>
                <w:rStyle w:val="IndexLink"/>
                <w:rtl w:val="true"/>
              </w:rPr>
              <w:tab/>
            </w:r>
            <w:r>
              <w:rPr>
                <w:rStyle w:val="IndexLink"/>
              </w:rPr>
              <w:t>206</w:t>
            </w:r>
          </w:hyperlink>
        </w:p>
        <w:p>
          <w:pPr>
            <w:pStyle w:val="Contents5"/>
            <w:tabs>
              <w:tab w:val="clear" w:pos="7892"/>
              <w:tab w:val="right" w:pos="9026" w:leader="dot"/>
            </w:tabs>
            <w:rPr/>
          </w:pPr>
          <w:hyperlink w:anchor="__RefHeading___Toc8283352_1280447820">
            <w:r>
              <w:rPr>
                <w:webHidden/>
                <w:rStyle w:val="IndexLink"/>
              </w:rPr>
              <w:t>1</w:t>
            </w:r>
            <w:r>
              <w:rPr>
                <w:rStyle w:val="IndexLink"/>
                <w:rtl w:val="true"/>
              </w:rPr>
              <w:t xml:space="preserve">. </w:t>
            </w:r>
            <w:r>
              <w:rPr>
                <w:rStyle w:val="IndexLink"/>
                <w:rtl w:val="true"/>
              </w:rPr>
              <w:t>العصمة</w:t>
            </w:r>
            <w:r>
              <w:rPr>
                <w:rStyle w:val="IndexLink"/>
                <w:rtl w:val="true"/>
              </w:rPr>
              <w:tab/>
            </w:r>
            <w:r>
              <w:rPr>
                <w:rStyle w:val="IndexLink"/>
              </w:rPr>
              <w:t>206</w:t>
            </w:r>
          </w:hyperlink>
        </w:p>
        <w:p>
          <w:pPr>
            <w:pStyle w:val="Contents6"/>
            <w:tabs>
              <w:tab w:val="clear" w:pos="7609"/>
              <w:tab w:val="right" w:pos="9026" w:leader="dot"/>
            </w:tabs>
            <w:rPr/>
          </w:pPr>
          <w:hyperlink w:anchor="__RefHeading___Toc8283354_1280447820">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8283356_1280447820">
            <w:r>
              <w:rPr>
                <w:webHidden/>
                <w:rStyle w:val="IndexLink"/>
              </w:rPr>
              <w:t>1</w:t>
            </w:r>
            <w:r>
              <w:rPr>
                <w:rStyle w:val="IndexLink"/>
                <w:rtl w:val="true"/>
              </w:rPr>
              <w:t xml:space="preserve">. </w:t>
            </w:r>
            <w:r>
              <w:rPr>
                <w:rStyle w:val="IndexLink"/>
                <w:rtl w:val="true"/>
              </w:rPr>
              <w:t>ما هو المراد من الرجس ؟</w:t>
            </w:r>
            <w:r>
              <w:rPr>
                <w:rStyle w:val="IndexLink"/>
                <w:rtl w:val="true"/>
              </w:rPr>
              <w:tab/>
            </w:r>
            <w:r>
              <w:rPr>
                <w:rStyle w:val="IndexLink"/>
              </w:rPr>
              <w:t>206</w:t>
            </w:r>
          </w:hyperlink>
        </w:p>
        <w:p>
          <w:pPr>
            <w:pStyle w:val="Contents6"/>
            <w:tabs>
              <w:tab w:val="clear" w:pos="7609"/>
              <w:tab w:val="right" w:pos="9026" w:leader="dot"/>
            </w:tabs>
            <w:rPr/>
          </w:pPr>
          <w:hyperlink w:anchor="__RefHeading___Toc8283358_1280447820">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8283360_1280447820">
            <w:r>
              <w:rPr>
                <w:webHidden/>
                <w:rStyle w:val="IndexLink"/>
                <w:rtl w:val="true"/>
              </w:rPr>
              <w:t>المنفي مطلق الرجس</w:t>
            </w:r>
            <w:r>
              <w:rPr>
                <w:rStyle w:val="IndexLink"/>
                <w:rtl w:val="true"/>
              </w:rPr>
              <w:tab/>
            </w:r>
            <w:r>
              <w:rPr>
                <w:rStyle w:val="IndexLink"/>
              </w:rPr>
              <w:t>209</w:t>
            </w:r>
          </w:hyperlink>
        </w:p>
        <w:p>
          <w:pPr>
            <w:pStyle w:val="Contents6"/>
            <w:tabs>
              <w:tab w:val="clear" w:pos="7609"/>
              <w:tab w:val="right" w:pos="9026" w:leader="dot"/>
            </w:tabs>
            <w:rPr/>
          </w:pPr>
          <w:hyperlink w:anchor="__RefHeading___Toc8283362_1280447820">
            <w:r>
              <w:rPr>
                <w:webHidden/>
                <w:rStyle w:val="IndexLink"/>
              </w:rPr>
              <w:t>2</w:t>
            </w:r>
            <w:r>
              <w:rPr>
                <w:rStyle w:val="IndexLink"/>
                <w:rtl w:val="true"/>
              </w:rPr>
              <w:t xml:space="preserve">. </w:t>
            </w:r>
            <w:r>
              <w:rPr>
                <w:rStyle w:val="IndexLink"/>
                <w:rtl w:val="true"/>
              </w:rPr>
              <w:t>هل الإرادة في الآية تكوينية أم تشريعية ؟</w:t>
            </w:r>
            <w:r>
              <w:rPr>
                <w:rStyle w:val="IndexLink"/>
                <w:rtl w:val="true"/>
              </w:rPr>
              <w:tab/>
            </w:r>
            <w:r>
              <w:rPr>
                <w:rStyle w:val="IndexLink"/>
              </w:rPr>
              <w:t>210</w:t>
            </w:r>
          </w:hyperlink>
        </w:p>
        <w:p>
          <w:pPr>
            <w:pStyle w:val="Contents6"/>
            <w:tabs>
              <w:tab w:val="clear" w:pos="7609"/>
              <w:tab w:val="right" w:pos="9026" w:leader="dot"/>
            </w:tabs>
            <w:rPr/>
          </w:pPr>
          <w:hyperlink w:anchor="__RefHeading___Toc8283364_1280447820">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8283366_1280447820">
            <w:r>
              <w:rPr>
                <w:webHidden/>
                <w:rStyle w:val="IndexLink"/>
                <w:rtl w:val="true"/>
              </w:rPr>
              <w:t>أسئلة وأجوبة</w:t>
            </w:r>
            <w:r>
              <w:rPr>
                <w:rStyle w:val="IndexLink"/>
                <w:rtl w:val="true"/>
              </w:rPr>
              <w:tab/>
            </w:r>
            <w:r>
              <w:rPr>
                <w:rStyle w:val="IndexLink"/>
              </w:rPr>
              <w:t>214</w:t>
            </w:r>
          </w:hyperlink>
        </w:p>
        <w:p>
          <w:pPr>
            <w:pStyle w:val="Contents6"/>
            <w:tabs>
              <w:tab w:val="clear" w:pos="7609"/>
              <w:tab w:val="right" w:pos="9026" w:leader="dot"/>
            </w:tabs>
            <w:rPr/>
          </w:pPr>
          <w:hyperlink w:anchor="__RefHeading___Toc8283368_1280447820">
            <w:r>
              <w:rPr>
                <w:webHidden/>
                <w:rStyle w:val="IndexLink"/>
                <w:rtl w:val="true"/>
              </w:rPr>
              <w:t xml:space="preserve">السؤال الأوّل </w:t>
            </w:r>
            <w:r>
              <w:rPr>
                <w:rStyle w:val="IndexLink"/>
                <w:rtl w:val="true"/>
              </w:rPr>
              <w:t xml:space="preserve">: </w:t>
            </w:r>
            <w:r>
              <w:rPr>
                <w:rStyle w:val="IndexLink"/>
                <w:rtl w:val="true"/>
              </w:rPr>
              <w:t>هل الإرادة التشريعيّة تتعلَّق بفعل الغير ؟</w:t>
            </w:r>
            <w:r>
              <w:rPr>
                <w:rStyle w:val="IndexLink"/>
                <w:rtl w:val="true"/>
              </w:rPr>
              <w:tab/>
            </w:r>
            <w:r>
              <w:rPr>
                <w:rStyle w:val="IndexLink"/>
              </w:rPr>
              <w:t>214</w:t>
            </w:r>
          </w:hyperlink>
        </w:p>
        <w:p>
          <w:pPr>
            <w:pStyle w:val="Contents6"/>
            <w:tabs>
              <w:tab w:val="clear" w:pos="7609"/>
              <w:tab w:val="right" w:pos="9026" w:leader="dot"/>
            </w:tabs>
            <w:rPr/>
          </w:pPr>
          <w:hyperlink w:anchor="__RefHeading___Toc8283370_1280447820">
            <w:r>
              <w:rPr>
                <w:webHidden/>
                <w:rStyle w:val="IndexLink"/>
                <w:rtl w:val="true"/>
              </w:rPr>
              <w:t xml:space="preserve">السؤال الثاني </w:t>
            </w:r>
            <w:r>
              <w:rPr>
                <w:rStyle w:val="IndexLink"/>
                <w:rtl w:val="true"/>
              </w:rPr>
              <w:t xml:space="preserve">: </w:t>
            </w:r>
            <w:r>
              <w:rPr>
                <w:rStyle w:val="IndexLink"/>
                <w:rtl w:val="true"/>
              </w:rPr>
              <w:t>هل الإرادة التكوينيّة توجب سلب الاختيار ؟</w:t>
            </w:r>
            <w:r>
              <w:rPr>
                <w:rStyle w:val="IndexLink"/>
                <w:rtl w:val="true"/>
              </w:rPr>
              <w:tab/>
            </w:r>
            <w:r>
              <w:rPr>
                <w:rStyle w:val="IndexLink"/>
              </w:rPr>
              <w:t>216</w:t>
            </w:r>
          </w:hyperlink>
        </w:p>
        <w:p>
          <w:pPr>
            <w:pStyle w:val="Contents6"/>
            <w:tabs>
              <w:tab w:val="clear" w:pos="7609"/>
              <w:tab w:val="right" w:pos="9026" w:leader="dot"/>
            </w:tabs>
            <w:rPr/>
          </w:pPr>
          <w:hyperlink w:anchor="__RefHeading___Toc8283372_128044782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8283374_1280447820">
            <w:r>
              <w:rPr>
                <w:webHidden/>
                <w:rStyle w:val="IndexLink"/>
                <w:rtl w:val="true"/>
              </w:rPr>
              <w:t>تفسير آخر للإرادة التكوينية</w:t>
            </w:r>
            <w:r>
              <w:rPr>
                <w:rStyle w:val="IndexLink"/>
                <w:rtl w:val="true"/>
              </w:rPr>
              <w:tab/>
            </w:r>
            <w:r>
              <w:rPr>
                <w:rStyle w:val="IndexLink"/>
              </w:rPr>
              <w:t>218</w:t>
            </w:r>
          </w:hyperlink>
        </w:p>
        <w:p>
          <w:pPr>
            <w:pStyle w:val="Contents6"/>
            <w:tabs>
              <w:tab w:val="clear" w:pos="7609"/>
              <w:tab w:val="right" w:pos="9026" w:leader="dot"/>
            </w:tabs>
            <w:rPr/>
          </w:pPr>
          <w:hyperlink w:anchor="__RefHeading___Toc8283376_1280447820">
            <w:r>
              <w:rPr>
                <w:webHidden/>
                <w:rStyle w:val="IndexLink"/>
                <w:rtl w:val="true"/>
              </w:rPr>
              <w:t>ما هو الوجه لتفسير الإرادة بالتشريعية ؟</w:t>
            </w:r>
            <w:r>
              <w:rPr>
                <w:rStyle w:val="IndexLink"/>
                <w:rtl w:val="true"/>
              </w:rPr>
              <w:tab/>
            </w:r>
            <w:r>
              <w:rPr>
                <w:rStyle w:val="IndexLink"/>
              </w:rPr>
              <w:t>221</w:t>
            </w:r>
          </w:hyperlink>
        </w:p>
        <w:p>
          <w:pPr>
            <w:pStyle w:val="Contents6"/>
            <w:tabs>
              <w:tab w:val="clear" w:pos="7609"/>
              <w:tab w:val="right" w:pos="9026" w:leader="dot"/>
            </w:tabs>
            <w:rPr/>
          </w:pPr>
          <w:hyperlink w:anchor="__RefHeading___Toc8283378_1280447820">
            <w:r>
              <w:rPr>
                <w:webHidden/>
                <w:rStyle w:val="IndexLink"/>
                <w:rtl w:val="true"/>
              </w:rPr>
              <w:t xml:space="preserve">السؤال الثالث </w:t>
            </w:r>
            <w:r>
              <w:rPr>
                <w:rStyle w:val="IndexLink"/>
                <w:rtl w:val="true"/>
              </w:rPr>
              <w:t xml:space="preserve">: </w:t>
            </w:r>
            <w:r>
              <w:rPr>
                <w:rStyle w:val="IndexLink"/>
                <w:rtl w:val="true"/>
              </w:rPr>
              <w:t>هل العصمة الموهوبة مفخرة ؟</w:t>
            </w:r>
            <w:r>
              <w:rPr>
                <w:rStyle w:val="IndexLink"/>
                <w:rtl w:val="true"/>
              </w:rPr>
              <w:tab/>
            </w:r>
            <w:r>
              <w:rPr>
                <w:rStyle w:val="IndexLink"/>
              </w:rPr>
              <w:t>223</w:t>
            </w:r>
          </w:hyperlink>
        </w:p>
        <w:p>
          <w:pPr>
            <w:pStyle w:val="Contents6"/>
            <w:tabs>
              <w:tab w:val="clear" w:pos="7609"/>
              <w:tab w:val="right" w:pos="9026" w:leader="dot"/>
            </w:tabs>
            <w:rPr/>
          </w:pPr>
          <w:hyperlink w:anchor="__RefHeading___Toc8283380_1280447820">
            <w:r>
              <w:rPr>
                <w:webHidden/>
                <w:rStyle w:val="IndexLink"/>
                <w:rtl w:val="true"/>
              </w:rPr>
              <w:t xml:space="preserve">السؤال الرابع </w:t>
            </w:r>
            <w:r>
              <w:rPr>
                <w:rStyle w:val="IndexLink"/>
                <w:rtl w:val="true"/>
              </w:rPr>
              <w:t xml:space="preserve">: </w:t>
            </w:r>
            <w:r>
              <w:rPr>
                <w:rStyle w:val="IndexLink"/>
                <w:rtl w:val="true"/>
              </w:rPr>
              <w:t>هل الآية تدل على فعلية التطهير ؟</w:t>
            </w:r>
            <w:r>
              <w:rPr>
                <w:rStyle w:val="IndexLink"/>
                <w:rtl w:val="true"/>
              </w:rPr>
              <w:tab/>
            </w:r>
            <w:r>
              <w:rPr>
                <w:rStyle w:val="IndexLink"/>
              </w:rPr>
              <w:t>223</w:t>
            </w:r>
          </w:hyperlink>
        </w:p>
        <w:p>
          <w:pPr>
            <w:pStyle w:val="Contents6"/>
            <w:tabs>
              <w:tab w:val="clear" w:pos="7609"/>
              <w:tab w:val="right" w:pos="9026" w:leader="dot"/>
            </w:tabs>
            <w:rPr/>
          </w:pPr>
          <w:hyperlink w:anchor="__RefHeading___Toc8283382_1280447820">
            <w:r>
              <w:rPr>
                <w:webHidden/>
                <w:rStyle w:val="IndexLink"/>
                <w:rtl w:val="true"/>
              </w:rPr>
              <w:t xml:space="preserve">السؤال الخامس </w:t>
            </w:r>
            <w:r>
              <w:rPr>
                <w:rStyle w:val="IndexLink"/>
                <w:rtl w:val="true"/>
              </w:rPr>
              <w:t xml:space="preserve">: </w:t>
            </w:r>
            <w:r>
              <w:rPr>
                <w:rStyle w:val="IndexLink"/>
                <w:rtl w:val="true"/>
              </w:rPr>
              <w:t>هل الإذهاب يستلزم الثبوت ؟</w:t>
            </w:r>
            <w:r>
              <w:rPr>
                <w:rStyle w:val="IndexLink"/>
                <w:rtl w:val="true"/>
              </w:rPr>
              <w:tab/>
            </w:r>
            <w:r>
              <w:rPr>
                <w:rStyle w:val="IndexLink"/>
              </w:rPr>
              <w:t>224</w:t>
            </w:r>
          </w:hyperlink>
        </w:p>
        <w:p>
          <w:pPr>
            <w:pStyle w:val="Contents5"/>
            <w:tabs>
              <w:tab w:val="clear" w:pos="7892"/>
              <w:tab w:val="right" w:pos="9026" w:leader="dot"/>
            </w:tabs>
            <w:rPr/>
          </w:pPr>
          <w:hyperlink w:anchor="__RefHeading___Toc8283384_1280447820">
            <w:r>
              <w:rPr>
                <w:webHidden/>
                <w:rStyle w:val="IndexLink"/>
              </w:rPr>
              <w:t>2</w:t>
            </w:r>
            <w:r>
              <w:rPr>
                <w:rStyle w:val="IndexLink"/>
                <w:rtl w:val="true"/>
              </w:rPr>
              <w:t xml:space="preserve">. </w:t>
            </w:r>
            <w:r>
              <w:rPr>
                <w:rStyle w:val="IndexLink"/>
                <w:rtl w:val="true"/>
              </w:rPr>
              <w:t>المحبّة في قلوب المؤمنين</w:t>
            </w:r>
            <w:r>
              <w:rPr>
                <w:rStyle w:val="IndexLink"/>
                <w:rtl w:val="true"/>
              </w:rPr>
              <w:tab/>
            </w:r>
            <w:r>
              <w:rPr>
                <w:rStyle w:val="IndexLink"/>
              </w:rPr>
              <w:t>226</w:t>
            </w:r>
          </w:hyperlink>
        </w:p>
        <w:p>
          <w:pPr>
            <w:pStyle w:val="Contents5"/>
            <w:tabs>
              <w:tab w:val="clear" w:pos="7892"/>
              <w:tab w:val="right" w:pos="9026" w:leader="dot"/>
            </w:tabs>
            <w:rPr/>
          </w:pPr>
          <w:hyperlink w:anchor="__RefHeading___Toc8283386_1280447820">
            <w:r>
              <w:rPr>
                <w:webHidden/>
                <w:rStyle w:val="IndexLink"/>
              </w:rPr>
              <w:t>3</w:t>
            </w:r>
            <w:r>
              <w:rPr>
                <w:rStyle w:val="IndexLink"/>
                <w:rtl w:val="true"/>
              </w:rPr>
              <w:t xml:space="preserve">. </w:t>
            </w:r>
            <w:r>
              <w:rPr>
                <w:rStyle w:val="IndexLink"/>
                <w:rtl w:val="true"/>
              </w:rPr>
              <w:t xml:space="preserve">استجابة دعائهم </w:t>
            </w:r>
            <w:r>
              <w:rPr>
                <w:rStyle w:val="IndexLink"/>
                <w:rtl w:val="true"/>
              </w:rPr>
              <w:t>:</w:t>
              <w:tab/>
            </w:r>
            <w:r>
              <w:rPr>
                <w:rStyle w:val="IndexLink"/>
              </w:rPr>
              <w:t>230</w:t>
            </w:r>
          </w:hyperlink>
        </w:p>
        <w:p>
          <w:pPr>
            <w:pStyle w:val="Contents5"/>
            <w:tabs>
              <w:tab w:val="clear" w:pos="7892"/>
              <w:tab w:val="right" w:pos="9026" w:leader="dot"/>
            </w:tabs>
            <w:rPr/>
          </w:pPr>
          <w:hyperlink w:anchor="__RefHeading___Toc8283388_1280447820">
            <w:r>
              <w:rPr>
                <w:webHidden/>
                <w:rStyle w:val="IndexLink"/>
              </w:rPr>
              <w:t>4</w:t>
            </w:r>
            <w:r>
              <w:rPr>
                <w:rStyle w:val="IndexLink"/>
                <w:rtl w:val="true"/>
              </w:rPr>
              <w:t xml:space="preserve">. </w:t>
            </w:r>
            <w:r>
              <w:rPr>
                <w:rStyle w:val="IndexLink"/>
                <w:rtl w:val="true"/>
              </w:rPr>
              <w:t>ابتغاء مرضاة اللّه تعالى</w:t>
            </w:r>
            <w:r>
              <w:rPr>
                <w:rStyle w:val="IndexLink"/>
                <w:rtl w:val="true"/>
              </w:rPr>
              <w:tab/>
            </w:r>
            <w:r>
              <w:rPr>
                <w:rStyle w:val="IndexLink"/>
              </w:rPr>
              <w:t>235</w:t>
            </w:r>
          </w:hyperlink>
        </w:p>
        <w:p>
          <w:pPr>
            <w:pStyle w:val="Contents6"/>
            <w:tabs>
              <w:tab w:val="clear" w:pos="7609"/>
              <w:tab w:val="right" w:pos="9026" w:leader="dot"/>
            </w:tabs>
            <w:rPr/>
          </w:pPr>
          <w:hyperlink w:anchor="__RefHeading___Toc8283390_1280447820">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8283392_1280447820">
            <w:r>
              <w:rPr>
                <w:webHidden/>
                <w:rStyle w:val="IndexLink"/>
                <w:rtl w:val="true"/>
              </w:rPr>
              <w:t xml:space="preserve">محاولة طمس الحقيقة لولا </w:t>
            </w:r>
            <w:r>
              <w:rPr>
                <w:rStyle w:val="IndexLink"/>
                <w:rtl w:val="true"/>
              </w:rPr>
              <w:t>...</w:t>
              <w:tab/>
            </w:r>
            <w:r>
              <w:rPr>
                <w:rStyle w:val="IndexLink"/>
              </w:rPr>
              <w:t>237</w:t>
            </w:r>
          </w:hyperlink>
        </w:p>
        <w:p>
          <w:pPr>
            <w:pStyle w:val="Contents5"/>
            <w:tabs>
              <w:tab w:val="clear" w:pos="7892"/>
              <w:tab w:val="right" w:pos="9026" w:leader="dot"/>
            </w:tabs>
            <w:rPr/>
          </w:pPr>
          <w:hyperlink w:anchor="__RefHeading___Toc8283394_1280447820">
            <w:r>
              <w:rPr>
                <w:webHidden/>
                <w:rStyle w:val="IndexLink"/>
              </w:rPr>
              <w:t>5</w:t>
            </w:r>
            <w:r>
              <w:rPr>
                <w:rStyle w:val="IndexLink"/>
                <w:rtl w:val="true"/>
              </w:rPr>
              <w:t xml:space="preserve">. </w:t>
            </w:r>
            <w:r>
              <w:rPr>
                <w:rStyle w:val="IndexLink"/>
                <w:rtl w:val="true"/>
              </w:rPr>
              <w:t>الإيثار</w:t>
            </w:r>
            <w:r>
              <w:rPr>
                <w:rStyle w:val="IndexLink"/>
                <w:rtl w:val="true"/>
              </w:rPr>
              <w:tab/>
            </w:r>
            <w:r>
              <w:rPr>
                <w:rStyle w:val="IndexLink"/>
              </w:rPr>
              <w:t>240</w:t>
            </w:r>
          </w:hyperlink>
        </w:p>
        <w:p>
          <w:pPr>
            <w:pStyle w:val="Contents5"/>
            <w:tabs>
              <w:tab w:val="clear" w:pos="7892"/>
              <w:tab w:val="right" w:pos="9026" w:leader="dot"/>
            </w:tabs>
            <w:rPr/>
          </w:pPr>
          <w:hyperlink w:anchor="__RefHeading___Toc8283396_1280447820">
            <w:r>
              <w:rPr>
                <w:webHidden/>
                <w:rStyle w:val="IndexLink"/>
              </w:rPr>
              <w:t>6</w:t>
            </w:r>
            <w:r>
              <w:rPr>
                <w:rStyle w:val="IndexLink"/>
                <w:rtl w:val="true"/>
              </w:rPr>
              <w:t xml:space="preserve">. </w:t>
            </w:r>
            <w:r>
              <w:rPr>
                <w:rStyle w:val="IndexLink"/>
                <w:rtl w:val="true"/>
              </w:rPr>
              <w:t>هم خير البريّة</w:t>
            </w:r>
            <w:r>
              <w:rPr>
                <w:rStyle w:val="IndexLink"/>
                <w:rtl w:val="true"/>
              </w:rPr>
              <w:tab/>
            </w:r>
            <w:r>
              <w:rPr>
                <w:rStyle w:val="IndexLink"/>
              </w:rPr>
              <w:t>244</w:t>
            </w:r>
          </w:hyperlink>
        </w:p>
        <w:p>
          <w:pPr>
            <w:pStyle w:val="Contents5"/>
            <w:tabs>
              <w:tab w:val="clear" w:pos="7892"/>
              <w:tab w:val="right" w:pos="9026" w:leader="dot"/>
            </w:tabs>
            <w:rPr/>
          </w:pPr>
          <w:hyperlink w:anchor="__RefHeading___Toc8283398_1280447820">
            <w:r>
              <w:rPr>
                <w:webHidden/>
                <w:rStyle w:val="IndexLink"/>
              </w:rPr>
              <w:t>7</w:t>
            </w:r>
            <w:r>
              <w:rPr>
                <w:rStyle w:val="IndexLink"/>
                <w:rtl w:val="true"/>
              </w:rPr>
              <w:t xml:space="preserve">. </w:t>
            </w:r>
            <w:r>
              <w:rPr>
                <w:rStyle w:val="IndexLink"/>
                <w:rtl w:val="true"/>
              </w:rPr>
              <w:t>أهل البيت عليهم‌السلام ورثة الكتاب</w:t>
            </w:r>
            <w:r>
              <w:rPr>
                <w:rStyle w:val="IndexLink"/>
                <w:rtl w:val="true"/>
              </w:rPr>
              <w:tab/>
            </w:r>
            <w:r>
              <w:rPr>
                <w:rStyle w:val="IndexLink"/>
              </w:rPr>
              <w:t>246</w:t>
            </w:r>
          </w:hyperlink>
        </w:p>
        <w:p>
          <w:pPr>
            <w:pStyle w:val="Contents5"/>
            <w:tabs>
              <w:tab w:val="clear" w:pos="7892"/>
              <w:tab w:val="right" w:pos="9026" w:leader="dot"/>
            </w:tabs>
            <w:rPr/>
          </w:pPr>
          <w:hyperlink w:anchor="__RefHeading___Toc8283400_1280447820">
            <w:r>
              <w:rPr>
                <w:webHidden/>
                <w:rStyle w:val="IndexLink"/>
              </w:rPr>
              <w:t>8</w:t>
            </w:r>
            <w:r>
              <w:rPr>
                <w:rStyle w:val="IndexLink"/>
                <w:rtl w:val="true"/>
              </w:rPr>
              <w:t xml:space="preserve">. </w:t>
            </w:r>
            <w:r>
              <w:rPr>
                <w:rStyle w:val="IndexLink"/>
                <w:rtl w:val="true"/>
              </w:rPr>
              <w:t>حرمة الصدقة عليهم</w:t>
            </w:r>
            <w:r>
              <w:rPr>
                <w:rStyle w:val="IndexLink"/>
                <w:rtl w:val="true"/>
              </w:rPr>
              <w:tab/>
            </w:r>
            <w:r>
              <w:rPr>
                <w:rStyle w:val="IndexLink"/>
              </w:rPr>
              <w:t>252</w:t>
            </w:r>
          </w:hyperlink>
        </w:p>
        <w:p>
          <w:pPr>
            <w:pStyle w:val="Contents3"/>
            <w:tabs>
              <w:tab w:val="clear" w:pos="8459"/>
              <w:tab w:val="right" w:pos="9026" w:leader="dot"/>
            </w:tabs>
            <w:rPr/>
          </w:pPr>
          <w:hyperlink w:anchor="__RefHeading___Toc8283402_1280447820">
            <w:r>
              <w:rPr>
                <w:webHidden/>
                <w:rStyle w:val="IndexLink"/>
                <w:rtl w:val="true"/>
              </w:rPr>
              <w:t>الفصل الثالث</w:t>
            </w:r>
            <w:r>
              <w:rPr>
                <w:rStyle w:val="IndexLink"/>
                <w:rtl w:val="true"/>
              </w:rPr>
              <w:t xml:space="preserve">: </w:t>
            </w:r>
            <w:r>
              <w:rPr>
                <w:rStyle w:val="IndexLink"/>
                <w:rtl w:val="true"/>
              </w:rPr>
              <w:t>حقوق أهل البيت عليهم‌السلام في القرآن الكريم</w:t>
            </w:r>
            <w:r>
              <w:rPr>
                <w:rStyle w:val="IndexLink"/>
                <w:rtl w:val="true"/>
              </w:rPr>
              <w:tab/>
            </w:r>
            <w:r>
              <w:rPr>
                <w:rStyle w:val="IndexLink"/>
              </w:rPr>
              <w:t>254</w:t>
            </w:r>
          </w:hyperlink>
        </w:p>
        <w:p>
          <w:pPr>
            <w:pStyle w:val="Contents4"/>
            <w:tabs>
              <w:tab w:val="clear" w:pos="8176"/>
              <w:tab w:val="right" w:pos="9026" w:leader="dot"/>
            </w:tabs>
            <w:rPr/>
          </w:pPr>
          <w:hyperlink w:anchor="__RefHeading___Toc8283404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8283406_1280447820">
            <w:r>
              <w:rPr>
                <w:webHidden/>
                <w:rStyle w:val="IndexLink"/>
              </w:rPr>
              <w:t>1</w:t>
            </w:r>
            <w:r>
              <w:rPr>
                <w:rStyle w:val="IndexLink"/>
                <w:rtl w:val="true"/>
              </w:rPr>
              <w:t xml:space="preserve">. </w:t>
            </w:r>
            <w:r>
              <w:rPr>
                <w:rStyle w:val="IndexLink"/>
                <w:rtl w:val="true"/>
              </w:rPr>
              <w:t>ولاية أهل البيت عليهم‌السلام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8283408_1280447820">
            <w:r>
              <w:rPr>
                <w:webHidden/>
                <w:rStyle w:val="IndexLink"/>
              </w:rPr>
              <w:t>2</w:t>
            </w:r>
            <w:r>
              <w:rPr>
                <w:rStyle w:val="IndexLink"/>
                <w:rtl w:val="true"/>
              </w:rPr>
              <w:t xml:space="preserve">. </w:t>
            </w:r>
            <w:r>
              <w:rPr>
                <w:rStyle w:val="IndexLink"/>
                <w:rtl w:val="true"/>
              </w:rPr>
              <w:t>أهل البيت عليهم‌السلام وضرورة إطاعتهم</w:t>
            </w:r>
            <w:r>
              <w:rPr>
                <w:rStyle w:val="IndexLink"/>
                <w:rtl w:val="true"/>
              </w:rPr>
              <w:tab/>
            </w:r>
            <w:r>
              <w:rPr>
                <w:rStyle w:val="IndexLink"/>
              </w:rPr>
              <w:t>262</w:t>
            </w:r>
          </w:hyperlink>
        </w:p>
        <w:p>
          <w:pPr>
            <w:pStyle w:val="Contents4"/>
            <w:tabs>
              <w:tab w:val="clear" w:pos="8176"/>
              <w:tab w:val="right" w:pos="9026" w:leader="dot"/>
            </w:tabs>
            <w:rPr/>
          </w:pPr>
          <w:hyperlink w:anchor="__RefHeading___Toc8283410_1280447820">
            <w:r>
              <w:rPr>
                <w:webHidden/>
                <w:rStyle w:val="IndexLink"/>
              </w:rPr>
              <w:t>3</w:t>
            </w:r>
            <w:r>
              <w:rPr>
                <w:rStyle w:val="IndexLink"/>
                <w:rtl w:val="true"/>
              </w:rPr>
              <w:t xml:space="preserve">. </w:t>
            </w:r>
            <w:r>
              <w:rPr>
                <w:rStyle w:val="IndexLink"/>
                <w:rtl w:val="true"/>
              </w:rPr>
              <w:t>وجوب مودَّتهم وحبِّهم</w:t>
            </w:r>
            <w:r>
              <w:rPr>
                <w:rStyle w:val="IndexLink"/>
                <w:rtl w:val="true"/>
              </w:rPr>
              <w:tab/>
            </w:r>
            <w:r>
              <w:rPr>
                <w:rStyle w:val="IndexLink"/>
              </w:rPr>
              <w:t>268</w:t>
            </w:r>
          </w:hyperlink>
        </w:p>
        <w:p>
          <w:pPr>
            <w:pStyle w:val="Contents5"/>
            <w:tabs>
              <w:tab w:val="clear" w:pos="7892"/>
              <w:tab w:val="right" w:pos="9026" w:leader="dot"/>
            </w:tabs>
            <w:rPr/>
          </w:pPr>
          <w:hyperlink w:anchor="__RefHeading___Toc8283412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8283414_1280447820">
            <w:r>
              <w:rPr>
                <w:webHidden/>
                <w:rStyle w:val="IndexLink"/>
                <w:rtl w:val="true"/>
              </w:rPr>
              <w:t>السؤال الثاني</w:t>
            </w:r>
            <w:r>
              <w:rPr>
                <w:rStyle w:val="IndexLink"/>
                <w:rtl w:val="true"/>
              </w:rPr>
              <w:tab/>
            </w:r>
            <w:r>
              <w:rPr>
                <w:rStyle w:val="IndexLink"/>
              </w:rPr>
              <w:t>275</w:t>
            </w:r>
          </w:hyperlink>
        </w:p>
        <w:p>
          <w:pPr>
            <w:pStyle w:val="Contents5"/>
            <w:tabs>
              <w:tab w:val="clear" w:pos="7892"/>
              <w:tab w:val="right" w:pos="9026" w:leader="dot"/>
            </w:tabs>
            <w:rPr/>
          </w:pPr>
          <w:hyperlink w:anchor="__RefHeading___Toc8283416_1280447820">
            <w:r>
              <w:rPr>
                <w:webHidden/>
                <w:rStyle w:val="IndexLink"/>
                <w:rtl w:val="true"/>
              </w:rPr>
              <w:t>السؤال الثالث</w:t>
            </w:r>
            <w:r>
              <w:rPr>
                <w:rStyle w:val="IndexLink"/>
                <w:rtl w:val="true"/>
              </w:rPr>
              <w:tab/>
            </w:r>
            <w:r>
              <w:rPr>
                <w:rStyle w:val="IndexLink"/>
              </w:rPr>
              <w:t>277</w:t>
            </w:r>
          </w:hyperlink>
        </w:p>
        <w:p>
          <w:pPr>
            <w:pStyle w:val="Contents6"/>
            <w:tabs>
              <w:tab w:val="clear" w:pos="7609"/>
              <w:tab w:val="right" w:pos="9026" w:leader="dot"/>
            </w:tabs>
            <w:rPr/>
          </w:pPr>
          <w:hyperlink w:anchor="__RefHeading___Toc8283418_1280447820">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8283420_1280447820">
            <w:r>
              <w:rPr>
                <w:webHidden/>
                <w:rStyle w:val="IndexLink"/>
                <w:rtl w:val="true"/>
              </w:rPr>
              <w:t xml:space="preserve">الأمر الأوّل </w:t>
            </w:r>
            <w:r>
              <w:rPr>
                <w:rStyle w:val="IndexLink"/>
                <w:rtl w:val="true"/>
              </w:rPr>
              <w:t xml:space="preserve">: </w:t>
            </w:r>
            <w:r>
              <w:rPr>
                <w:rStyle w:val="IndexLink"/>
                <w:rtl w:val="true"/>
              </w:rPr>
              <w:t>دراسة مضمون الآيات</w:t>
            </w:r>
            <w:r>
              <w:rPr>
                <w:rStyle w:val="IndexLink"/>
                <w:rtl w:val="true"/>
              </w:rPr>
              <w:tab/>
            </w:r>
            <w:r>
              <w:rPr>
                <w:rStyle w:val="IndexLink"/>
              </w:rPr>
              <w:t>277</w:t>
            </w:r>
          </w:hyperlink>
        </w:p>
        <w:p>
          <w:pPr>
            <w:pStyle w:val="Contents6"/>
            <w:tabs>
              <w:tab w:val="clear" w:pos="7609"/>
              <w:tab w:val="right" w:pos="9026" w:leader="dot"/>
            </w:tabs>
            <w:rPr/>
          </w:pPr>
          <w:hyperlink w:anchor="__RefHeading___Toc8283422_1280447820">
            <w:r>
              <w:rPr>
                <w:webHidden/>
                <w:rStyle w:val="IndexLink"/>
                <w:rtl w:val="true"/>
              </w:rPr>
              <w:t xml:space="preserve">الأمر الثاني </w:t>
            </w:r>
            <w:r>
              <w:rPr>
                <w:rStyle w:val="IndexLink"/>
                <w:rtl w:val="true"/>
              </w:rPr>
              <w:t xml:space="preserve">: </w:t>
            </w:r>
            <w:r>
              <w:rPr>
                <w:rStyle w:val="IndexLink"/>
                <w:rtl w:val="true"/>
              </w:rPr>
              <w:t>الاعتماد على الروايات والمنقولات</w:t>
            </w:r>
            <w:r>
              <w:rPr>
                <w:rStyle w:val="IndexLink"/>
                <w:rtl w:val="true"/>
              </w:rPr>
              <w:tab/>
            </w:r>
            <w:r>
              <w:rPr>
                <w:rStyle w:val="IndexLink"/>
              </w:rPr>
              <w:t>278</w:t>
            </w:r>
          </w:hyperlink>
        </w:p>
        <w:p>
          <w:pPr>
            <w:pStyle w:val="Contents5"/>
            <w:tabs>
              <w:tab w:val="clear" w:pos="7892"/>
              <w:tab w:val="right" w:pos="9026" w:leader="dot"/>
            </w:tabs>
            <w:rPr/>
          </w:pPr>
          <w:hyperlink w:anchor="__RefHeading___Toc8283424_1280447820">
            <w:r>
              <w:rPr>
                <w:webHidden/>
                <w:rStyle w:val="IndexLink"/>
                <w:rtl w:val="true"/>
              </w:rPr>
              <w:t>السؤال الرابع</w:t>
            </w:r>
            <w:r>
              <w:rPr>
                <w:rStyle w:val="IndexLink"/>
                <w:rtl w:val="true"/>
              </w:rPr>
              <w:tab/>
            </w:r>
            <w:r>
              <w:rPr>
                <w:rStyle w:val="IndexLink"/>
              </w:rPr>
              <w:t>278</w:t>
            </w:r>
          </w:hyperlink>
        </w:p>
        <w:p>
          <w:pPr>
            <w:pStyle w:val="Contents4"/>
            <w:tabs>
              <w:tab w:val="clear" w:pos="8176"/>
              <w:tab w:val="right" w:pos="9026" w:leader="dot"/>
            </w:tabs>
            <w:rPr/>
          </w:pPr>
          <w:hyperlink w:anchor="__RefHeading___Toc8283426_1280447820">
            <w:r>
              <w:rPr>
                <w:webHidden/>
                <w:rStyle w:val="IndexLink"/>
              </w:rPr>
              <w:t>4</w:t>
            </w:r>
            <w:r>
              <w:rPr>
                <w:rStyle w:val="IndexLink"/>
                <w:rtl w:val="true"/>
              </w:rPr>
              <w:t xml:space="preserve">. </w:t>
            </w:r>
            <w:r>
              <w:rPr>
                <w:rStyle w:val="IndexLink"/>
                <w:rtl w:val="true"/>
              </w:rPr>
              <w:t>الصلوات عليهم</w:t>
            </w:r>
            <w:r>
              <w:rPr>
                <w:rStyle w:val="IndexLink"/>
                <w:rtl w:val="true"/>
              </w:rPr>
              <w:tab/>
            </w:r>
            <w:r>
              <w:rPr>
                <w:rStyle w:val="IndexLink"/>
              </w:rPr>
              <w:t>282</w:t>
            </w:r>
          </w:hyperlink>
        </w:p>
        <w:p>
          <w:pPr>
            <w:pStyle w:val="Contents5"/>
            <w:tabs>
              <w:tab w:val="clear" w:pos="7892"/>
              <w:tab w:val="right" w:pos="9026" w:leader="dot"/>
            </w:tabs>
            <w:rPr/>
          </w:pPr>
          <w:hyperlink w:anchor="__RefHeading___Toc8283428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8283430_1280447820">
            <w:r>
              <w:rPr>
                <w:webHidden/>
                <w:rStyle w:val="IndexLink"/>
                <w:rtl w:val="true"/>
              </w:rPr>
              <w:t>بلاغ وإنذار</w:t>
            </w:r>
            <w:r>
              <w:rPr>
                <w:rStyle w:val="IndexLink"/>
                <w:rtl w:val="true"/>
              </w:rPr>
              <w:tab/>
            </w:r>
            <w:r>
              <w:rPr>
                <w:rStyle w:val="IndexLink"/>
              </w:rPr>
              <w:t>287</w:t>
            </w:r>
          </w:hyperlink>
        </w:p>
        <w:p>
          <w:pPr>
            <w:pStyle w:val="Contents4"/>
            <w:tabs>
              <w:tab w:val="clear" w:pos="8176"/>
              <w:tab w:val="right" w:pos="9026" w:leader="dot"/>
            </w:tabs>
            <w:rPr/>
          </w:pPr>
          <w:hyperlink w:anchor="__RefHeading___Toc8283432_1280447820">
            <w:r>
              <w:rPr>
                <w:webHidden/>
                <w:rStyle w:val="IndexLink"/>
              </w:rPr>
              <w:t>5</w:t>
            </w:r>
            <w:r>
              <w:rPr>
                <w:rStyle w:val="IndexLink"/>
                <w:rtl w:val="true"/>
              </w:rPr>
              <w:t xml:space="preserve">. </w:t>
            </w:r>
            <w:r>
              <w:rPr>
                <w:rStyle w:val="IndexLink"/>
                <w:rtl w:val="true"/>
              </w:rPr>
              <w:t>دفع الخمس إليهم</w:t>
            </w:r>
            <w:r>
              <w:rPr>
                <w:rStyle w:val="IndexLink"/>
                <w:rtl w:val="true"/>
              </w:rPr>
              <w:tab/>
            </w:r>
            <w:r>
              <w:rPr>
                <w:rStyle w:val="IndexLink"/>
              </w:rPr>
              <w:t>288</w:t>
            </w:r>
          </w:hyperlink>
        </w:p>
        <w:p>
          <w:pPr>
            <w:pStyle w:val="Contents5"/>
            <w:tabs>
              <w:tab w:val="clear" w:pos="7892"/>
              <w:tab w:val="right" w:pos="9026" w:leader="dot"/>
            </w:tabs>
            <w:rPr/>
          </w:pPr>
          <w:hyperlink w:anchor="__RefHeading___Toc8283434_1280447820">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8283436_1280447820">
            <w:r>
              <w:rPr>
                <w:webHidden/>
                <w:rStyle w:val="IndexLink"/>
                <w:rtl w:val="true"/>
              </w:rPr>
              <w:t xml:space="preserve">وبكلمة جامعة </w:t>
            </w:r>
            <w:r>
              <w:rPr>
                <w:rStyle w:val="IndexLink"/>
                <w:rtl w:val="true"/>
              </w:rPr>
              <w:t>:</w:t>
              <w:tab/>
            </w:r>
            <w:r>
              <w:rPr>
                <w:rStyle w:val="IndexLink"/>
              </w:rPr>
              <w:t>296</w:t>
            </w:r>
          </w:hyperlink>
        </w:p>
        <w:p>
          <w:pPr>
            <w:pStyle w:val="Contents4"/>
            <w:tabs>
              <w:tab w:val="clear" w:pos="8176"/>
              <w:tab w:val="right" w:pos="9026" w:leader="dot"/>
            </w:tabs>
            <w:rPr/>
          </w:pPr>
          <w:hyperlink w:anchor="__RefHeading___Toc8283438_1280447820">
            <w:r>
              <w:rPr>
                <w:webHidden/>
                <w:rStyle w:val="IndexLink"/>
              </w:rPr>
              <w:t>7</w:t>
            </w:r>
            <w:r>
              <w:rPr>
                <w:rStyle w:val="IndexLink"/>
                <w:rtl w:val="true"/>
              </w:rPr>
              <w:t xml:space="preserve">. </w:t>
            </w:r>
            <w:r>
              <w:rPr>
                <w:rStyle w:val="IndexLink"/>
                <w:rtl w:val="true"/>
              </w:rPr>
              <w:t>الأنفال لأهل البيت عليهم‌السلام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8283440_1280447820">
            <w:r>
              <w:rPr>
                <w:webHidden/>
                <w:rStyle w:val="IndexLink"/>
              </w:rPr>
              <w:t>8</w:t>
            </w:r>
            <w:r>
              <w:rPr>
                <w:rStyle w:val="IndexLink"/>
                <w:rtl w:val="true"/>
              </w:rPr>
              <w:t xml:space="preserve">. </w:t>
            </w:r>
            <w:r>
              <w:rPr>
                <w:rStyle w:val="IndexLink"/>
                <w:rtl w:val="true"/>
              </w:rPr>
              <w:t>ترفيع بيوتهم</w:t>
            </w:r>
            <w:r>
              <w:rPr>
                <w:rStyle w:val="IndexLink"/>
                <w:rtl w:val="true"/>
              </w:rPr>
              <w:tab/>
            </w:r>
            <w:r>
              <w:rPr>
                <w:rStyle w:val="IndexLink"/>
              </w:rPr>
              <w:t>300</w:t>
            </w:r>
          </w:hyperlink>
        </w:p>
        <w:p>
          <w:pPr>
            <w:pStyle w:val="Contents3"/>
            <w:tabs>
              <w:tab w:val="clear" w:pos="8459"/>
              <w:tab w:val="right" w:pos="9026" w:leader="dot"/>
            </w:tabs>
            <w:rPr/>
          </w:pPr>
          <w:hyperlink w:anchor="__RefHeading___Toc8283442_1280447820">
            <w:r>
              <w:rPr>
                <w:webHidden/>
                <w:rStyle w:val="IndexLink"/>
                <w:rtl w:val="true"/>
              </w:rPr>
              <w:t>خاتمة المطاف</w:t>
            </w:r>
            <w:r>
              <w:rPr>
                <w:rStyle w:val="IndexLink"/>
                <w:rtl w:val="true"/>
              </w:rPr>
              <w:t xml:space="preserve">: </w:t>
            </w:r>
            <w:r>
              <w:rPr>
                <w:rStyle w:val="IndexLink"/>
                <w:rtl w:val="true"/>
              </w:rPr>
              <w:t>أهل البيت في كلام الإمام علي عليه‌السلام</w:t>
            </w:r>
            <w:r>
              <w:rPr>
                <w:rStyle w:val="IndexLink"/>
                <w:rtl w:val="true"/>
              </w:rPr>
              <w:tab/>
            </w:r>
            <w:r>
              <w:rPr>
                <w:rStyle w:val="IndexLink"/>
              </w:rPr>
              <w:t>305</w:t>
            </w:r>
          </w:hyperlink>
        </w:p>
        <w:p>
          <w:pPr>
            <w:pStyle w:val="Contents2"/>
            <w:tabs>
              <w:tab w:val="clear" w:pos="8743"/>
              <w:tab w:val="right" w:pos="9026" w:leader="dot"/>
            </w:tabs>
            <w:rPr/>
          </w:pPr>
          <w:hyperlink w:anchor="__RefHeading___Toc8283444_1280447820">
            <w:r>
              <w:rPr>
                <w:webHidden/>
                <w:rStyle w:val="IndexLink"/>
                <w:rtl w:val="true"/>
              </w:rPr>
              <w:t>الشيعة والتفسير تدويناً وتطويراً</w:t>
            </w:r>
            <w:r>
              <w:rPr>
                <w:rStyle w:val="IndexLink"/>
                <w:rtl w:val="true"/>
              </w:rPr>
              <w:tab/>
            </w:r>
            <w:r>
              <w:rPr>
                <w:rStyle w:val="IndexLink"/>
              </w:rPr>
              <w:t>308</w:t>
            </w:r>
          </w:hyperlink>
        </w:p>
        <w:p>
          <w:pPr>
            <w:pStyle w:val="Contents3"/>
            <w:tabs>
              <w:tab w:val="clear" w:pos="8459"/>
              <w:tab w:val="right" w:pos="9026" w:leader="dot"/>
            </w:tabs>
            <w:rPr/>
          </w:pPr>
          <w:hyperlink w:anchor="__RefHeading___Toc8283446_1280447820">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8283448_1280447820">
            <w:r>
              <w:rPr>
                <w:webHidden/>
                <w:rStyle w:val="IndexLink"/>
                <w:rtl w:val="true"/>
              </w:rPr>
              <w:t>الشيعة والتفسير تدويناً وتطويراً</w:t>
            </w:r>
            <w:r>
              <w:rPr>
                <w:rStyle w:val="IndexLink"/>
                <w:rtl w:val="true"/>
              </w:rPr>
              <w:tab/>
            </w:r>
            <w:r>
              <w:rPr>
                <w:rStyle w:val="IndexLink"/>
              </w:rPr>
              <w:t>310</w:t>
            </w:r>
          </w:hyperlink>
        </w:p>
        <w:p>
          <w:pPr>
            <w:pStyle w:val="Contents4"/>
            <w:tabs>
              <w:tab w:val="clear" w:pos="8176"/>
              <w:tab w:val="right" w:pos="9026" w:leader="dot"/>
            </w:tabs>
            <w:rPr/>
          </w:pPr>
          <w:hyperlink w:anchor="__RefHeading___Toc8283450_1280447820">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8283452_1280447820">
            <w:r>
              <w:rPr>
                <w:webHidden/>
                <w:rStyle w:val="IndexLink"/>
                <w:rtl w:val="true"/>
              </w:rPr>
              <w:t>الرسول الأكرم صلى‌اللّه‌عليه‌وآله‌وسلم هو المفسّر الأوّل</w:t>
            </w:r>
            <w:r>
              <w:rPr>
                <w:rStyle w:val="IndexLink"/>
                <w:rtl w:val="true"/>
              </w:rPr>
              <w:tab/>
            </w:r>
            <w:r>
              <w:rPr>
                <w:rStyle w:val="IndexLink"/>
              </w:rPr>
              <w:t>316</w:t>
            </w:r>
          </w:hyperlink>
        </w:p>
        <w:p>
          <w:pPr>
            <w:pStyle w:val="Contents4"/>
            <w:tabs>
              <w:tab w:val="clear" w:pos="8176"/>
              <w:tab w:val="right" w:pos="9026" w:leader="dot"/>
            </w:tabs>
            <w:rPr/>
          </w:pPr>
          <w:hyperlink w:anchor="__RefHeading___Toc8283454_1280447820">
            <w:r>
              <w:rPr>
                <w:webHidden/>
                <w:rStyle w:val="IndexLink"/>
                <w:rtl w:val="true"/>
              </w:rPr>
              <w:t>الوصيّ هو المفسر الثاني</w:t>
            </w:r>
            <w:r>
              <w:rPr>
                <w:rStyle w:val="IndexLink"/>
                <w:rtl w:val="true"/>
              </w:rPr>
              <w:tab/>
            </w:r>
            <w:r>
              <w:rPr>
                <w:rStyle w:val="IndexLink"/>
              </w:rPr>
              <w:t>319</w:t>
            </w:r>
          </w:hyperlink>
        </w:p>
        <w:p>
          <w:pPr>
            <w:pStyle w:val="Contents4"/>
            <w:tabs>
              <w:tab w:val="clear" w:pos="8176"/>
              <w:tab w:val="right" w:pos="9026" w:leader="dot"/>
            </w:tabs>
            <w:rPr/>
          </w:pPr>
          <w:hyperlink w:anchor="__RefHeading___Toc8283456_1280447820">
            <w:r>
              <w:rPr>
                <w:webHidden/>
                <w:rStyle w:val="IndexLink"/>
                <w:rtl w:val="true"/>
              </w:rPr>
              <w:t>عثرة لا تقال</w:t>
            </w:r>
            <w:r>
              <w:rPr>
                <w:rStyle w:val="IndexLink"/>
                <w:rtl w:val="true"/>
              </w:rPr>
              <w:tab/>
            </w:r>
            <w:r>
              <w:rPr>
                <w:rStyle w:val="IndexLink"/>
              </w:rPr>
              <w:t>320</w:t>
            </w:r>
          </w:hyperlink>
        </w:p>
        <w:p>
          <w:pPr>
            <w:pStyle w:val="Contents4"/>
            <w:tabs>
              <w:tab w:val="clear" w:pos="8176"/>
              <w:tab w:val="right" w:pos="9026" w:leader="dot"/>
            </w:tabs>
            <w:rPr/>
          </w:pPr>
          <w:hyperlink w:anchor="__RefHeading___Toc8283458_1280447820">
            <w:r>
              <w:rPr>
                <w:webHidden/>
                <w:rStyle w:val="IndexLink"/>
                <w:rtl w:val="true"/>
              </w:rPr>
              <w:t>نماذج ممّا روي عن أمير المؤمنين عليه‌السلام في مجال التفسير</w:t>
            </w:r>
            <w:r>
              <w:rPr>
                <w:rStyle w:val="IndexLink"/>
                <w:rtl w:val="true"/>
              </w:rPr>
              <w:tab/>
            </w:r>
            <w:r>
              <w:rPr>
                <w:rStyle w:val="IndexLink"/>
              </w:rPr>
              <w:t>323</w:t>
            </w:r>
          </w:hyperlink>
        </w:p>
        <w:p>
          <w:pPr>
            <w:pStyle w:val="Contents4"/>
            <w:tabs>
              <w:tab w:val="clear" w:pos="8176"/>
              <w:tab w:val="right" w:pos="9026" w:leader="dot"/>
            </w:tabs>
            <w:rPr/>
          </w:pPr>
          <w:hyperlink w:anchor="__RefHeading___Toc8283460_1280447820">
            <w:r>
              <w:rPr>
                <w:webHidden/>
                <w:rStyle w:val="IndexLink"/>
                <w:rtl w:val="true"/>
              </w:rPr>
              <w:t>الحسن بن علي عليه‌السلام والتفسير</w:t>
            </w:r>
            <w:r>
              <w:rPr>
                <w:rStyle w:val="IndexLink"/>
                <w:rtl w:val="true"/>
              </w:rPr>
              <w:tab/>
            </w:r>
            <w:r>
              <w:rPr>
                <w:rStyle w:val="IndexLink"/>
              </w:rPr>
              <w:t>324</w:t>
            </w:r>
          </w:hyperlink>
        </w:p>
        <w:p>
          <w:pPr>
            <w:pStyle w:val="Contents4"/>
            <w:tabs>
              <w:tab w:val="clear" w:pos="8176"/>
              <w:tab w:val="right" w:pos="9026" w:leader="dot"/>
            </w:tabs>
            <w:rPr/>
          </w:pPr>
          <w:hyperlink w:anchor="__RefHeading___Toc8283462_1280447820">
            <w:r>
              <w:rPr>
                <w:webHidden/>
                <w:rStyle w:val="IndexLink"/>
                <w:rtl w:val="true"/>
              </w:rPr>
              <w:t>الإمام السبط الشهيد عليه‌السلام والتفسير</w:t>
            </w:r>
            <w:r>
              <w:rPr>
                <w:rStyle w:val="IndexLink"/>
                <w:rtl w:val="true"/>
              </w:rPr>
              <w:tab/>
            </w:r>
            <w:r>
              <w:rPr>
                <w:rStyle w:val="IndexLink"/>
              </w:rPr>
              <w:t>326</w:t>
            </w:r>
          </w:hyperlink>
        </w:p>
        <w:p>
          <w:pPr>
            <w:pStyle w:val="Contents4"/>
            <w:tabs>
              <w:tab w:val="clear" w:pos="8176"/>
              <w:tab w:val="right" w:pos="9026" w:leader="dot"/>
            </w:tabs>
            <w:rPr/>
          </w:pPr>
          <w:hyperlink w:anchor="__RefHeading___Toc8283464_1280447820">
            <w:r>
              <w:rPr>
                <w:webHidden/>
                <w:rStyle w:val="IndexLink"/>
                <w:rtl w:val="true"/>
              </w:rPr>
              <w:t>زين العابدين عليه‌السلام والتفسير</w:t>
            </w:r>
            <w:r>
              <w:rPr>
                <w:rStyle w:val="IndexLink"/>
                <w:rtl w:val="true"/>
              </w:rPr>
              <w:tab/>
            </w:r>
            <w:r>
              <w:rPr>
                <w:rStyle w:val="IndexLink"/>
              </w:rPr>
              <w:t>328</w:t>
            </w:r>
          </w:hyperlink>
        </w:p>
        <w:p>
          <w:pPr>
            <w:pStyle w:val="Contents4"/>
            <w:tabs>
              <w:tab w:val="clear" w:pos="8176"/>
              <w:tab w:val="right" w:pos="9026" w:leader="dot"/>
            </w:tabs>
            <w:rPr/>
          </w:pPr>
          <w:hyperlink w:anchor="__RefHeading___Toc8283466_1280447820">
            <w:r>
              <w:rPr>
                <w:webHidden/>
                <w:rStyle w:val="IndexLink"/>
                <w:rtl w:val="true"/>
              </w:rPr>
              <w:t>الإمام محمّد الباقر عليه‌السلام والتفسير</w:t>
            </w:r>
            <w:r>
              <w:rPr>
                <w:rStyle w:val="IndexLink"/>
                <w:rtl w:val="true"/>
              </w:rPr>
              <w:tab/>
            </w:r>
            <w:r>
              <w:rPr>
                <w:rStyle w:val="IndexLink"/>
              </w:rPr>
              <w:t>331</w:t>
            </w:r>
          </w:hyperlink>
        </w:p>
        <w:p>
          <w:pPr>
            <w:pStyle w:val="Contents4"/>
            <w:tabs>
              <w:tab w:val="clear" w:pos="8176"/>
              <w:tab w:val="right" w:pos="9026" w:leader="dot"/>
            </w:tabs>
            <w:rPr/>
          </w:pPr>
          <w:hyperlink w:anchor="__RefHeading___Toc8283468_1280447820">
            <w:r>
              <w:rPr>
                <w:webHidden/>
                <w:rStyle w:val="IndexLink"/>
                <w:rtl w:val="true"/>
              </w:rPr>
              <w:t>نماذج من تفسير الإمام الباقر عليه‌السلام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8283470_1280447820">
            <w:r>
              <w:rPr>
                <w:webHidden/>
                <w:rStyle w:val="IndexLink"/>
                <w:rtl w:val="true"/>
              </w:rPr>
              <w:t>الإمام جعفر الصادق عليه‌السلام والتفسير</w:t>
            </w:r>
            <w:r>
              <w:rPr>
                <w:rStyle w:val="IndexLink"/>
                <w:rtl w:val="true"/>
              </w:rPr>
              <w:tab/>
            </w:r>
            <w:r>
              <w:rPr>
                <w:rStyle w:val="IndexLink"/>
              </w:rPr>
              <w:t>335</w:t>
            </w:r>
          </w:hyperlink>
        </w:p>
        <w:p>
          <w:pPr>
            <w:pStyle w:val="Contents4"/>
            <w:tabs>
              <w:tab w:val="clear" w:pos="8176"/>
              <w:tab w:val="right" w:pos="9026" w:leader="dot"/>
            </w:tabs>
            <w:rPr/>
          </w:pPr>
          <w:hyperlink w:anchor="__RefHeading___Toc8283472_1280447820">
            <w:r>
              <w:rPr>
                <w:webHidden/>
                <w:rStyle w:val="IndexLink"/>
                <w:rtl w:val="true"/>
              </w:rPr>
              <w:t>الإمام موسى الكاظم عليه‌السلام والتفسير</w:t>
            </w:r>
            <w:r>
              <w:rPr>
                <w:rStyle w:val="IndexLink"/>
                <w:rtl w:val="true"/>
              </w:rPr>
              <w:tab/>
            </w:r>
            <w:r>
              <w:rPr>
                <w:rStyle w:val="IndexLink"/>
              </w:rPr>
              <w:t>341</w:t>
            </w:r>
          </w:hyperlink>
        </w:p>
        <w:p>
          <w:pPr>
            <w:pStyle w:val="Contents4"/>
            <w:tabs>
              <w:tab w:val="clear" w:pos="8176"/>
              <w:tab w:val="right" w:pos="9026" w:leader="dot"/>
            </w:tabs>
            <w:rPr/>
          </w:pPr>
          <w:hyperlink w:anchor="__RefHeading___Toc8283474_1280447820">
            <w:r>
              <w:rPr>
                <w:webHidden/>
                <w:rStyle w:val="IndexLink"/>
                <w:rtl w:val="true"/>
              </w:rPr>
              <w:t>الإمام علي بن موسى الرضا عليهما‌السلام والتفسير</w:t>
            </w:r>
            <w:r>
              <w:rPr>
                <w:rStyle w:val="IndexLink"/>
                <w:rtl w:val="true"/>
              </w:rPr>
              <w:tab/>
            </w:r>
            <w:r>
              <w:rPr>
                <w:rStyle w:val="IndexLink"/>
              </w:rPr>
              <w:t>343</w:t>
            </w:r>
          </w:hyperlink>
        </w:p>
        <w:p>
          <w:pPr>
            <w:pStyle w:val="Contents4"/>
            <w:tabs>
              <w:tab w:val="clear" w:pos="8176"/>
              <w:tab w:val="right" w:pos="9026" w:leader="dot"/>
            </w:tabs>
            <w:rPr/>
          </w:pPr>
          <w:hyperlink w:anchor="__RefHeading___Toc8283476_1280447820">
            <w:r>
              <w:rPr>
                <w:webHidden/>
                <w:rStyle w:val="IndexLink"/>
                <w:rtl w:val="true"/>
              </w:rPr>
              <w:t>الإمام محمد الجواد عليه‌السلام والتفسير</w:t>
            </w:r>
            <w:r>
              <w:rPr>
                <w:rStyle w:val="IndexLink"/>
                <w:rtl w:val="true"/>
              </w:rPr>
              <w:tab/>
            </w:r>
            <w:r>
              <w:rPr>
                <w:rStyle w:val="IndexLink"/>
              </w:rPr>
              <w:t>347</w:t>
            </w:r>
          </w:hyperlink>
        </w:p>
        <w:p>
          <w:pPr>
            <w:pStyle w:val="Contents4"/>
            <w:tabs>
              <w:tab w:val="clear" w:pos="8176"/>
              <w:tab w:val="right" w:pos="9026" w:leader="dot"/>
            </w:tabs>
            <w:rPr/>
          </w:pPr>
          <w:hyperlink w:anchor="__RefHeading___Toc8283478_1280447820">
            <w:r>
              <w:rPr>
                <w:webHidden/>
                <w:rStyle w:val="IndexLink"/>
                <w:rtl w:val="true"/>
              </w:rPr>
              <w:t>الإمام علي الهادي عليه‌السلام والتفسير</w:t>
            </w:r>
            <w:r>
              <w:rPr>
                <w:rStyle w:val="IndexLink"/>
                <w:rtl w:val="true"/>
              </w:rPr>
              <w:tab/>
            </w:r>
            <w:r>
              <w:rPr>
                <w:rStyle w:val="IndexLink"/>
              </w:rPr>
              <w:t>351</w:t>
            </w:r>
          </w:hyperlink>
        </w:p>
        <w:p>
          <w:pPr>
            <w:pStyle w:val="Contents4"/>
            <w:tabs>
              <w:tab w:val="clear" w:pos="8176"/>
              <w:tab w:val="right" w:pos="9026" w:leader="dot"/>
            </w:tabs>
            <w:rPr/>
          </w:pPr>
          <w:hyperlink w:anchor="__RefHeading___Toc8283480_1280447820">
            <w:r>
              <w:rPr>
                <w:webHidden/>
                <w:rStyle w:val="IndexLink"/>
                <w:rtl w:val="true"/>
              </w:rPr>
              <w:t>الإمام العسكري عليه‌السلام والتفسير</w:t>
            </w:r>
            <w:r>
              <w:rPr>
                <w:rStyle w:val="IndexLink"/>
                <w:rtl w:val="true"/>
              </w:rPr>
              <w:tab/>
            </w:r>
            <w:r>
              <w:rPr>
                <w:rStyle w:val="IndexLink"/>
              </w:rPr>
              <w:t>354</w:t>
            </w:r>
          </w:hyperlink>
        </w:p>
        <w:p>
          <w:pPr>
            <w:pStyle w:val="Contents4"/>
            <w:tabs>
              <w:tab w:val="clear" w:pos="8176"/>
              <w:tab w:val="right" w:pos="9026" w:leader="dot"/>
            </w:tabs>
            <w:rPr/>
          </w:pPr>
          <w:hyperlink w:anchor="__RefHeading___Toc8283482_1280447820">
            <w:r>
              <w:rPr>
                <w:webHidden/>
                <w:rStyle w:val="IndexLink"/>
                <w:rtl w:val="true"/>
              </w:rPr>
              <w:t>حصيلة البحث</w:t>
            </w:r>
            <w:r>
              <w:rPr>
                <w:rStyle w:val="IndexLink"/>
                <w:rtl w:val="true"/>
              </w:rPr>
              <w:tab/>
            </w:r>
            <w:r>
              <w:rPr>
                <w:rStyle w:val="IndexLink"/>
              </w:rPr>
              <w:t>357</w:t>
            </w:r>
          </w:hyperlink>
        </w:p>
        <w:p>
          <w:pPr>
            <w:pStyle w:val="Contents4"/>
            <w:tabs>
              <w:tab w:val="clear" w:pos="8176"/>
              <w:tab w:val="right" w:pos="9026" w:leader="dot"/>
            </w:tabs>
            <w:rPr/>
          </w:pPr>
          <w:hyperlink w:anchor="__RefHeading___Toc8283484_1280447820">
            <w:r>
              <w:rPr>
                <w:webHidden/>
                <w:rStyle w:val="IndexLink"/>
                <w:rtl w:val="true"/>
              </w:rPr>
              <w:t>أسنادهم موصولة إلى النبيّ صلى‌اللّه‌عليه‌وآله‌وسلم</w:t>
            </w:r>
            <w:r>
              <w:rPr>
                <w:rStyle w:val="IndexLink"/>
                <w:rtl w:val="true"/>
              </w:rPr>
              <w:tab/>
            </w:r>
            <w:r>
              <w:rPr>
                <w:rStyle w:val="IndexLink"/>
              </w:rPr>
              <w:t>358</w:t>
            </w:r>
          </w:hyperlink>
        </w:p>
        <w:p>
          <w:pPr>
            <w:pStyle w:val="Contents4"/>
            <w:tabs>
              <w:tab w:val="clear" w:pos="8176"/>
              <w:tab w:val="right" w:pos="9026" w:leader="dot"/>
            </w:tabs>
            <w:rPr/>
          </w:pPr>
          <w:hyperlink w:anchor="__RefHeading___Toc8283486_1280447820">
            <w:r>
              <w:rPr>
                <w:webHidden/>
                <w:rStyle w:val="IndexLink"/>
              </w:rPr>
              <w:t>1</w:t>
            </w:r>
            <w:r>
              <w:rPr>
                <w:rStyle w:val="IndexLink"/>
                <w:rtl w:val="true"/>
              </w:rPr>
              <w:t xml:space="preserve">. </w:t>
            </w:r>
            <w:r>
              <w:rPr>
                <w:rStyle w:val="IndexLink"/>
                <w:rtl w:val="true"/>
              </w:rPr>
              <w:t>الشيعة وتفسير غريب القرآن</w:t>
            </w:r>
            <w:r>
              <w:rPr>
                <w:rStyle w:val="IndexLink"/>
                <w:rtl w:val="true"/>
              </w:rPr>
              <w:tab/>
            </w:r>
            <w:r>
              <w:rPr>
                <w:rStyle w:val="IndexLink"/>
              </w:rPr>
              <w:t>360</w:t>
            </w:r>
          </w:hyperlink>
        </w:p>
        <w:p>
          <w:pPr>
            <w:pStyle w:val="Contents4"/>
            <w:tabs>
              <w:tab w:val="clear" w:pos="8176"/>
              <w:tab w:val="right" w:pos="9026" w:leader="dot"/>
            </w:tabs>
            <w:rPr/>
          </w:pPr>
          <w:hyperlink w:anchor="__RefHeading___Toc8283488_1280447820">
            <w:r>
              <w:rPr>
                <w:webHidden/>
                <w:rStyle w:val="IndexLink"/>
              </w:rPr>
              <w:t>2</w:t>
            </w:r>
            <w:r>
              <w:rPr>
                <w:rStyle w:val="IndexLink"/>
                <w:rtl w:val="true"/>
              </w:rPr>
              <w:t xml:space="preserve">. </w:t>
            </w:r>
            <w:r>
              <w:rPr>
                <w:rStyle w:val="IndexLink"/>
                <w:rtl w:val="true"/>
              </w:rPr>
              <w:t>الشيعة والتفسير الموضوعي بأقسامه</w:t>
            </w:r>
            <w:r>
              <w:rPr>
                <w:rStyle w:val="IndexLink"/>
                <w:rtl w:val="true"/>
              </w:rPr>
              <w:tab/>
            </w:r>
            <w:r>
              <w:rPr>
                <w:rStyle w:val="IndexLink"/>
              </w:rPr>
              <w:t>367</w:t>
            </w:r>
          </w:hyperlink>
        </w:p>
        <w:p>
          <w:pPr>
            <w:pStyle w:val="Contents5"/>
            <w:tabs>
              <w:tab w:val="clear" w:pos="7892"/>
              <w:tab w:val="right" w:pos="9026" w:leader="dot"/>
            </w:tabs>
            <w:rPr/>
          </w:pPr>
          <w:hyperlink w:anchor="__RefHeading___Toc8283490_128044782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8283492_1280447820">
            <w:r>
              <w:rPr>
                <w:webHidden/>
                <w:rStyle w:val="IndexLink"/>
                <w:rtl w:val="true"/>
              </w:rPr>
              <w:t xml:space="preserve">أ </w:t>
            </w:r>
            <w:r>
              <w:rPr>
                <w:rStyle w:val="IndexLink"/>
                <w:rtl w:val="true"/>
              </w:rPr>
              <w:t xml:space="preserve">: </w:t>
            </w:r>
            <w:r>
              <w:rPr>
                <w:rStyle w:val="IndexLink"/>
                <w:rtl w:val="true"/>
              </w:rPr>
              <w:t>المحكم والمتشابه</w:t>
            </w:r>
            <w:r>
              <w:rPr>
                <w:rStyle w:val="IndexLink"/>
                <w:rtl w:val="true"/>
              </w:rPr>
              <w:tab/>
            </w:r>
            <w:r>
              <w:rPr>
                <w:rStyle w:val="IndexLink"/>
              </w:rPr>
              <w:t>368</w:t>
            </w:r>
          </w:hyperlink>
        </w:p>
        <w:p>
          <w:pPr>
            <w:pStyle w:val="Contents5"/>
            <w:tabs>
              <w:tab w:val="clear" w:pos="7892"/>
              <w:tab w:val="right" w:pos="9026" w:leader="dot"/>
            </w:tabs>
            <w:rPr/>
          </w:pPr>
          <w:hyperlink w:anchor="__RefHeading___Toc8283494_1280447820">
            <w:r>
              <w:rPr>
                <w:webHidden/>
                <w:rStyle w:val="IndexLink"/>
                <w:rtl w:val="true"/>
              </w:rPr>
              <w:t xml:space="preserve">ب </w:t>
            </w:r>
            <w:r>
              <w:rPr>
                <w:rStyle w:val="IndexLink"/>
                <w:rtl w:val="true"/>
              </w:rPr>
              <w:t xml:space="preserve">: </w:t>
            </w:r>
            <w:r>
              <w:rPr>
                <w:rStyle w:val="IndexLink"/>
                <w:rtl w:val="true"/>
              </w:rPr>
              <w:t>الناسخ والمنسوخ</w:t>
            </w:r>
            <w:r>
              <w:rPr>
                <w:rStyle w:val="IndexLink"/>
                <w:rtl w:val="true"/>
              </w:rPr>
              <w:tab/>
            </w:r>
            <w:r>
              <w:rPr>
                <w:rStyle w:val="IndexLink"/>
              </w:rPr>
              <w:t>370</w:t>
            </w:r>
          </w:hyperlink>
        </w:p>
        <w:p>
          <w:pPr>
            <w:pStyle w:val="Contents5"/>
            <w:tabs>
              <w:tab w:val="clear" w:pos="7892"/>
              <w:tab w:val="right" w:pos="9026" w:leader="dot"/>
            </w:tabs>
            <w:rPr/>
          </w:pPr>
          <w:hyperlink w:anchor="__RefHeading___Toc8283496_1280447820">
            <w:r>
              <w:rPr>
                <w:webHidden/>
                <w:rStyle w:val="IndexLink"/>
                <w:rtl w:val="true"/>
              </w:rPr>
              <w:t xml:space="preserve">ج </w:t>
            </w:r>
            <w:r>
              <w:rPr>
                <w:rStyle w:val="IndexLink"/>
                <w:rtl w:val="true"/>
              </w:rPr>
              <w:t xml:space="preserve">: </w:t>
            </w:r>
            <w:r>
              <w:rPr>
                <w:rStyle w:val="IndexLink"/>
                <w:rtl w:val="true"/>
              </w:rPr>
              <w:t>آيات الأحكام</w:t>
            </w:r>
            <w:r>
              <w:rPr>
                <w:rStyle w:val="IndexLink"/>
                <w:rtl w:val="true"/>
              </w:rPr>
              <w:tab/>
            </w:r>
            <w:r>
              <w:rPr>
                <w:rStyle w:val="IndexLink"/>
              </w:rPr>
              <w:t>376</w:t>
            </w:r>
          </w:hyperlink>
        </w:p>
        <w:p>
          <w:pPr>
            <w:pStyle w:val="Contents5"/>
            <w:tabs>
              <w:tab w:val="clear" w:pos="7892"/>
              <w:tab w:val="right" w:pos="9026" w:leader="dot"/>
            </w:tabs>
            <w:rPr/>
          </w:pPr>
          <w:hyperlink w:anchor="__RefHeading___Toc8283498_1280447820">
            <w:r>
              <w:rPr>
                <w:webHidden/>
                <w:rStyle w:val="IndexLink"/>
                <w:rtl w:val="true"/>
              </w:rPr>
              <w:t xml:space="preserve">د </w:t>
            </w:r>
            <w:r>
              <w:rPr>
                <w:rStyle w:val="IndexLink"/>
                <w:rtl w:val="true"/>
              </w:rPr>
              <w:t xml:space="preserve">: </w:t>
            </w:r>
            <w:r>
              <w:rPr>
                <w:rStyle w:val="IndexLink"/>
                <w:rtl w:val="true"/>
              </w:rPr>
              <w:t>ما نزل من القرآن في حقّ النبيّ والآل</w:t>
            </w:r>
            <w:r>
              <w:rPr>
                <w:rStyle w:val="IndexLink"/>
                <w:rtl w:val="true"/>
              </w:rPr>
              <w:tab/>
            </w:r>
            <w:r>
              <w:rPr>
                <w:rStyle w:val="IndexLink"/>
              </w:rPr>
              <w:t>379</w:t>
            </w:r>
          </w:hyperlink>
        </w:p>
        <w:p>
          <w:pPr>
            <w:pStyle w:val="Contents5"/>
            <w:tabs>
              <w:tab w:val="clear" w:pos="7892"/>
              <w:tab w:val="right" w:pos="9026" w:leader="dot"/>
            </w:tabs>
            <w:rPr/>
          </w:pPr>
          <w:hyperlink w:anchor="__RefHeading___Toc8283500_1280447820">
            <w:r>
              <w:rPr>
                <w:webHidden/>
                <w:rStyle w:val="IndexLink"/>
                <w:rtl w:val="true"/>
              </w:rPr>
              <w:t xml:space="preserve">ه </w:t>
            </w:r>
            <w:r>
              <w:rPr>
                <w:rStyle w:val="IndexLink"/>
                <w:rtl w:val="true"/>
              </w:rPr>
              <w:t xml:space="preserve">: </w:t>
            </w:r>
            <w:r>
              <w:rPr>
                <w:rStyle w:val="IndexLink"/>
                <w:rtl w:val="true"/>
              </w:rPr>
              <w:t>التأليف حول أمثال القرآن وأقسامه وقصصه</w:t>
            </w:r>
            <w:r>
              <w:rPr>
                <w:rStyle w:val="IndexLink"/>
                <w:rtl w:val="true"/>
              </w:rPr>
              <w:tab/>
            </w:r>
            <w:r>
              <w:rPr>
                <w:rStyle w:val="IndexLink"/>
              </w:rPr>
              <w:t>383</w:t>
            </w:r>
          </w:hyperlink>
        </w:p>
        <w:p>
          <w:pPr>
            <w:pStyle w:val="Contents5"/>
            <w:tabs>
              <w:tab w:val="clear" w:pos="7892"/>
              <w:tab w:val="right" w:pos="9026" w:leader="dot"/>
            </w:tabs>
            <w:rPr/>
          </w:pPr>
          <w:hyperlink w:anchor="__RefHeading___Toc8283502_1280447820">
            <w:r>
              <w:rPr>
                <w:webHidden/>
                <w:rStyle w:val="IndexLink"/>
                <w:rtl w:val="true"/>
              </w:rPr>
              <w:t xml:space="preserve">و </w:t>
            </w:r>
            <w:r>
              <w:rPr>
                <w:rStyle w:val="IndexLink"/>
                <w:rtl w:val="true"/>
              </w:rPr>
              <w:t xml:space="preserve">: </w:t>
            </w:r>
            <w:r>
              <w:rPr>
                <w:rStyle w:val="IndexLink"/>
                <w:rtl w:val="true"/>
              </w:rPr>
              <w:t>معارف القرآن واحتجاجاته</w:t>
            </w:r>
            <w:r>
              <w:rPr>
                <w:rStyle w:val="IndexLink"/>
                <w:rtl w:val="true"/>
              </w:rPr>
              <w:tab/>
            </w:r>
            <w:r>
              <w:rPr>
                <w:rStyle w:val="IndexLink"/>
              </w:rPr>
              <w:t>384</w:t>
            </w:r>
          </w:hyperlink>
        </w:p>
        <w:p>
          <w:pPr>
            <w:pStyle w:val="Contents5"/>
            <w:tabs>
              <w:tab w:val="clear" w:pos="7892"/>
              <w:tab w:val="right" w:pos="9026" w:leader="dot"/>
            </w:tabs>
            <w:rPr/>
          </w:pPr>
          <w:hyperlink w:anchor="__RefHeading___Toc8283504_1280447820">
            <w:r>
              <w:rPr>
                <w:webHidden/>
                <w:rStyle w:val="IndexLink"/>
                <w:rtl w:val="true"/>
              </w:rPr>
              <w:t xml:space="preserve">ز </w:t>
            </w:r>
            <w:r>
              <w:rPr>
                <w:rStyle w:val="IndexLink"/>
                <w:rtl w:val="true"/>
              </w:rPr>
              <w:t xml:space="preserve">: </w:t>
            </w:r>
            <w:r>
              <w:rPr>
                <w:rStyle w:val="IndexLink"/>
                <w:rtl w:val="true"/>
              </w:rPr>
              <w:t>أسباب النزول</w:t>
            </w:r>
            <w:r>
              <w:rPr>
                <w:rStyle w:val="IndexLink"/>
                <w:rtl w:val="true"/>
              </w:rPr>
              <w:tab/>
            </w:r>
            <w:r>
              <w:rPr>
                <w:rStyle w:val="IndexLink"/>
              </w:rPr>
              <w:t>385</w:t>
            </w:r>
          </w:hyperlink>
        </w:p>
        <w:p>
          <w:pPr>
            <w:pStyle w:val="Contents4"/>
            <w:tabs>
              <w:tab w:val="clear" w:pos="8176"/>
              <w:tab w:val="right" w:pos="9026" w:leader="dot"/>
            </w:tabs>
            <w:rPr/>
          </w:pPr>
          <w:hyperlink w:anchor="__RefHeading___Toc8283506_1280447820">
            <w:r>
              <w:rPr>
                <w:webHidden/>
                <w:rStyle w:val="IndexLink"/>
                <w:rtl w:val="true"/>
              </w:rPr>
              <w:t>التفسير الموضوعي في العصر الحاضر</w:t>
            </w:r>
            <w:r>
              <w:rPr>
                <w:rStyle w:val="IndexLink"/>
                <w:rtl w:val="true"/>
              </w:rPr>
              <w:tab/>
            </w:r>
            <w:r>
              <w:rPr>
                <w:rStyle w:val="IndexLink"/>
              </w:rPr>
              <w:t>386</w:t>
            </w:r>
          </w:hyperlink>
        </w:p>
        <w:p>
          <w:pPr>
            <w:pStyle w:val="Contents4"/>
            <w:tabs>
              <w:tab w:val="clear" w:pos="8176"/>
              <w:tab w:val="right" w:pos="9026" w:leader="dot"/>
            </w:tabs>
            <w:rPr/>
          </w:pPr>
          <w:hyperlink w:anchor="__RefHeading___Toc8283508_1280447820">
            <w:r>
              <w:rPr>
                <w:webHidden/>
                <w:rStyle w:val="IndexLink"/>
                <w:rtl w:val="true"/>
              </w:rPr>
              <w:t>الشيعة والتفسير الترتيبي</w:t>
            </w:r>
            <w:r>
              <w:rPr>
                <w:rStyle w:val="IndexLink"/>
                <w:rtl w:val="true"/>
              </w:rPr>
              <w:tab/>
            </w:r>
            <w:r>
              <w:rPr>
                <w:rStyle w:val="IndexLink"/>
              </w:rPr>
              <w:t>387</w:t>
            </w:r>
          </w:hyperlink>
        </w:p>
        <w:p>
          <w:pPr>
            <w:pStyle w:val="Contents3"/>
            <w:tabs>
              <w:tab w:val="clear" w:pos="8459"/>
              <w:tab w:val="right" w:pos="9026" w:leader="dot"/>
            </w:tabs>
            <w:rPr/>
          </w:pPr>
          <w:hyperlink w:anchor="__RefHeading___Toc8283510_1280447820">
            <w:r>
              <w:rPr>
                <w:webHidden/>
                <w:rStyle w:val="IndexLink"/>
                <w:rtl w:val="true"/>
              </w:rPr>
              <w:t>مشاهير المفسّرين بالرواية والأثر من الشيعة</w:t>
            </w:r>
            <w:r>
              <w:rPr>
                <w:rStyle w:val="IndexLink"/>
                <w:rtl w:val="true"/>
              </w:rPr>
              <w:tab/>
            </w:r>
            <w:r>
              <w:rPr>
                <w:rStyle w:val="IndexLink"/>
              </w:rPr>
              <w:t>390</w:t>
            </w:r>
          </w:hyperlink>
        </w:p>
        <w:p>
          <w:pPr>
            <w:pStyle w:val="Contents4"/>
            <w:tabs>
              <w:tab w:val="clear" w:pos="8176"/>
              <w:tab w:val="right" w:pos="9026" w:leader="dot"/>
            </w:tabs>
            <w:rPr/>
          </w:pPr>
          <w:hyperlink w:anchor="__RefHeading___Toc8283512_1280447820">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8283514_1280447820">
            <w:r>
              <w:rPr>
                <w:webHidden/>
                <w:rStyle w:val="IndexLink"/>
                <w:rtl w:val="true"/>
              </w:rPr>
              <w:t>أعلام التفسير في القرن الأوّل</w:t>
            </w:r>
            <w:r>
              <w:rPr>
                <w:rStyle w:val="IndexLink"/>
                <w:rtl w:val="true"/>
              </w:rPr>
              <w:tab/>
            </w:r>
            <w:r>
              <w:rPr>
                <w:rStyle w:val="IndexLink"/>
              </w:rPr>
              <w:t>390</w:t>
            </w:r>
          </w:hyperlink>
        </w:p>
        <w:p>
          <w:pPr>
            <w:pStyle w:val="Contents4"/>
            <w:tabs>
              <w:tab w:val="clear" w:pos="8176"/>
              <w:tab w:val="right" w:pos="9026" w:leader="dot"/>
            </w:tabs>
            <w:rPr/>
          </w:pPr>
          <w:hyperlink w:anchor="__RefHeading___Toc8283516_1280447820">
            <w:r>
              <w:rPr>
                <w:webHidden/>
                <w:rStyle w:val="IndexLink"/>
                <w:rtl w:val="true"/>
              </w:rPr>
              <w:t>أعلام التفسير في القرن الثاني</w:t>
            </w:r>
            <w:r>
              <w:rPr>
                <w:rStyle w:val="IndexLink"/>
                <w:rtl w:val="true"/>
              </w:rPr>
              <w:tab/>
            </w:r>
            <w:r>
              <w:rPr>
                <w:rStyle w:val="IndexLink"/>
              </w:rPr>
              <w:t>392</w:t>
            </w:r>
          </w:hyperlink>
        </w:p>
        <w:p>
          <w:pPr>
            <w:pStyle w:val="Contents4"/>
            <w:tabs>
              <w:tab w:val="clear" w:pos="8176"/>
              <w:tab w:val="right" w:pos="9026" w:leader="dot"/>
            </w:tabs>
            <w:rPr/>
          </w:pPr>
          <w:hyperlink w:anchor="__RefHeading___Toc8283518_1280447820">
            <w:r>
              <w:rPr>
                <w:webHidden/>
                <w:rStyle w:val="IndexLink"/>
                <w:rtl w:val="true"/>
              </w:rPr>
              <w:t>أعلام التفسير في القرن الثالث</w:t>
            </w:r>
            <w:r>
              <w:rPr>
                <w:rStyle w:val="IndexLink"/>
                <w:rtl w:val="true"/>
              </w:rPr>
              <w:tab/>
            </w:r>
            <w:r>
              <w:rPr>
                <w:rStyle w:val="IndexLink"/>
              </w:rPr>
              <w:t>395</w:t>
            </w:r>
          </w:hyperlink>
        </w:p>
        <w:p>
          <w:pPr>
            <w:pStyle w:val="Contents4"/>
            <w:tabs>
              <w:tab w:val="clear" w:pos="8176"/>
              <w:tab w:val="right" w:pos="9026" w:leader="dot"/>
            </w:tabs>
            <w:rPr/>
          </w:pPr>
          <w:hyperlink w:anchor="__RefHeading___Toc8283520_1280447820">
            <w:r>
              <w:rPr>
                <w:webHidden/>
                <w:rStyle w:val="IndexLink"/>
                <w:rtl w:val="true"/>
              </w:rPr>
              <w:t>أعلام التفسير في القرن الرابع</w:t>
            </w:r>
            <w:r>
              <w:rPr>
                <w:rStyle w:val="IndexLink"/>
                <w:rtl w:val="true"/>
              </w:rPr>
              <w:tab/>
            </w:r>
            <w:r>
              <w:rPr>
                <w:rStyle w:val="IndexLink"/>
              </w:rPr>
              <w:t>397</w:t>
            </w:r>
          </w:hyperlink>
        </w:p>
        <w:p>
          <w:pPr>
            <w:pStyle w:val="Contents4"/>
            <w:tabs>
              <w:tab w:val="clear" w:pos="8176"/>
              <w:tab w:val="right" w:pos="9026" w:leader="dot"/>
            </w:tabs>
            <w:rPr/>
          </w:pPr>
          <w:hyperlink w:anchor="__RefHeading___Toc8283522_1280447820">
            <w:r>
              <w:rPr>
                <w:webHidden/>
                <w:rStyle w:val="IndexLink"/>
                <w:rtl w:val="true"/>
              </w:rPr>
              <w:t>أعلام التفسير في القرن الخامس</w:t>
            </w:r>
            <w:r>
              <w:rPr>
                <w:rStyle w:val="IndexLink"/>
                <w:rtl w:val="true"/>
              </w:rPr>
              <w:tab/>
            </w:r>
            <w:r>
              <w:rPr>
                <w:rStyle w:val="IndexLink"/>
              </w:rPr>
              <w:t>402</w:t>
            </w:r>
          </w:hyperlink>
        </w:p>
        <w:p>
          <w:pPr>
            <w:pStyle w:val="Contents4"/>
            <w:tabs>
              <w:tab w:val="clear" w:pos="8176"/>
              <w:tab w:val="right" w:pos="9026" w:leader="dot"/>
            </w:tabs>
            <w:rPr/>
          </w:pPr>
          <w:hyperlink w:anchor="__RefHeading___Toc8283524_1280447820">
            <w:r>
              <w:rPr>
                <w:webHidden/>
                <w:rStyle w:val="IndexLink"/>
                <w:rtl w:val="true"/>
              </w:rPr>
              <w:t>أعلام التفسير في القرن السادس</w:t>
            </w:r>
            <w:r>
              <w:rPr>
                <w:rStyle w:val="IndexLink"/>
                <w:rtl w:val="true"/>
              </w:rPr>
              <w:tab/>
            </w:r>
            <w:r>
              <w:rPr>
                <w:rStyle w:val="IndexLink"/>
              </w:rPr>
              <w:t>407</w:t>
            </w:r>
          </w:hyperlink>
        </w:p>
        <w:p>
          <w:pPr>
            <w:pStyle w:val="Contents4"/>
            <w:tabs>
              <w:tab w:val="clear" w:pos="8176"/>
              <w:tab w:val="right" w:pos="9026" w:leader="dot"/>
            </w:tabs>
            <w:rPr/>
          </w:pPr>
          <w:hyperlink w:anchor="__RefHeading___Toc8283526_1280447820">
            <w:r>
              <w:rPr>
                <w:webHidden/>
                <w:rStyle w:val="IndexLink"/>
                <w:rtl w:val="true"/>
              </w:rPr>
              <w:t>أعلام التفسير في القرن السابع والثامن</w:t>
            </w:r>
            <w:r>
              <w:rPr>
                <w:rStyle w:val="IndexLink"/>
                <w:rtl w:val="true"/>
              </w:rPr>
              <w:tab/>
            </w:r>
            <w:r>
              <w:rPr>
                <w:rStyle w:val="IndexLink"/>
              </w:rPr>
              <w:t>415</w:t>
            </w:r>
          </w:hyperlink>
        </w:p>
        <w:p>
          <w:pPr>
            <w:pStyle w:val="Contents4"/>
            <w:tabs>
              <w:tab w:val="clear" w:pos="8176"/>
              <w:tab w:val="right" w:pos="9026" w:leader="dot"/>
            </w:tabs>
            <w:rPr/>
          </w:pPr>
          <w:hyperlink w:anchor="__RefHeading___Toc8283528_1280447820">
            <w:r>
              <w:rPr>
                <w:webHidden/>
                <w:rStyle w:val="IndexLink"/>
                <w:rtl w:val="true"/>
              </w:rPr>
              <w:t>أعلام التفسير في القرن التاسع</w:t>
            </w:r>
            <w:r>
              <w:rPr>
                <w:rStyle w:val="IndexLink"/>
                <w:rtl w:val="true"/>
              </w:rPr>
              <w:tab/>
            </w:r>
            <w:r>
              <w:rPr>
                <w:rStyle w:val="IndexLink"/>
              </w:rPr>
              <w:t>422</w:t>
            </w:r>
          </w:hyperlink>
        </w:p>
        <w:p>
          <w:pPr>
            <w:pStyle w:val="Contents4"/>
            <w:tabs>
              <w:tab w:val="clear" w:pos="8176"/>
              <w:tab w:val="right" w:pos="9026" w:leader="dot"/>
            </w:tabs>
            <w:rPr/>
          </w:pPr>
          <w:hyperlink w:anchor="__RefHeading___Toc8283530_1280447820">
            <w:r>
              <w:rPr>
                <w:webHidden/>
                <w:rStyle w:val="IndexLink"/>
                <w:rtl w:val="true"/>
              </w:rPr>
              <w:t>أعلام التفسير في القرن العاشر</w:t>
            </w:r>
            <w:r>
              <w:rPr>
                <w:rStyle w:val="IndexLink"/>
                <w:rtl w:val="true"/>
              </w:rPr>
              <w:tab/>
            </w:r>
            <w:r>
              <w:rPr>
                <w:rStyle w:val="IndexLink"/>
              </w:rPr>
              <w:t>423</w:t>
            </w:r>
          </w:hyperlink>
        </w:p>
        <w:p>
          <w:pPr>
            <w:pStyle w:val="Contents4"/>
            <w:tabs>
              <w:tab w:val="clear" w:pos="8176"/>
              <w:tab w:val="right" w:pos="9026" w:leader="dot"/>
            </w:tabs>
            <w:rPr/>
          </w:pPr>
          <w:hyperlink w:anchor="__RefHeading___Toc8283532_1280447820">
            <w:r>
              <w:rPr>
                <w:webHidden/>
                <w:rStyle w:val="IndexLink"/>
                <w:rtl w:val="true"/>
              </w:rPr>
              <w:t>أعلام التفسير في القرن الحادي عشر</w:t>
            </w:r>
            <w:r>
              <w:rPr>
                <w:rStyle w:val="IndexLink"/>
                <w:rtl w:val="true"/>
              </w:rPr>
              <w:tab/>
            </w:r>
            <w:r>
              <w:rPr>
                <w:rStyle w:val="IndexLink"/>
              </w:rPr>
              <w:t>425</w:t>
            </w:r>
          </w:hyperlink>
        </w:p>
        <w:p>
          <w:pPr>
            <w:pStyle w:val="Contents4"/>
            <w:tabs>
              <w:tab w:val="clear" w:pos="8176"/>
              <w:tab w:val="right" w:pos="9026" w:leader="dot"/>
            </w:tabs>
            <w:rPr/>
          </w:pPr>
          <w:hyperlink w:anchor="__RefHeading___Toc8283534_1280447820">
            <w:r>
              <w:rPr>
                <w:webHidden/>
                <w:rStyle w:val="IndexLink"/>
                <w:rtl w:val="true"/>
              </w:rPr>
              <w:t>أعلام التفسير في القرن الثاني عشر</w:t>
            </w:r>
            <w:r>
              <w:rPr>
                <w:rStyle w:val="IndexLink"/>
                <w:rtl w:val="true"/>
              </w:rPr>
              <w:tab/>
            </w:r>
            <w:r>
              <w:rPr>
                <w:rStyle w:val="IndexLink"/>
              </w:rPr>
              <w:t>429</w:t>
            </w:r>
          </w:hyperlink>
        </w:p>
        <w:p>
          <w:pPr>
            <w:pStyle w:val="Contents4"/>
            <w:tabs>
              <w:tab w:val="clear" w:pos="8176"/>
              <w:tab w:val="right" w:pos="9026" w:leader="dot"/>
            </w:tabs>
            <w:rPr/>
          </w:pPr>
          <w:hyperlink w:anchor="__RefHeading___Toc8283536_1280447820">
            <w:r>
              <w:rPr>
                <w:webHidden/>
                <w:rStyle w:val="IndexLink"/>
                <w:rtl w:val="true"/>
              </w:rPr>
              <w:t>أعلام التفسير في القرن الثالث عشر</w:t>
            </w:r>
            <w:r>
              <w:rPr>
                <w:rStyle w:val="IndexLink"/>
                <w:rtl w:val="true"/>
              </w:rPr>
              <w:tab/>
            </w:r>
            <w:r>
              <w:rPr>
                <w:rStyle w:val="IndexLink"/>
              </w:rPr>
              <w:t>432</w:t>
            </w:r>
          </w:hyperlink>
        </w:p>
        <w:p>
          <w:pPr>
            <w:pStyle w:val="Contents4"/>
            <w:tabs>
              <w:tab w:val="clear" w:pos="8176"/>
              <w:tab w:val="right" w:pos="9026" w:leader="dot"/>
            </w:tabs>
            <w:rPr/>
          </w:pPr>
          <w:hyperlink w:anchor="__RefHeading___Toc8283538_1280447820">
            <w:r>
              <w:rPr>
                <w:webHidden/>
                <w:rStyle w:val="IndexLink"/>
                <w:rtl w:val="true"/>
              </w:rPr>
              <w:t xml:space="preserve">أعلام التفسير في القرن الرابع عشر و </w:t>
            </w:r>
            <w:r>
              <w:rPr>
                <w:rStyle w:val="IndexLink"/>
                <w:rtl w:val="true"/>
              </w:rPr>
              <w:t>...</w:t>
              <w:tab/>
            </w:r>
            <w:r>
              <w:rPr>
                <w:rStyle w:val="IndexLink"/>
              </w:rPr>
              <w:t>434</w:t>
            </w:r>
          </w:hyperlink>
        </w:p>
        <w:p>
          <w:pPr>
            <w:pStyle w:val="Contents4"/>
            <w:tabs>
              <w:tab w:val="clear" w:pos="8176"/>
              <w:tab w:val="right" w:pos="9026" w:leader="dot"/>
            </w:tabs>
            <w:rPr/>
          </w:pPr>
          <w:hyperlink w:anchor="__RefHeading___Toc8283540_1280447820">
            <w:r>
              <w:rPr>
                <w:webHidden/>
                <w:rStyle w:val="IndexLink"/>
                <w:rtl w:val="true"/>
              </w:rPr>
              <w:t>تاريخ التدوين والتطوير في التفسير</w:t>
            </w:r>
            <w:r>
              <w:rPr>
                <w:rStyle w:val="IndexLink"/>
                <w:rtl w:val="true"/>
              </w:rPr>
              <w:tab/>
            </w:r>
            <w:r>
              <w:rPr>
                <w:rStyle w:val="IndexLink"/>
              </w:rPr>
              <w:t>438</w:t>
            </w:r>
          </w:hyperlink>
        </w:p>
        <w:p>
          <w:pPr>
            <w:pStyle w:val="Contents4"/>
            <w:tabs>
              <w:tab w:val="clear" w:pos="8176"/>
              <w:tab w:val="right" w:pos="9026" w:leader="dot"/>
            </w:tabs>
            <w:rPr/>
          </w:pPr>
          <w:hyperlink w:anchor="__RefHeading___Toc8283542_1280447820">
            <w:r>
              <w:rPr>
                <w:webHidden/>
                <w:rStyle w:val="IndexLink"/>
                <w:rtl w:val="true"/>
              </w:rPr>
              <w:t>التفاسير الشيعية في قفص الاتّهام</w:t>
            </w:r>
            <w:r>
              <w:rPr>
                <w:rStyle w:val="IndexLink"/>
                <w:rtl w:val="true"/>
              </w:rPr>
              <w:tab/>
            </w:r>
            <w:r>
              <w:rPr>
                <w:rStyle w:val="IndexLink"/>
              </w:rPr>
              <w:t>441</w:t>
            </w:r>
          </w:hyperlink>
        </w:p>
        <w:p>
          <w:pPr>
            <w:pStyle w:val="Contents4"/>
            <w:tabs>
              <w:tab w:val="clear" w:pos="8176"/>
              <w:tab w:val="right" w:pos="9026" w:leader="dot"/>
            </w:tabs>
            <w:rPr/>
          </w:pPr>
          <w:hyperlink w:anchor="__RefHeading___Toc8283544_1280447820">
            <w:r>
              <w:rPr>
                <w:webHidden/>
                <w:rStyle w:val="IndexLink"/>
                <w:rtl w:val="true"/>
              </w:rPr>
              <w:t xml:space="preserve">الرسائل المفردة حول صيانة القرآن من التحريف </w:t>
            </w:r>
            <w:r>
              <w:rPr>
                <w:rStyle w:val="IndexLink"/>
                <w:rtl w:val="true"/>
              </w:rPr>
              <w:t>:</w:t>
              <w:tab/>
            </w:r>
            <w:r>
              <w:rPr>
                <w:rStyle w:val="IndexLink"/>
              </w:rPr>
              <w:t>450</w:t>
            </w:r>
          </w:hyperlink>
        </w:p>
        <w:p>
          <w:pPr>
            <w:pStyle w:val="Contents4"/>
            <w:tabs>
              <w:tab w:val="clear" w:pos="8176"/>
              <w:tab w:val="right" w:pos="9026" w:leader="dot"/>
            </w:tabs>
            <w:rPr/>
          </w:pPr>
          <w:hyperlink w:anchor="__RefHeading___Toc8283546_1280447820">
            <w:r>
              <w:rPr>
                <w:webHidden/>
                <w:rStyle w:val="IndexLink"/>
                <w:rtl w:val="true"/>
              </w:rPr>
              <w:t>الكافي كتاب حديث لا كتاب عقيدة</w:t>
            </w:r>
            <w:r>
              <w:rPr>
                <w:rStyle w:val="IndexLink"/>
                <w:rtl w:val="true"/>
              </w:rPr>
              <w:tab/>
            </w:r>
            <w:r>
              <w:rPr>
                <w:rStyle w:val="IndexLink"/>
              </w:rPr>
              <w:t>453</w:t>
            </w:r>
          </w:hyperlink>
        </w:p>
        <w:p>
          <w:pPr>
            <w:pStyle w:val="Contents4"/>
            <w:tabs>
              <w:tab w:val="clear" w:pos="8176"/>
              <w:tab w:val="right" w:pos="9026" w:leader="dot"/>
            </w:tabs>
            <w:rPr/>
          </w:pPr>
          <w:hyperlink w:anchor="__RefHeading___Toc8283548_1280447820">
            <w:r>
              <w:rPr>
                <w:webHidden/>
                <w:rStyle w:val="IndexLink"/>
                <w:rtl w:val="true"/>
              </w:rPr>
              <w:t>التحريف في كتب أهل السنّة</w:t>
            </w:r>
            <w:r>
              <w:rPr>
                <w:rStyle w:val="IndexLink"/>
                <w:rtl w:val="true"/>
              </w:rPr>
              <w:tab/>
            </w:r>
            <w:r>
              <w:rPr>
                <w:rStyle w:val="IndexLink"/>
              </w:rPr>
              <w:t>454</w:t>
            </w:r>
          </w:hyperlink>
        </w:p>
        <w:p>
          <w:pPr>
            <w:pStyle w:val="Contents4"/>
            <w:tabs>
              <w:tab w:val="clear" w:pos="8176"/>
              <w:tab w:val="right" w:pos="9026" w:leader="dot"/>
            </w:tabs>
            <w:rPr/>
          </w:pPr>
          <w:hyperlink w:anchor="__RefHeading___Toc8283550_1280447820">
            <w:r>
              <w:rPr>
                <w:webHidden/>
                <w:rStyle w:val="IndexLink"/>
                <w:rtl w:val="true"/>
              </w:rPr>
              <w:t>كلمة ختاميّة</w:t>
            </w:r>
            <w:r>
              <w:rPr>
                <w:rStyle w:val="IndexLink"/>
                <w:rtl w:val="true"/>
              </w:rPr>
              <w:tab/>
            </w:r>
            <w:r>
              <w:rPr>
                <w:rStyle w:val="IndexLink"/>
              </w:rPr>
              <w:t>456</w:t>
            </w:r>
          </w:hyperlink>
        </w:p>
        <w:p>
          <w:pPr>
            <w:pStyle w:val="Contents2"/>
            <w:tabs>
              <w:tab w:val="clear" w:pos="8743"/>
              <w:tab w:val="right" w:pos="9026" w:leader="dot"/>
            </w:tabs>
            <w:rPr/>
          </w:pPr>
          <w:hyperlink w:anchor="__RefHeading___Toc8283552_1280447820">
            <w:r>
              <w:rPr>
                <w:webHidden/>
                <w:rStyle w:val="IndexLink"/>
                <w:rtl w:val="true"/>
              </w:rPr>
              <w:t>فهرس المحتويات</w:t>
            </w:r>
            <w:r>
              <w:rPr>
                <w:rStyle w:val="IndexLink"/>
                <w:rtl w:val="true"/>
              </w:rPr>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49_179153"/>
      <w:bookmarkStart w:id="1" w:name="pg16449_179153"/>
      <w:bookmarkEnd w:id="1"/>
    </w:p>
    <w:p>
      <w:pPr>
        <w:pStyle w:val="Heading2"/>
        <w:numPr>
          <w:ilvl w:val="1"/>
          <w:numId w:val="1"/>
        </w:numPr>
        <w:rPr/>
      </w:pPr>
      <w:bookmarkStart w:id="2" w:name="pg16449_179153"/>
      <w:bookmarkStart w:id="3" w:name="__RefHeading___Toc828314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يبحث عن العدل والامامة وحقوق أهل البيت عليهم السلام في القرآن الكريم وتاريخ التفسير</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8314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يبحث عن العدل والامامة وحقوق أهل البيت عليهم السلام في القرآن الكريم وتاريخ التفسير</w:t>
      </w:r>
    </w:p>
    <w:p>
      <w:pPr>
        <w:pStyle w:val="BookText"/>
        <w:rPr/>
      </w:pPr>
      <w:r>
        <w:rPr>
          <w:rFonts w:ascii="Amiri" w:hAnsi="Amiri" w:eastAsia="Amiri" w:cs="Amiri"/>
          <w:color w:val="111111"/>
          <w:sz w:val="28"/>
          <w:sz w:val="28"/>
          <w:szCs w:val="28"/>
          <w:rtl w:val="true"/>
          <w:lang w:bidi="ar-SA"/>
        </w:rPr>
        <w:t>مؤسسة التاريخ العربي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 Publishing &amp; Distributing</w:t>
      </w:r>
    </w:p>
    <w:p>
      <w:pPr>
        <w:pStyle w:val="BookText"/>
        <w:rPr/>
      </w:pPr>
      <w:r>
        <w:rPr>
          <w:rFonts w:ascii="Amiri" w:hAnsi="Amiri" w:eastAsia="Amiri" w:cs="Amiri"/>
          <w:color w:val="111111"/>
          <w:sz w:val="28"/>
          <w:sz w:val="28"/>
          <w:szCs w:val="28"/>
          <w:rtl w:val="true"/>
          <w:lang w:bidi="ar-SA"/>
        </w:rPr>
        <w:t>العنوان الجديد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غولدن بلازا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01/455559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Beyroth - Air port street - Golden plazza - Tel: 01/54000- 01455559 -7957/11 Fax: 850717 - p. 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الذي قام بالقسط في خلقه ، وعدل عليهم في حكمه ، والصلاة والسلام على من كلامه ، الفصل وحكمه ، العدل سيد المرسلين وأفضل النبييّن محمّد ، وآله الطاهرين الذين انتظم بهم عقد الإمامة وتزيَّنت بهم مسند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 الإسلام على دعائم متينة وأُسس راسخة تمثَّلت في أُصول الدين الّتي من أبرزها التوحيد والمعاد والنبوة ، وهذا ما اتّفق عليه المسلمون بكافة طوائفهم ونحلهم ، فلا يدخل أحد في حظيرة الإسلام إلا إذا آمن بتوحيده سبحانه ذاتاً وفعلاً وعبادة ، وآمن بمعاده وانّه سبحانه يبعث من في القبور ، وآمن بنبوّة محمّد صلى‌اللّه‌عليه‌وآله‌وسلم وانّها الحلقة الأخيرة من نظام النبوة التي ترتبط بالسماء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أُصول أُخرى وقعت مثاراً للجدل والنقاش من قِبَل الفرق الإسلامية فمنهم من عدّها من جوهر الدين وصميمه ، كما أنّ منهم من عدّها من فروع الدين ، وهذه كالإمامة والخلافة بعد الرسول فهي عند السنَّة من فروع الدين ، لأنّ الأمر بالمعروف والنهي عن المنكر فرع وجود إمام عادل ذي قوة وقدرة وصولة ، فتكون الإمامة كالمقدمة لهذه المسؤولة الخطيرة ، ومنهم من يعدّها من أُصول الدين لأنّهم يرون الإمامة منصباً إلهيّاً وانّ وظيفتها هي استمرار وظائف النبوة ، وإن </w:t>
      </w:r>
    </w:p>
    <w:p>
      <w:pPr>
        <w:pStyle w:val="BookText"/>
        <w:rPr/>
      </w:pPr>
      <w:r>
        <w:rPr>
          <w:rFonts w:ascii="Amiri" w:hAnsi="Amiri" w:eastAsia="Amiri" w:cs="Amiri"/>
          <w:color w:val="111111"/>
          <w:sz w:val="28"/>
          <w:sz w:val="28"/>
          <w:szCs w:val="28"/>
          <w:rtl w:val="true"/>
          <w:lang w:bidi="ar-SA"/>
        </w:rPr>
        <w:t>كانت النبوة منقطعة بارتحال الرسول لكن الوظيفة بعد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وكالعدل الّذي اتّفق المسلمون برمّتهم على وصفه سبحانه به ، ولكن اختلفوا في مفهوم العدل وحقيقته كما سيوافيك ، ولذلك نكرّس جلّ جهودنا على تبيين هذين الموضوعين متمثّلين بقول الصاحب بن عباد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شُقّ عن قلبي يُرى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 xml:space="preserve">العدل والتوحيد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البيت في جانب</w:t>
      </w:r>
    </w:p>
    <w:p>
      <w:pPr>
        <w:pStyle w:val="BookText"/>
        <w:rPr/>
      </w:pPr>
      <w:r>
        <w:rPr>
          <w:rFonts w:ascii="Amiri" w:hAnsi="Amiri" w:eastAsia="Amiri" w:cs="Amiri"/>
          <w:color w:val="111111"/>
          <w:sz w:val="28"/>
          <w:sz w:val="28"/>
          <w:szCs w:val="28"/>
          <w:rtl w:val="true"/>
          <w:lang w:bidi="ar-SA"/>
        </w:rPr>
        <w:t>ولّما كان بين الإمامة والتعرّف على أهل البيت عليهم‌السلام الذين طهرّهم اللّه ، صلة قويمة ، أثرنا فتح باب لبيان سماتهم وحقوقهم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الإشارة إليه انّ هذه الموسوعة تشكّل الحلقة الأخيرة من سلسلة مفاهيم القرآن ، فالواجب يحتّم علينا التنويه بالسير التاريخي للتفسير لدى الإماميّة ، وقد ذكرنا من ألوان تفاسيرهم وأسماء كتبهم ما سمح به الوقت ، فانّ الإحاطة بها رهن تأليف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 w:name="pg16449_179159"/>
    </w:p>
    <w:p>
      <w:pPr>
        <w:pStyle w:val="Heading2"/>
        <w:numPr>
          <w:ilvl w:val="1"/>
          <w:numId w:val="1"/>
        </w:numPr>
        <w:rPr/>
      </w:pPr>
      <w:bookmarkStart w:id="8" w:name="__RefHeading___Toc8283146_1280447820"/>
      <w:bookmarkStart w:id="9" w:name="_Toc3"/>
      <w:bookmarkEnd w:id="7"/>
      <w:bookmarkEnd w:id="8"/>
      <w:r>
        <w:rPr>
          <w:rtl w:val="true"/>
        </w:rPr>
        <w:t>العدل والإمامة</w:t>
      </w:r>
      <w:bookmarkEnd w:id="9"/>
    </w:p>
    <w:p>
      <w:pPr>
        <w:pStyle w:val="Heading3"/>
        <w:numPr>
          <w:ilvl w:val="2"/>
          <w:numId w:val="1"/>
        </w:numPr>
        <w:rPr/>
      </w:pPr>
      <w:bookmarkStart w:id="10" w:name="__RefHeading___Toc8283148_1280447820"/>
      <w:bookmarkStart w:id="11" w:name="_Toc4"/>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 xml:space="preserve">إنّ العقيدة الإسلامية تنقسم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ويراد من الأوّل ، الأُصولُ الَّتي اتّفق عليها عامة المسلمين ولم يخالف فيها أحد ، وفي الحقيقة تُناط تسمية الإنسان مسلماً بهذه الأُصول الثلاثة ، وهي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بمراتبه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الأُصول الثلاثة قد أشبعنا البحث فيها ضمن أجزاء هذه الموسوعة ، بقي الكلام في القسم الثاني ، وهو ما يعبَّر عنه بأُصول المذهب ، التي هي عقيدة بعض المذاهب الإسلامية وهي اثنان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به الإمامية والمعتزلة ، ويخالفهما الأشاعرة ، وسوف يوافيك تفصيل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يتميّز به المذهب الإمامي الاثنا عشري عن سائر المذاهب ،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يُثار سؤال وهو أنّه كيف يمكن عدّ الأصل الأوّل من خصائص الإمامية والمعتزلة على الرغم من أنّ كافّة الطوائف الإسلامية تصف اللّه سبحانه بالعدل ، ولا نجد بين المسلمين من يقول بأنّ اللّه ظالم ليس بعادل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صحيح ، وانّ جميع الفرق تصف اللّه سبحانه بأنّه عادل لا يجور ، غير أنّهم يختلفون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عادلاً لا جائراً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فالإمامية والمعتزلة أصفقت على أنّ العدل له مفهوم واحد ، ومعنى فارد ، اتّفق عليه قاطبة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البريء بذنب المجرم ظلم يتنزّه عنه اللّه سبحانه ، وهكذا ، فكلّ ما حكم العقل بفعل انّه ظلم ، فاللّه سبحانه منزَّه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فالحكم بالعدل وتمييز مصاديقه وجزئياته ، وانّ هذا عدل وذاك ظلم كلّها ترجع إلى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الأشاعرة فهم وان يصفون اللّه سبحانه بالعدل ، لكنّهم لا يحدّدون العدل ، بمفهوم واضح ، بل يوكلون ذلك إلى فعل اللّه سبحانه ، وانّ كلّ ما صدر منه فهو عدل ، وكلّ ما نهى عنه فهو ظلم ، وبذلك أقصوا العقل عن القضاء في ذلك المقام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والمعتزلة يرون أنّ للعدل والظلم ملاكاً عند </w:t>
      </w:r>
    </w:p>
    <w:p>
      <w:pPr>
        <w:pStyle w:val="BookText"/>
        <w:rPr/>
      </w:pPr>
      <w:r>
        <w:rPr>
          <w:rFonts w:ascii="Amiri" w:hAnsi="Amiri" w:eastAsia="Amiri" w:cs="Amiri"/>
          <w:color w:val="111111"/>
          <w:sz w:val="28"/>
          <w:sz w:val="28"/>
          <w:szCs w:val="28"/>
          <w:rtl w:val="true"/>
          <w:lang w:bidi="ar-SA"/>
        </w:rPr>
        <w:t>العقل ، وبه يتميز أحدهما عن الآخر ، ويوصف الفعل بالعدل أو الظلم ، ولكن الأشاعرة ينكرون ذلك الملاك ، ويرون انّ أفعاله سبحانه فوق ما يدركه العقل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كلّ ما يصدر منه فهو عدل ، محتجّين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يُسْئَلُ عَمّا يَفْعَلُ وَهُمْ يُسْأَلُونَ </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وعلى ضوء ذلك يتبين أنّ وحدة الفرق الإسلامية في وصفه سبحانه بالعدل وحدة صورية ، وإلا فالملاك عند الفرقتين للعدل غير ملاكه عند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 سبحانه بتعذيب الأنبياء والأولياء والصدّيقين فهو عند الأشاعرة عدل لا مانع من صدوره عنه ، ولكنّه عند غيرهم أمر قبيح لا يصدر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متمكناً من ذلك العمل وقادراً عليه لكن حكمته سبحانه تحول دون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فيثار حولها نظير السؤال السابق ، فالمسلمون قاطبة يؤمنون بأصل الإمامة وانّه لابدّ للمسلمين من إمام يأتمّون به ، ولكنّهم اختلفوا في خصوصياتها ، فهل الإمامة منصب إلهي كالنبوة لا يناله إلاّ الأمثل فالأمثل من الأُمة ، ولا يمكن الوقوف على القائم بأعباء الإمامة إلاّ من خلال نصبه سبحانه ؟</w:t>
      </w:r>
    </w:p>
    <w:p>
      <w:pPr>
        <w:pStyle w:val="BookText"/>
        <w:rPr/>
      </w:pPr>
      <w:r>
        <w:rPr>
          <w:rFonts w:ascii="Amiri" w:hAnsi="Amiri" w:eastAsia="Amiri" w:cs="Amiri"/>
          <w:color w:val="111111"/>
          <w:sz w:val="28"/>
          <w:sz w:val="28"/>
          <w:szCs w:val="28"/>
          <w:rtl w:val="true"/>
          <w:lang w:bidi="ar-SA"/>
        </w:rPr>
        <w:t>أو انّه منصِب بشري ومقام اجتماعي يقوم بأعبائه من تُعيّنه طائفة من الأُمّة ؟ وبذلك تختلف وجهة النظر في واقع الإمامة عند الطائفتين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نبدأ الكلام في الأصل الأوّل من أُصول المذهب ، وهو العدل الإلهي</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49_179163"/>
      <w:bookmarkStart w:id="13" w:name="pg16449_179163"/>
      <w:bookmarkEnd w:id="13"/>
    </w:p>
    <w:p>
      <w:pPr>
        <w:pStyle w:val="Heading2"/>
        <w:numPr>
          <w:ilvl w:val="1"/>
          <w:numId w:val="1"/>
        </w:numPr>
        <w:rPr/>
      </w:pPr>
      <w:bookmarkStart w:id="14" w:name="pg16449_179163"/>
      <w:bookmarkStart w:id="15" w:name="__RefHeading___Toc8283150_1280447820"/>
      <w:bookmarkStart w:id="16" w:name="_Toc5"/>
      <w:bookmarkEnd w:id="14"/>
      <w:bookmarkEnd w:id="15"/>
      <w:r>
        <w:rPr>
          <w:rtl w:val="true"/>
        </w:rPr>
        <w:t>العدل الإلهي وفيه فصول</w:t>
      </w:r>
      <w:bookmarkEnd w:id="1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8283152_1280447820"/>
      <w:bookmarkStart w:id="18" w:name="_Toc6"/>
      <w:bookmarkEnd w:id="17"/>
      <w:r>
        <w:rPr>
          <w:rtl w:val="true"/>
        </w:rPr>
        <w:t>اشارة</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449_179165"/>
      <w:bookmarkStart w:id="20" w:name="pg16449_179165"/>
      <w:bookmarkEnd w:id="20"/>
    </w:p>
    <w:p>
      <w:pPr>
        <w:pStyle w:val="Heading3"/>
        <w:numPr>
          <w:ilvl w:val="2"/>
          <w:numId w:val="1"/>
        </w:numPr>
        <w:rPr/>
      </w:pPr>
      <w:bookmarkStart w:id="21" w:name="pg16449_179165"/>
      <w:bookmarkStart w:id="22" w:name="__RefHeading___Toc8283154_1280447820"/>
      <w:bookmarkStart w:id="23" w:name="_Toc7"/>
      <w:bookmarkEnd w:id="21"/>
      <w:bookmarkEnd w:id="22"/>
      <w:r>
        <w:rPr>
          <w:rtl w:val="true"/>
        </w:rPr>
        <w:t>الفصل الأوّل</w:t>
      </w:r>
      <w:r>
        <w:rPr>
          <w:rtl w:val="true"/>
        </w:rPr>
        <w:t xml:space="preserve">: </w:t>
      </w:r>
      <w:r>
        <w:rPr>
          <w:rtl w:val="true"/>
        </w:rPr>
        <w:t>العدل الإلهي في الكتاب العزيز</w:t>
      </w:r>
      <w:bookmarkEnd w:id="23"/>
    </w:p>
    <w:p>
      <w:pPr>
        <w:pStyle w:val="Heading4"/>
        <w:numPr>
          <w:ilvl w:val="3"/>
          <w:numId w:val="1"/>
        </w:numPr>
        <w:rPr/>
      </w:pPr>
      <w:bookmarkStart w:id="24" w:name="__RefHeading___Toc8283156_1280447820"/>
      <w:bookmarkStart w:id="25" w:name="_Toc8"/>
      <w:bookmarkEnd w:id="24"/>
      <w:r>
        <w:rPr>
          <w:rtl w:val="true"/>
        </w:rPr>
        <w:t>آيات الموضوع</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وَإِن تَكُ حَسَنَةً يُضَاعِفْهَا وَيُؤْتِ مِن لَّدُنْهُ أَجْرًا عَظِيمًا </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اللّهُ لِيَظْلِمَهُمْ وَلَكِن كَانُوا أَنفُسَهُمْ يَظْلِمُونَ </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ظَلَمَهُمُ اللّهُ وَلَكِن كَانُوا أَنفُسَهُمْ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عَمِلُوا </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يُرِيدُ ظُلْمًا لِّلْعِبَادِ </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6" w:name="pg16449_179166"/>
    </w:p>
    <w:p>
      <w:pPr>
        <w:pStyle w:val="BookText"/>
        <w:rPr/>
      </w:pPr>
      <w:bookmarkEnd w:id="26"/>
      <w:r>
        <w:rPr>
          <w:rFonts w:ascii="Amiri" w:hAnsi="Amiri" w:eastAsia="Amiri" w:cs="Amiri"/>
          <w:color w:val="111111"/>
          <w:sz w:val="28"/>
          <w:sz w:val="28"/>
          <w:szCs w:val="28"/>
          <w:rtl w:val="true"/>
          <w:lang w:bidi="ar-SA"/>
        </w:rPr>
        <w:t xml:space="preserve">وقبل أن نخوض في تفسير الآيات ، نشير إلى مقدمة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العدلية تصف اللّه سبحانه بالعدل بالمعنى المتفق عليه بين العقلاء ، وبرهانها على ذلك هو انّ العقل قادر على تمييز الحسن عن القبيح ، والعدل عن الظلم ، واللّه سبحانه بما انّه حكيم لا يجور أبداً ، فهاهنا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له القابلية على تمييز الحسن عن القبح ، وانّ التحسين والتقبيح من الأُمور المنوطة بقضاء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أنَّ العدل حسن والظُّلم قبيح فاللّه سبحانه موصوف بالعدل ، نزيه عن فعل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بيان كلا الدعويين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الدعوى الأُولى فتدلُّ عليها أُمور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8283158_1280447820"/>
      <w:bookmarkStart w:id="28" w:name="_Toc9"/>
      <w:bookmarkEnd w:id="27"/>
      <w:r>
        <w:rPr>
          <w:rtl w:val="true"/>
        </w:rPr>
        <w:t xml:space="preserve">الأوّل </w:t>
      </w:r>
      <w:r>
        <w:rPr>
          <w:rtl w:val="true"/>
        </w:rPr>
        <w:t xml:space="preserve">: </w:t>
      </w:r>
      <w:r>
        <w:rPr>
          <w:rtl w:val="true"/>
        </w:rPr>
        <w:t>التحسين والتقبيح من الأُمور البديهية</w:t>
      </w:r>
      <w:bookmarkEnd w:id="28"/>
    </w:p>
    <w:p>
      <w:pPr>
        <w:pStyle w:val="BookText"/>
        <w:rPr/>
      </w:pPr>
      <w:r>
        <w:rPr>
          <w:rFonts w:ascii="Amiri" w:hAnsi="Amiri" w:eastAsia="Amiri" w:cs="Amiri"/>
          <w:color w:val="111111"/>
          <w:sz w:val="28"/>
          <w:sz w:val="28"/>
          <w:szCs w:val="28"/>
          <w:rtl w:val="true"/>
          <w:lang w:bidi="ar-SA"/>
        </w:rPr>
        <w:t>إنّ التحسين والتقبيح من الأُمور البديهيَّة التي يدركها كلّ إنسان سليم الفطرة ، فمثلاً يدرك انّ العمل بالميثاق حسن ، والتخلّف عنه قبيح ، أو انّ جزاء الإحسان بالإحسان جميل ، وجزاءه بالسيّء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الأفعال التي توصف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قضاء العقل بالحسن والقبح هو نفس الفعل بما هوهو ، سواء أكان الفاعل واجباً أم ممكناً ، خالقاً أم مخلوقاً ، فيوصف الفعل من أي فاعل صدر بأحد الوصفين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مسائل الحكمة النظرية تنقسم إلى نظرية وبديهية ، ويستنبط حكم الأُولى من الثانية ، ولذلك عدّوا مسألة امتناع اجتماع النقيضين أو </w:t>
      </w:r>
      <w:bookmarkStart w:id="29" w:name="pg16449_179167"/>
    </w:p>
    <w:p>
      <w:pPr>
        <w:pStyle w:val="BookText"/>
        <w:rPr/>
      </w:pPr>
      <w:bookmarkEnd w:id="29"/>
      <w:r>
        <w:rPr>
          <w:rFonts w:ascii="Amiri" w:hAnsi="Amiri" w:eastAsia="Amiri" w:cs="Amiri"/>
          <w:color w:val="111111"/>
          <w:sz w:val="28"/>
          <w:sz w:val="28"/>
          <w:szCs w:val="28"/>
          <w:rtl w:val="true"/>
          <w:lang w:bidi="ar-SA"/>
        </w:rPr>
        <w:t>ارتفاعهما من المسائل البديهية في الحكمة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الأمر في الحكمة العملية فمسائلها تنقسم إلى بديهية وغير بديهية ، ويستنبط حكم الثانية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والتحسين والتقبيح من المسائل البديهية في الحكمة العملية ، وقد حازتا على اهتمام واسع نظراً لدورهما في استنباط سائر مسائل الحكمة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إيضاح المراد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تحسين بعض الأفعال وتقبيحها من الأُمور البديهية للعقل ، ويدلّك على ذلك اتّفاق عامة العقلاء مع اختلاف ثقافاتهم وبيئاتهم على وصف أفعال بالحسن ، وأفعال أُخرى بالقبح ، نظير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العدل وقبح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العمل بالميثاق وقبح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جزاء الإحسان بالإحسان وقبح جزائه بالسيّء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الصدق وقبح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أداء الأمانة وقبح الخيانة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غيرها من الأُمور التي لا يختلف فيها اثنان ، وهذا يدل على أنّ تلك الأفعال موصوفة بالحسن والقبح بالبداهة ، وإلاّ لما اتفق عليه العقلاء كافة ، ولذلك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التحسين والتقبيح أمران عقليان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8283160_1280447820"/>
      <w:bookmarkStart w:id="31" w:name="_Toc10"/>
      <w:bookmarkEnd w:id="30"/>
      <w:r>
        <w:rPr>
          <w:rtl w:val="true"/>
        </w:rPr>
        <w:t xml:space="preserve">الثاني </w:t>
      </w:r>
      <w:r>
        <w:rPr>
          <w:rtl w:val="true"/>
        </w:rPr>
        <w:t xml:space="preserve">: </w:t>
      </w:r>
      <w:r>
        <w:rPr>
          <w:rtl w:val="true"/>
        </w:rPr>
        <w:t>إنكار إدراك العقل يلازم النفي مطلقاً</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أنكرت الأشاعرة قابلية إدراك العقل حسنَ الأفعال وقبحها ، وذهبوا إلى أنّ القضاء بالتحسين والتقبيح بيد الشرع ، فكلّ ما أخبر بحسنه فهو حسن ، </w:t>
      </w:r>
      <w:bookmarkStart w:id="32" w:name="pg16449_179168"/>
    </w:p>
    <w:p>
      <w:pPr>
        <w:pStyle w:val="BookText"/>
        <w:rPr/>
      </w:pPr>
      <w:bookmarkEnd w:id="32"/>
      <w:r>
        <w:rPr>
          <w:rFonts w:ascii="Amiri" w:hAnsi="Amiri" w:eastAsia="Amiri" w:cs="Amiri"/>
          <w:color w:val="111111"/>
          <w:sz w:val="28"/>
          <w:sz w:val="28"/>
          <w:szCs w:val="28"/>
          <w:rtl w:val="true"/>
          <w:lang w:bidi="ar-SA"/>
        </w:rPr>
        <w:t>وما أخبر بقبحه فهو قبيح ، ولكنّهم غفلوا عن أنّهم بإنكارهم قابلية العقل لإدراك الحسن والقبح ، أثبتوا عدم ثبوت الحسن والقبح مطلقاً حتى مع تصريح الشرع ، وذلك لأنّه إذا كان تمييز الحسن عن القبيح بيد الشرع دون العقل فإذا أخبر النبي صلى‌اللّه‌عليه‌وآله‌وسلم بحسن شيء وقبحه ، فمن أين نعلم أنّه يصدق في أخباره ولا يكذب ، والمفروض انّ العقل عاجز عن درك حسن الأوّل وقبح الثاني ؟ فلا يصحّ إثبات حسن شيء أو قبحه من خلال تصريح الشارع ، إلاّ أن يثبت قبلاً انّ الصدق حسن والكذب قبيح ، ويثبت انّه سبحانه نزيه عن فعل القبيح ، ولولا هذان الأمران لذهب الإخبار بحسن الشيء أو قبحه سدى</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8283162_1280447820"/>
      <w:bookmarkStart w:id="34" w:name="_Toc11"/>
      <w:bookmarkEnd w:id="33"/>
      <w:r>
        <w:rPr>
          <w:rtl w:val="true"/>
        </w:rPr>
        <w:t xml:space="preserve">الثالث </w:t>
      </w:r>
      <w:r>
        <w:rPr>
          <w:rtl w:val="true"/>
        </w:rPr>
        <w:t xml:space="preserve">: </w:t>
      </w:r>
      <w:r>
        <w:rPr>
          <w:rtl w:val="true"/>
        </w:rPr>
        <w:t>لولا التحسين العقلي لما ثبتت شريعة</w:t>
      </w:r>
      <w:bookmarkEnd w:id="34"/>
    </w:p>
    <w:p>
      <w:pPr>
        <w:pStyle w:val="Heading5"/>
        <w:numPr>
          <w:ilvl w:val="4"/>
          <w:numId w:val="1"/>
        </w:numPr>
        <w:rPr/>
      </w:pPr>
      <w:bookmarkStart w:id="35" w:name="__RefHeading___Toc8283164_1280447820"/>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لو لم نقل بالتحسين والتقبيح العقليين يلزم عدم ثبوت شريعة من الشرائع السماوية ، حتى تثبت بها شريعة تحكم بحسن شيء أو قبحه ، وذلك لأنّ القائل بالتحسين والتقبيح العقليين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حكمته سبحانه تصدّه عن تزويد الكاذب بالمعجزة ، فلو ادّعى رجل النبوة من اللّه وأتى بمعجزة عجز الناس عن مباراته ، فهي دليل على صدقه في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أنكرنا قدرة العقل واستطاعته على درك الحسن والقبح ، لكان باب احتمال تزويد الكاذب بالمعجزة مفتوحاً على مصراعيه ، وليس هنا دليل يردّ هذا الاحتمال فلا يحصل يقين بصدق دعواه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الأدلّة الثلاثة التي سردناها على وجه الإيجاز ، تُشرف القارئ على القطع بأنّ العقل له المقدرة على درك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الدعوى الأُولى</w:t>
      </w:r>
      <w:r>
        <w:rPr>
          <w:rFonts w:eastAsia="Amiri" w:cs="Amiri" w:ascii="Amiri" w:hAnsi="Amiri"/>
          <w:color w:val="111111"/>
          <w:sz w:val="28"/>
          <w:szCs w:val="28"/>
          <w:rtl w:val="true"/>
          <w:lang w:bidi="ar-SA"/>
        </w:rPr>
        <w:t xml:space="preserve">. </w:t>
      </w:r>
      <w:bookmarkStart w:id="37" w:name="pg16449_179169"/>
    </w:p>
    <w:p>
      <w:pPr>
        <w:pStyle w:val="BookText"/>
        <w:rPr/>
      </w:pPr>
      <w:bookmarkEnd w:id="37"/>
      <w:r>
        <w:rPr>
          <w:rFonts w:ascii="Amiri" w:hAnsi="Amiri" w:eastAsia="Amiri" w:cs="Amiri"/>
          <w:color w:val="111111"/>
          <w:sz w:val="28"/>
          <w:sz w:val="28"/>
          <w:szCs w:val="28"/>
          <w:rtl w:val="true"/>
          <w:lang w:bidi="ar-SA"/>
        </w:rPr>
        <w:t xml:space="preserve">وأمّا الدعوى الثانية وهي انّه بعد ما تبيَّن انّ العدل حسن ، والظلم قبيح ، فاللّه سبحانه موصوف بالعدل ومنزّه عن الظلم ، وذلك ، مضافاً إلى أنَّه سبحانه حكيم ، والحكيم يعدل ولا يجور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الجور رهن أحد أمرين ، إمّا الجهل بقبح العمل ، أو الحاجة إليه ، والمفروض انتفاء كلا المبدأين عنه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إنّ كون الشيء حسناً أو قبيحاً عند الإنسان لا يلازم كونه كذلك عند اللّه ، فكيف يمكن استكشاف انّه سبحانه لا يفعل القبيح ؟</w:t>
      </w:r>
    </w:p>
    <w:p>
      <w:pPr>
        <w:pStyle w:val="BookText"/>
        <w:rPr/>
      </w:pPr>
      <w:r>
        <w:rPr>
          <w:rFonts w:ascii="Amiri" w:hAnsi="Amiri" w:eastAsia="Amiri" w:cs="Amiri"/>
          <w:color w:val="111111"/>
          <w:sz w:val="28"/>
          <w:sz w:val="28"/>
          <w:szCs w:val="28"/>
          <w:rtl w:val="true"/>
          <w:lang w:bidi="ar-SA"/>
        </w:rPr>
        <w:t>والجواب عنه واضح لأنّ المدرَك للعقل هو حسن الفعل على وجه الإطلاق ، أو قبحه كذلك ، من دون أن تكون للفاعل مدخلية فيه سوى كونه فاعلاً مختاراً ، وأمّا كونه واجباً أو ممكناً فليس بمؤثرٍ في قضاء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فإذا ثبت كون الشيء جميلاً أو قبيحاً فهو عند الجميع كذلك</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8283166_1280447820"/>
      <w:bookmarkStart w:id="39" w:name="_Toc13"/>
      <w:bookmarkEnd w:id="38"/>
      <w:r>
        <w:rPr>
          <w:rtl w:val="true"/>
        </w:rPr>
        <w:t>شمولية عدله سبحانه</w:t>
      </w:r>
      <w:bookmarkEnd w:id="39"/>
    </w:p>
    <w:p>
      <w:pPr>
        <w:pStyle w:val="BookText"/>
        <w:rPr/>
      </w:pPr>
      <w:r>
        <w:rPr>
          <w:rFonts w:ascii="Amiri" w:hAnsi="Amiri" w:eastAsia="Amiri" w:cs="Amiri"/>
          <w:color w:val="111111"/>
          <w:sz w:val="28"/>
          <w:sz w:val="28"/>
          <w:szCs w:val="28"/>
          <w:rtl w:val="true"/>
          <w:lang w:bidi="ar-SA"/>
        </w:rPr>
        <w:t xml:space="preserve">يظهر من الآية الأُولى انّ عدله يعمُّ جميع شؤونه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لفظ الجلالة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 أو الضمير المنفصل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والمتبادر منه أنّه سبحانه يجري العدل في عامة شؤونه في خلقه وتشريعه فهو عادل ذاتاً وفعلاً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وتشهد على ذلك مضافاً إلى شهادته سبحانه به ، شهادة الملائكة وأُولي العلم ، فكأنّ الآية تنحل إلى الجمل التالية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انّه لا إله إلا هو قائماً بالقسط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الملائكة انّه لا إله إلا هو قائماً بالقسط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أُولو العلم انّه لا إله إلا هو قائماً بالقسط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فالآية تدلُّ على شهادته سبحانه على أمرين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قائم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الشهادتين ليستا من مقولة الشهادة اللفظية ، وإنّما هي من مقولة الشهادة التكوينية ، ففعله سبحانه في عالم الخلقة يدل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خالق ولا مدبّر إلاّ هو ، فانّ اتقان النظام ، وسيادته على جميع الكائنات من الذرّة إلى المجرّة ، لأوضح دليل على أنّ الخالق والمدبّر واحد ، وإلاّ لانفصمت عرى الانسجام والاتصال بين أجزاء الكون ، وقد أوضحنا في محلّه أنّ تعدّد العلة واختلاف السببين يستلزم اختلافاً في المسبب ، فلا يمكن أن يكون النظام الواحد معلولاً لفاعلين مدبّرين مختلفين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فعله سبحانه في عالم التكوين والتشريع انّه سبحانه عادل وقائم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كلمة قيلت في تعريف العدل هي ما روي عن علي عليه‌السلام ، حيث قال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يضع الأُمور مواضعها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بيان ذلك انّ لكلّ شيء وضعاً خاصاً يقتضيه إمّا بحكم العقل ، أو بحكم الشرع والمصالح الكلية في نظام الكون ، فالعدل هو رعاية ذلك الوضع وعدم الانحراف إلى جانب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موضع كلّ شيء بحسبه ، ففي التكوين بوجه ، وفي المجتمع البشري بوجه آخر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اختلاف موارده تحصل له أقسام ليس هنا مقام بيانها ، إلا أنّ العدل بالنسبة إلى اللّه تعالى على أنحاء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إعطاؤه تعالى كلّ موجود ما يستحقه ويليق به من الوجود فلا يهمل قابلية ، ولا يعطل استعداداً في مجال الإفاضة والإيجاد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تعالى لا يهمل تكليفاً فيه كمال الإنسان وسعادته ، وبه قوام حياته المادية والمعنوية الدنيوية ، والأُخروية ، كما أنّه لا يكلّف نفساً فوق طاقتها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 الجزائي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تعالى لا يساوي بين المصلح والمفسد ، والمؤمن والمشرك ، في مقام الجزاء والعقوبة ، بل يُجزي كلّ إنسان بما كسب ، فيُجزي المحسن بالإحسان والثواب ، والمسيء بالإساءة والعقاب ، كما أنّه تعالى لا يعاقب عبداً على مخالفة التكاليف إلا بعد البيان والإبلاغ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تبيَّن معنى الآية ، وشهادته سبحانه على كونه قائماً بالقسط في جميع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شهادة الملائكة وأُولي العلم وذلك فبتعليم منه سبحانه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الآيات التي أوردناها في صدر الفصل ، فهي غنية عن التفسير ، لأنّها بصدد بيان أنّ العذاب في الدنيا والآخرة رهن عمل الإنسان ، فلو عُذّب فإنّما </w:t>
      </w:r>
    </w:p>
    <w:p>
      <w:pPr>
        <w:pStyle w:val="BookText"/>
        <w:rPr/>
      </w:pPr>
      <w:r>
        <w:rPr>
          <w:rFonts w:ascii="Amiri" w:hAnsi="Amiri" w:eastAsia="Amiri" w:cs="Amiri"/>
          <w:color w:val="111111"/>
          <w:sz w:val="28"/>
          <w:sz w:val="28"/>
          <w:szCs w:val="28"/>
          <w:rtl w:val="true"/>
          <w:lang w:bidi="ar-SA"/>
        </w:rPr>
        <w:t xml:space="preserve">هو لأجل القبائح والذنوب التي اقترفها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اللّهُ لِيَظْلِمَهُمْ وَلَكِن كَانُوا أَنفُسَهُمْ يَظْلِمُونَ </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واللّه سبحانه لا يظلم عباده ولو جاء العبد بحسنة يضاعفها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تَكُ حَسَنَةً يُضَاعِفْهَا وَيُؤْتِ مِن لَّدُنْهُ أَجْرًا عَظِيمًا </w:t>
      </w:r>
      <w:r>
        <w:rPr>
          <w:rFonts w:eastAsia="Amiri" w:cs="Amiri" w:ascii="Amiri" w:hAnsi="Amiri"/>
          <w:color w:val="111111"/>
          <w:sz w:val="28"/>
          <w:szCs w:val="28"/>
          <w:rtl w:val="true"/>
          <w:lang w:bidi="ar-SA"/>
        </w:rPr>
        <w:t>) .</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إيضاح عدله سبحانه في عالم التكوين والتشريع نعطف النظر إلى آيات تدل على ذلك في الفصل التالي</w:t>
      </w:r>
      <w:r>
        <w:rPr>
          <w:rFonts w:eastAsia="Amiri" w:cs="Amiri" w:ascii="Amiri" w:hAnsi="Amiri"/>
          <w:color w:val="111111"/>
          <w:sz w:val="28"/>
          <w:szCs w:val="28"/>
          <w:rtl w:val="true"/>
          <w:lang w:bidi="ar-SA"/>
        </w:rPr>
        <w:t xml:space="preserve">. </w:t>
      </w:r>
      <w:bookmarkStart w:id="40" w:name="pg16449_179173"/>
    </w:p>
    <w:p>
      <w:pPr>
        <w:pStyle w:val="Heading3"/>
        <w:numPr>
          <w:ilvl w:val="2"/>
          <w:numId w:val="1"/>
        </w:numPr>
        <w:rPr/>
      </w:pPr>
      <w:bookmarkStart w:id="41" w:name="__RefHeading___Toc8283168_1280447820"/>
      <w:bookmarkStart w:id="42" w:name="_Toc14"/>
      <w:bookmarkEnd w:id="40"/>
      <w:bookmarkEnd w:id="41"/>
      <w:r>
        <w:rPr>
          <w:rtl w:val="true"/>
        </w:rPr>
        <w:t>الفصل الثاني</w:t>
      </w:r>
      <w:r>
        <w:rPr>
          <w:rtl w:val="true"/>
        </w:rPr>
        <w:t xml:space="preserve">: </w:t>
      </w:r>
      <w:r>
        <w:rPr>
          <w:rtl w:val="true"/>
        </w:rPr>
        <w:t>مظاهر العدل الإلهي</w:t>
      </w:r>
      <w:bookmarkEnd w:id="42"/>
    </w:p>
    <w:p>
      <w:pPr>
        <w:pStyle w:val="Heading4"/>
        <w:numPr>
          <w:ilvl w:val="3"/>
          <w:numId w:val="1"/>
        </w:numPr>
        <w:rPr/>
      </w:pPr>
      <w:bookmarkStart w:id="43" w:name="__RefHeading___Toc8283170_1280447820"/>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في عالم الخلق</w:t>
      </w:r>
    </w:p>
    <w:p>
      <w:pPr>
        <w:pStyle w:val="BookText"/>
        <w:rPr/>
      </w:pPr>
      <w:r>
        <w:rPr>
          <w:rFonts w:ascii="Amiri" w:hAnsi="Amiri" w:eastAsia="Amiri" w:cs="Amiri"/>
          <w:color w:val="111111"/>
          <w:sz w:val="28"/>
          <w:sz w:val="28"/>
          <w:szCs w:val="28"/>
          <w:rtl w:val="true"/>
          <w:lang w:bidi="ar-SA"/>
        </w:rPr>
        <w:t>آيات الموضوع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بِغَيْرِ عَمَدٍ تَرَوْنَهَا وَأَلْقَى فِي الأَرْضِ رَوَاسِيَ أَن تَمِيدَ بِكُمْ وَبَثَّ فِيهَا مِن كُلِّ دَابَّةٍ وَأَنزَلْنَا مِنَ السَّمَاءِ مَاءً فَأَنبَتْنَا فِيهَا مِن كُلِّ زَوْجٍ كَرِيمٍ </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وَالأَرْضَ أَن تَزُولا </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إنّ لعدله سبحانه مظاهر في عالم الخلق والتشريع ، وسنعرض في هذا الفصل مظاهر عدله في عالم الخلقة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8283172_1280447820"/>
      <w:bookmarkStart w:id="46" w:name="_Toc16"/>
      <w:bookmarkEnd w:id="45"/>
      <w:r>
        <w:rPr/>
        <w:t>1</w:t>
      </w:r>
      <w:r>
        <w:rPr>
          <w:rtl w:val="true"/>
        </w:rPr>
        <w:t xml:space="preserve">. </w:t>
      </w:r>
      <w:r>
        <w:rPr>
          <w:rtl w:val="true"/>
        </w:rPr>
        <w:t>السماوات ورفعها بغير عمد</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في هذا الصدد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السَّمَاوَاتِ بِغَيْرِ عَمَدٍ تَرَوْنَهَا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رفع صرح هذا البناء الشامخ دون الاستعانة بدعائم مرئيَّة يكشف عن تناغم دقيق في عالم الخلقة ، ولولاه لتداعت أركان العالم وانهارت ، وهذا النظام الرائع تقاسمته قوّتا الجاذبية والطاردة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ظلّ التعادل القائم بينهما انتظمت حركة النجوم والكواكب والمجرّات في مساراتها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فالجاذبية قانون عام جار على جميع الأجسام في هذا العالم ، وهي تتناسب عكسياً مع الحدّ الفاصل بين الجسمين إذ تتعاظم كلما تضاءلت المسافة ، وتتضاءل كلما ازدادت الفاصلة ، فلو دارت رحى النظام الكوني الدقيق على قوة الجاذبية فقط لارتطمت الكواكب والنجوم بعضها مع بعض ولتداعى النظام السائد ، ولكن في ظل قانون الطرد يحصل التعادل المطلوب ، وقوة الطرد تلك تنشأ من الحركة الدورانية للأجسام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ففي ظل هاتين القوتين تبقى الملايين من المنظومات الشمسية والمجرّات معلّقة في الفضاء دون عَمَد ، وتحول دون سقوطها وفنائها ، وإلى هذه الحقيقة يشير القرآن الكريم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وتتضح دلالة الآية من خلال ملاحظة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جمع عمود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الأقرب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السماوات التي هي أبعد ، ومعنى الآية أنّه سبحانه رفع السماوات من دون أعمدة مرئية ، وهو لا ينفي العمود بتاتاً ، بل وإنّما ينفي العمود المرئي ، ولازم ذلك وجود العمد في رفع السماوات من دون أن يراها البشر ، وهذا هو المعنى الذي اختاره ابن </w:t>
      </w:r>
    </w:p>
    <w:p>
      <w:pPr>
        <w:pStyle w:val="BookText"/>
        <w:rPr/>
      </w:pPr>
      <w:r>
        <w:rPr>
          <w:rFonts w:ascii="Amiri" w:hAnsi="Amiri" w:eastAsia="Amiri" w:cs="Amiri"/>
          <w:color w:val="111111"/>
          <w:sz w:val="28"/>
          <w:sz w:val="28"/>
          <w:szCs w:val="28"/>
          <w:rtl w:val="true"/>
          <w:lang w:bidi="ar-SA"/>
        </w:rPr>
        <w:t>عباس وغيره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وهو الظاهر مما رواه الحسين بن خالد ، عن علي بن موسى الرضا عليه‌السلام ، فإنّه عليه‌السلام قال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عمد ترونها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عَمَد لكن لا ترونها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روي عن الإمام علي عليه‌السلام ،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النجوم التي في السماء مدائن مثل المدائن التي في الأرض ، مربوطة كلّ مدينة إلى عمود من نور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ورواه الطريحي أيضاً لكن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عمودين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من نور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ولعل المراد من العمودين هما قوتا الجاذبية والطاردة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الكتاب الكريم صاغ الحقيقة المكتشفة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بعبارة يسهل فهمها على عامة الناس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عَمَدٍ تَرَوْنَهَا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أشار سبحانه في غير واحد من الآيات ، أنّه سبحانه هو الممسك للسماوات من الزوال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السَّمَاوَاتِ وَالأَرْضَ أَن تَزُولا </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وكونه سبحانه هو المُمْسِك لا يمنع من وجود علل طبيعية حافظة لسقوط السماوات وزوالها ، فقد جرت سنّته سبحانه على تدبير العالم من خلال العلل الطبيعية التي هي من سننه سبحانه وجنوده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الإمام علي بن أبي طالب عليه‌السلام في غير واحد من خطبه إلى خلقة الأرض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أرساها على غير قرار ، وأقامها بغير قوام ، ورفعها بغير دعائم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فالتوازن الموجود في خلق السماوات والأرض هو مظهر من </w:t>
      </w:r>
      <w:r>
        <w:rPr>
          <w:rFonts w:eastAsia="Amiri" w:cs="Amiri" w:ascii="Amiri" w:hAnsi="Amiri"/>
          <w:color w:val="111111"/>
          <w:sz w:val="28"/>
          <w:szCs w:val="28"/>
          <w:rtl w:val="true"/>
          <w:lang w:bidi="ar-SA"/>
        </w:rPr>
        <w:t xml:space="preserve">. </w:t>
      </w:r>
      <w:bookmarkStart w:id="47" w:name="pg16449_179176"/>
    </w:p>
    <w:p>
      <w:pPr>
        <w:pStyle w:val="BookText"/>
        <w:rPr/>
      </w:pPr>
      <w:bookmarkEnd w:id="47"/>
      <w:r>
        <w:rPr>
          <w:rFonts w:ascii="Amiri" w:hAnsi="Amiri" w:eastAsia="Amiri" w:cs="Amiri"/>
          <w:color w:val="111111"/>
          <w:sz w:val="28"/>
          <w:sz w:val="28"/>
          <w:szCs w:val="28"/>
          <w:rtl w:val="true"/>
          <w:lang w:bidi="ar-SA"/>
        </w:rPr>
        <w:t>مظاهر عدله في عالم الخلقة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283174_1280447820"/>
      <w:bookmarkStart w:id="49" w:name="_Toc17"/>
      <w:bookmarkEnd w:id="48"/>
      <w:r>
        <w:rPr/>
        <w:t>2</w:t>
      </w:r>
      <w:r>
        <w:rPr>
          <w:rtl w:val="true"/>
        </w:rPr>
        <w:t xml:space="preserve">. </w:t>
      </w:r>
      <w:r>
        <w:rPr>
          <w:rtl w:val="true"/>
        </w:rPr>
        <w:t>الجبال وحركاتها</w:t>
      </w:r>
      <w:bookmarkEnd w:id="49"/>
    </w:p>
    <w:p>
      <w:pPr>
        <w:pStyle w:val="BookText"/>
        <w:rPr/>
      </w:pPr>
      <w:r>
        <w:rPr>
          <w:rFonts w:ascii="Amiri" w:hAnsi="Amiri" w:eastAsia="Amiri" w:cs="Amiri"/>
          <w:color w:val="111111"/>
          <w:sz w:val="28"/>
          <w:sz w:val="28"/>
          <w:szCs w:val="28"/>
          <w:rtl w:val="true"/>
          <w:lang w:bidi="ar-SA"/>
        </w:rPr>
        <w:t>وليس رفع السماوات وإبداعها وتنظيم حركاتها هو الوحيد في كونه مظهراً لعدله سبحانه في التكوين ، بل إبداع الجبال وإيجادها مظهر آخر من مظاهر التوازن والتعادل في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وَأَلْقَى فِي الأَرْضِ رَوَاسِيَ أَن تَمِيدَ بِكُمْ </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إنّ الرواسي التي استخدمها القرآن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منها الأََنجَر التي هي مرساة السفينة ، فللجبال دور المرساة ، فكما أنّها تحول دون اضطراب السفينة وتقاذفها من قِبل أمواج البحر العاتية ، فهكذا الجبال لها دور في تنظيم حركة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الحقيقة يشير الإمام أمير المؤمنين عليه‌السلام في بعض خطبه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 بالصُّخُور مَيدان أَرضه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وقال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وعدل حركاتها بالراسيات من جلاميدها </w:t>
      </w:r>
      <w:r>
        <w:rPr>
          <w:rFonts w:eastAsia="Amiri" w:cs="Amiri" w:ascii="Amiri" w:hAnsi="Amiri"/>
          <w:color w:val="111111"/>
          <w:sz w:val="28"/>
          <w:szCs w:val="28"/>
          <w:rtl w:val="true"/>
          <w:lang w:bidi="ar-SA"/>
        </w:rPr>
        <w:t>».</w:t>
      </w:r>
      <w:r>
        <w:rPr>
          <w:rStyle w:val="FootnoteAnchor"/>
          <w:rtl w:val="true"/>
        </w:rPr>
        <w:footnoteReference w:id="26"/>
      </w:r>
    </w:p>
    <w:p>
      <w:pPr>
        <w:pStyle w:val="Heading4"/>
        <w:numPr>
          <w:ilvl w:val="3"/>
          <w:numId w:val="1"/>
        </w:numPr>
        <w:rPr/>
      </w:pPr>
      <w:bookmarkStart w:id="50" w:name="__RefHeading___Toc8283176_1280447820"/>
      <w:bookmarkStart w:id="51" w:name="_Toc18"/>
      <w:bookmarkEnd w:id="50"/>
      <w:r>
        <w:rPr/>
        <w:t>3</w:t>
      </w:r>
      <w:r>
        <w:rPr>
          <w:rtl w:val="true"/>
        </w:rPr>
        <w:t xml:space="preserve">. </w:t>
      </w:r>
      <w:r>
        <w:rPr>
          <w:rtl w:val="true"/>
        </w:rPr>
        <w:t>الحياة وتوازنها الدقيق</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مظاهر عدله سبحانه وجود الحياة في الأرض ، وهي رهن توفر </w:t>
      </w:r>
    </w:p>
    <w:p>
      <w:pPr>
        <w:pStyle w:val="BookText"/>
        <w:rPr/>
      </w:pPr>
      <w:r>
        <w:rPr>
          <w:rFonts w:ascii="Amiri" w:hAnsi="Amiri" w:eastAsia="Amiri" w:cs="Amiri"/>
          <w:color w:val="111111"/>
          <w:sz w:val="28"/>
          <w:sz w:val="28"/>
          <w:szCs w:val="28"/>
          <w:rtl w:val="true"/>
          <w:lang w:bidi="ar-SA"/>
        </w:rPr>
        <w:t>الظروف المناسبة لها ، مثلاً انّ الفاصلة الدقيقة بين الشمس والأرض هيّأت أجواءً مناسبةً لنمو ورشد الخلايا ، وهذه ما كان لها أن تنمو لو طرأ على تلك الفاصلة أدنى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يرشدك إلى توازن دقيق للغاية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واعطف نظرك إلى النباتات والحيوانات ، فانّ حياة الحيوان رهن استنشاق غاز الأوكسجين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تُولّده النباتات ، وحياة النبات رهن استنشاق غاز ثاني أوكسيد الكاربون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تُولّده الحيوانات من خلال تنفّسها ، فالتوازن الموجود بين الإنتاج والاستهلاك مهّد المناخ المناسب لحياة كلّ من النبات والحيوان ، فلو كانت الأرض محتضنة للحيوان فقط أو للنبات فقط لما قامت للحياة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فالتوازن القائم بين الغازين على وجه البسيطة مظهر من مظاهر عدله سبحانه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فَأَنبَتْنَا فِيهَا مِن كُلِّ زَوْجٍ كَرِيمٍ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ويزخر عالم النباتات والحيوانات بعدد لا حصر له من هذا النوع من التوازن والتعادل ، وها نحن نذكر نموذجاً آخر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الملاّحون يعانون من مرض تشقّق الجلد وسيلان الدم منه ، وسببه يعود إلى قلة الفيتامينات في أبدانهم ، إلى أن اكتشف أحد الأخصائيين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مدغشقر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علاجه الوحيد هو تناول وجبات كافية من الليمون والنارنج ، ففيها كمّيات هائلة من تلك الفيتامينات ، وبذلك نجا الملاّحون من هذا المرض الذي كانوا يعانون منه</w:t>
      </w:r>
      <w:r>
        <w:rPr>
          <w:rFonts w:eastAsia="Amiri" w:cs="Amiri" w:ascii="Amiri" w:hAnsi="Amiri"/>
          <w:color w:val="111111"/>
          <w:sz w:val="28"/>
          <w:szCs w:val="28"/>
          <w:rtl w:val="true"/>
          <w:lang w:bidi="ar-SA"/>
        </w:rPr>
        <w:t xml:space="preserve">. </w:t>
      </w:r>
      <w:bookmarkStart w:id="52" w:name="pg16449_179178"/>
    </w:p>
    <w:p>
      <w:pPr>
        <w:pStyle w:val="Heading3"/>
        <w:numPr>
          <w:ilvl w:val="2"/>
          <w:numId w:val="1"/>
        </w:numPr>
        <w:rPr/>
      </w:pPr>
      <w:bookmarkStart w:id="53" w:name="__RefHeading___Toc8283178_1280447820"/>
      <w:bookmarkStart w:id="54" w:name="_Toc19"/>
      <w:bookmarkEnd w:id="52"/>
      <w:bookmarkEnd w:id="53"/>
      <w:r>
        <w:rPr>
          <w:rtl w:val="true"/>
        </w:rPr>
        <w:t>الفصل الثالث</w:t>
      </w:r>
      <w:r>
        <w:rPr>
          <w:rtl w:val="true"/>
        </w:rPr>
        <w:t xml:space="preserve">: </w:t>
      </w:r>
      <w:r>
        <w:rPr>
          <w:rtl w:val="true"/>
        </w:rPr>
        <w:t>مظاهر العدل الإلهي في عالم التشريع والجزاء</w:t>
      </w:r>
      <w:bookmarkEnd w:id="54"/>
    </w:p>
    <w:p>
      <w:pPr>
        <w:pStyle w:val="Heading4"/>
        <w:numPr>
          <w:ilvl w:val="3"/>
          <w:numId w:val="1"/>
        </w:numPr>
        <w:rPr/>
      </w:pPr>
      <w:bookmarkStart w:id="55" w:name="__RefHeading___Toc8283180_1280447820"/>
      <w:bookmarkStart w:id="56" w:name="_Toc20"/>
      <w:bookmarkEnd w:id="55"/>
      <w:r>
        <w:rPr>
          <w:rtl w:val="true"/>
        </w:rPr>
        <w:t>آيات الموضوع</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عُفِيَ لَهُ مِنْ أَخِيهِ شَيْءٌ فَاتِّبَاعٌ بِالمَعْرُوفِ وَأَدَاءٌ إِلَيْهِ بِإِحْسَانٍ ذَلِكَ تَخْفِيفٌ مِّن رَّبِّكُمْ وَرَحْمَةٌ فَمَنِ اعْتَدَى بَعْدَ ذَلِكَ فَلَهُ عَذَابٌ أَلِيمٌ </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تُبْتُمْ فَلَكُمْ رُءُوسُ أَمْوَالِكُمْ لا تَظْلِمُونَ وَلا تُظْلَمُونَ </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وَأَن تَصَدَّقُوا خَيْرٌ لَّكُمْ إِن كُنتُمْ تَعْلَمُونَ </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وَلْيُمْلِلِ الَّذِي عَلَيْهِ الحَقُّ وَلْيَتَّقِ اللّهَ رَبَّهُ وَلا يَبْخَسْ مِنْهُ شَيْئًا </w:t>
      </w:r>
      <w:r>
        <w:rPr>
          <w:rFonts w:eastAsia="Amiri" w:cs="Amiri" w:ascii="Amiri" w:hAnsi="Amiri"/>
          <w:color w:val="111111"/>
          <w:sz w:val="28"/>
          <w:szCs w:val="28"/>
          <w:rtl w:val="true"/>
          <w:lang w:bidi="ar-SA"/>
        </w:rPr>
        <w:t>) .</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انّه سبحانه وصف نفسه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قَائِمًا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وتلك الفقرة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حاكية عن أنّه سبحانه قائم بأعباء القسط في جميع المجالات تكويناً وتشريعاً ، أمّا التكوين فقد وقفت على نماذج من التعادل الذي هو حجر الأساس لبقاء السماء والأرض واستقرار الحياة على وجه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مظاهر عدله في عالم التشريع ، ولنذكر نماذج من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فرض سبحانه الصيام على كلّ مكلّف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الوقت نفسه استثنى المريض والمسافر ومن يصوم ببذل الجهد الكبير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عَلَى سَفَرٍ فَعِدَّةٌ مِّنْ أَيَّامٍ أُخَرَ وَعَلَى الَّذِينَ يُطِيقُونَهُ فِدْيَةٌ طَعَامُ مِسْكِينٍ </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فأوجب على المريض والمسافر القيام بأعباء هذا التكليف بعد استعادة صحته أو رجوعه إلى الوطن ، كما أنّه اكتفى فيمن يصوم ببذل جهد كبير كالهرم ، بالتكفير وإطعام مسكين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انّ في القصاص حياة لأُولي الألباب ، وفي المثل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الدم لا يُغسّله إلا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ذلك كلّه فقد أجاز لوليِّ الدم أن يسلك طريقاً آخر وهو إبدال القصاص بالدية ، فقد شرع ذلك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عُفِيَ لَهُ مِنْ أَخِيهِ شَيْءٌ فَاتِّبَاعٌ بِالمَعْرُوفِ وَأَدَاءٌ إِلَيْهِ بِإِحْسَانٍ ذَلِكَ تَخْفِيفٌ مِّن رَّبِّكُمْ وَرَحْمَةٌ فَمَنِ اعْتَدَى بَعْدَ ذَلِكَ فَلَهُ عَذَابٌ أَلِيمٌ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فالإصرار على أحد الحكمين ربما يولِّد الحرج ، فخيّر وليَّ الدم بين القصاص وأخذ الدية حتى يتبع ما هو الأفضل والأصلح لتشفِّي القلوب واستقرار الصلح 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انّ الربا من أعظم الجرائم وأكبرها ، كيف وقد وصف المرابي بالمحارب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تَفْعَلُوا فَأْذَنُوا بِحَرْبٍ مِّنَ اللّهِ وَرَسُولِهِ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فإذا تاب المرابي من عمله فقد احترم ماله الذي اقترضه ، فعلى المقترض ردُّ رأس ماله فقط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تُبْتُمْ فَلَكُمْ رُءُوسُ أَمْوَالِكُمْ لا تَظْلِمُونَ وَلا تُظْلَمُونَ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الحقيقة هذه الفقرة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تَظْلِمُونَ وَلا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كلّ مسلم في عامة المجالات وهو لا يَظلم ولا يتحمَّل 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حثَّ الناس على الإقراض وجعل أجره عشرة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وهو عام يعم كلّ حسنة ومنها الإقراض ، ومع ذلك كلّه فإذا عجز المقترض عن أداء قرضه وصار ذا عسرة أمر المقرض بالصبر حتى يستطيع المقترض من دفع دينه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ذُو عُسْرَةٍ فَنَظِرَةٌ إِلَى مَيْسَرَةٍ وَأَن تَصَدَّقُوا خَيْرٌ لَّكُمْ إِن كُنتُمْ تَعْلَمُونَ </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يأمر سبحانه المقرض والمقترض أن يكتبا سنداً للدين ، وفي الوقت نفسه يأمر الكاتب أن يكتب بالعدل من دون تحيّز إلى واحد من الطرفين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يأمر سبحانه من عليه الحق أن يُملي كما هو عليه ، من دون نقيصة ولا زيادة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وَلْيُمْلِلِ الَّذِي عَلَيْهِ الحَقُّ وَلْيَتَّقِ اللّهَ رَبَّهُ وَلا يَبْخَسْ مِنْهُ شَيْئًا </w:t>
      </w:r>
      <w:r>
        <w:rPr>
          <w:rFonts w:eastAsia="Amiri" w:cs="Amiri" w:ascii="Amiri" w:hAnsi="Amiri"/>
          <w:color w:val="111111"/>
          <w:sz w:val="28"/>
          <w:szCs w:val="28"/>
          <w:rtl w:val="true"/>
          <w:lang w:bidi="ar-SA"/>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يأمر إذا كان من عليه الحقّ سفيهاً أو ضعيفاً أو لا يستطيع الإملاء فليقم مكانه وليُّه وليملل بالعدل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الَّذِي عَلَيْهِ الحَقُّ سَفِيهًا أَوْ ضَعِيفًا أَوْ لا يَسْتَطِيعُ أَن يُمِلَّ هُوَ فَلْيُمْلِلْ وَلِيُّهُ بِالْعَدْلِ وَاسْتَشْهِدُوا شَهِيدَيْنِ مِن رِّجَالِكُمْ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في هذه الآية التي هي أطول آية وردت في القرآن الكريم مظاهر عدله في التشريع مرة تلو مرة ، وللقارئ الكريم أن يستشف منها ما ذكرناه من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الطهارة من الحدث أحد شرائط صحّة الصلاة والصوم والحجّ ، وتحصل عن طريق استعمال الماء بكيفية خاصة متقرباً فيها إلى اللّه ، ولكن ربما يكون استعمال الماء مضرّاً بصحّة المتوضئ أو موجباً لبطء برء مرضه ، إلى غير ذلك من الاعذار فأوجب سبحانه التيمّم بالصعيد بدل استعمال الماء ، وهذا يدل على مرونة الإسلام في تشريعه وتعاطفه مع فطرة الإنسان التي ترغب في العافية وتنضجر عن كلّ ما يحول دونها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اللثام عن وجه العدول من الطهارة المائية إلى الطهارة الترابية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دلت الآيات القرآنية على استثنائه سبحانه طوائف ثلاث من الحضور </w:t>
      </w:r>
    </w:p>
    <w:p>
      <w:pPr>
        <w:pStyle w:val="BookText"/>
        <w:rPr/>
      </w:pPr>
      <w:r>
        <w:rPr>
          <w:rFonts w:ascii="Amiri" w:hAnsi="Amiri" w:eastAsia="Amiri" w:cs="Amiri"/>
          <w:color w:val="111111"/>
          <w:sz w:val="28"/>
          <w:sz w:val="28"/>
          <w:szCs w:val="28"/>
          <w:rtl w:val="true"/>
          <w:lang w:bidi="ar-SA"/>
        </w:rPr>
        <w:t xml:space="preserve">في ساحات الجهاد لأجل الحرج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الأَعْمَى حَرَجٌ وَلا عَلَى الأَعْرَجِ حَرَجٌ وَلا عَلَى المَرِيضِ حَرَجٌ </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وفي آية أُخرى يُبيِّن بوضوح أنّ تشريعه خال من الحرج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حكم يتضمن الحرج فهو مرفوض بحكم أنّه حرجي ، وقد أخبر سبحانه عن عدم تشريع الحكم الذي في امتثاله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شملت العناية الإلهية الأُمةَ الإسلامية من بين سائر الأُمم برفع النسيان والخطأ عنهم وعدم المؤاخذة عليهما ، في حين كانت الأُمم السالفة مسؤولة عن خَطاها ونسيانها إذا كانت مقصِّرة في مبادئ الخطأ والنسيان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عن النبي صلى‌اللّه‌عليه‌وآله‌وسلم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الدين متين ، فاوغلوا فيه برفق ولا تكرهوا عبادة اللّه إلى عباد اللّه ، فتكونوا كالراكب المنبتِّ الَّذي لا سفراً قطع ولا ظهراً أبقى </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أروع هذا التشبيه حيث إنّ الراكب المنبتِّ وإن كان يعدو بفرسه أميالاً عديدة بغية الوصول إلى غايته ، ولكنه بفعله هذا يُنتج عكس المطلوب حيث إنّ المركوب يُعْييه التعبُ ولا يكون بمقدوره الاستمرار في العدو ، ويبقى هو في وسط الطريق لا يهتدي إلى بغيته ، فهو لا سفراً قطع ولا ظهراً أبقى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فهكذا الدعوة إلى الشريعة إذا كانت مقرونة بالشدة والضعف تنتج عكس المطلوب حيث لا تجد لها أُذناً صاغية ، بل يخرج الناس منها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صدع النبي صلى‌اللّه‌عليه‌وآله‌وسلم بسهولة شريعته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بالشريعة السهلة السمحة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الآيات القرآنية على أنّ التكليف على القدر المستطاع وقد أطبق عليه العقل والنقل ، إذ كيف يمكن تكليف الناس بأعمال ، كإدخال الشيء الكبير في الظرف الصغير ، من دون تغيّر في الظرف والمظروف ؟ أو التحليق في الهواء دون وسيلة ، إلى غير ذلك من الأُمور الممتنعة التي تدخل في نطاق التكليف بما لايُطاق ، حتى أنّ محقّقي العدلية ذهبوا إلى أنّ هذا النوع من التكليف المحال ، بمعنى أنّه لا ينقدح في ذهن الآمر ، الطلب والإرادة الجدية المتعلِّقة ببعث العاجز إلى المطلوب ، ولو تظاهر به فإنّما تظاهر بظاهر التكليف لا بواقعه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امتناع المكلف به يلازم امتناع نفس التكليف أيضاً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وقال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ومضمون كلتا الآيتين واحد ، وهو أنّ اللّه يكلّف الإنسان بقدر طاقته وقابليته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استعرضناها لإثبات أنّ التشريع الإسلامي يتمتّع بمرونة ، وأنّه مبنيٌّ على أساس العدل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انّ التشريع الإسلامي من مظاهر عدله في هذا المجال</w:t>
      </w:r>
      <w:r>
        <w:rPr>
          <w:rFonts w:eastAsia="Amiri" w:cs="Amiri" w:ascii="Amiri" w:hAnsi="Amiri"/>
          <w:color w:val="111111"/>
          <w:sz w:val="28"/>
          <w:szCs w:val="28"/>
          <w:rtl w:val="true"/>
          <w:lang w:bidi="ar-SA"/>
        </w:rPr>
        <w:t xml:space="preserve">. </w:t>
      </w:r>
      <w:bookmarkStart w:id="57" w:name="pg16449_179184"/>
    </w:p>
    <w:p>
      <w:pPr>
        <w:pStyle w:val="Heading4"/>
        <w:numPr>
          <w:ilvl w:val="3"/>
          <w:numId w:val="1"/>
        </w:numPr>
        <w:rPr/>
      </w:pPr>
      <w:bookmarkStart w:id="58" w:name="__RefHeading___Toc8283182_1280447820"/>
      <w:bookmarkStart w:id="59" w:name="_Toc21"/>
      <w:bookmarkEnd w:id="57"/>
      <w:bookmarkEnd w:id="58"/>
      <w:r>
        <w:rPr>
          <w:rtl w:val="true"/>
        </w:rPr>
        <w:t>الأشاعرة والتكليف بما لا يطاق</w:t>
      </w:r>
      <w:bookmarkEnd w:id="59"/>
    </w:p>
    <w:p>
      <w:pPr>
        <w:pStyle w:val="BookText"/>
        <w:rPr/>
      </w:pPr>
      <w:r>
        <w:rPr>
          <w:rFonts w:ascii="Amiri" w:hAnsi="Amiri" w:eastAsia="Amiri" w:cs="Amiri"/>
          <w:color w:val="111111"/>
          <w:sz w:val="28"/>
          <w:sz w:val="28"/>
          <w:szCs w:val="28"/>
          <w:rtl w:val="true"/>
          <w:lang w:bidi="ar-SA"/>
        </w:rPr>
        <w:t xml:space="preserve">ذهب لفيف من متكلّمي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التكليف بما لا يطاق ، ولم يُصغوا لنداء العقل ولا الشرع ، بل أهالوا التراب على فطرتهم القاضية بعدم صحّة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اتَّخذوا ظواهر بعض الآيات ذريعة لعقيدتهم في هذا المجال ، وها نحن نستعرض تلك الآيات ونناقشها كي يتجلّى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وَيَبْغُونَهَا عِوَجًا وَهُم بِالآخِرَةِ 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لَمْ يَكُونُوا مُعْجِزِينَ فِي الأَرْضِ وَمَا كَانَ لَهُم مِّن دُونِ اللّهِ مِنْ أَوْلِيَاءَ يُضَاعَفُ لَهُمُ الْعَذَابُ مَا كَانُوا يَسْتَطِيعُونَ السَّمْعَ وَمَا كَانُوا يُبْصِرُونَ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الإمام أبو الحسن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كانوا مكلَّفين بالسماع والإبصار ومع ذلك ما كانوا يستطيعون السمع وما كانوا يُبصرون ، فدلّ على جواز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الاستدلال يتبدَّد بالتوضيح التالي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أنَّهم وإن كانوا مأمورين مكلّفين بالسماع والإبصار ومع ذلك كانوا عاجزين عنهما لكن ذلك العجز لم يكن مقروناً بهم منذ بلوغهم وتكليفهم ، وإنّما أدّى بهم التمادي في المعصية إلى أن صاروا فاقدين للسمع والأبصار ، فقد سُلِبت عنهم هذه النعم بسوء اختيارهم نتيجة الذنوب التي اقترفوها ، فكان لهم قلوب لا يفقهون بها ، وآذان لا يسمعون بها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قُلُوبٌ لاَّ يَفْقَهُونَ بِهَا وَلَهُمْ أَعْيُنٌ لاَّ يُبْصِرُونَ بِهَا وَلَهُمْ آذَانٌ لاَّ يَسْمَعُونَ بِهَا أُولَئِكَ كَالأَنْعَامِ بَلْ هُمْ </w:t>
      </w:r>
    </w:p>
    <w:p>
      <w:pPr>
        <w:pStyle w:val="BookText"/>
        <w:rPr/>
      </w:pPr>
      <w:r>
        <w:rPr>
          <w:rFonts w:ascii="Amiri" w:hAnsi="Amiri" w:eastAsia="Amiri" w:cs="Amiri"/>
          <w:color w:val="111111"/>
          <w:sz w:val="28"/>
          <w:sz w:val="28"/>
          <w:szCs w:val="28"/>
          <w:rtl w:val="true"/>
          <w:lang w:bidi="ar-SA"/>
        </w:rPr>
        <w:t xml:space="preserve">أَضَلُّ </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إنّ التمادي في المعصية والإصرار عليها يترك انطباعات سيِّئة في القلوب على وجه يتجلّى الحسن سيّئاً والسيّء حسناً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أَسَاءُوا السُّوأَى أَن كَذَّبُوا بِآيَاتِ اللّهِ وَكَانُوا بِهَا يَسْتَهْزِئُونَ </w:t>
      </w:r>
      <w:r>
        <w:rPr>
          <w:rFonts w:eastAsia="Amiri" w:cs="Amiri" w:ascii="Amiri" w:hAnsi="Amiri"/>
          <w:color w:val="111111"/>
          <w:sz w:val="28"/>
          <w:szCs w:val="28"/>
          <w:rtl w:val="true"/>
          <w:lang w:bidi="ar-SA"/>
        </w:rPr>
        <w:t>)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فالآية تصرح بأنّ اقتراف الذنوب وارتكاب المعاصي ينجم عنه التكذيب بآيات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أنّ عدم استطاعتهم للسماع والإبصار كان نتيجة قطعية لأعمالهم السيئة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 كُنَّا نَسْمَعُ أَوْ نَعْقِلُ مَا كُنَّا فِي أَصْحَابِ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الإمام الأشعري بهذه الآية على جواز التكليف بما لا يطاق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أمروا بالإعلام وهم لا يعلمون ذلك ولا يقدرون عليه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غاب عنه أنّ لصيغة الأمر معنى واحداً وهو إنشاء الطلب ، لكن الغايات من الإنشاء تختلف حسب اختلاف المقامات ، فتارة تكون الغاية من الإنشاء ، هي بعث المكلف نحو الفعل جداً ، وهذا هو الأمر الحقيقي الذي يُثاب فاعله ويُعاقب تاركه ، وتشترط فيه القدرة والاستطاعة ، وأُخرى تكون الغاية أُموراً </w:t>
      </w:r>
    </w:p>
    <w:p>
      <w:pPr>
        <w:pStyle w:val="BookText"/>
        <w:rPr/>
      </w:pPr>
      <w:r>
        <w:rPr>
          <w:rFonts w:ascii="Amiri" w:hAnsi="Amiri" w:eastAsia="Amiri" w:cs="Amiri"/>
          <w:color w:val="111111"/>
          <w:sz w:val="28"/>
          <w:sz w:val="28"/>
          <w:szCs w:val="28"/>
          <w:rtl w:val="true"/>
          <w:lang w:bidi="ar-SA"/>
        </w:rPr>
        <w:t xml:space="preserve">غيره ، وعند ذلك لا ينتزع منه التكليف الجدي ، وذلك كالتعجيز في الآية السابقة ، وكالتسخير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والإهانة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أو التمنّي مثل قول أمرئ القيس في معلّقته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الليل الطويل ألا انجلي</w:t>
      </w:r>
    </w:p>
    <w:p>
      <w:pPr>
        <w:pStyle w:val="BookText"/>
        <w:rPr/>
      </w:pPr>
      <w:r>
        <w:rPr>
          <w:rFonts w:ascii="Amiri" w:hAnsi="Amiri" w:eastAsia="Amiri" w:cs="Amiri"/>
          <w:color w:val="111111"/>
          <w:sz w:val="28"/>
          <w:sz w:val="28"/>
          <w:szCs w:val="28"/>
          <w:rtl w:val="true"/>
          <w:lang w:bidi="ar-SA"/>
        </w:rPr>
        <w:t>بصُبحٍ وما الإصباحُ مِنكَ بأمثلِ</w:t>
      </w:r>
    </w:p>
    <w:p>
      <w:pPr>
        <w:pStyle w:val="BookText"/>
        <w:rPr/>
      </w:pPr>
      <w:r>
        <w:rPr>
          <w:rFonts w:ascii="Amiri" w:hAnsi="Amiri" w:eastAsia="Amiri" w:cs="Amiri"/>
          <w:color w:val="111111"/>
          <w:sz w:val="28"/>
          <w:sz w:val="28"/>
          <w:szCs w:val="28"/>
          <w:rtl w:val="true"/>
          <w:lang w:bidi="ar-SA"/>
        </w:rPr>
        <w:t>إلى غير ذلك من الغايات والحوافز التي تدعو المتكلم إلى التعبير عن مقاصده بصيغة الأمر وذلك واضح لمن ألقى السمع وهو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وَيُدْعَوْنَ إِلَى السُّجُودِ 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وَقَدْ كَانُوا يُدْعَوْنَ إِلَى السُّجُودِ وَهُمْ سَالِمُونَ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استدلّ بها الشيخ الأشعري على مقصوده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تكليفه إياهم في الآخرة بما لا يطيقون ، جاز ذلك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الإمام الأشعري وأتباعه لا سيما الفطاحل منهم أجلُّ من أن يجهلوا هدف الآية ومغزاها ، إذ ليست الدعوة إلى السجود فيها عن جدّ وإرادة حقيقة ، بل الغاية من الدعوة إيجاد الحسرة في قلوب المشركين التاركين للسجود حال استطاعتهم في الدنيا ، والآية بصدد بيان أنّهم في أوقات السلامة والعافية رفضوا الانصياع والامتثال ، وعند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كشف الغطاء عن أبصارهم ورأوا العذاب بأُمّ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 بالسجود ولكن أنّى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توضيح الآية بمقاطعها الثلاثة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اشتداد الأمر وتفاقمه ، لأنّ الإنسان </w:t>
      </w:r>
    </w:p>
    <w:p>
      <w:pPr>
        <w:pStyle w:val="BookText"/>
        <w:rPr/>
      </w:pPr>
      <w:r>
        <w:rPr>
          <w:rFonts w:ascii="Amiri" w:hAnsi="Amiri" w:eastAsia="Amiri" w:cs="Amiri"/>
          <w:color w:val="111111"/>
          <w:sz w:val="28"/>
          <w:sz w:val="28"/>
          <w:szCs w:val="28"/>
          <w:rtl w:val="true"/>
          <w:lang w:bidi="ar-SA"/>
        </w:rPr>
        <w:t>عند الشدة يكشف عن ساقه ويخوض غمار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وَيُدْعَوْنَ إِلَى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طلباً وتكليفاً جدياً ، بل لازدياد الحسرة ، فلا يستطيعون ، إمّا لسلب السلامة عنهم ، أو لاستقرار ملكة الاستكبار في سرائرهم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كَانُوا يُدْعَوْنَ إِلَى السُّجُودِ وَهُمْ سَالِمُونَ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أنّهم لما دعوا إلى السجود في الدنيا امتنعوا عنه مع صحّة أبدانهم ، وهؤلاء يُدعون إلى السجود في الآخرة ولكن لا يستطيعون ، وما ذلك إلا لتزداد حسرتهم وندامتهم على ما فرَّطوا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وَإِن تُصْلِحُوا وَتَتَّقُوا فَإِنَّ اللّهَ كَانَ غَفُورًا رَّحِيمًا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بها الشيخ الأشعري على ما يروم من جواز التكليف بما لا يطاق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اللّه تعالى بالعدل ومع ذلك أخبر عن عدم الاستطاعة على أن يُعدل</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أنّه سبحانه أمر من يتزوج بأكثر من واحدة بإجراء العدالة بينهنّ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خِفْتُمْ أَلاَّ تَعْدِلُوا فَوَاحِدَةً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وفي الوقت نفسه صرَّح في آية أُخرى بأنَّ إجراء العدالة بينهنّ ، أمر غير مقدور ، ومع ذلك نهى عن التعلّق بواحدة منهن والإعراض عن الأُخرى حتى تُصبح كالمعلّقة لا متزوجة ولا مطلقة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الآية يظهر بأنّ العدالة التي أمر بها غير العدالة التي أخبر عن عدم استطاعة المتزوج القيام بها ، فالمستطاع منها هو الذي يقدر عليه كلّ متزوج بأكثر من واحدة ، وهو العدالة في الملبس والمأكل والمسكن وغيرها من الحقوق </w:t>
      </w:r>
      <w:bookmarkStart w:id="60" w:name="pg16449_179188"/>
    </w:p>
    <w:p>
      <w:pPr>
        <w:pStyle w:val="BookText"/>
        <w:rPr/>
      </w:pPr>
      <w:bookmarkEnd w:id="60"/>
      <w:r>
        <w:rPr>
          <w:rFonts w:ascii="Amiri" w:hAnsi="Amiri" w:eastAsia="Amiri" w:cs="Amiri"/>
          <w:color w:val="111111"/>
          <w:sz w:val="28"/>
          <w:sz w:val="28"/>
          <w:szCs w:val="28"/>
          <w:rtl w:val="true"/>
          <w:lang w:bidi="ar-SA"/>
        </w:rPr>
        <w:t>الزوجية التي تقع على عاتق الزوج ويقوم بها بجوارحه ولا صلة لها بباطنه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المستطاع فهي المساواة في قسمة الحب بينهنّ لأنّ الباعث لها هو الوجدان والميل القلبي وهو ممّا لا يملكه المرء ولا يحيط به اختياره ، لأنّه رهن أُمور خارجة عن الاختيار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8283184_1280447820"/>
      <w:bookmarkStart w:id="62" w:name="_Toc22"/>
      <w:bookmarkEnd w:id="61"/>
      <w:r>
        <w:rPr>
          <w:rtl w:val="true"/>
        </w:rPr>
        <w:t>مظاهر العدل الإلهي في تنفيذ العقوبات</w:t>
      </w:r>
      <w:bookmarkEnd w:id="62"/>
    </w:p>
    <w:p>
      <w:pPr>
        <w:pStyle w:val="BookText"/>
        <w:rPr/>
      </w:pPr>
      <w:r>
        <w:rPr>
          <w:rFonts w:ascii="Amiri" w:hAnsi="Amiri" w:eastAsia="Amiri" w:cs="Amiri"/>
          <w:color w:val="111111"/>
          <w:sz w:val="28"/>
          <w:sz w:val="28"/>
          <w:szCs w:val="28"/>
          <w:rtl w:val="true"/>
          <w:lang w:bidi="ar-SA"/>
        </w:rPr>
        <w:t xml:space="preserve">قد مضى أنّ لعدله سبحانه مظاهر في التكوين والتشريع ، ومن مظاهر عدله في التشريع أنّه لا يساوي بين المطيع والعاصي ، والمسلم والمجرم ، والمؤمن والمفسد ، ولذلك صار يوم البعث مظهراً لعدله سبحانه بحيث لو لم يكن ذلك اليوم الموعود لما ظهر عدله في مجال الجزاء ، وبذلك أصبح يوم القيامة أمراً لا مفرّ منه لظهور عدله فيه ، وتشير آياتٌ كثيرة إلى هذا المضمون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الآيتان تدلاّن على أنَّ التسوية بين الطائفتين على خلاف العدل ، فلا محيص من إحقاق الفرق ، وبما انّ الطائفتين يتعامل معهما في الدنيا على نحو سواء فلابدّ من تحقيقه في يوم ما وليس هو إلاّ يوم القيامة ، ويعرب عمّا ذكرناه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مَرْجِعُكُمْ جَمِيعًا وَعْدَ اللّهِ حَقًّا إِنَّهُ يَبْدَأُ الخَلْقَ ثُمَّ يُعِيدُهُ لِيَجْزِيَ </w:t>
      </w:r>
    </w:p>
    <w:p>
      <w:pPr>
        <w:pStyle w:val="BookText"/>
        <w:rPr/>
      </w:pPr>
      <w:r>
        <w:rPr>
          <w:rFonts w:ascii="Amiri" w:hAnsi="Amiri" w:eastAsia="Amiri" w:cs="Amiri"/>
          <w:color w:val="111111"/>
          <w:sz w:val="28"/>
          <w:sz w:val="28"/>
          <w:szCs w:val="28"/>
          <w:rtl w:val="true"/>
          <w:lang w:bidi="ar-SA"/>
        </w:rPr>
        <w:t xml:space="preserve">الَّذِينَ آمَنُوا وَعَمِلُوا الصَّالِحَاتِ بِالْقِسْطِ وَالَّذِينَ كَفَرُوا لَهُمْ شَرَابٌ مِّنْ حَمِيمٍ وَعَذَابٌ أَلِيمٌ بِمَا كَانُوا يَكْفُرُونَ </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ثمّ إنّه سبحانه يحقّق عدله يوم القيامة بوضع موازين القسط ليجزي كلّ نفس بما كسبت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 بِهَا وَكَفَى بِنَا حَاسِبِينَ </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بِمَا كَانُوا بِآيَاتِنَا يَظْلِمُونَ </w:t>
      </w:r>
      <w:r>
        <w:rPr>
          <w:rFonts w:eastAsia="Amiri" w:cs="Amiri" w:ascii="Amiri" w:hAnsi="Amiri"/>
          <w:color w:val="111111"/>
          <w:sz w:val="28"/>
          <w:szCs w:val="28"/>
          <w:rtl w:val="true"/>
          <w:lang w:bidi="ar-SA"/>
        </w:rPr>
        <w:t>) .</w:t>
      </w:r>
      <w:r>
        <w:rPr>
          <w:rStyle w:val="FootnoteAnchor"/>
          <w:rtl w:val="true"/>
        </w:rPr>
        <w:footnoteReference w:id="5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إلمامة عابرة لبيان مظاهر عدله في مجالات مختلفة ، والسابر في آيات القرآن الكريم يجد آيات كثيرة في مجال عدله سبحانه</w:t>
      </w:r>
      <w:r>
        <w:rPr>
          <w:rFonts w:eastAsia="Amiri" w:cs="Amiri" w:ascii="Amiri" w:hAnsi="Amiri"/>
          <w:color w:val="111111"/>
          <w:sz w:val="28"/>
          <w:szCs w:val="28"/>
          <w:rtl w:val="true"/>
          <w:lang w:bidi="ar-SA"/>
        </w:rPr>
        <w:t xml:space="preserve">. </w:t>
      </w:r>
      <w:bookmarkStart w:id="63" w:name="pg16449_179190"/>
    </w:p>
    <w:p>
      <w:pPr>
        <w:pStyle w:val="Heading3"/>
        <w:numPr>
          <w:ilvl w:val="2"/>
          <w:numId w:val="1"/>
        </w:numPr>
        <w:rPr/>
      </w:pPr>
      <w:bookmarkStart w:id="64" w:name="__RefHeading___Toc8283186_1280447820"/>
      <w:bookmarkStart w:id="65" w:name="_Toc23"/>
      <w:bookmarkEnd w:id="63"/>
      <w:bookmarkEnd w:id="64"/>
      <w:r>
        <w:rPr>
          <w:rtl w:val="true"/>
        </w:rPr>
        <w:t>الفصل الرابع</w:t>
      </w:r>
      <w:r>
        <w:rPr>
          <w:rtl w:val="true"/>
        </w:rPr>
        <w:t xml:space="preserve">: </w:t>
      </w:r>
      <w:r>
        <w:rPr>
          <w:rtl w:val="true"/>
        </w:rPr>
        <w:t>العدل الإلهي وفاعلية الإنسان</w:t>
      </w:r>
      <w:bookmarkEnd w:id="65"/>
    </w:p>
    <w:p>
      <w:pPr>
        <w:pStyle w:val="Heading4"/>
        <w:numPr>
          <w:ilvl w:val="3"/>
          <w:numId w:val="1"/>
        </w:numPr>
        <w:rPr/>
      </w:pPr>
      <w:bookmarkStart w:id="66" w:name="__RefHeading___Toc8283188_1280447820"/>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قد تعرفت على مظاهر عدله في التكوين والتشريع ، وحان البحث في بيان باقي المباحث التي لها صلة بالعدل الإلهي ، وهي تتمحور حول فاعلية الإنسان ، ونقاطها الرئيسية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الإلهي وحرية الإرادة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الإلهي وعلمه السابق بأفعال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الإلهي والقضاء والقدر القطعيان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الإلهي وخلود العقاب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تناول الحكماء والمتكلّمون هذه الأبحاث من زوايا مختلفة واحتدم النقاش حولها ، وبما أنّ رائدنا في هذه البحوث هو القرآن الكريم فنحن نتناولها من ذلك الجانب ونترك جوانبها الأُخرى إلى الكتب المعدّة في هذا المجال</w:t>
      </w:r>
      <w:r>
        <w:rPr>
          <w:rFonts w:eastAsia="Amiri" w:cs="Amiri" w:ascii="Amiri" w:hAnsi="Amiri"/>
          <w:color w:val="111111"/>
          <w:sz w:val="28"/>
          <w:szCs w:val="28"/>
          <w:rtl w:val="true"/>
          <w:lang w:bidi="ar-SA"/>
        </w:rPr>
        <w:t xml:space="preserve">. </w:t>
      </w:r>
      <w:bookmarkStart w:id="68" w:name="pg16449_179191"/>
    </w:p>
    <w:p>
      <w:pPr>
        <w:pStyle w:val="Heading4"/>
        <w:numPr>
          <w:ilvl w:val="3"/>
          <w:numId w:val="1"/>
        </w:numPr>
        <w:rPr/>
      </w:pPr>
      <w:bookmarkStart w:id="69" w:name="__RefHeading___Toc8283190_1280447820"/>
      <w:bookmarkStart w:id="70" w:name="_Toc25"/>
      <w:bookmarkEnd w:id="68"/>
      <w:bookmarkEnd w:id="69"/>
      <w:r>
        <w:rPr>
          <w:rtl w:val="true"/>
        </w:rPr>
        <w:t>العدل الإلهي وحرية الإرادة الإنسانية</w:t>
      </w:r>
      <w:bookmarkEnd w:id="70"/>
    </w:p>
    <w:p>
      <w:pPr>
        <w:pStyle w:val="BookText"/>
        <w:rPr/>
      </w:pPr>
      <w:r>
        <w:rPr>
          <w:rFonts w:ascii="Amiri" w:hAnsi="Amiri" w:eastAsia="Amiri" w:cs="Amiri"/>
          <w:color w:val="111111"/>
          <w:sz w:val="28"/>
          <w:sz w:val="28"/>
          <w:szCs w:val="28"/>
          <w:rtl w:val="true"/>
          <w:lang w:bidi="ar-SA"/>
        </w:rPr>
        <w:t>البحث عن حرية الإرادة ، وأنّ الإنسان هل هو فاعل مجبور أو فاعل مختار ؟ من المسائل الفلسفية الّتي تمتد جذورها في تاريخ الفكر الإنساني ، ومنذ ذلك الحين اتجهت أنظار كافة الناس صوبها لأنّها تمسّ جانباً من حياتهم العملية ، وبذلك أصبحت دراسة تلك المسألة لا تقتصر على الحكماء فحسب بل شملت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الرؤية القرآنية تتلخص في أنّ الإنسان حرّ فيما شاء وأراد ، وهي تشطب بقلم عريض على مزعمة المشركين بتعلّق مشيئة اللّه سبحانه بعبادتهم الأوثان ولذلك صاروا مجبورين على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في ردّ تلك المزعمة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فهذه الآية تعكس لنا بوضوح جانباً من عقيدة المشركين في عصر الرسالة وانّهم كانوا يؤمنون بالجبر ، وإنّ كلّ ما يصدر منهم فهو خاضع لإرادته سبحانه إرادة سالبة للاختيار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سبحانه في موضع آخر مبيّناً تلك العقيدة الفاسدة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 يَأْمُرُ بِالْفَحْشَاءِ أَتَقُولُونَ عَلَى اللّهِ مَا لا تَعْلَمُونَ </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فإنّ الفقرة الأُولى من الآية تعكس عقيدة المشركين وأنّه لولا أمره ومشيئته لما كنّا مشركين ، لكن الفقرة الثانية تردُّ عليها ببيان أنّ الشرك ظلم وقبيح ، واللّه لا يأمر بهما ، وبالتالي لا تتعلق مشيئته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تلك العقيدة السخيفة لم تُجْتثّ بل بقيت عالقة في أذهان عدّة من الصحابة حتى بعد بزوغ نجم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السيوطي 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 رجل إلى أبي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الزنا بقدر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قدّره عليّ ثمّ يعذِّبني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اللخناء ، أما واللّه لو كان عندي إنسان أمرته أن يجأ أنفك</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وليس الخليفة الأوّل وحده ممن كان يحتج بالقدر السالب للاختيار ، بل كان غيره على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الواقدي عن أُم الحارث الأنصارية ، وهي تحدّث عن فرار المسلمين يوم حنين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عمر بن الخطاب منهزماً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نرى أنّ عمر يلجأ إلى أمر اللّه وقضائه ، وأنّ الهزيمة كانت أمراً قطعياً لأنّه سبحانه شاءها وأرادها ، دون أن ينظر إلى سائر الأسباب التي حدت بهم إلى تلك الهزيمة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اتخذ الأمويون مسألة القدر أداة تبريرية لأعمالهم السيِّئة وكانوا ينسبون وضعهم بما فيه من شتى ضروب العيث والفساد إلى القدر ، قال أبو هلال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أوّل من زعم أنّ اللّه يريد أفعال العباد كلّها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71" w:name="pg16449_179193"/>
    </w:p>
    <w:p>
      <w:pPr>
        <w:pStyle w:val="BookText"/>
        <w:rPr/>
      </w:pPr>
      <w:bookmarkEnd w:id="71"/>
      <w:r>
        <w:rPr>
          <w:rFonts w:ascii="Amiri" w:hAnsi="Amiri" w:eastAsia="Amiri" w:cs="Amiri"/>
          <w:color w:val="111111"/>
          <w:sz w:val="28"/>
          <w:sz w:val="28"/>
          <w:szCs w:val="28"/>
          <w:rtl w:val="true"/>
          <w:lang w:bidi="ar-SA"/>
        </w:rPr>
        <w:t xml:space="preserve">ولأجل ذلك لما سألت أُمّ المؤمنين عائشة ، معاويةَ عن سبب تنصيب ولده يزيد خليفة على رقاب المسلمين فأجابها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يزيد قضاء من القضاء وليس للعباد الخيرة من أمرهم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وبهذا الجواب أيضاً أجاب معاويةُ عبدَ اللّه بن عمر ، عندما استفسر من معاوية عن تنصيبه يزيد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أُحذِّرك أن تشقّ عصا المسلمين وتسعى في تفريق ملئهم ، وأن تسفك دماءهم وإنّ أمر يزيد قد كان قضاء من القضاء وليس للعباد خيرة من أمره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وقد تسرّبت فكرة الجبر إلى أكثر الأوساط الإسلامية خصوصاً بين الشعراء وأصحاب الملاحم ، حيث راحوا يفسرون الوضع المزري الذي يعاني منه المسلمون بالقضاء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أنّه لا صلة للقضاء والقدر بسلب الاختيار عن الإنسان</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8283192_1280447820"/>
      <w:bookmarkStart w:id="73" w:name="_Toc26"/>
      <w:bookmarkEnd w:id="72"/>
      <w:r>
        <w:rPr>
          <w:rtl w:val="true"/>
        </w:rPr>
        <w:t>حرية الإرادة من منظارٍ قرآني</w:t>
      </w:r>
      <w:bookmarkEnd w:id="73"/>
    </w:p>
    <w:p>
      <w:pPr>
        <w:pStyle w:val="BookText"/>
        <w:rPr/>
      </w:pPr>
      <w:r>
        <w:rPr>
          <w:rFonts w:ascii="Amiri" w:hAnsi="Amiri" w:eastAsia="Amiri" w:cs="Amiri"/>
          <w:color w:val="111111"/>
          <w:sz w:val="28"/>
          <w:sz w:val="28"/>
          <w:szCs w:val="28"/>
          <w:rtl w:val="true"/>
          <w:lang w:bidi="ar-SA"/>
        </w:rPr>
        <w:t>إنّ الآيات القرآنية تصرّح باختيارية الإنسان وانّه فاعل مختار مسؤول عن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فالشاكر يسلك السبيل الذي أراده اللّه سبحانه له ، فيصل إلى الهدف المنشود ، بخلاف الكفور ، فيسلك غير هذا السبيل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وَإِنِ اهْتَدَيْتُ فَبِمَا يُوحِي إِلَيَّ رَبِّي إِنَّهُ سَمِيعٌ قَرِيبٌ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ترى أنّ الآية تنسب الضلالة إلى نفس الإنسان ، والهداية إلى وحيه سبحانه إليه ، مع أنّ الهداية والضلالة كلّها من اللّه سبحانه ، وما هذا إلاّ لأنّه سبحانه قد هيّأ كافّة وسائل الهداية للإنسان منذ أنْ خُلِقَ إلى أن يُدرج في أكفانه ، وهي عبارة عن تزويده بفطرة التوحيد وتعزيزها ببعث الأنبياء والمرسلين ، والعقل السليم ، إلى غير ذلك من أدوات الهداية ، فمن انتفع بها فقد اهتدى ،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الهداية من اللّه لأنّه زوّد الإنسان بوسائلها ، ومن لم ينتفع بها فقد ضلّ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ضَلَلْتُ فَإِنَّمَا أَضِلُّ عَلَى نَفْسِي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المضمون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اهْتَدَى فَإِنَّمَا يَهْتَدِي لِنَفْسِهِ وَمَن ضَلَّ فَإِنَّمَا يَضِلُّ عَلَيْهَا </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مِن رَّبِّكُمْ فَمَن شَاءَ فَلْيُؤْمِن وَمَن شَاءَ فَلْيَكْفُرْ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 تجد في القرآن الكريم آية أكثر نصاعة في حرية الإنسان من هذه الآية ، وقد صبّ شهيدنا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هذه الآية ضمن بيتين ،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في القرآن آية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آياتِ الضلال ومن يُجبر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وتخُبر انّ الاختيار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ومن شاء فليكفر </w:t>
      </w:r>
      <w:bookmarkStart w:id="74" w:name="pg16449_179195"/>
    </w:p>
    <w:p>
      <w:pPr>
        <w:pStyle w:val="BookText"/>
        <w:rPr/>
      </w:pPr>
      <w:bookmarkEnd w:id="7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فَمَنْ أَبْصَرَ فَلِنَفْسِهِ وَمَنْ عَمِيَ فَعَلَيْهَا وَمَا أَنَا عَلَيْكُم بِحَفِيظٍ </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وَإِنَّ اللّهَ لَسَمِيعٌ عَلِيمٌ </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تُجْزَوْنَ مَا كُنتُمْ تَعْمَلُونَ </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إلى غير ذلك من الآيات الدالَّة على أنّ الإنسان فاعل مسؤول عن أعماله ، حرّ في إرادته ، مختار فيما يكتسب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فمن حاول أن ينسب الجبر إلى القرآن فقد خبط خبطَ عشواء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بعث الأنبياء ودعوة الناس إلى طريق الرشاد ، ونهيهم عن ارتكاب القبائح أوضح دليل على أنَّ الإنسان موجود قابل للإصلاح والتربية ، إذ لو كان مجبوراً على فعل المعاصي ، لكان بعث الأنبياء ودعوتهم أمراً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الدعوة إلى حرية الإنسان وكونه فاعلاً مختاراً لا تعني أبداً انقطاع صلة الإنسان باللّه سبحانه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الفكرة كفكرة الجبر باطلة تورد الإنسان في مهاوي الشرك والثنويّة التي ليست بأقلَّ ضرر من القول بالجبر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فالتفويض بمعنى استقلال الإنسان في فعله وإرادته وكل ما يكتسب وخروجه عن سلطة اللّه سبحانه ، تفويض باطل كالقول بأنّه فاعل مجبور</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8283194_1280447820"/>
      <w:bookmarkStart w:id="76" w:name="_Toc27"/>
      <w:bookmarkEnd w:id="75"/>
      <w:r>
        <w:rPr>
          <w:rtl w:val="true"/>
        </w:rPr>
        <w:t xml:space="preserve">لا جبر ولا تفويض </w:t>
      </w:r>
      <w:r>
        <w:rPr>
          <w:rtl w:val="true"/>
        </w:rPr>
        <w:t>:</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أئمّة أهل البيت عليهم‌السلام على وهن تلك الفكرتين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أكرم من أن يكلّف الناس ما لا يطيقون ، واللّه أعزّ من أن يكون في سلطانه ما لا يريد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وفي حديث آخر عن الإمام الصادق عليه‌السلام فسّر حرية الإنسان بهذا النحو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السبيل إلى إتيان ما أُمروا وترك ما نهوا عنه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نعم التركيز على بطلان الجبر أكثر في الروايات من التصريح ببطلان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أعدل من أن يجبر عبداً على فعل ثمّ يعذّبه عليه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وسأل الحسن بن علي الوشاء الإمام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اللّه أجبر العباد على المعاصي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أعدل وأحكم من ذلك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نعم موضوع الاختيار عبارة عن الأفعال التي يقوم بها الإنسان ، وأمّا الأُمور الخارجة عن حيطة الثواب والعقاب التي ربّما يبتلى بها الإنسان من حيث لم يشأ كالبلايا والمصائب والزلازل والسيول المخرّبة والأعاصير ، إلى غير ذلك فهي خارجة عن اختيار الإنسان ، فليس هو بالنسبة إليها لا فاعلاً جبرياً ولا فاعلاً بالاختيار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نظرة القرآن الكريم في أفعال الإنسان ، غير انّ هناك شبهات تذرَّعت بها بعض الفرق الإسلامية وحاولوا بذلك سلب الاختيار عنه ظناً منهم أنّهم بذلك يحسنون صنعاً</w:t>
      </w:r>
      <w:r>
        <w:rPr>
          <w:rFonts w:eastAsia="Amiri" w:cs="Amiri" w:ascii="Amiri" w:hAnsi="Amiri"/>
          <w:color w:val="111111"/>
          <w:sz w:val="28"/>
          <w:szCs w:val="28"/>
          <w:rtl w:val="true"/>
          <w:lang w:bidi="ar-SA"/>
        </w:rPr>
        <w:t xml:space="preserve">. </w:t>
      </w:r>
      <w:bookmarkStart w:id="77" w:name="pg16449_179197"/>
    </w:p>
    <w:p>
      <w:pPr>
        <w:pStyle w:val="Heading3"/>
        <w:numPr>
          <w:ilvl w:val="2"/>
          <w:numId w:val="1"/>
        </w:numPr>
        <w:rPr/>
      </w:pPr>
      <w:bookmarkStart w:id="78" w:name="__RefHeading___Toc8283196_1280447820"/>
      <w:bookmarkStart w:id="79" w:name="_Toc28"/>
      <w:bookmarkEnd w:id="77"/>
      <w:bookmarkEnd w:id="78"/>
      <w:r>
        <w:rPr>
          <w:rtl w:val="true"/>
        </w:rPr>
        <w:t>الفصل الخامس</w:t>
      </w:r>
      <w:r>
        <w:rPr>
          <w:rtl w:val="true"/>
        </w:rPr>
        <w:t xml:space="preserve">: </w:t>
      </w:r>
      <w:r>
        <w:rPr>
          <w:rtl w:val="true"/>
        </w:rPr>
        <w:t>شبهات وحلول</w:t>
      </w:r>
      <w:bookmarkEnd w:id="79"/>
    </w:p>
    <w:p>
      <w:pPr>
        <w:pStyle w:val="Heading4"/>
        <w:numPr>
          <w:ilvl w:val="3"/>
          <w:numId w:val="1"/>
        </w:numPr>
        <w:rPr/>
      </w:pPr>
      <w:bookmarkStart w:id="80" w:name="__RefHeading___Toc8283198_1280447820"/>
      <w:bookmarkStart w:id="81" w:name="_Toc29"/>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دلّت البراهين العقلية كالنصوص القرآنية على أنّه سبحانه قائم بالقسط في جميع شؤونه ، بيد انّ ثمة شبهات أُثيرت حول الموضوع تنشد لنفسها حلولاً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8283200_1280447820"/>
      <w:bookmarkStart w:id="83" w:name="_Toc30"/>
      <w:bookmarkEnd w:id="82"/>
      <w:r>
        <w:rPr>
          <w:rtl w:val="true"/>
        </w:rPr>
        <w:t xml:space="preserve">الشبهة الأُولى </w:t>
      </w:r>
      <w:r>
        <w:rPr>
          <w:rtl w:val="true"/>
        </w:rPr>
        <w:t xml:space="preserve">: </w:t>
      </w:r>
      <w:r>
        <w:rPr>
          <w:rtl w:val="true"/>
        </w:rPr>
        <w:t>خلق الأعمال</w:t>
      </w:r>
      <w:bookmarkEnd w:id="83"/>
    </w:p>
    <w:p>
      <w:pPr>
        <w:pStyle w:val="BookText"/>
        <w:rPr/>
      </w:pPr>
      <w:r>
        <w:rPr>
          <w:rFonts w:ascii="Amiri" w:hAnsi="Amiri" w:eastAsia="Amiri" w:cs="Amiri"/>
          <w:color w:val="111111"/>
          <w:sz w:val="28"/>
          <w:sz w:val="28"/>
          <w:szCs w:val="28"/>
          <w:rtl w:val="true"/>
          <w:lang w:bidi="ar-SA"/>
        </w:rPr>
        <w:t xml:space="preserve">إنّ التوحيد الأفعالي يرشدنا إلى أنّ ما في الكون مخلوق لله سبحانه ، دون فرق بين الجواهر والأعراض ، وبين الإنسان وأعماله ، وهذا صريح الآيات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خَالِقُ كُلِّ شَيْءٍ وَهُوَ الْوَاحِدُ الْقَهَّارُ </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شَيْءٍ لاَّ إِلَهَ إِلاَّ هُوَ </w:t>
      </w:r>
      <w:r>
        <w:rPr>
          <w:rFonts w:eastAsia="Amiri" w:cs="Amiri" w:ascii="Amiri" w:hAnsi="Amiri"/>
          <w:color w:val="111111"/>
          <w:sz w:val="28"/>
          <w:szCs w:val="28"/>
          <w:rtl w:val="true"/>
          <w:lang w:bidi="ar-SA"/>
        </w:rPr>
        <w:t xml:space="preserve">... ) .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نِعْمَتَ اللّهِ عَلَيْكُمْ هَلْ مِنْ خَالِقٍ غَيْرُ اللّهِ </w:t>
      </w:r>
      <w:r>
        <w:rPr>
          <w:rFonts w:eastAsia="Amiri" w:cs="Amiri" w:ascii="Amiri" w:hAnsi="Amiri"/>
          <w:color w:val="111111"/>
          <w:sz w:val="28"/>
          <w:szCs w:val="28"/>
          <w:rtl w:val="true"/>
          <w:lang w:bidi="ar-SA"/>
        </w:rPr>
        <w:t xml:space="preserve">) . </w:t>
      </w:r>
      <w:r>
        <w:rPr>
          <w:rStyle w:val="FootnoteAnchor"/>
          <w:rtl w:val="true"/>
        </w:rPr>
        <w:footnoteReference w:id="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يكن في صحيفة الوجود إلاّ خالق واحد لا شريك له في الخلق ، فكلّ </w:t>
      </w:r>
    </w:p>
    <w:p>
      <w:pPr>
        <w:pStyle w:val="BookText"/>
        <w:rPr/>
      </w:pPr>
      <w:r>
        <w:rPr>
          <w:rFonts w:ascii="Amiri" w:hAnsi="Amiri" w:eastAsia="Amiri" w:cs="Amiri"/>
          <w:color w:val="111111"/>
          <w:sz w:val="28"/>
          <w:sz w:val="28"/>
          <w:szCs w:val="28"/>
          <w:rtl w:val="true"/>
          <w:lang w:bidi="ar-SA"/>
        </w:rPr>
        <w:t>ما يصدر من الإنسان فهو مخلوق له وهو خالقه ، وهذا ما يعبّر عنه بالتوحيد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ويستنتج منه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فعل الإنسان مخلوقاً لله سبحانه لا للإنسان فيكون مجبوراً في فعله لا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فعل العبد حسنُه وسيِّئه فعلاً لله سبحانه ومخلوقاً له ، فتكون المؤاخذة على أفعال العبد خلاف العدل والقسط ، لأنّ الخالق هو اللّه سبحانه والمَُجزيّ هو العبد ، مع أنّه لا دور له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رتَّبوه على التوحيد في الخالقية يخالف الفطرة أوّلاً ، فانّها تشهد على حرية الإنسان في أفعاله ، ويخالف أهداف الأنبياء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الإنسان مجبوراً فيما يفعل ويترك ، كان بعث الأنبياء ودعوتهم إلى الطريق المستقيم أمراً لغواً ، غير مؤثر في هداية الإنسان ، بل تعدُّ عامة القوانين الجزائية في الإسلام أمراً لغواً وظلماً في حقّ المرتكب ، لأنّه لم يقترف المعاصي والسيئات عن اختيار ، بل عن جبر وسوق من اللّه سبحانه إيّاه إلى العمل ، وهو تعالى هو الفاعل الخالق لأعمالهم ، لا العبدُ فيكون تعذيبه مصداقاً لقول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غيري جنى وأنا المعاقب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فكأنّني سبّابة المتندِّم</w:t>
      </w:r>
    </w:p>
    <w:p>
      <w:pPr>
        <w:pStyle w:val="BookText"/>
        <w:rPr/>
      </w:pPr>
      <w:r>
        <w:rPr>
          <w:rFonts w:ascii="Amiri" w:hAnsi="Amiri" w:eastAsia="Amiri" w:cs="Amiri"/>
          <w:color w:val="111111"/>
          <w:sz w:val="28"/>
          <w:sz w:val="28"/>
          <w:szCs w:val="28"/>
          <w:rtl w:val="true"/>
          <w:lang w:bidi="ar-SA"/>
        </w:rPr>
        <w:t>لكنّ الأشاعرة مخطئون في تفسير التوحيد في الخالقية أو التوحيد الأفعالي الذي هو من المعارف الإسلامية التي صدع بها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التوحيد في الخالقية يُفسر بأحد تفسيرين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في الكون من الظواهر الطبيعية والفلكية وغيرهما مخلوق لله </w:t>
      </w:r>
    </w:p>
    <w:p>
      <w:pPr>
        <w:pStyle w:val="BookText"/>
        <w:rPr/>
      </w:pPr>
      <w:r>
        <w:rPr>
          <w:rFonts w:ascii="Amiri" w:hAnsi="Amiri" w:eastAsia="Amiri" w:cs="Amiri"/>
          <w:color w:val="111111"/>
          <w:sz w:val="28"/>
          <w:sz w:val="28"/>
          <w:szCs w:val="28"/>
          <w:rtl w:val="true"/>
          <w:lang w:bidi="ar-SA"/>
        </w:rPr>
        <w:t>سبحانه مباشرة ، وبلا تسبيب سبب وتهيئة مقدمة وليس في صحيفة الكون إلاّ علة واحدة تقوم بجميع الأفعال ، وتنوب مناب العلل الطبيعية في كافة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صحيفة الكون قائمة بوجوده سبحانه ومنتهية إليه ، غير انّه سبحانه خلق الأشياء من خلال نظام الأسباب والمسببات ، والعلل والمعلولات ، على وجه يكون للسبب والعلة دور في تحقّق المسبب والمعلول وإن كان ذلك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فللعالم خالق واحد أصيل ، وعلّة واحدة قائمة بنفسها ، لكن تتوسط بينها وبين الظواهر الطبيعية والفلكية علل وأسباب مؤثرة في معاليلها ، قائمة بذاته سبحانه ، مؤثرة بأمره ، والجميع من سنن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خيرة الأشاعرة الذين ينكرون العلل والأسباب الطبيعيَّة ولا يعترفون إلا بعلة واحدة ، وهي قائمة مقام عامة العلل المتصورة للطوائف الأُخرى ، ولكن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لأجل الغلو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نصوص القرآن الكريم ، فانّ الوحي الإلهي يذعن بعلل طبيعية مؤثرة في معاليلها ، وإليك بعضَ ما يدل على ذلك الأصل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الأَرْضَ هَامِدَةً فَإِذَا أَنزَلْنَا عَلَيْهَا المَاءَ اهْتَزَّتْ وَرَبَتْ وَأَنبَتَتْ مِن كُلِّ زَوْجٍ بَهِيجٍ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صريحة في تأثير الماء في اهتزاز الأرض وربوّها ، ثمّ إنباتها كلّ زوج بهيج ، فالأرض الهامدة كالجماد ، والذي يخرجها من هذه الحالة هو الماء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أَنزَلْنَا عَلَيْهَا المَاءَ اهْتَزَّتْ وَرَبَتْ وَأَنبَتَتْ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فالاهتزاز والرباء والإنبات أثر الماء ولكن بإذنه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نفس المضمون في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فَأَنبَتْنَا فِيهَا مِن كُلِّ زَوْجٍ كَرِيمٍ </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والبيان نفس البيان فلا نطيل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ترى أنّه سبحانه ينسب الإنبات إلى الحبة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حَبَّةٍ أَنبَتَتْ سَبْعَ سَنَابِلَ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تأثير الحبة في ظهور السنابل ، وفي كلّ سنبلة مائة حبة ، وإن كان ذلك التأثير بأمره سبحانه ، حيث إنَّ الكلّ سُنَّة من سننه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صريحة في أنّ هناك عللاً طبيعيَّة مؤثرة في معاليلها التي منها إثارة الرياح السحاب ، فهي فعل الرياح ، كما هو صريح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فَتُثِيرُ سَحَابًا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سبحانه يستخدم السحاب المنثورة فيبسطها في السماء ، ويجعلها كسفاً ، أي قطعاً متفرقة ، فعند ذلك يخرج الودق من خلاله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فالآية صريحة في وجود الصلة بين إرسال الرياح ، وإثارة السحاب ، وانبساطها في السماء ، وصيرورتها كسفاً التي تسفر عن خروج الودق من خلال السحاب ، كلّ ذلك مظاهر طبيعية وظواهر كونية يؤثر كل في الآخر </w:t>
      </w:r>
    </w:p>
    <w:p>
      <w:pPr>
        <w:pStyle w:val="BookText"/>
        <w:rPr/>
      </w:pPr>
      <w:r>
        <w:rPr>
          <w:rFonts w:ascii="Amiri" w:hAnsi="Amiri" w:eastAsia="Amiri" w:cs="Amiri"/>
          <w:color w:val="111111"/>
          <w:sz w:val="28"/>
          <w:sz w:val="28"/>
          <w:szCs w:val="28"/>
          <w:rtl w:val="true"/>
          <w:lang w:bidi="ar-SA"/>
        </w:rPr>
        <w:t>بإذن اللّه سبحانه ، والجميع من سننه الكونية والاعتراف بها اعتراف بقدرته وعلمه وحكمته وانّ الجميع من جنوده سبحانه الخاضعة لإرادته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التصريحات كيف يمكن تفسير التوحيد في الخالقية بالمعنى الأوّل ، ورفض كلّ تفسير ضمني وتبعي لغيره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ذلك انّه سبحانه ينسب عمل الإنسان إليه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وَلا تُبْطِلُوا أَعْمَالَكُمْ </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ففي هذه الآيات ينسب عمل الإنسان إليه ويرى أنّ له دوراً في مصيره ، ويرى أنّه ليس لكلّ إنسان إلاّ سعيه وجهده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آيات تنسب الخلق إلى غيره سبحانه ، لكن لا على وجه ينافي التوحيد في الخالقية ،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تَخْلُقُ مِنَ الطِّينِ كَهَيْئَةِ الطَّيْرِ بِإِذْنِي فَتَنفُخُ فِيهَا فَتَكُونُ طَيْرًا بِإِذْنِي وَتُبْرِئُ الأَكْمَهَ وَالأَبْرَصَ بِإِذْنِي وَإِذْ تُخْرِجُ المَوْتَى بِإِذْنِي </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وَأُبْرِئُ الأَكْمَهَ وَالأَبْرَصَ وَأُحْيِي المَوْتَى بِإِذْنِ اللّهِ </w:t>
      </w:r>
      <w:r>
        <w:rPr>
          <w:rFonts w:eastAsia="Amiri" w:cs="Amiri" w:ascii="Amiri" w:hAnsi="Amiri"/>
          <w:color w:val="111111"/>
          <w:sz w:val="28"/>
          <w:szCs w:val="28"/>
          <w:rtl w:val="true"/>
          <w:lang w:bidi="ar-SA"/>
        </w:rPr>
        <w:t>) .</w:t>
      </w:r>
      <w:r>
        <w:rPr>
          <w:rStyle w:val="FootnoteAnchor"/>
          <w:rtl w:val="true"/>
        </w:rPr>
        <w:footnoteReference w:id="7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تصريح أوضح من خطابه الموجّه إلى المسيح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تَخْلُقُ مِنَ </w:t>
      </w:r>
      <w:bookmarkStart w:id="84" w:name="pg16449_179202"/>
    </w:p>
    <w:p>
      <w:pPr>
        <w:pStyle w:val="BookText"/>
        <w:rPr/>
      </w:pPr>
      <w:bookmarkEnd w:id="84"/>
      <w:r>
        <w:rPr>
          <w:rFonts w:ascii="Amiri" w:hAnsi="Amiri" w:eastAsia="Amiri" w:cs="Amiri"/>
          <w:color w:val="111111"/>
          <w:sz w:val="28"/>
          <w:sz w:val="28"/>
          <w:szCs w:val="28"/>
          <w:rtl w:val="true"/>
          <w:lang w:bidi="ar-SA"/>
        </w:rPr>
        <w:t xml:space="preserve">الطِّينِ كَهَيْئَةِ الطَّيْرِ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فمقتضى الجمع بين الآيات التي تحصر الخالقية في اللّه سبحانه ولا ترى خالقاً غيره ، والآيات التي تعترف بتأثير العلل بعضها في بعض ، وتنسب الخلقة إلى غيره سبحانه إيضاً ، هو القول بأنّ المقصود من حصر الخالقية في اللّه هو الخالقية النابعة من ذات الخالق غير المعتمد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الخالقية التبعية والظلية والتأثير الحرفي فهي قائمة بالعلل والأسباب التي أوجدها سبحانه وصيَّرها على نظام العلل والمعاليل والمسببات ، ولا منافاة بين ذلك الحصر ونفيه عن الغير ، وإثباته للآخرين ، لأنّ المحصور فيه سبحانه هو الخالقية التي يستقل الفاعل في خلقه عن غيره ، والمثبت لغيره هو القيام بالتأثير والخالقية التي أذن به سبحانه حيث إنَّ قيام الجميع من العلل والمعاليل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الاعتراف بالتوحيد في الخالقية الذي هو أصل من الأُصول لا يخالف الاعتراف بنظام العلل والمعاليل في الطبيعيات والفلكيات بل في عالم المجردات ، فانّه سبحانه خلق لكلّ شيء سبباً وجعل لها قدراً وقضاءً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الاعتراف بالتوحيد في الخالقية لا يلازم الجبر وسلب المسؤولية عن الإنسان على وجه يكون كالريشة في مهبِّ الرياح ، بل له وجود بإيجاد اللّه سبحانه وقدره وإرادته وبأمر منه سبحانه</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8283202_1280447820"/>
      <w:bookmarkStart w:id="86" w:name="_Toc31"/>
      <w:bookmarkEnd w:id="85"/>
      <w:r>
        <w:rPr>
          <w:rtl w:val="true"/>
        </w:rPr>
        <w:t xml:space="preserve">الشبهة الثانية </w:t>
      </w:r>
      <w:r>
        <w:rPr>
          <w:rtl w:val="true"/>
        </w:rPr>
        <w:t xml:space="preserve">: </w:t>
      </w:r>
      <w:r>
        <w:rPr>
          <w:rtl w:val="true"/>
        </w:rPr>
        <w:t>علمه سبحانه وإرادته السابقة</w:t>
      </w:r>
      <w:bookmarkEnd w:id="86"/>
    </w:p>
    <w:p>
      <w:pPr>
        <w:pStyle w:val="Heading5"/>
        <w:numPr>
          <w:ilvl w:val="4"/>
          <w:numId w:val="1"/>
        </w:numPr>
        <w:rPr/>
      </w:pPr>
      <w:bookmarkStart w:id="87" w:name="__RefHeading___Toc8283204_1280447820"/>
      <w:bookmarkStart w:id="88" w:name="_Toc32"/>
      <w:bookmarkEnd w:id="87"/>
      <w:r>
        <w:rPr>
          <w:rtl w:val="true"/>
        </w:rPr>
        <w:t>اشارة</w:t>
      </w:r>
      <w:bookmarkEnd w:id="8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تعلَّق علمه سبحانه بكلّ ما وقع ويقع ، ذريعة للقول بالجبر ، </w:t>
      </w:r>
    </w:p>
    <w:p>
      <w:pPr>
        <w:pStyle w:val="BookText"/>
        <w:rPr/>
      </w:pPr>
      <w:r>
        <w:rPr>
          <w:rFonts w:ascii="Amiri" w:hAnsi="Amiri" w:eastAsia="Amiri" w:cs="Amiri"/>
          <w:color w:val="111111"/>
          <w:sz w:val="28"/>
          <w:sz w:val="28"/>
          <w:szCs w:val="28"/>
          <w:rtl w:val="true"/>
          <w:lang w:bidi="ar-SA"/>
        </w:rPr>
        <w:t xml:space="preserve">وبالتالي لنفي عدله سبحانه ، وإليك بيان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علم اللّه سبحانه تحقّقه من أفعال العباد ، فهو واجب الصدور ، وما عَلِمَ عدمَه فهو ممتنع الصدور منه ، وإلا انقلب علمه جهلاً ، وليس فعل العبد خارجاً عن كلا القسمين ، فهو إمّا ضروري الوجود ، أو ضروري العدم ، ومعه لا مفهوم للاختيار ، إذ هو عبارة عمّا يجوز فعله أو تركه ، مع أنّ الأوّل لا يجوز تركه ، والثاني لا يجوز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هذا الدليل عند الرازي موقع القبول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اجتمع جملة العقلاء لم يقدروا على أن يوردوا على هذا الوجه حرفاً إلاّ بالتزام مذهب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تعالى لا يعلم الأشياء قبل وقوعها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إنّ هذه الشبهة لا تختص بعلمه سبحانه ، بل تسري أيضاً في مجال إرادته ، فانّ ما في الكون غير خارج عن إرادته ، وعند ذلك تتوجه الشبهة التي قررها الشريف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اللّه وجوده من أفعال العباد وقع قطعاً ، وما أراد عدمه منها ، لم يقع قطعاً ، فلا قدرة للإنسان على شيء منهما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وأظن انّ الرازي قد بالغ في شأن هذه الشبهة ، وانّه لو تأمّل فيما حقَّقه الأعلام حول كيفية تعلّق علمه وإرادته سبحانه بمعلومه ومراده لتجلَّت الحقيقة ناصعة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حقَّقه الفطاحل من أعلام الفلسفة والكلام ، هو ما يلي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علمه الأزلي لم يتعلّق بصدور كلّ فعل عن فاعله على وجه الإطلاق ، بل </w:t>
      </w:r>
    </w:p>
    <w:p>
      <w:pPr>
        <w:pStyle w:val="BookText"/>
        <w:rPr/>
      </w:pPr>
      <w:r>
        <w:rPr>
          <w:rFonts w:ascii="Amiri" w:hAnsi="Amiri" w:eastAsia="Amiri" w:cs="Amiri"/>
          <w:color w:val="111111"/>
          <w:sz w:val="28"/>
          <w:sz w:val="28"/>
          <w:szCs w:val="28"/>
          <w:rtl w:val="true"/>
          <w:lang w:bidi="ar-SA"/>
        </w:rPr>
        <w:t>تعلّق علمه بصدور كلّ فعل عن فاعله حسب الخصوصيات الموجودة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تعلق علمه الأزلي بصدور الحرارة من النار على وجه الجبر ، بلا شعور ، كما تعلّق علمه الأزلي بصدور الرعشة من المرتعش ، عالماً بلا اختيار ، ولكن تعلّق علمه سبحانه بصدور فعل الإنسان الاختياري منه بقيد الاختيار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علمه بوجود الإنسان وكونه فاعلاً مختاراً ، وصدور فعله عنه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الاختيار ويدفع الجبر عن ساحة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إذا كانت عالمة شاعرة ، ومريدة ومختارة كالإنسان ، فقد تعلق علمه بصدور أفعالها منها بتلك الخصوصيات وانصباغ فعلها بصبغة الاختيار والحرية ، فلو صدر فعل الإنسان منه بهذه الكيفية لكان علمه سبحانه مطابقاً للواقع غير متخلّف عنه ، وأمّا لو صدر فعله عنه في هذا المجال عن جبر واضطرار بلا علم وشعور أو بلا اختيار وإرادة ، فعند ذلك يتخلّف علمه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الأزلي متعلق بكلّ شيء على ما هو عليه ، فهو متعلق بالأفعال الاختيارية بما هي اختيارية ، فيستحيل أن تنقلب 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المقضيّ هو أن يصدر الفعل عن الفاعل الفلاني اختياراً ، فلو انقلب الفعل من جهة تعلق القضاء به ، غير اختياري ناقض القضاء نفسه</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حال تعلّق علمه سبحانه بالأشياء والأفعال ، وقد عرفت أنّه لا يستلزم الجبر وبالتالي لا يستلزم خلاف عدله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تعلم كيفية تعلّق إرادته سبحانه بالأشياء والأفعال ، وانّ القول بسعة إرادته لا تستلزم الجبر شريطة أن نتأمل في متعلّق إرادته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إرادته لم تتعلّق بصدور فعل الإنسان منه سبحانه مباشرة وبلا واسطة ، بل تعلّقت بصدور كلّ فعل من علّته بالخصوصيات التي اكتنفتها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تعلّقت إرادته سبحانه على أن تكون النار مبدأ للحرارة بلا شعور وإرادة ، كما تعلّقت إرادته على صدور الرعشة من المرتعش مع العلم ولكن لا بإرادة واختيار ، وهكذا تعلّقت إرادته في مجال الأفعال الاختيارية للإنسان على صدورها منه مع الخصوصيات الموجودة فيه ، المكتنفة به من العلم والاختيار وسائر الأُمور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وصفحة الوجود الإمكاني زاخرة بالأسباب والمسببات المنتهية إليه سبحانه ، فمثل هذه الإرادة المتعلّقة على صدور فعل الإنسان بقدرته المحدثة واختياره الفطري ، تؤكد الاختيار ولا تسلبه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ليس فعل الإنسان فعلاً خارجاً عن نطاق قدرته سبحانه غير مربوط به ، كيف وهو بحوله وقوته يقوم ويقعد ويتحرك ويسكن ، ففعل الإنسان مع كونه فعله بالحقيقة دون المجاز ، فعل اللّه أيضاً بالحقيقة فكلّ حول يفعل به الإنسان فهو حوله ، وكلّ قوة يعمل بها فهي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تعلّق إرادته سبحانه بالأفعال والأشياء لا تستلزم الجبر وكون الإنسان مجبوراً في أعماله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ما أفاده المحقّقون فلنرجع إلى القرآن بغية استكشاف رؤيته حول هذا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سعة إرادته سبحانه للأشياء والأفعال وعدم خروج فعل الإنسان عن حيطة علمه وإرادته فهذا ممّا يثبته القرآن الكريم بوضوح ، فمن حاول أن يُخرج فعل الإنسان من حيطة إرادته فقد خالف البرهان أوّلاً ، وخالف نص القرآن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يمكن أن يقع في سلطانه مالا يريد ؟ ولذلك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لا يشأ شيئاً إلاّ ما شاء اللّه ، وانّ إيمان كلّ نفس بإذنه ومشيئته ، وإنّ كلّ فعل خطير وحقير لا يتحقق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تَشَاءُونَ إِلاَّ أَن يَشَاءَ اللّهُ رَبُّ الْعَالَمِينَ </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لِنَفْسٍ أَن تُؤْمِنَ إِلاَّ بِإِذْنِ اللّهِ </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وَلِيُخْزِيَ الْفَاسِقِينَ </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وهذه الآيات الناصعة صريحة في عدم خروج فعل الإنسان عن مجاري إرادته سبحانه ، وقد أكّدت ما نزل به الوحي ، الرواياتُ المروية عن النبي صلى‌اللّه‌عليه‌وآله‌وسلم أئمّة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خروج فعل الإنسان عن حيطة إرادته ومشيئته يستلزم تحديد إرادته ، يقول النبي صلى‌اللّه‌عليه‌وآله‌وسلم في رد تلك المزعمة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انّ الخير والشر بغير مشيئة اللّه فقد أخرج اللّه من سلطانه </w:t>
      </w:r>
      <w:r>
        <w:rPr>
          <w:rFonts w:eastAsia="Amiri" w:cs="Amiri" w:ascii="Amiri" w:hAnsi="Amiri"/>
          <w:color w:val="111111"/>
          <w:sz w:val="28"/>
          <w:szCs w:val="28"/>
          <w:rtl w:val="true"/>
          <w:lang w:bidi="ar-SA"/>
        </w:rPr>
        <w:t xml:space="preserve">». </w:t>
      </w:r>
      <w:r>
        <w:rPr>
          <w:rStyle w:val="FootnoteAnchor"/>
          <w:rtl w:val="true"/>
        </w:rPr>
        <w:footnoteReference w:id="86"/>
      </w:r>
      <w:bookmarkStart w:id="89" w:name="pg16449_179207"/>
    </w:p>
    <w:p>
      <w:pPr>
        <w:pStyle w:val="BookText"/>
        <w:rPr/>
      </w:pPr>
      <w:bookmarkEnd w:id="89"/>
      <w:r>
        <w:rPr>
          <w:rFonts w:ascii="Amiri" w:hAnsi="Amiri" w:eastAsia="Amiri" w:cs="Amiri"/>
          <w:color w:val="111111"/>
          <w:sz w:val="28"/>
          <w:sz w:val="28"/>
          <w:szCs w:val="28"/>
          <w:rtl w:val="true"/>
          <w:lang w:bidi="ar-SA"/>
        </w:rPr>
        <w:t xml:space="preserve">وبما انّ خروج أفعال الإنسان عن حيطة إرادته يستلزم تحديداً في سلطانه ، يقول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أَعَزُّ مِنْ أَنْ يَكُون في سُلْطانِهِ ما لا يُريد</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وقد ورد في الحديث القدسي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آدم بمشيئتي كنت أنت الذي تشاء لنفسك ما تشاء ، وبإرادتي كنت أنت الذي تريد لنفسك ما تريد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يقول 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شيء في الأرض ولا في السماء إلاّ بهذه الخصال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بمشيّة ، وإرادة ، وقدر ، وقضاء ، وإذن ، وكتاب ، وأجل ، فمن زعم أنّه يقدر على نقض واحدة منهنّ فقد كفر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لا يليق لموحد أن يشك في سعة إرادته وتعلّقه بكلّ ما كان وما هو كائن وما يكون إلاّ أنّ اللازم هو إمعان النظر في متعلّقها ، فهل تعلّق بأصل صدور الفعل عن الإنسان ، أو تعلّق بصدوره عنه بقيد الاختيار ، والأوّل لا يفارق الجبر ، والثاني نفس الاختيار والعدل ، وقد علمت أنّ إرادته كما تتعلّق بأصل صدوره ، فهكذا تتعلق بكيفية صدوره من الاختيار ، وعند ذلك لا تكون سعة إرادته ذريعة لتوهم الجبر وخلاف العدل</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8283206_1280447820"/>
      <w:bookmarkStart w:id="91" w:name="_Toc33"/>
      <w:bookmarkEnd w:id="90"/>
      <w:r>
        <w:rPr>
          <w:rtl w:val="true"/>
        </w:rPr>
        <w:t>إيضاح آيات ثلاث</w:t>
      </w:r>
      <w:bookmarkEnd w:id="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مضى الكلام في سعة إرادته وتعلّقها بكلّ شيء ، لكن هناك آيات ربما </w:t>
      </w:r>
    </w:p>
    <w:p>
      <w:pPr>
        <w:pStyle w:val="BookText"/>
        <w:rPr/>
      </w:pPr>
      <w:r>
        <w:rPr>
          <w:rFonts w:ascii="Amiri" w:hAnsi="Amiri" w:eastAsia="Amiri" w:cs="Amiri"/>
          <w:color w:val="111111"/>
          <w:sz w:val="28"/>
          <w:sz w:val="28"/>
          <w:szCs w:val="28"/>
          <w:rtl w:val="true"/>
          <w:lang w:bidi="ar-SA"/>
        </w:rPr>
        <w:t xml:space="preserve">توحي إلى خروج أفعال العباد عن دائرة إرادته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يُرِيدُ ظُلْمًا لِّلْعِبَادِ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فالظلم الصادر من العباد فعل من أفعالهم ، خارج عن حيطة إرادته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يَرْضَى لِعِبَادِهِ الْكُفْرَ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فالكفر من أفعال العباد ، فهو ليس مرضياً 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 الْفَسَادَ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لكن إيضاح مفاد الآية الأُولى يتوقف على التدبّر في الفقرات التي تسبقها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آمَنَ يَا قَوْمِ إِنِّي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وَثَمُودَ وَالَّذِينَ مِن بَعْدِهِمْ وَمَا اللّهُ يُرِيدُ ظُلْمًا لِّلْعِبَادِ </w:t>
      </w:r>
      <w:r>
        <w:rPr>
          <w:rFonts w:eastAsia="Amiri" w:cs="Amiri" w:ascii="Amiri" w:hAnsi="Amiri"/>
          <w:color w:val="111111"/>
          <w:sz w:val="28"/>
          <w:szCs w:val="28"/>
          <w:rtl w:val="true"/>
          <w:lang w:bidi="ar-SA"/>
        </w:rPr>
        <w:t>)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إنّ الإمعان في الآية يكشف على أنّ المراد من الظلم هو الهلاك والإبادة ، ومعنى الآية انّه سبحانه لا يريد إهلاك عباده وإبادتهم ، فإن هلكوا وابيدوا فانّما هو لأجل ما اقترفوه من الذنوب ، وعلى هذا فالظلم المنفي هو الإبادة والإهلاك بلا سبب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خروج أفعال العباد على وجه الإطلاق من حيطة إرادته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الثانية والثالثة فلا صلة لها بالإرادة التكوينية وإنّما تهدف إلى عدم أمره تشريعاً بالكفر والفساد ، فوزان هاتين الآيتين وزان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اللّهَ لا يَأْمُرُ بِالْفَحْشَاءِ أَتَقُولُونَ عَلَى اللّهِ مَا لا تَعْلَمُونَ </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bookmarkStart w:id="92" w:name="pg16449_179209"/>
    </w:p>
    <w:p>
      <w:pPr>
        <w:pStyle w:val="BookText"/>
        <w:rPr/>
      </w:pPr>
      <w:bookmarkEnd w:id="92"/>
      <w:r>
        <w:rPr>
          <w:rFonts w:ascii="Amiri" w:hAnsi="Amiri" w:eastAsia="Amiri" w:cs="Amiri"/>
          <w:color w:val="111111"/>
          <w:sz w:val="28"/>
          <w:sz w:val="28"/>
          <w:szCs w:val="28"/>
          <w:rtl w:val="true"/>
          <w:lang w:bidi="ar-SA"/>
        </w:rPr>
        <w:t xml:space="preserve">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وعلى ذلك فما يصدر من العباد من الكفر والفساد فانَّما يصدر بحوله سبحانه وقوَّته وإرادته ومشيئته ، لا بمعنى تعلّق مشيئته بكفر العباد وفسادهم في الأرض ، مباشرة بل بكفرهم وفسادهم إذا قاموا بها عن اختيار ، ومع ذلك فهو في تشريعه ينهى عباده عن الكفر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فضيل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وأراد ولم يحبّ ولم يرض ، شاء أن لا يكون شيء إلاّ بعلمه وأراد مثل ذلك ، ولم يحب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ولم يرض لعباده الكفر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ويظهر ذلك ممّا نقله أبو بصير عن الإمام الصادق عليه‌السلام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لهم الكفر وأراده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ذلك ورضيه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وأراد ، مالم يحبّ ومالم يرض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خرج إلينا </w:t>
      </w:r>
      <w:r>
        <w:rPr>
          <w:rFonts w:eastAsia="Amiri" w:cs="Amiri" w:ascii="Amiri" w:hAnsi="Amiri"/>
          <w:color w:val="111111"/>
          <w:sz w:val="28"/>
          <w:szCs w:val="28"/>
          <w:rtl w:val="true"/>
          <w:lang w:bidi="ar-SA"/>
        </w:rPr>
        <w:t>».</w:t>
      </w:r>
      <w:r>
        <w:rPr>
          <w:rStyle w:val="FootnoteAnchor"/>
          <w:rtl w:val="true"/>
        </w:rPr>
        <w:footnoteReference w:id="94"/>
      </w:r>
    </w:p>
    <w:p>
      <w:pPr>
        <w:pStyle w:val="Heading4"/>
        <w:numPr>
          <w:ilvl w:val="3"/>
          <w:numId w:val="1"/>
        </w:numPr>
        <w:rPr/>
      </w:pPr>
      <w:bookmarkStart w:id="93" w:name="__RefHeading___Toc8283208_1280447820"/>
      <w:bookmarkStart w:id="94" w:name="_Toc34"/>
      <w:bookmarkEnd w:id="93"/>
      <w:r>
        <w:rPr>
          <w:rtl w:val="true"/>
        </w:rPr>
        <w:t xml:space="preserve">الشبهة الثالثة </w:t>
      </w:r>
      <w:r>
        <w:rPr>
          <w:rtl w:val="true"/>
        </w:rPr>
        <w:t xml:space="preserve">: </w:t>
      </w:r>
      <w:r>
        <w:rPr>
          <w:rtl w:val="true"/>
        </w:rPr>
        <w:t>العدل الإلهي والقضاء والقدر</w:t>
      </w:r>
      <w:bookmarkEnd w:id="94"/>
    </w:p>
    <w:p>
      <w:pPr>
        <w:pStyle w:val="Heading5"/>
        <w:numPr>
          <w:ilvl w:val="4"/>
          <w:numId w:val="1"/>
        </w:numPr>
        <w:rPr/>
      </w:pPr>
      <w:bookmarkStart w:id="95" w:name="__RefHeading___Toc8283210_1280447820"/>
      <w:bookmarkStart w:id="96" w:name="_Toc35"/>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إنّ البحث في القضاء والقدر رهن توضيح أمرين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القدر ؟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القضاء ؟</w:t>
      </w:r>
    </w:p>
    <w:p>
      <w:pPr>
        <w:pStyle w:val="BookText"/>
        <w:rPr/>
      </w:pPr>
      <w:r>
        <w:rPr>
          <w:rFonts w:ascii="Amiri" w:hAnsi="Amiri" w:eastAsia="Amiri" w:cs="Amiri"/>
          <w:color w:val="111111"/>
          <w:sz w:val="28"/>
          <w:sz w:val="28"/>
          <w:szCs w:val="28"/>
          <w:rtl w:val="true"/>
          <w:lang w:bidi="ar-SA"/>
        </w:rPr>
        <w:t xml:space="preserve">أمّا القدر بمعنى التقدير والتحديد ، فكل ظاهرة طبيعية بل كلُّ موجود إمكاني خلق على تقدير وتحديد خاص ، ولا يوجد في عالم الكون شيء غير مقدّر ولا محدّد ، وإليه يشير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فالموجودات من النبات إلى الإنسان محدّدة بالحدّ الذي نعبر عنه بالماهية ، وهكذا الحال في الجمادات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القضاء وهو حتمية وجود الشيء بعد تقديره وتحديده ، وذلك رهن وجود سببه التام الذي يلازم وجود المسبب على وجه القطع والبت ، فقضاؤه سبحانه عبارة عن إضفاء الحتمية على وجود الشيء عند وجود علته التامة ، قال سبحانه في مورد السماوات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فِي يَوْمَيْنِ وَأَوْحَى فِي كُلِّ سَمَاءٍ أَمْرَهَا </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ويقول في حقّ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مِّن طِينٍ ثُمَّ قَضَى أَجَلاً </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أي حكم حكماً حتمياً بأنّ لوجود الشيء مدّة محدّدة لا يتجاوز عنها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معنى القضاء والقدر من غير فرق بين وجود الإنسان وأفعاله ووجود الجواهر وأعراضها ، غير انّ الجميع قبل التقدير والقضاء مكتوب في كتاب عند اللّه سبحانه ، وقد أشار إليه الكتاب العزيز في بعض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w:t>
      </w:r>
    </w:p>
    <w:p>
      <w:pPr>
        <w:pStyle w:val="BookText"/>
        <w:rPr/>
      </w:pP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وَيَعْلَمُ مَا فِي الْبَرِّ وَ 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وفي آية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خَلَقَكُم مِّن تُرَابٍ ثُمَّ مِن نُّطْفَةٍ ثُمَّ جَعَلَكُمْ أَزْوَاجًا وَمَا تَحْمِلُ مِنْ أُنثَى وَلا تَضَعُ إِلاَّ بِعِلْمِهِ وَمَا يُعَمَّرُ مِن مُّعَمَّرٍ وَلا يُنقَصُ مِنْ عُمُرِهِ إِلاَّ فِي كِتَابٍ إِنَّ ذَلِكَ عَلَى اللّهِ يَسِيرٌ </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إذا وقفت على هذه الأُمور ، فاعلم أنّه ربما يتخذ القضاء والقدر الذي نعبر عنهما بالمصير ذريعة للقول بالجبر ، وبالتالي أمراً مخالفاً للعدل بحجّة انّ اللّهَ سبحانه قدّر وجود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وحكم على وجوده وتحقّقه حكماً 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 وكتب كلّ ما يوجد في الكون في كتاب قبل وجودها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محيص من الفعل والعمل ، وإلاّ يلزم خلاف تقديره وقضائه أو خلاف المكتوب في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الشبهة لم تزل عالقة بالأذهان منذ قرون ، ولكن تندفع هذه الشبهة من خلال بيان ما للقضاء والقدر من المعاني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التقدير والقضاء على أصناف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الكونية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التكوينيّان</w:t>
      </w:r>
      <w:r>
        <w:rPr>
          <w:rFonts w:eastAsia="Amiri" w:cs="Amiri" w:ascii="Amiri" w:hAnsi="Amiri"/>
          <w:color w:val="111111"/>
          <w:sz w:val="28"/>
          <w:szCs w:val="28"/>
          <w:rtl w:val="true"/>
          <w:lang w:bidi="ar-SA"/>
        </w:rPr>
        <w:t xml:space="preserve">. </w:t>
      </w:r>
      <w:bookmarkStart w:id="97" w:name="pg16449_179212"/>
    </w:p>
    <w:p>
      <w:pPr>
        <w:pStyle w:val="BookText"/>
        <w:rPr/>
      </w:pPr>
      <w:bookmarkEnd w:id="9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السابق ومشيئته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البحث في كلّ واحد منها </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8283212_1280447820"/>
      <w:bookmarkStart w:id="99" w:name="_Toc36"/>
      <w:bookmarkEnd w:id="98"/>
      <w:r>
        <w:rPr>
          <w:rtl w:val="true"/>
        </w:rPr>
        <w:t>أ</w:t>
      </w:r>
      <w:r>
        <w:rPr>
          <w:rtl w:val="true"/>
        </w:rPr>
        <w:t xml:space="preserve">. </w:t>
      </w:r>
      <w:r>
        <w:rPr>
          <w:rtl w:val="true"/>
        </w:rPr>
        <w:t xml:space="preserve">القضاء والقدر </w:t>
      </w:r>
      <w:r>
        <w:rPr>
          <w:rtl w:val="true"/>
        </w:rPr>
        <w:t xml:space="preserve">: </w:t>
      </w:r>
      <w:r>
        <w:rPr>
          <w:rtl w:val="true"/>
        </w:rPr>
        <w:t>السنن الكونيّة</w:t>
      </w:r>
      <w:bookmarkEnd w:id="99"/>
    </w:p>
    <w:p>
      <w:pPr>
        <w:pStyle w:val="BookText"/>
        <w:rPr/>
      </w:pPr>
      <w:r>
        <w:rPr>
          <w:rFonts w:ascii="Amiri" w:hAnsi="Amiri" w:eastAsia="Amiri" w:cs="Amiri"/>
          <w:color w:val="111111"/>
          <w:sz w:val="28"/>
          <w:sz w:val="28"/>
          <w:szCs w:val="28"/>
          <w:rtl w:val="true"/>
          <w:lang w:bidi="ar-SA"/>
        </w:rPr>
        <w:t xml:space="preserve">القضاء والقدر في السنن الكونيَّة عبارة عن النظام السائد في العالم و الإنسان ، فاللّه سبحانه قدّر وحتم احراق النار وتبريد الماء إلى غير ذلك من السنن التي كشفها الإنسان طيلة وجوده على هذه البسيطة ، فكلها من مظاهر القضاء والقدر ، فكلّ من اعتنى بصحته فالمقدَّر في حقّه هو السلامة ، ومن كان على خلافه فالمقضي في حقّه هو المرض ، وكذا الفارُّ من تحت جدار على وشك الانقضاض ، كتبت له النجاة ، والواقف تحته كتب عليه الموت إلى غير ذلك ، فهذه السنن الكونية التي جعلها اللّه دعائم يقوم عليها هذا النظام ، وقد وقف على بعضها الإنسان عبر حياته ، وهناك سنن كونية ربما لا يقف عليها الإنسان إلاّ عن طريق الوحي ، قال سبحانه حاكياً عن شيخ الأنبياء نوح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أنّ نوحاً عليه‌السلام يجعل الاستغفار سبباً مؤثراً في نزول المطر وكثرة الأموال وجريان الأنهار ، ووفرة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تأثير الاستغفار في هذه الكائنات أشبه بكلمات 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الاستغفار هنا موقف العلّة التامة أو المقتضي بالنسبة إليها ، والآية تهدف إلى أنّ الرجوع إلى اللّه وإقامة دينه وأحكامه يسوق المجتمع إلى النظم والعدل والقسط ، وذلك لأنَّ في ظلّه تنصبّ القُوى في بناء المجتمع </w:t>
      </w:r>
    </w:p>
    <w:p>
      <w:pPr>
        <w:pStyle w:val="BookText"/>
        <w:rPr/>
      </w:pPr>
      <w:r>
        <w:rPr>
          <w:rFonts w:ascii="Amiri" w:hAnsi="Amiri" w:eastAsia="Amiri" w:cs="Amiri"/>
          <w:color w:val="111111"/>
          <w:sz w:val="28"/>
          <w:sz w:val="28"/>
          <w:szCs w:val="28"/>
          <w:rtl w:val="true"/>
          <w:lang w:bidi="ar-SA"/>
        </w:rPr>
        <w:t>على أساس صحيح ، فتصرف القوى في العمران والزراعة وسائر مجالات المصالح الاقتصادية العامة ، كما أنّ العمل على خلاف هذه السنّة ، وهو رجوع المجتمع عن اللّه وعن الطهارة في القلب والعمل ، ينتج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وللمجتمع الخيار في التمسّك بأهداب أيّ من السُّنَّتين ، فالكلّ قضاء اللّه وتقديره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والتقرير في مورد هذه الآيات الثلاث مثله في الآية السابقة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أنّ الآية تتكفّل ببيان كلا طرفي السنّة الإلهية إيجاباً وسلباً ، وتُبيّن النتيجة المترتبة على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قضاؤه وتقديره ، والخيار في سلوكهما للمجتمع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وَيُضِلُّ اللّهُ الظَّالِمِينَ وَيَفْعَلُ اللّهُ مَا يَشَاءُ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فالمجتمع المؤمن باللّه وكتابه وسنّة رسوله إيماناً راسخاً يثبِّته اللّه سبحانه في الحياة الدنيا وفي الآخرة ، كما أنّ الكافر باللّه سبحانه يُخذله اللّه سبحانه ولا يوفقه إلى شيء من مراتب معرفته وهدايته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يُرتِّب على تلك الآية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وَبِئْسَ الْقَرَارُ </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فالصالحون لأجل تحلِّيهم بالصلاح في العقيدة والعمل ، يغلبون الظالمين وتكون السيادة لهم ، والذلّة والخذلان لمخالفيهم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فالاستخلاف في الأرض نتيجة الإيمان باللّه ، والعمل الصالح ، وإقامة دينه على وجه التمام ، ويترتب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الآية من التمكين وتبديل الخوف بالأمن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يَسِيرُوا فِي الأَرْضِ فَيَنظُرُوا كَيْفَ كَانَ عَاقِبَةُ الَّذِينَ مِن قَبْلِهِمْ دَمَّرَ اللّهُ عَلَيْهِمْ وَلِلْكَافِرِينَ أَمْثَالُهَا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والآيات الواردة حول الأمر بالسير في الأرض والاعتبار بما جرى على الأُمم السالفة لأجل عتوّهم وتكذيبهم رسل اللّه سبحانه ، كثيرة في القرآن الكريم تبيَّن سنّته السائدة في الأُمم جمعاء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تَتَّقُوا اللّهَ يَجْعَل لَّكُمْ فُرْقَانًا وَيُكَفِّرْ عَنكُمْ سَيِّئَاتِكُمْ وَيَغْفِرْ لَكُمْ وَاللّهُ ذُو الْفَضْلِ الْعَظِيمِ </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وَالأَحْزَابُ مِن بَعْدِهِم وَهَمَّتْ كُلُّ أُمَّةٍ بِرَسُولِهِمْ لِيَأْخُذُوهُ وَجَادَلُوا بِالْبَاطِلِ لِيُدْحِضُوا بِهِ الحَقَّ فَأَخَذْتُهُمْ فَكَيْفَ كَانَ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حَقَّتْ كَلِمَتُ رَبِّكَ عَلَى الَّذِينَ كَفَرُوا أَنَّهُمْ أَصْحَابُ النَّارِ </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والآية من أثبت الآيات لسنَّته تعالى في الذين كفروا ، فلا يصلح للمؤمن أن يُغرّه تقلّبهم في البلاد ، وعليه أن ينظر في عاقبة أمرهم كقوم نوح والأحزاب من بعدهم ، حتى يقف على أنّ للباطل جولة وللحقّ دولة ، وانّ مردّ الكافرين إلى الهلاك والدمار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وَأَقْسَمُوا بِاللّهِ جَهْدَ أَيْمَانِهِمْ لَئِن جَاءَهُمْ نَذِيرٌ لَّيَكُونُنَّ</w:t>
      </w:r>
      <w:bookmarkStart w:id="100" w:name="pg16449_179216"/>
    </w:p>
    <w:p>
      <w:pPr>
        <w:pStyle w:val="BookText"/>
        <w:rPr/>
      </w:pPr>
      <w:bookmarkEnd w:id="100"/>
      <w:r>
        <w:rPr>
          <w:rFonts w:ascii="Amiri" w:hAnsi="Amiri" w:eastAsia="Amiri" w:cs="Amiri"/>
          <w:color w:val="111111"/>
          <w:sz w:val="28"/>
          <w:sz w:val="28"/>
          <w:szCs w:val="28"/>
          <w:rtl w:val="true"/>
          <w:lang w:bidi="ar-SA"/>
        </w:rPr>
        <w:t xml:space="preserve">أَهْدَى مِنْ إِحْدَى الأُمَمِ فَلَمَّا جَاءَهُمْ نَذِيرٌ 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اسْتِكْبَارًا فِي الأَرْضِ وَمَكْرَ السَّيِّئِ وَلا يَحِيقُ المَكْرُ السَّيِّئُ إِلاَّ بِأَهْلِهِ فَهَلْ يَنظُرُونَ إِلاَّ سُنَّتَ الأَوَّلِينَ فَلَن تَجِدَ لِسُنَّتِ اللّهِ تَبْدِيلاً وَلَن تَجِدَ لِسُنَّتِ اللّهِ تَحْوِيلاً </w:t>
      </w:r>
      <w:r>
        <w:rPr>
          <w:rFonts w:eastAsia="Amiri" w:cs="Amiri" w:ascii="Amiri" w:hAnsi="Amiri"/>
          <w:color w:val="111111"/>
          <w:sz w:val="28"/>
          <w:szCs w:val="28"/>
          <w:rtl w:val="true"/>
          <w:lang w:bidi="ar-SA"/>
        </w:rPr>
        <w:t>)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هذه نبذة من السنن الإلهيّة السائدة في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وسع الباحث أن يتدبر في آيات الكتاب العزيز حتى يقف على المزيد من سننه تعالى وقوانينه ، ثمّ يرجع إلى تاريخ الأُمم وأحوالها فيُصدِّق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تَجِدَ لِسُنَّتِ اللّهِ تَبْدِيلاً وَلَن تَجِدَ لِسُنَّتِ اللّهِ تَحْوِيلاً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 حول القضاء والقدر بمعنى السنن الكونية ، وإليك البحث في المعنى الثاني</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8283214_1280447820"/>
      <w:bookmarkStart w:id="102" w:name="_Toc37"/>
      <w:bookmarkEnd w:id="101"/>
      <w:r>
        <w:rPr>
          <w:rtl w:val="true"/>
        </w:rPr>
        <w:t xml:space="preserve">ب </w:t>
      </w:r>
      <w:r>
        <w:rPr>
          <w:rtl w:val="true"/>
        </w:rPr>
        <w:t xml:space="preserve">: </w:t>
      </w:r>
      <w:r>
        <w:rPr>
          <w:rtl w:val="true"/>
        </w:rPr>
        <w:t>القضاء والقدر التكوينيّان</w:t>
      </w:r>
      <w:bookmarkEnd w:id="102"/>
    </w:p>
    <w:p>
      <w:pPr>
        <w:pStyle w:val="BookText"/>
        <w:rPr/>
      </w:pPr>
      <w:r>
        <w:rPr>
          <w:rFonts w:ascii="Amiri" w:hAnsi="Amiri" w:eastAsia="Amiri" w:cs="Amiri"/>
          <w:color w:val="111111"/>
          <w:sz w:val="28"/>
          <w:sz w:val="28"/>
          <w:szCs w:val="28"/>
          <w:rtl w:val="true"/>
          <w:lang w:bidi="ar-SA"/>
        </w:rPr>
        <w:t>قد علمت أنّ وجود كلّ شيء رهن تقديره وتحديده أوّلاً ، ثمّ وصول الشيء حسب اجتماع أجزاء علته إلى حد ، يكون وجوده ضرورياً وعدمه ممتنعاً بحيث إذا نسب إلى علته يوصف بأنّه ضروري الوجود ، ولأجل ذلك ترى أنّ أئمّة أهل البيت عليهم‌السلام يفسرون القدر بالهندسة ووضع الحدود من البقاء والفناء ، والقضاء بالإبرام وإقامة العين</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فلا يوجد في صفحة الوجود الإمكاني إلاّ في ظل هذين الأمرين ، ومن المعلوم انّ التقدير والقضاء بالمعنى السابق لا يتخذ ذريعة إلاّ في مورد فعل الإنسان حيث يتصور انّ وجوب وجوده ينافي الاختيار وبالتالي ينافي </w:t>
      </w:r>
      <w:bookmarkStart w:id="103" w:name="pg16449_179217"/>
    </w:p>
    <w:p>
      <w:pPr>
        <w:pStyle w:val="BookText"/>
        <w:rPr/>
      </w:pPr>
      <w:bookmarkEnd w:id="103"/>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الإجابة عنه واضحة وهي انّ المقضيّ وجوده من أفعاله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فرض عليه صدوره عنه اضطراراً كالأعمال التي يقوم بها جهاز الهضم ، وهذا النوع من الفعل وإن كان ضروري الوجود خارجاً عن الاختيار ، لكنّه ليس ملاكاً للثواب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منه قضي عليه أن يصدر عنه بالاختيار ، فاللّه سبحانه قدّر فعله وقضى عليه بالوجود لكن مسبوقاً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يصبح القضاء والقدر مؤكداً للاختيار لا ذريعة للجبر</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8283216_1280447820"/>
      <w:bookmarkStart w:id="105" w:name="_Toc38"/>
      <w:bookmarkEnd w:id="104"/>
      <w:r>
        <w:rPr>
          <w:rtl w:val="true"/>
        </w:rPr>
        <w:t xml:space="preserve">ج </w:t>
      </w:r>
      <w:r>
        <w:rPr>
          <w:rtl w:val="true"/>
        </w:rPr>
        <w:t xml:space="preserve">: </w:t>
      </w:r>
      <w:r>
        <w:rPr>
          <w:rtl w:val="true"/>
        </w:rPr>
        <w:t>القضاء والقدر علمه السابق ومشيئته النافذة</w:t>
      </w:r>
      <w:bookmarkEnd w:id="10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 والقدر بهذا المعنى ليس شيئاً إلاّ تعلق علمه سبحانه بأفعال الإنسان ووقوعها في إطار مشيئته فربما يتخذ علمه السابق ومشيئته النافذة ذريعة للجبر ، وبالتالي نفياً للعدل ، وبما انّا أشبعنا الكلام في ذلك عند البحث في علمه السابق ومشيئته النافذة فلا نرجع إليه</w:t>
      </w:r>
      <w:r>
        <w:rPr>
          <w:rFonts w:eastAsia="Amiri" w:cs="Amiri" w:ascii="Amiri" w:hAnsi="Amiri"/>
          <w:color w:val="111111"/>
          <w:sz w:val="28"/>
          <w:szCs w:val="28"/>
          <w:rtl w:val="true"/>
          <w:lang w:bidi="ar-SA"/>
        </w:rPr>
        <w:t xml:space="preserve">. </w:t>
      </w:r>
      <w:bookmarkStart w:id="106" w:name="pg16449_179218"/>
    </w:p>
    <w:p>
      <w:pPr>
        <w:pStyle w:val="Heading3"/>
        <w:numPr>
          <w:ilvl w:val="2"/>
          <w:numId w:val="1"/>
        </w:numPr>
        <w:rPr/>
      </w:pPr>
      <w:bookmarkStart w:id="107" w:name="__RefHeading___Toc8283218_1280447820"/>
      <w:bookmarkStart w:id="108" w:name="_Toc39"/>
      <w:bookmarkEnd w:id="106"/>
      <w:bookmarkEnd w:id="107"/>
      <w:r>
        <w:rPr>
          <w:rtl w:val="true"/>
        </w:rPr>
        <w:t>الفصل السادس</w:t>
      </w:r>
      <w:r>
        <w:rPr>
          <w:rtl w:val="true"/>
        </w:rPr>
        <w:t xml:space="preserve">: </w:t>
      </w:r>
      <w:r>
        <w:rPr>
          <w:rtl w:val="true"/>
        </w:rPr>
        <w:t>العدل الإلهي و المصائب والبلايا</w:t>
      </w:r>
      <w:bookmarkEnd w:id="108"/>
    </w:p>
    <w:p>
      <w:pPr>
        <w:pStyle w:val="Heading4"/>
        <w:numPr>
          <w:ilvl w:val="3"/>
          <w:numId w:val="1"/>
        </w:numPr>
        <w:rPr/>
      </w:pPr>
      <w:bookmarkStart w:id="109" w:name="__RefHeading___Toc8283220_1280447820"/>
      <w:bookmarkStart w:id="110" w:name="_Toc40"/>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المصائب والبلايا في حياة الإنسان من المسائل الشائكة التي شغلت بال المتكلمين والحكماء ، فراحوا يبحثون عنها في الأبواب الأربعة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النظام الأحسن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حكمته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زعموا أنَّ وجود البلايا والمصائب تخلُّ بالتوحيد في الخالقيَّة لأنَّه خير محض فكيف صار مصدراً للشر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ربما زلّت أقدام بعضهم إلى الثنوية ، وزعموا انّ خالق الخير غير خالق الشر وانّ هناك خالقين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زعموا انّ المصائب والبلايا تخل بالنظام الأحسن الذي يجب أن يخلو عن كلّ شر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انّها أيضاً لا تلائم حكمته سبحانه فإذا كان حكيماً فما معنى قتل </w:t>
      </w:r>
    </w:p>
    <w:p>
      <w:pPr>
        <w:pStyle w:val="BookText"/>
        <w:rPr/>
      </w:pPr>
      <w:r>
        <w:rPr>
          <w:rFonts w:ascii="IRNazanin" w:hAnsi="IRNazanin" w:eastAsia="IRNazanin"/>
          <w:color w:val="111111"/>
          <w:sz w:val="28"/>
          <w:sz w:val="28"/>
          <w:szCs w:val="28"/>
          <w:rtl w:val="true"/>
          <w:lang w:bidi="fa-IR"/>
        </w:rPr>
        <w:t>النفوس بالنوازل والحوادث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 انّها تضاد عدله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فبما انّ هذه المسألة من المسائل العويصة لها صلة بالأبواب الأربعة المذكورة سالفاً ، ووقعت محطَّ اهتمام الحكماء الإسلاميين ، وبما انّ البحوث المذكورة في هذا القسم من الكتاب تتمحور حول عدله سبحانه فنحن نتناول هذه المسألة من تلك الزاوية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إيضاح الإشكال نأتي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في المقام يدور حول محاور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 والمصائب كالزلازل والسيول والأعاصير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الناس في المواهب العقلية والاستعدادات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الطبقية الهائلة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وأمثالها وقعت ذريعة لنفي عدله سبحانه ، فلنتناول كلّ واحد من هذه المحاور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 والمصائب والعدل الإلهي</w:t>
      </w:r>
    </w:p>
    <w:p>
      <w:pPr>
        <w:pStyle w:val="BookText"/>
        <w:rPr/>
      </w:pPr>
      <w:r>
        <w:rPr>
          <w:rFonts w:ascii="Amiri" w:hAnsi="Amiri" w:eastAsia="Amiri" w:cs="Amiri"/>
          <w:color w:val="111111"/>
          <w:sz w:val="28"/>
          <w:sz w:val="28"/>
          <w:szCs w:val="28"/>
          <w:rtl w:val="true"/>
          <w:lang w:bidi="ar-SA"/>
        </w:rPr>
        <w:t xml:space="preserve">إنّ من يظن انّ البلايا والمصائب تخالف عدله فإنّما ينظر إليها من منظار ضيّق محدود ، فلو نظر إليها في إطار النظام الكوني العام ، لأذعن انّها خير برمّتها ، أو انّها خير يلازم شراً قليلاً ، وتكون المسألة كما يصفه الشاعر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ليس موزوناً لبعض من 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نظام الكلِّ كل منتظم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ينظر إلى هذه الظواهر من منظار خاص ويتجاهل غير نفسه في العالم ، ففي نظره تتجلى هذه الحوادث أمامه شرّاًً وبليّة ، وأمّا إذا نظر إليها من منظار خارج عن إطار الإنانية والمصالح الشخصية الضيِّقة ، تنقلب هذه الحوادث </w:t>
      </w:r>
    </w:p>
    <w:p>
      <w:pPr>
        <w:pStyle w:val="BookText"/>
        <w:rPr/>
      </w:pPr>
      <w:r>
        <w:rPr>
          <w:rFonts w:ascii="Amiri" w:hAnsi="Amiri" w:eastAsia="Amiri" w:cs="Amiri"/>
          <w:color w:val="111111"/>
          <w:sz w:val="28"/>
          <w:sz w:val="28"/>
          <w:szCs w:val="28"/>
          <w:rtl w:val="true"/>
          <w:lang w:bidi="ar-SA"/>
        </w:rPr>
        <w:t xml:space="preserve">عنده إلى الخير والصلاح ، وتكتسي ثوبَ العدل ، ولبيان ذلك نضرب مثالاً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يرى أنّ الطوفان الجارف يكتسح مزرعته والسيل العارم يهدم منزله ، والزلزلة الشديدة تقتلع بنيانه ، ولأجل ذلك يصفها بالبلاء ، دون أن يرى ما تنطوي عليه هذه الحوادث والظواهر من نتائج إيجابية في مجالات أُخرى من الحياة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أشبه حال هذا الإنسان في مثل هذه الرؤية المحدودة بعابر يرى جرَّافة تحفر الأرض وتهدم بناءً وتثير الغبار والتراب في الهواء ، فيقضي من فوره بأنّه ضارّ وسيّء ، ولكن المسكين لا يدري بأنّ ذلك يتم تمهيداً لبناء مستشفى كبير يستقبل المرضى ويعالج المصابين ويهيّئ للمحتاجين للعلاج ، وسائل المعالجة والتمريض ولو وقف على تلك الأهداف النبيلة لقضى بغير ما قضى ، ولوصف ذلك التهديم بأنّه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 فنحن نذكر مثالاً من نفس 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هبّت عاصفة هوجاء على السواحل ، فبما أنها تقطع الأشجار وتدمّر المنازل القريبة من الساحل ، حينها توصف بالشرِّ والبلية ، ولكنّها من جهة أُخرى خير محض حيث توجب حركة السفن الشراعية المتوقفة في عرض البحر بسبب سكون الرياح وبذلك تنقذ حياة المئات من ركّابها اليائسين من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العاصفة وإن كان يُكمن فيها الشر لكنها في نفس الوقت وسيلة فعّالة في عملية تلقيح الأزهار ، وإثارة السحب للمطر ، وتبيد الأدخنة الضارة المتصاعدة من فوهات المصانع والمعامل ، إلى غير ذلك من الآثار المفيدة لهبوب الرياح التي تتضاءل عندها بعض الآثار السيئة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السبب لوصف بعض الحوادث بالشرور والبلايا هو ضيق علم الإنسان </w:t>
      </w:r>
      <w:bookmarkStart w:id="111" w:name="pg16449_179221"/>
    </w:p>
    <w:p>
      <w:pPr>
        <w:pStyle w:val="BookText"/>
        <w:rPr/>
      </w:pPr>
      <w:bookmarkEnd w:id="111"/>
      <w:r>
        <w:rPr>
          <w:rFonts w:ascii="Amiri" w:hAnsi="Amiri" w:eastAsia="Amiri" w:cs="Amiri"/>
          <w:color w:val="111111"/>
          <w:sz w:val="28"/>
          <w:sz w:val="28"/>
          <w:szCs w:val="28"/>
          <w:rtl w:val="true"/>
          <w:lang w:bidi="ar-SA"/>
        </w:rPr>
        <w:t xml:space="preserve">وضآلته ولو وقف على أسرارها التي ربما تظهر بعد سنين لرجع عن قضائه ، ويُرتّل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مَا خَلَقْتَ هَذَا بَاطِلاً سُبْحَانَكَ </w:t>
      </w:r>
      <w:r>
        <w:rPr>
          <w:rFonts w:eastAsia="Amiri" w:cs="Amiri" w:ascii="Amiri" w:hAnsi="Amiri"/>
          <w:color w:val="111111"/>
          <w:sz w:val="28"/>
          <w:szCs w:val="28"/>
          <w:rtl w:val="true"/>
          <w:lang w:bidi="ar-SA"/>
        </w:rPr>
        <w:t>) .</w:t>
      </w:r>
      <w:r>
        <w:rPr>
          <w:rStyle w:val="FootnoteAnchor"/>
          <w:rtl w:val="true"/>
        </w:rPr>
        <w:footnoteReference w:id="111"/>
      </w:r>
      <w:r>
        <w:rPr>
          <w:rFonts w:ascii="Amiri" w:hAnsi="Amiri" w:eastAsia="Amiri" w:cs="Amiri"/>
          <w:color w:val="111111"/>
          <w:sz w:val="28"/>
          <w:sz w:val="28"/>
          <w:szCs w:val="28"/>
          <w:rtl w:val="true"/>
          <w:lang w:bidi="ar-SA"/>
        </w:rPr>
        <w:t xml:space="preserve">ولأذعن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 .</w:t>
      </w:r>
      <w:r>
        <w:rPr>
          <w:rStyle w:val="FootnoteAnchor"/>
          <w:rtl w:val="true"/>
        </w:rPr>
        <w:footnoteReference w:id="112"/>
      </w:r>
    </w:p>
    <w:p>
      <w:pPr>
        <w:pStyle w:val="Heading4"/>
        <w:numPr>
          <w:ilvl w:val="3"/>
          <w:numId w:val="1"/>
        </w:numPr>
        <w:rPr/>
      </w:pPr>
      <w:bookmarkStart w:id="112" w:name="__RefHeading___Toc8283222_1280447820"/>
      <w:bookmarkStart w:id="113" w:name="_Toc41"/>
      <w:bookmarkEnd w:id="112"/>
      <w:r>
        <w:rPr>
          <w:rtl w:val="true"/>
        </w:rPr>
        <w:t>الآثار التربوية للبلايا والمصائب</w:t>
      </w:r>
      <w:bookmarkEnd w:id="113"/>
    </w:p>
    <w:p>
      <w:pPr>
        <w:pStyle w:val="BookText"/>
        <w:rPr/>
      </w:pPr>
      <w:r>
        <w:rPr>
          <w:rFonts w:ascii="Amiri" w:hAnsi="Amiri" w:eastAsia="Amiri" w:cs="Amiri"/>
          <w:color w:val="111111"/>
          <w:sz w:val="28"/>
          <w:sz w:val="28"/>
          <w:szCs w:val="28"/>
          <w:rtl w:val="true"/>
          <w:lang w:bidi="ar-SA"/>
        </w:rPr>
        <w:t xml:space="preserve">إنّ للبلايا والمصائب آثاراً تربوية تُضفي على العمل وصفَ الخير الكثير في مقابل الشر القليل ، وهذه الآثار عبارة عمّا يلي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8283224_1280447820"/>
      <w:bookmarkStart w:id="115" w:name="_Toc42"/>
      <w:bookmarkEnd w:id="114"/>
      <w:r>
        <w:rPr>
          <w:rtl w:val="true"/>
        </w:rPr>
        <w:t xml:space="preserve">أ </w:t>
      </w:r>
      <w:r>
        <w:rPr>
          <w:rtl w:val="true"/>
        </w:rPr>
        <w:t xml:space="preserve">: </w:t>
      </w:r>
      <w:r>
        <w:rPr>
          <w:rtl w:val="true"/>
        </w:rPr>
        <w:t xml:space="preserve">تفجير الطاقات </w:t>
      </w:r>
      <w:r>
        <w:rPr>
          <w:rtl w:val="true"/>
        </w:rPr>
        <w:t>:</w:t>
      </w:r>
      <w:bookmarkEnd w:id="115"/>
    </w:p>
    <w:p>
      <w:pPr>
        <w:pStyle w:val="BookText"/>
        <w:rPr/>
      </w:pPr>
      <w:r>
        <w:rPr>
          <w:rFonts w:ascii="Amiri" w:hAnsi="Amiri" w:eastAsia="Amiri" w:cs="Amiri"/>
          <w:color w:val="111111"/>
          <w:sz w:val="28"/>
          <w:sz w:val="28"/>
          <w:szCs w:val="28"/>
          <w:rtl w:val="true"/>
          <w:lang w:bidi="ar-SA"/>
        </w:rPr>
        <w:t>إنّ البلايا والمصائب خير وسيلة لتفجير الطاقات وتقدم العلوم ورقي الحياة ، فانّ الحضارات لم تزدهر إلاّ في أجواء الحروب والصراعات والمنافسات ، ففي مثل هذه الظروف تتفتح القابليات إلى جبران ما فات وتتميم 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يتعرض الإنسان إلى ضروب من المحن فانّ طاقاته تبقى كامنة ، وإنّما تتفتح في خضمِّ المصائب والشدائد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هذه الحقيقة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فَعَسَى أَن تَكْرَهُوا شَيْئًا وَيَجْعَلَ اللّهُ فِيهِ خَيْرًا كَثِيرًا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Heading4"/>
        <w:numPr>
          <w:ilvl w:val="3"/>
          <w:numId w:val="1"/>
        </w:numPr>
        <w:rPr/>
      </w:pPr>
      <w:bookmarkStart w:id="116" w:name="__RefHeading___Toc8283226_1280447820"/>
      <w:bookmarkStart w:id="117" w:name="_Toc43"/>
      <w:bookmarkEnd w:id="116"/>
      <w:r>
        <w:rPr>
          <w:rtl w:val="true"/>
        </w:rPr>
        <w:t xml:space="preserve">ب </w:t>
      </w:r>
      <w:r>
        <w:rPr>
          <w:rtl w:val="true"/>
        </w:rPr>
        <w:t xml:space="preserve">: </w:t>
      </w:r>
      <w:r>
        <w:rPr>
          <w:rtl w:val="true"/>
        </w:rPr>
        <w:t>المصائب والبلايا جرس إنذار</w:t>
      </w:r>
      <w:bookmarkEnd w:id="11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ازداد الإنسان توغّلاً في اللذائذ والنعم ازداد ابتعاداً عن الجوانب المعنوية ، وهذه حقيقة يلمسها كلّ إنسان في حياته فلابدّ من انتباه الإنسان من </w:t>
      </w:r>
      <w:bookmarkStart w:id="118" w:name="pg16449_179222"/>
    </w:p>
    <w:p>
      <w:pPr>
        <w:pStyle w:val="BookText"/>
        <w:rPr/>
      </w:pPr>
      <w:bookmarkEnd w:id="118"/>
      <w:r>
        <w:rPr>
          <w:rFonts w:ascii="Amiri" w:hAnsi="Amiri" w:eastAsia="Amiri" w:cs="Amiri"/>
          <w:color w:val="111111"/>
          <w:sz w:val="28"/>
          <w:sz w:val="28"/>
          <w:szCs w:val="28"/>
          <w:rtl w:val="true"/>
          <w:lang w:bidi="ar-SA"/>
        </w:rPr>
        <w:t xml:space="preserve">الغفلة ، من خلال جرس إنذار يذكّر ويوقظ فطرته وينبّهه من غفلته ، وليس هو إلاّ بعض الحوادث التي تقطع وتيرة الحياة الرغيدة ، حتى يتخلّى عن غروره ويخفّف من حدة طغيانه ، وإلى هذا الجانب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وبذلك يعلّل قوله سبحانه نزول الحوادث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إلى غير ذلك من الآيات التي تشير إلى أن الهدف من وراء نزول البلايا هو تخلّي الإنسان عن غروره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8283228_1280447820"/>
      <w:bookmarkStart w:id="120" w:name="_Toc44"/>
      <w:bookmarkEnd w:id="119"/>
      <w:r>
        <w:rPr>
          <w:rtl w:val="true"/>
        </w:rPr>
        <w:t xml:space="preserve">ج </w:t>
      </w:r>
      <w:r>
        <w:rPr>
          <w:rtl w:val="true"/>
        </w:rPr>
        <w:t xml:space="preserve">: </w:t>
      </w:r>
      <w:r>
        <w:rPr>
          <w:rtl w:val="true"/>
        </w:rPr>
        <w:t>تقاعس الإنسان عن تحمل مسؤوليته</w:t>
      </w:r>
      <w:bookmarkEnd w:id="120"/>
    </w:p>
    <w:p>
      <w:pPr>
        <w:pStyle w:val="BookText"/>
        <w:rPr/>
      </w:pPr>
      <w:r>
        <w:rPr>
          <w:rFonts w:ascii="Amiri" w:hAnsi="Amiri" w:eastAsia="Amiri" w:cs="Amiri"/>
          <w:color w:val="111111"/>
          <w:sz w:val="28"/>
          <w:sz w:val="28"/>
          <w:szCs w:val="28"/>
          <w:rtl w:val="true"/>
          <w:lang w:bidi="ar-SA"/>
        </w:rPr>
        <w:t>إنّ ما يسمّيه الإنسان بالبلايا والشرور لم يكتب عليها الشرُّ على وجه الإطلاق بل تتَّبع الظروف ، فالسيل الجارف يُعد شراً في البلاد المتخلِّفة عن ركب الحضارة ، وأمّا في البلاد المتقدمة فيعد خيراً ، لأنّها تقوم بمشاريع بناء السدود بغية جمع مياه تلك السيول واستثمارها في انتاج الطاقة الكهربائية ، ولذلك قلنا إنّه لم يكتب على السيل أنَّه شرٌّ أو خير وانّما هو يتَّبع همة الإنسان وقيامه بمسؤوليته في إعمار البلاد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الزلازل الأرضية فقد تُسبّب أضراراً فادحة في البلاد النائية المتخلّفة وتؤدّي إلى إزهاق أرواح كثيرة ، وهذا بخلاف البلاد المتطورة فقد اتخذت التدابير اللازمة للوقاية من دمار الزلازل من خلال تشييد المدن والقرى على دعائم متينة </w:t>
      </w:r>
      <w:bookmarkStart w:id="121" w:name="pg16449_179223"/>
    </w:p>
    <w:p>
      <w:pPr>
        <w:pStyle w:val="BookText"/>
        <w:rPr/>
      </w:pPr>
      <w:bookmarkEnd w:id="121"/>
      <w:r>
        <w:rPr>
          <w:rFonts w:ascii="Amiri" w:hAnsi="Amiri" w:eastAsia="Amiri" w:cs="Amiri"/>
          <w:color w:val="111111"/>
          <w:sz w:val="28"/>
          <w:sz w:val="28"/>
          <w:szCs w:val="28"/>
          <w:rtl w:val="true"/>
          <w:lang w:bidi="ar-SA"/>
        </w:rPr>
        <w:t>لا تتأثر بالزلازل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تبيَّن انّ ما يسميه البشر بالبلايا والمصائب ليس على إطلاقها بلاءً بل لها فوائد وآثار اجتماعية وأخلاقية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الكلام في المحور الثاني</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8283230_1280447820"/>
      <w:bookmarkStart w:id="123" w:name="_Toc45"/>
      <w:bookmarkEnd w:id="122"/>
      <w:r>
        <w:rPr>
          <w:rtl w:val="true"/>
        </w:rPr>
        <w:t xml:space="preserve">الثاني </w:t>
      </w:r>
      <w:r>
        <w:rPr>
          <w:rtl w:val="true"/>
        </w:rPr>
        <w:t xml:space="preserve">: </w:t>
      </w:r>
      <w:r>
        <w:rPr>
          <w:rtl w:val="true"/>
        </w:rPr>
        <w:t>اختلاف الناس في المواهب العقلية والاستعدادت</w:t>
      </w:r>
      <w:bookmarkEnd w:id="123"/>
    </w:p>
    <w:p>
      <w:pPr>
        <w:pStyle w:val="BookText"/>
        <w:rPr/>
      </w:pPr>
      <w:r>
        <w:rPr>
          <w:rFonts w:ascii="Amiri" w:hAnsi="Amiri" w:eastAsia="Amiri" w:cs="Amiri"/>
          <w:color w:val="111111"/>
          <w:sz w:val="28"/>
          <w:sz w:val="28"/>
          <w:szCs w:val="28"/>
          <w:rtl w:val="true"/>
          <w:lang w:bidi="ar-SA"/>
        </w:rPr>
        <w:t>إنّ الاختلاف في الاستعدادات أساس النظام وبقاء الحضارة ، فلو خلق الناس على استعداد واحد لانفصم النظام وتقوّضت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الناس بخير ما تفاوتوا فإذا استووا هلكوا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فالمجتمع الإنساني يزهو باستعدادات مختلفة كلّ يتحمل مسؤولية في المجتمع ، فمقتضى الحكمة خلق الناس بمواهب مختلفة كي يقوم كلّ حسب استعداده ، ومثل هذا يؤكد الحكمة ولا ينافي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يلزم الجور إذا كانت هناك طوائف متنعمة بكافة المواهب ، وطوائف أُخرى محرومة منها ، ولكن الواقع خلاف ذلك</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8283232_1280447820"/>
      <w:bookmarkStart w:id="125" w:name="_Toc46"/>
      <w:bookmarkEnd w:id="124"/>
      <w:r>
        <w:rPr>
          <w:rtl w:val="true"/>
        </w:rPr>
        <w:t xml:space="preserve">الثالث </w:t>
      </w:r>
      <w:r>
        <w:rPr>
          <w:rtl w:val="true"/>
        </w:rPr>
        <w:t xml:space="preserve">: </w:t>
      </w:r>
      <w:r>
        <w:rPr>
          <w:rtl w:val="true"/>
        </w:rPr>
        <w:t>الفواصل الطبقية بين الناس</w:t>
      </w:r>
      <w:bookmarkEnd w:id="12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المجتمع الإنساني يضمّ في طياته طبقات اجتماعية مختلفه من حيث الفقر والغنى ، فهناك طبقة تهلكها التخمة ، وطبقة أُخرى تموت جوعاً ، وقد </w:t>
      </w:r>
    </w:p>
    <w:p>
      <w:pPr>
        <w:pStyle w:val="BookText"/>
        <w:rPr/>
      </w:pPr>
      <w:r>
        <w:rPr>
          <w:rFonts w:ascii="Amiri" w:hAnsi="Amiri" w:eastAsia="Amiri" w:cs="Amiri"/>
          <w:color w:val="111111"/>
          <w:sz w:val="28"/>
          <w:sz w:val="28"/>
          <w:szCs w:val="28"/>
          <w:rtl w:val="true"/>
          <w:lang w:bidi="ar-SA"/>
        </w:rPr>
        <w:t>عدّ ذلك مظهراً لخلاف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غير ذلك ، فالإنسان الجاهل ينسب تلك المحنة إلى خالق الكون ، مع أنّ الصواب أن ينسبه إلى نفسه ونتيجة عمله ، فانّ الأنظمة الجائرة هي التي سبَّبت تلك المحن وأوجدت تلك الكوارث ، ولو كانت هناك أنظمة قائمة على أُسس إلهية لما تعرض البشر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عليه‌السلام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فرض للفقراء في مال الأغنياء ما يسعهم ، ولو علم أنّ ذلك لا يسعهم لزادهم إنّهم لم يؤتوا من قبل فريضة اللّه عزّوجلّ</w:t>
      </w:r>
      <w:r>
        <w:rPr>
          <w:rStyle w:val="FootnoteAnchor"/>
          <w:rtl w:val="true"/>
        </w:rPr>
        <w:footnoteReference w:id="117"/>
      </w:r>
      <w:r>
        <w:rPr>
          <w:rFonts w:ascii="Amiri" w:hAnsi="Amiri" w:eastAsia="Amiri" w:cs="Amiri"/>
          <w:color w:val="111111"/>
          <w:sz w:val="28"/>
          <w:sz w:val="28"/>
          <w:szCs w:val="28"/>
          <w:rtl w:val="true"/>
          <w:lang w:bidi="ar-SA"/>
        </w:rPr>
        <w:t xml:space="preserve">ولكن أوتوا مِن منع مَن مَنعهم حقّهم لا ممّا فرض اللّه لهم ، ولو أنّ النّاس أدّوا حقوقهم لكانوا عايشين بخير </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خرجنا بهذه النتيجة انّ الظواهر غير المتزنة حسب النظرة السطحية متزنة بالقياس إلى مجموع النظام ولها آثار اجتماعية وتربوية هامة قد بسطنا الكلام فيها في بعض مسفوراتنا</w:t>
      </w:r>
      <w:r>
        <w:rPr>
          <w:rFonts w:eastAsia="Amiri" w:cs="Amiri" w:ascii="Amiri" w:hAnsi="Amiri"/>
          <w:color w:val="111111"/>
          <w:sz w:val="28"/>
          <w:szCs w:val="28"/>
          <w:rtl w:val="true"/>
          <w:lang w:bidi="ar-SA"/>
        </w:rPr>
        <w:t xml:space="preserve">. </w:t>
      </w:r>
      <w:bookmarkStart w:id="126" w:name="pg16449_179225"/>
    </w:p>
    <w:p>
      <w:pPr>
        <w:pStyle w:val="Heading3"/>
        <w:numPr>
          <w:ilvl w:val="2"/>
          <w:numId w:val="1"/>
        </w:numPr>
        <w:rPr/>
      </w:pPr>
      <w:bookmarkStart w:id="127" w:name="__RefHeading___Toc8283234_1280447820"/>
      <w:bookmarkStart w:id="128" w:name="_Toc47"/>
      <w:bookmarkEnd w:id="126"/>
      <w:bookmarkEnd w:id="127"/>
      <w:r>
        <w:rPr>
          <w:rtl w:val="true"/>
        </w:rPr>
        <w:t>الفصل السابع</w:t>
      </w:r>
      <w:r>
        <w:rPr>
          <w:rtl w:val="true"/>
        </w:rPr>
        <w:t xml:space="preserve">: </w:t>
      </w:r>
      <w:r>
        <w:rPr>
          <w:rtl w:val="true"/>
        </w:rPr>
        <w:t>العدل الإلهي والعقوبة الأُخروية</w:t>
      </w:r>
      <w:bookmarkEnd w:id="128"/>
    </w:p>
    <w:p>
      <w:pPr>
        <w:pStyle w:val="BookText"/>
        <w:rPr/>
      </w:pPr>
      <w:r>
        <w:rPr>
          <w:rFonts w:ascii="Amiri" w:hAnsi="Amiri" w:eastAsia="Amiri" w:cs="Amiri"/>
          <w:color w:val="111111"/>
          <w:sz w:val="28"/>
          <w:sz w:val="28"/>
          <w:szCs w:val="28"/>
          <w:rtl w:val="true"/>
          <w:lang w:bidi="ar-SA"/>
        </w:rPr>
        <w:t xml:space="preserve">لقد وقعت العقوبات الأُخروية ذريعة لإنكار عدله ، حيث يقولون ما هو الغرض من العقوبة ، فهل هو التشفّي الذي جاء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واللّه سبحانه منزّه من هذا الغرض لاستلزامه طروء الانفعال على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الغرض من العقوبة الأُخروية هو اعتبار الآخرين ، الذي يشير إليه سبحانه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كُلَّ وَاحِدٍ مِّنْهُمَا مِائَةَ جَلْدَةٍ وَلا تَأْخُذْكُم بِهِمَا رَأْفَةٌ فِي دِينِ اللّهِ إِن كُنتُمْ تُؤْمِنُونَ بِاللّهِ وَالْيَوْمِ الآخِرِ وَلْيَشْهَدْ عَذَابَهُمَا طَائِفَةٌ مِّنَ المُؤْمِنِينَ </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ومن المعلوم أنّ تلك الغاية تختص بالدنيا التي هي دار التكليف ولا توجد في دار الجزاء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السؤال عن الغاية وانّها هل هي التشفِّي أو اعتبار غيره ، إنّما </w:t>
      </w:r>
    </w:p>
    <w:p>
      <w:pPr>
        <w:pStyle w:val="BookText"/>
        <w:rPr/>
      </w:pPr>
      <w:r>
        <w:rPr>
          <w:rFonts w:ascii="Amiri" w:hAnsi="Amiri" w:eastAsia="Amiri" w:cs="Amiri"/>
          <w:color w:val="111111"/>
          <w:sz w:val="28"/>
          <w:sz w:val="28"/>
          <w:szCs w:val="28"/>
          <w:rtl w:val="true"/>
          <w:lang w:bidi="ar-SA"/>
        </w:rPr>
        <w:t xml:space="preserve">يتوجه إلى العقوبات المفروضة عن طريق التقنين والتشريع ، فالتعذيب في ذلك المجال رهن إحدى الغايتين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التشفّي أو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العقوبة أثراً وضعيّاً للعمل فيسقط السؤال ، لأنّ هناك ضرورة وجودية بين وجود المجرم والعقوبة التي تلابس وجودَه في الحياة الأُخروية ، فعند ذلك لا يصحّ السؤال عن حكمة التعذيب ، وإنّما هي تتوجه إلى التعذيب الذي يمكن التفكيك بينه وبين المجرم كالعقوبات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العقوبة من لوازم وجود الإنسان الأُخروي ، فالسؤال عن التعذيب ، ساقط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إنّما يحشر بذاته وعمله ، وعمله لازم وجوده وكلّ ما اقترف من الأفعال فله وجود دنيوي ، يتجلّى باسم الكذب والنميمة ، وله وجود أُخروي يتجلّى بالوجود المناسب له ، فهكذا أعماله الصالحة فلها صورة دنيوية ، باسم الأذكار ، وصورة أُخروية تناسب وجود الإنسان في هذا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فالصوم هنا إمساك ، وفي الحياة الأُخروية جُنَّة من النار ، وهكذا سائر الأعمال من صالحها وطالحها ، فلها وجودان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 وأُخروي ، وإليك ما يدلُّ على ذلك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rtl w:val="true"/>
          <w:lang w:bidi="ar-SA"/>
        </w:rPr>
        <w:t>) .</w:t>
      </w:r>
      <w:r>
        <w:rPr>
          <w:rStyle w:val="FootnoteAnchor"/>
          <w:rtl w:val="true"/>
        </w:rPr>
        <w:footnoteReference w:id="12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rtl w:val="true"/>
          <w:lang w:bidi="ar-SA"/>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على أنّ تعذيب المجرم وإثابة المحسن مظهر من مظاهر عدله ، فلو لم يعاقب المجرم تلزم تسوية المؤمن والكافر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w:t>
      </w:r>
      <w:r>
        <w:rPr>
          <w:rStyle w:val="FootnoteAnchor"/>
          <w:rtl w:val="true"/>
        </w:rPr>
        <w:footnoteReference w:id="125"/>
      </w:r>
      <w:r>
        <w:rPr>
          <w:rFonts w:ascii="Amiri" w:hAnsi="Amiri" w:eastAsia="Amiri" w:cs="Amiri"/>
          <w:color w:val="111111"/>
          <w:sz w:val="28"/>
          <w:sz w:val="28"/>
          <w:szCs w:val="28"/>
          <w:rtl w:val="true"/>
          <w:lang w:bidi="ar-SA"/>
        </w:rPr>
        <w:t>شبهة عدم التعادل بين الجريمة والعقوبة</w:t>
      </w:r>
    </w:p>
    <w:p>
      <w:pPr>
        <w:pStyle w:val="BookText"/>
        <w:rPr/>
      </w:pPr>
      <w:r>
        <w:rPr>
          <w:rFonts w:ascii="Amiri" w:hAnsi="Amiri" w:eastAsia="Amiri" w:cs="Amiri"/>
          <w:color w:val="111111"/>
          <w:sz w:val="28"/>
          <w:sz w:val="28"/>
          <w:szCs w:val="28"/>
          <w:rtl w:val="true"/>
          <w:lang w:bidi="ar-SA"/>
        </w:rPr>
        <w:t>وربما يقال كيف يصحّ الخلود الدائم مع كون الذنب منقطعاً ، وهل هذا إلاّ نقض للمساواة المفروضة بين الجريمة والعقوبة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الشبهة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يدل دليل على وجوب المساواة بين الجرم والعقوبة من حيث الكمِّية ، بل المراد المساواة في الكيفية أي عظمة الجرم ، فربما يكون الجرم آناً واحداً وتتبعه عقوبة دائمة ، كما إذا قتل إنساناً وحكم عليه بالحبس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المقترف للذنوب وإن خالف ربه في زمن محدد ، لكن آثار تلك الذنوب ربما تنتشر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العذاب الأُخروي تجسيد للعمل الدنيوي وهو المسؤول عمّا اقترفه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عرّفه سبحانه نتيجة عمله في الآخرة وانّ أعماله المقطعية سوف تورث </w:t>
      </w:r>
    </w:p>
    <w:p>
      <w:pPr>
        <w:pStyle w:val="BookText"/>
        <w:rPr/>
      </w:pPr>
      <w:r>
        <w:rPr>
          <w:rFonts w:ascii="Amiri" w:hAnsi="Amiri" w:eastAsia="Amiri" w:cs="Amiri"/>
          <w:color w:val="111111"/>
          <w:sz w:val="28"/>
          <w:sz w:val="28"/>
          <w:szCs w:val="28"/>
          <w:rtl w:val="true"/>
          <w:lang w:bidi="ar-SA"/>
        </w:rPr>
        <w:t xml:space="preserve">حسرة طويلة أو دائمة ، وأنّ عمله هنا سيتجسَّد له في الآخرة ، أشواكاً تؤاذيه أو وروداً تطيبه ، وقد أقدم على العمل عن علم واختيار ، فلو كان هناك لوم فاللوم متوجه إليه ، قال سبحانه حاكياً عن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 </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وفيما مرّ من الآيات التي تعد الجزاء الأُخروي حرثاً للإنسان تأييد لهذا النظر ، على أنّ من المحتمل أنّ الخلود في العذاب مختص بما إذا بطل استعداد الرحمة وإمكان الإفاضة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ولعلّ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وَأَحَاطَتْ بِهِ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إحاطتها به إحاطة توجب زوال أيَّة قابلية واستعداد لنزول الرحمة ، والخروج عن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فتظهر صحّة ما ذكرنا إذا أمعنت النظر فيما تقدم في الجواب عن السؤال الأوّل وهو أنّ الجزاء إمّا مخلوق للنفس أو يلازم وجود الإنسان وفي مثله لا تجري شبهة التعادل بين الجريمة والعقوبة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الكلام في الأصل الأوّل من أُصول المذهب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الإلهي وركّزنا البحث فيه على الموضوعات التي تطرقت إليها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التبسيط فليرجع إلى الكتب المفصَّلة في هذا الصدد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ويليه البحث في الأصل الثاني وهو الإمامة والخلافة في الكتاب العزيز</w:t>
      </w:r>
      <w:r>
        <w:rPr>
          <w:rFonts w:eastAsia="Amiri" w:cs="Amiri" w:ascii="Amiri" w:hAnsi="Amiri"/>
          <w:color w:val="111111"/>
          <w:sz w:val="28"/>
          <w:szCs w:val="28"/>
          <w:rtl w:val="true"/>
          <w:lang w:bidi="ar-SA"/>
        </w:rPr>
        <w:t xml:space="preserve">. </w:t>
      </w:r>
      <w:bookmarkStart w:id="129" w:name="pg16449_179229"/>
    </w:p>
    <w:p>
      <w:pPr>
        <w:pStyle w:val="Heading2"/>
        <w:numPr>
          <w:ilvl w:val="1"/>
          <w:numId w:val="1"/>
        </w:numPr>
        <w:rPr/>
      </w:pPr>
      <w:bookmarkStart w:id="130" w:name="__RefHeading___Toc8283236_1280447820"/>
      <w:bookmarkStart w:id="131" w:name="_Toc48"/>
      <w:bookmarkEnd w:id="129"/>
      <w:bookmarkEnd w:id="130"/>
      <w:r>
        <w:rPr>
          <w:rtl w:val="true"/>
        </w:rPr>
        <w:t>الإمامة والخلافة</w:t>
      </w:r>
      <w:bookmarkEnd w:id="13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8283238_1280447820"/>
      <w:bookmarkStart w:id="133" w:name="_Toc49"/>
      <w:bookmarkEnd w:id="132"/>
      <w:r>
        <w:rPr>
          <w:rtl w:val="true"/>
        </w:rPr>
        <w:t>اشارة</w:t>
      </w:r>
      <w:bookmarkEnd w:id="13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6449_179231"/>
      <w:bookmarkStart w:id="135" w:name="pg16449_179231"/>
      <w:bookmarkEnd w:id="135"/>
    </w:p>
    <w:p>
      <w:pPr>
        <w:pStyle w:val="Heading3"/>
        <w:numPr>
          <w:ilvl w:val="2"/>
          <w:numId w:val="1"/>
        </w:numPr>
        <w:rPr/>
      </w:pPr>
      <w:bookmarkStart w:id="136" w:name="pg16449_179231"/>
      <w:bookmarkStart w:id="137" w:name="__RefHeading___Toc8283240_1280447820"/>
      <w:bookmarkStart w:id="138" w:name="_Toc50"/>
      <w:bookmarkEnd w:id="136"/>
      <w:bookmarkEnd w:id="137"/>
      <w:r>
        <w:rPr>
          <w:rtl w:val="true"/>
        </w:rPr>
        <w:t>الإمامة والخلافة</w:t>
      </w:r>
      <w:bookmarkEnd w:id="138"/>
    </w:p>
    <w:p>
      <w:pPr>
        <w:pStyle w:val="BookText"/>
        <w:rPr/>
      </w:pPr>
      <w:r>
        <w:rPr>
          <w:rFonts w:ascii="Amiri" w:hAnsi="Amiri" w:eastAsia="Amiri" w:cs="Amiri"/>
          <w:color w:val="111111"/>
          <w:sz w:val="28"/>
          <w:sz w:val="28"/>
          <w:szCs w:val="28"/>
          <w:rtl w:val="true"/>
          <w:lang w:bidi="ar-SA"/>
        </w:rPr>
        <w:t>قد تقدّم في صدر الكتاب انّ هناك أصلين انفرد بهما مذهب الشيعة الإمامية ، ولذلك يُعدّان من أُصول المذهب ، دون أُصول الدين ، لأنّ الثاني عبارة عن الأُصول التي يشترك فيها جميع المسلمين بخلاف أُصول المذهب ، فانّها من خصوصيات مذهب دون مذهب آخر ، وقد تقدّم انّ التوحيد والمعاد والنبوة العامة والخاصة ممّا اتفقت عليه عامة المسلمين دون العدل والإمامة ، فالأوّل قالت به المعتزلة والشيعة ، والثاني انفردت به الشيعة وبالأخص الإمامية منهم ، وقد فرغنا عن بيان العدل ودلائله وشبهاته وحلولها ، فحان البحث في الأصل الثاني وهو الإمامة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انّ أصل الإمامة ممّا اتّفقت عليه كلمة المسلمين إلا بعض الفرق الشاذة ، فالجميع على لزوم وجود إمام يقود الأُمة إلى الصلاح والفلاح ، ويقوم بإدارة البلاد على أفضل وجه ، ويُطبّق الشريعة على صعيد الحياة إلى غير ذلك ممّا كان النبي صلى‌اللّه‌عليه‌وآله‌وسلم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خلاف فيه بين المسلمين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 تعيين النبي صلى‌اللّه‌عليه‌وآله‌وسلم ونصبه لهذا المنصب ، هل هو بيد اللّه سبحانه وبذلك يُعَدُّ منصب الإمامة كالنبوة ، منصباً إلهياً ؟ أو بيد الأُمَّة أو بعضهم فتصير الإمامة منصباً اجتماعياً كسائر المناصب الاجتماعية أو السياسية التي يقوم </w:t>
      </w:r>
    </w:p>
    <w:p>
      <w:pPr>
        <w:pStyle w:val="BookText"/>
        <w:rPr/>
      </w:pPr>
      <w:r>
        <w:rPr>
          <w:rFonts w:ascii="Amiri" w:hAnsi="Amiri" w:eastAsia="Amiri" w:cs="Amiri"/>
          <w:color w:val="111111"/>
          <w:sz w:val="28"/>
          <w:sz w:val="28"/>
          <w:szCs w:val="28"/>
          <w:rtl w:val="true"/>
          <w:lang w:bidi="ar-SA"/>
        </w:rPr>
        <w:t>به آحاد الأُمَّة أو طبقة منهم ؟</w:t>
      </w:r>
    </w:p>
    <w:p>
      <w:pPr>
        <w:pStyle w:val="BookText"/>
        <w:rPr/>
      </w:pPr>
      <w:r>
        <w:rPr>
          <w:rFonts w:ascii="Amiri" w:hAnsi="Amiri" w:eastAsia="Amiri" w:cs="Amiri"/>
          <w:color w:val="111111"/>
          <w:sz w:val="28"/>
          <w:sz w:val="28"/>
          <w:szCs w:val="28"/>
          <w:rtl w:val="true"/>
          <w:lang w:bidi="ar-SA"/>
        </w:rPr>
        <w:t>فالإمامية عن بكرة أبيهم على القول الأوّل ، حيث يرون انّ نصب الإمام بيد اللّه تبارك وتعالى ويسوقون على ذلك دلائل عقلية وتاريخية ، كما أنّ أهل السنة على القول الثاني ، وبذلك تجاذب تيّاران مختلفان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انّ أهل السنة يرون الإمامة منصباً اجتماعياً أو سياسياً ، قالوا بأنّ الإمامة من فروع الدين لا من أُصوله ، وهي من أغصان الأمر بالمعروف والنهي عن المنكر ، وذلك لأنّ تحقيق ذلك الأصل في المجتمع ، أي إشاعة المعروف وتحجيم دور المنكر يتوقف على وجود إمام عادل مبسوط اليد يتمتع بنفوذ على نطاق واسع ، ولذلك يجب على الأُمّة نصب إمام بغية تحقّق الأمر بالمعروف والنهي عن المنكر ، وإليك سرد كلماتهم في هذا المجال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عندنا من الفروع ، وإنّما ذكرناها في علم الكلام تأسّياً بمن قبلنا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سعد الدين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نزاع في أنّ مباحث الإمامة بعلم الفروع أليق لرجوعها إلى أنّ القيام بالإمامة ونصب الإمام الموصوف بالصفات المخصوصة من فروض الكفايات ، ولا خفاء انّ ذلك من الأحكام العملية دون الاعتقادية</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فالإمامة أمر لا يناط به الإيمان والكفر ، بل موقفه كسائر الأحكام الشرعية الفرعية التي لا يكفر المنكر إلا إذا استلزم إنكارهُ إنكارَ الرسالة والنبوة لنبينا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مسألة الإمامة ، ومسألة المسح على الخفين حيث أصبحت </w:t>
      </w:r>
    </w:p>
    <w:p>
      <w:pPr>
        <w:pStyle w:val="BookText"/>
        <w:rPr/>
      </w:pPr>
      <w:r>
        <w:rPr>
          <w:rFonts w:ascii="Amiri" w:hAnsi="Amiri" w:eastAsia="Amiri" w:cs="Amiri"/>
          <w:color w:val="111111"/>
          <w:sz w:val="28"/>
          <w:sz w:val="28"/>
          <w:szCs w:val="28"/>
          <w:rtl w:val="true"/>
          <w:lang w:bidi="ar-SA"/>
        </w:rPr>
        <w:t>مسألة خلافية بين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ربما يتعاملون مع الإمامة والخلافة بعد النبي صلى‌اللّه‌عليه‌وآله‌وسلم بغير هذا النحو ، فربما ويُكفرون أو يفسقون من لم يعترف بإمامة الخلفاء عن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نرى أنّ إمام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خلافة الخلفاء الأربعة في عداد المسائل العقائدية </w:t>
      </w:r>
      <w:r>
        <w:rPr>
          <w:rStyle w:val="FootnoteAnchor"/>
          <w:rtl w:val="true"/>
        </w:rPr>
        <w:footnoteReference w:id="130"/>
      </w:r>
      <w:r>
        <w:rPr>
          <w:rFonts w:ascii="Amiri" w:hAnsi="Amiri" w:eastAsia="Amiri" w:cs="Amiri"/>
          <w:color w:val="111111"/>
          <w:sz w:val="28"/>
          <w:sz w:val="28"/>
          <w:szCs w:val="28"/>
          <w:rtl w:val="true"/>
          <w:lang w:bidi="ar-SA"/>
        </w:rPr>
        <w:t xml:space="preserve">، وتبعه أبو جعفر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الطحاوية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وقد تبعهما أكثر من جاء بعدهم كالأشعري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وعبد القاهر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كلّ ذلك تبعاً لإمام الأشاعرة أو الشيخ الطحاوي الذي أصبح الأخير إماماً للعقيدة في الديار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ما صرّح به عضد الدين الإيجي والتفتازاني من أنّ الإمامة من فروع الدين لا من أُصوله ، وانّ النصب لتحقيق غاية الأمر بالمعروف والنهي عن المنكر ولا صلة له بأُصول الدين ، وقد كان النبي صلى‌اللّه‌عليه‌وآله‌وسلم يقبَل إسلام من أسلم واعترف بالشهادتين من دون أن يسأله عن واقع الإمامة ، وانّه هل هو منصب إلهي أو اجتماعي ، ومن دون أن يعلمه بلزوم اجتماع الأُمّة بعد رحيله على نصب إمام لهم ، ولم يكن أي أثر من تلك المباحث في عصر النبي صلى‌اللّه‌عليه‌وآله‌وسلم فلذلك لم يتلق أهل السنّة الإمامة والخلافة بعد النبي صلى‌اللّه‌عليه‌وآله‌وسلم أمراً أصيلاً من صميم الدين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أوّل من أدخل خلافة الشيخين في أُصول الدين هو داهية العرب عمرو </w:t>
      </w:r>
    </w:p>
    <w:p>
      <w:pPr>
        <w:pStyle w:val="BookText"/>
        <w:rPr/>
      </w:pPr>
      <w:r>
        <w:rPr>
          <w:rFonts w:ascii="Amiri" w:hAnsi="Amiri" w:eastAsia="Amiri" w:cs="Amiri"/>
          <w:color w:val="111111"/>
          <w:sz w:val="28"/>
          <w:sz w:val="28"/>
          <w:szCs w:val="28"/>
          <w:rtl w:val="true"/>
          <w:lang w:bidi="ar-SA"/>
        </w:rPr>
        <w:t xml:space="preserve">ابن العاص عند اجتماعه مع أبي موسى الأشعري في دومة الجندل للتشاور في مسألة التحكيم المعروفة ، ولم يكن هدفه من عدّ خلافة الخليفتين من أُصول الإسلام إلاّ الإطاحة بالإمام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تقدّم عمرو بن العاص بالكلام ، وقال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فكتب الشهادة بالتوحيد والرسالة ، ثمّ قال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انّ أبا بكر خليفة رسول اللّه ، عمل بكتاب اللّه وسنّة رسول اللّه حتى قبضه اللّه إليه ، وقد أدّى الحق الذي عليه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فخرجنا بالنتيجة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منصب الإمامة عندهم منصب اجتماعي يُشبه منصبَ رئاسة الجمهورية في الوقت الحاضر ، أو منصب رئاسة الوزراء في الحكومات الملكية أو ما يشبه ذلك ، ولذلك لا يشترط فيه سوى الكفاءة لإدارة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ينعزل بالفسق والظلم ولا بأكبر من ذلك ، وما هذا إلاّ لأنّه منصب اجتماعي ، وما أكثر الظلم والفسق في أوساط الأمراء ورؤساء الجمهور ، وإن كنت في شكّ من ذلك فاقرأ ما كتبه عظيم الأشاعرة أبوبكر الباقلاني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ينخلع الإمام بفسقه وظلمه بغصب الأموال ، وضرب الأبشار ، وتناول النفوس المحرمة ، وتضييع الحقوق ، وتعطيل الحدود ، ولا يجب الخروج عليه بل يجب وعظه وتخويفه وترك طاعته في شيء ممّا يدعو إليه من معاصي اللّه</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الباقلاني نسيج وحده في تلك الفكرة ، بل هي فكرة سادت عبر القرون ، تراها في كلمات الآخرين ، يقول التفتازاني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ولا ينعزل الإمام بالفسق أو بالخروج عن طاعة اللّه تعالى والجور ، لأنّه قد ظهر الفسق وانتشر الجور من الأئمّة والأُمراء بعد الخلفاء الراشدين ، والسلف كانوا ينقادون لهم ويقيمون الجُمَع والأعياد بإذنهم ، ولا يرون الخروج عليهم ، ونقل عن كتب الشافعية انّ القاضي ينعزل بالفسق ، بخلاف الإمام ، والفرق انّ في انعزاله ووجوب نصب غيره ، إثارة الفتن لما له من الشوكة بخلاف القاضي</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هذا كلّه عند أئمّة السنة ، وأمّا الشيعة فماهيَّة الإمامة عندهم ، عبارة عن الرئاسة العامة في أُمور الدين والدنيا نيابة عن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هي استمرار وظائف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 النبوة لانقطاعها برحيل النبي صلى‌اللّه‌عليه‌وآله‌وسلم ، فيقوم الإمام بنفس ما كان النبي صلى‌اللّه‌عليه‌وآله‌وسلم يقوم به ، فالنبوة ونزول الوحي منقطعة لكن الوظائف الملقاة على عاتق النبي صلى‌اللّه‌عليه‌وآله‌وسلم كلّها على عاتق الإمام ، فهو يقوم وراء إدارة البلاد وعمرانها وتوزيع الأرزاق وتأمين السبل والطرق والجهاد في سبيل اللّه لإشاعة الإسلام وكسر الموانع والعوائق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يقوم مع هذه الوظائف بوظائف أُخرى ، تطلب لنفسها صلاحيات إلهية وتربية سماوية ، وتلك الوظائف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الأحكام الإسلامية من كليات وجزئيات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الكتاب العزيز وشرح مقاصده ، وبيان أهدافه ، وكشف رموزه وأسراره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تربية المسلمين ، وتهذيبهم وتزكيتهم وتخليص نفوسهم من شوائب الشرك والكفر والجاهلية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الشبهات والتشكيكات التي كان يُلقيها أعداء الإسلام ويوجهونها ضد الدعوة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الرسالة الإلهية من أية محاولة تحريفية ، ومن أي دسٍّ في التعاليم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النبي صلى‌اللّه‌عليه‌وآله‌وسلم يقوم بهذه الأُمور معتمداً على الوحي ، فيجب أن يقوم من ناب بها عنه بتعليمٍ غيبيّ حتى لا يطرأ خلل في الحياة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يطرح هذا السؤال نفسه ، وهو إذا كان النبي صلى‌اللّه‌عليه‌وآله‌وسلم قائماً بهذه الوظائف العلمية والفكرية معتمداً على الوحي ، فكيف يقوم غيره مقامه مع انقطاع الوحي والسفارة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والإجابة عن هذا واضحة ، فانّ الفيض الإلهي لم يزل يمدُّ عباده الصالحين وإن لم يكونوا رسلاً وأنبياء ، وهذا هو الذي يعبر عنه بالمحدَّث ، فيلهم إليه وإن لم يكن نبياً من عند اللّه ، وهذا هو مصاحب موسى يعرفه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فعلى ذلك فالإشراقات الإلهية على قلوب الصالحين لا تلازم النبوة والرسالة ، بل يكفي أن يكون إنساناً مثالياً ، وهذا هو جليس سليمان يصفه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 xml:space="preserve">) . </w:t>
      </w:r>
      <w:r>
        <w:rPr>
          <w:rStyle w:val="FootnoteAnchor"/>
          <w:rtl w:val="true"/>
        </w:rPr>
        <w:footnoteReference w:id="13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الجليس لم يكن نبيّاً ، ولكن كان عنده علم من الكتاب ، وهو لم يحصِّله </w:t>
      </w:r>
    </w:p>
    <w:p>
      <w:pPr>
        <w:pStyle w:val="BookText"/>
        <w:rPr/>
      </w:pPr>
      <w:r>
        <w:rPr>
          <w:rFonts w:ascii="Amiri" w:hAnsi="Amiri" w:eastAsia="Amiri" w:cs="Amiri"/>
          <w:color w:val="111111"/>
          <w:sz w:val="28"/>
          <w:sz w:val="28"/>
          <w:szCs w:val="28"/>
          <w:rtl w:val="true"/>
          <w:lang w:bidi="ar-SA"/>
        </w:rPr>
        <w:t xml:space="preserve">من الطرق العادية بل كان علماً إلهياً أُفيض إليه ، لصفاء قلبه وروحه ولأجل ذلك يَنسب علمه إلى فضل ربه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فَضْلِ رَبِّي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تضافرت الروايات على أنّ في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كالأُمم الغابرة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مخلصين محدَّثين تفاض عليهم حقائق من عالم الغيب من دون أن يكونوا أنبياء ، وإن كنت في شكّ من ذلك فارجع إلى ما رواه أهل السنّة في هذا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في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من كان قبلكم من بني إسرائيل يُكلّمون من غير أن يكونوا أنبياء ، فإن يكن من أُمّتي منهم أحد فعمر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للترديد بل للتأكيد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لي صديق ففلان ، إذ المراد اختصاصه بكمال الصداقة لا نفي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أنّ هذا وجد في غير هذه الأُمّة المفضولة ، فوجوده في هذه الأُمّة الفاضلة أحرى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البخاري في صحيحه أيضاً بعد حديث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فيما مضى قبلكم من الأُمم محدَّثون ، إن كان في أُمّتي هذه منهم ، فإنّه عمر بن الخطاب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القسطلاني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على ألسنتهم الصواب من غير نبوّة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الشيء في روعه ، فكأنّه قد حُدِّث به يظن فيصيب ، </w:t>
      </w:r>
    </w:p>
    <w:p>
      <w:pPr>
        <w:pStyle w:val="BookText"/>
        <w:rPr/>
      </w:pPr>
      <w:r>
        <w:rPr>
          <w:rFonts w:ascii="Amiri" w:hAnsi="Amiri" w:eastAsia="Amiri" w:cs="Amiri"/>
          <w:color w:val="111111"/>
          <w:sz w:val="28"/>
          <w:sz w:val="28"/>
          <w:szCs w:val="28"/>
          <w:rtl w:val="true"/>
          <w:lang w:bidi="ar-SA"/>
        </w:rPr>
        <w:t>ويخطر الشيء بباله فيكون ، وهي منزلة رفيعة من منازل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مسلم في صحيحه في باب فضائل عمر عن عائشة عن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في الأُمم قبلكم محدَّثون ، فإن يكن في أُمّتي منهم أحد فإنّ عمر بن الخطاب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الجوزي في صفة الصفوة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متّفق عليه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وأخرجه أبو جعفر الطحاوي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شتى عن عائشة وأبي هريرة ، وأخرج قراءة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ولا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محدَّثون أي ملهمون ، فكان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بما كان ينطق مُلهماً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قال النووي في 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تفسير العلماء للمراد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ملهمون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مصيبون ، إذا ظنّوا فكأنّهم حُدِّثوا بشيء فظنّوه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تكلّمهم الملائكة ، وجاء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الصواب على ألسنتهم ، وفيه إثبات كرامات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محبّ الدين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ويلهمون الصواب ، ويجوز أن يحمل على ظاهره ، وتحدّثهم الملائكة لا بوحي ، وإنّما بما يطلق عليه اسم حديث ، وتلك فضيلة عظيمة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جمع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ملهم أو صادق الظن ، وهو من أُلقي في نفسه شيء على وجه الإلهام والمكاشفة من الملأ الأعلى ، أو من يجري الصواب على لسانه بلا قصد ، أو تكلّمه الملائكة بلا نبوّة ، أو مَن إذا رأى رأياً أو ظنّ ظنّاً أجاب كأنّه حُدِّث به وأُلقي في روعه من عالم الملكوت فيظهر على نحو ما وقع له ، وهذه كرامة يُكرم اللّه بها من شاء من عباده ، وهذه منزلة جليلة من منازل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يكن من أُمّتي منهم أحد فإنّه عمر ، كأنّه جعله في انقطاع قرينة في ذلك كأنّه نبيّ ، فلذلك أتى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التعليق في الدلالة على التأكيد والاختصاص ،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صديق فهو زيد ، فإنّ قائله لا يريد به الشكّ في صداقته بل المبالغة في أنّ الصداقة مختصّة به لا تتخطّاه إلى غيره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فإذا كان في الأُمم السالفة رجال بهذا القدر والشأن ، فلِماذا لا يكون في الأُمّة الإسلامية رجال شملتهم العناية الإلهية فأحاطوا بالكتاب والسنّة إحاطة كاملة يرفعون حاجات الأُمّة في مجال العقيدة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زعم أنّ مثل هذه الإفاضة تساوق النبوّة والرسالة ، فقد خلط الأعم بالأخصّ ، إذ النبوّة منصب إلهيّ يقع طرفاً للوحي يسمع كلام اللّه تعالى ويرى رسول الوحي ، ويكون إمّا صاحب شريعة مستقلّة أو مروّجاً لشريعة من قبله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الخازن لعلوم النبوّة في كل ما تحتاج إليه الأُمّة من دون أن يكون طرفاً للوحي أو سامعاً كلامه سبحانه أو رائياً للملك الحامل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ولإحاطته بعلوم النبوّة طرق أشرنا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التصوّر الخاطئ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كل من أُلهم من اللّه سبحانه أو كلّمه الملك فهو نبيّ ورسول ، مع أنّ الذكر الحكيم يعرّف أُناساً ، أُلهموا أو رأوا الملك ولم يكونوا بالنسبة إلى النبوّة في حلّ ولا 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أُمّ موسى يقول سبحانه في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 تَحْزَنِي إِنَّا رَادُّوهُ إِلَيْكِ وَجَاعِلُوهُ مِنَ المُرْسَلِينَ </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أفصارت أُمّ موسى بهذا الإلهام نبيّة من الأنبياء ؟</w:t>
      </w:r>
    </w:p>
    <w:p>
      <w:pPr>
        <w:pStyle w:val="BookText"/>
        <w:rPr/>
      </w:pPr>
      <w:r>
        <w:rPr>
          <w:rFonts w:ascii="Amiri" w:hAnsi="Amiri" w:eastAsia="Amiri" w:cs="Amiri"/>
          <w:color w:val="111111"/>
          <w:sz w:val="28"/>
          <w:sz w:val="28"/>
          <w:szCs w:val="28"/>
          <w:rtl w:val="true"/>
          <w:lang w:bidi="ar-SA"/>
        </w:rPr>
        <w:t xml:space="preserve">وهذه مريم البتول ، تكلّمها الملائكة من دون أن تكون نبيّة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بلغت مريم العذراء مكاناً شاهدت رسول ربّها المتمثَّل لها بصورة البشر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أَنَّى يَكُونُ لِي غُلامٌ وَلَمْ يَمْسَسْنِي بَشَرٌ وَلَمْ أَكُ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وَلِنَجْعَلَهُ آيَةً لِّلنَّاسِ وَرَحْمَةً مِّنَّا وَكَانَ أَمْرًا مَّقْضِيًّا </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نرى أنّ مريم البتول رأت الملك وسمعت كلامه ولم تُصبح نبيّة ولا رسولة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تدبّر في الكتاب والسنّة يقف على أبدال شملتهم العناية الإلهية و وقفوا على أسرار الشريعة ومكامن الدين بفضل من اللّه سبحانه من دون أن يصيروا أنبياء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بيان نظام الحكم في الإسلام يأتي ضمن فصول </w:t>
      </w:r>
      <w:r>
        <w:rPr>
          <w:rFonts w:eastAsia="Amiri" w:cs="Amiri" w:ascii="Amiri" w:hAnsi="Amiri"/>
          <w:color w:val="111111"/>
          <w:sz w:val="28"/>
          <w:szCs w:val="28"/>
          <w:rtl w:val="true"/>
          <w:lang w:bidi="ar-SA"/>
        </w:rPr>
        <w:t xml:space="preserve">: </w:t>
      </w:r>
      <w:bookmarkStart w:id="139" w:name="pg16449_179241"/>
    </w:p>
    <w:p>
      <w:pPr>
        <w:pStyle w:val="Heading3"/>
        <w:numPr>
          <w:ilvl w:val="2"/>
          <w:numId w:val="1"/>
        </w:numPr>
        <w:rPr/>
      </w:pPr>
      <w:bookmarkStart w:id="140" w:name="__RefHeading___Toc8283242_1280447820"/>
      <w:bookmarkStart w:id="141" w:name="_Toc51"/>
      <w:bookmarkEnd w:id="139"/>
      <w:bookmarkEnd w:id="140"/>
      <w:r>
        <w:rPr>
          <w:rtl w:val="true"/>
        </w:rPr>
        <w:t>الفصل الأوّل</w:t>
      </w:r>
      <w:r>
        <w:rPr>
          <w:rtl w:val="true"/>
        </w:rPr>
        <w:t xml:space="preserve">: </w:t>
      </w:r>
      <w:r>
        <w:rPr>
          <w:rtl w:val="true"/>
        </w:rPr>
        <w:t>المصالح العامة و ومقتضيات نظام الحكم</w:t>
      </w:r>
      <w:bookmarkEnd w:id="141"/>
    </w:p>
    <w:p>
      <w:pPr>
        <w:pStyle w:val="Heading4"/>
        <w:numPr>
          <w:ilvl w:val="3"/>
          <w:numId w:val="1"/>
        </w:numPr>
        <w:rPr/>
      </w:pPr>
      <w:bookmarkStart w:id="142" w:name="__RefHeading___Toc8283244_1280447820"/>
      <w:bookmarkStart w:id="143" w:name="_Toc52"/>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إنّ الموضوع المهم هو تبيين نظام الحكم بعد رحيل النبي صلى‌اللّه‌عليه‌وآله‌وسلم ودراسة الظروف التي رافقت رحيله ، فهل الظروف السائدة آنذاك تؤكِّد على تنصيب الإمام وتعيينه من جانبه سبحانه ، أو على تفويضها إلى الأُمّة وقيامها بتعيين الحاكم الإسلامي ، ودراسة هذا الموضوع عن كثب ، رهن الإشارة إلى الأخطار المحدقة بالمجتمع الإسلامي الفتيّ</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8283246_1280447820"/>
      <w:bookmarkStart w:id="145" w:name="_Toc53"/>
      <w:bookmarkEnd w:id="144"/>
      <w:r>
        <w:rPr>
          <w:rtl w:val="true"/>
        </w:rPr>
        <w:t>مثلَّث الخطر</w:t>
      </w:r>
      <w:bookmarkEnd w:id="145"/>
    </w:p>
    <w:p>
      <w:pPr>
        <w:pStyle w:val="Heading5"/>
        <w:numPr>
          <w:ilvl w:val="4"/>
          <w:numId w:val="1"/>
        </w:numPr>
        <w:rPr/>
      </w:pPr>
      <w:bookmarkStart w:id="146" w:name="__RefHeading___Toc8283248_1280447820"/>
      <w:bookmarkStart w:id="147" w:name="_Toc54"/>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إنّ الأُمة الإسلامية قُبيل وفاة النبي صلى‌اللّه‌عليه‌وآله‌وسلم كانت محاصرة من جهة الشمال والشرق من قبل امبراطوريتين عظيمتين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وإيران ، هذا من الخارج</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الداخل فلقد كان الإسلام والمسلمون يعانون من المنافقين الذين كانوا يشكّلون العدو الداخلي أو ما يسمّى بالطابور الخامس ، ولأجل الوقوف على مدى الخطر المحدِق من قبل هذه الأطراف الثلاثة ، نتناول كلّ واحد منها على وجه الإيجاز</w:t>
      </w:r>
      <w:r>
        <w:rPr>
          <w:rFonts w:eastAsia="Amiri" w:cs="Amiri" w:ascii="Amiri" w:hAnsi="Amiri"/>
          <w:color w:val="111111"/>
          <w:sz w:val="28"/>
          <w:szCs w:val="28"/>
          <w:rtl w:val="true"/>
          <w:lang w:bidi="ar-SA"/>
        </w:rPr>
        <w:t xml:space="preserve">. </w:t>
      </w:r>
      <w:bookmarkStart w:id="148" w:name="pg16449_179242"/>
    </w:p>
    <w:p>
      <w:pPr>
        <w:pStyle w:val="Heading5"/>
        <w:numPr>
          <w:ilvl w:val="4"/>
          <w:numId w:val="1"/>
        </w:numPr>
        <w:rPr/>
      </w:pPr>
      <w:bookmarkStart w:id="149" w:name="__RefHeading___Toc8283250_1280447820"/>
      <w:bookmarkStart w:id="150" w:name="_Toc55"/>
      <w:bookmarkEnd w:id="148"/>
      <w:bookmarkEnd w:id="149"/>
      <w:r>
        <w:rPr/>
        <w:t>1</w:t>
      </w:r>
      <w:r>
        <w:rPr>
          <w:rtl w:val="true"/>
        </w:rPr>
        <w:t xml:space="preserve">. </w:t>
      </w:r>
      <w:r>
        <w:rPr>
          <w:rtl w:val="true"/>
        </w:rPr>
        <w:t>خطر الامبراطورية الساسانية</w:t>
      </w:r>
      <w:bookmarkEnd w:id="150"/>
    </w:p>
    <w:p>
      <w:pPr>
        <w:pStyle w:val="BookText"/>
        <w:rPr/>
      </w:pPr>
      <w:r>
        <w:rPr>
          <w:rFonts w:ascii="Amiri" w:hAnsi="Amiri" w:eastAsia="Amiri" w:cs="Amiri"/>
          <w:color w:val="111111"/>
          <w:sz w:val="28"/>
          <w:sz w:val="28"/>
          <w:szCs w:val="28"/>
          <w:rtl w:val="true"/>
          <w:lang w:bidi="ar-SA"/>
        </w:rPr>
        <w:t xml:space="preserve">لقد كانت الامبراطورية الساسانية ذات حضارة مزدهرة ، ونفوذ واسع فرضته على أصقاع شاسعة خلال أحقاب عديدة من السنين ، إلى حدّ أصبح من العسير أن يعترفوا بسيادة أُمة طالما كانت تعيش تحت سلطانهم ، ولذلك رفض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النبي صلى‌اللّه‌عليه‌وآله‌وسلم حتى مزّق كتابه الذي أرسله ودعاه فيه إلى الإسلام وعبادة اللّه تعالى ، وكتب خسرو برويز إلى عامله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إلى هذا الرجل بالحجاز رجلين من عندك جلدين فليأتياني به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Heading5"/>
        <w:numPr>
          <w:ilvl w:val="4"/>
          <w:numId w:val="1"/>
        </w:numPr>
        <w:rPr/>
      </w:pPr>
      <w:bookmarkStart w:id="151" w:name="__RefHeading___Toc8283252_1280447820"/>
      <w:bookmarkStart w:id="152" w:name="_Toc56"/>
      <w:bookmarkEnd w:id="151"/>
      <w:r>
        <w:rPr/>
        <w:t>2</w:t>
      </w:r>
      <w:r>
        <w:rPr>
          <w:rtl w:val="true"/>
        </w:rPr>
        <w:t xml:space="preserve">. </w:t>
      </w:r>
      <w:r>
        <w:rPr>
          <w:rtl w:val="true"/>
        </w:rPr>
        <w:t>خطر الامبراطورية الرومية</w:t>
      </w:r>
      <w:bookmarkEnd w:id="152"/>
    </w:p>
    <w:p>
      <w:pPr>
        <w:pStyle w:val="BookText"/>
        <w:rPr/>
      </w:pPr>
      <w:r>
        <w:rPr>
          <w:rFonts w:ascii="Amiri" w:hAnsi="Amiri" w:eastAsia="Amiri" w:cs="Amiri"/>
          <w:color w:val="111111"/>
          <w:sz w:val="28"/>
          <w:sz w:val="28"/>
          <w:szCs w:val="28"/>
          <w:rtl w:val="true"/>
          <w:lang w:bidi="ar-SA"/>
        </w:rPr>
        <w:t xml:space="preserve">كانت الامبراطورية الرومية في شمال الجزيرة العربية وكانت تشغل بال النبي صلى‌اللّه‌عليه‌وآله‌وسلم طيلة حياته ، وقد نشبت بينها وبين المسلمين معارك طاحنة في السنة الثامنة من الهجرة ، عندما قتلوا رسول النبي صلى‌اللّه‌عليه‌وآله‌وسلم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عمير الأزدي ، فانّه لمّا وصل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 شرحبيل بن عمرو الغسّاني وضرب عنقه ، وقد أدّى هذا الأمر إلى أن يبعث النبي صلى‌اللّه‌عليه‌وآله‌وسلم جيشاً من ثلاثة آلاف مقاتل بقيادة جعفر بن أبي طالب ، وزيد بن الحارثة ، وعبد اللّه بن رواحة فقُتل الجميع ، ورجع الجيش منهزماً إلى المدينة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أثارت هزيمة المسلمين في هذه المعركة نكسة في نفوس المسلمين ، وزادت جرأة جيوش الروم على التعرض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قاد النبي صلى‌اللّه‌عليه‌وآله‌وسلم في السنة التاسعة جيشاً جرّاراً قصد به غزو الروم لما وصلت إليه الأخبار بأنّ الروم بصدد الإغارة عليهم ، فقاد النبي ذلك الجيش إلى تبوك وكان له أثر بالغ في زعزعة معنويات جيوش الروم ، ورفع معنويات المسلمين ، ومع ذلك لم يكن النبي صلى‌اللّه‌عليه‌وآله‌وسلم </w:t>
      </w:r>
      <w:bookmarkStart w:id="153" w:name="pg16449_179243"/>
    </w:p>
    <w:p>
      <w:pPr>
        <w:pStyle w:val="BookText"/>
        <w:rPr/>
      </w:pPr>
      <w:bookmarkEnd w:id="153"/>
      <w:r>
        <w:rPr>
          <w:rFonts w:ascii="Amiri" w:hAnsi="Amiri" w:eastAsia="Amiri" w:cs="Amiri"/>
          <w:color w:val="111111"/>
          <w:sz w:val="28"/>
          <w:sz w:val="28"/>
          <w:szCs w:val="28"/>
          <w:rtl w:val="true"/>
          <w:lang w:bidi="ar-SA"/>
        </w:rPr>
        <w:t>بغافل عن خطرهم ، وقد أوصى في أواخر حياته بتجهيز جيش بقيادة أُسامة بن زيد بغية مواجهة الروم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8283254_1280447820"/>
      <w:bookmarkStart w:id="155" w:name="_Toc57"/>
      <w:bookmarkEnd w:id="154"/>
      <w:r>
        <w:rPr/>
        <w:t>3</w:t>
      </w:r>
      <w:r>
        <w:rPr>
          <w:rtl w:val="true"/>
        </w:rPr>
        <w:t xml:space="preserve">. </w:t>
      </w:r>
      <w:r>
        <w:rPr>
          <w:rtl w:val="true"/>
        </w:rPr>
        <w:t>خطر المنافقين</w:t>
      </w:r>
      <w:bookmarkEnd w:id="155"/>
    </w:p>
    <w:p>
      <w:pPr>
        <w:pStyle w:val="BookText"/>
        <w:rPr/>
      </w:pPr>
      <w:r>
        <w:rPr>
          <w:rFonts w:ascii="Amiri" w:hAnsi="Amiri" w:eastAsia="Amiri" w:cs="Amiri"/>
          <w:color w:val="111111"/>
          <w:sz w:val="28"/>
          <w:sz w:val="28"/>
          <w:szCs w:val="28"/>
          <w:rtl w:val="true"/>
          <w:lang w:bidi="ar-SA"/>
        </w:rPr>
        <w:t>المنافقون هم الذين استسلموا للمدِّ الإسلامي وأسلموا بألسنتهم دون قلوبهم إمّا خوفاً أو طمعاً ، فكانوا يتجاهرون بالولاء للإسلام ، ويخفون نواياهم السيئة ويتحيّنون الفرُص بغية الانقضاض على المسلمين والإطاحة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بلغ خطر المنافقين بمكان أصبح يهدد كيان المجتمع الإسلامي ، لأنّهم كانوا يحيكون مؤمرات خفيّة ينقاد لها السُّذّّج من الناس ، ولأجل ذلك شدّد القرآن الكريم على ذكر عذابهم أكثر من أي صنف آخر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 xml:space="preserve">... ) .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ويحدّثنا التاريخ كيف لعب المنافقون دوراً خبيثاً وخطيراً في تعكير الصف الإسلامي وإتاحة الفرصة لأعداء الإسلام بغية تمرير مخططاتهم سواء أكان قبل انتشار صولة الإسلام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فكان من المحتمل بمكان أن يتحد هذا الخطر الثلاثي الاجتثاث جذور الإسلام عقب رحيل النبي صلى‌اللّه‌عليه‌وآله‌وسلم وغياب شخصه عن ساحة الصراع السياسي</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8283256_1280447820"/>
      <w:bookmarkStart w:id="157" w:name="_Toc58"/>
      <w:bookmarkEnd w:id="156"/>
      <w:r>
        <w:rPr>
          <w:rtl w:val="true"/>
        </w:rPr>
        <w:t>سيادة الروح القبلية على المجتمع الإسلامي الفتي</w:t>
      </w:r>
      <w:bookmarkEnd w:id="15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الروح القبلية سائدة على المجتمع الإسلامي الفتيّ يومذاك ، وكان لرئيس القبيلة نفوذ واسع بين أفراد قبيلته ، وقد كان الولاء للقبيلة متوغلاً في </w:t>
      </w:r>
    </w:p>
    <w:p>
      <w:pPr>
        <w:pStyle w:val="BookText"/>
        <w:rPr/>
      </w:pPr>
      <w:r>
        <w:rPr>
          <w:rFonts w:ascii="Amiri" w:hAnsi="Amiri" w:eastAsia="Amiri" w:cs="Amiri"/>
          <w:color w:val="111111"/>
          <w:sz w:val="28"/>
          <w:sz w:val="28"/>
          <w:szCs w:val="28"/>
          <w:rtl w:val="true"/>
          <w:lang w:bidi="ar-SA"/>
        </w:rPr>
        <w:t>نفوسهم حتى بعد إسلامهم رغم ما تلقّوه من التعاليم الإسلامية والتربية القرآنية ، ولذلك كانت تلك النزعة تظهر بين الفينة والأُخرى وينشب بسببها النزاع ويكاد يتسع لولا حكمة الرسول صلى‌اللّه‌عليه‌وآله‌وسلم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ذلك ما رواه أهل السير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لَئِن رَّجَعْنَا إِلَى المَدِينَةِ لَيُخْرِجَنَّ الأَعَزُّ مِنْهَا الأَذَلَّ وَللهِ الْعِزَّةُ وَلِرَسُولِهِ وَلِلْمُؤْمِنِينَ وَ لَكِنَّ المُنَافِقِينَ لا يَعْلَمُونَ </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وقد نشب نزاع في العام السادس من الهجرة في أرض بني المصطلق عند ماء ، حيث تنازع رجلان أحدهما من المهاجرين والآخر من الأنصار على سقي الماء ، فاقتتلا ، فصرخ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 والآخر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 فاجتمع من كلٍّ رهطٌ بسيوفهم ، فلولا حكمة النبيّ صلى‌اللّه‌عليه‌وآله‌وسلم لسالت دماء في أرض العدو حيث قدم النبي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دعوها فانّها دعوى منتنة </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يعني أنّها كلمة خبيثة لأنّها من دعوى الجاهلية ، وجعل اللّه المؤمنين إخوة وحزباً واحداً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لهذا الموقف من نظائر في التاريخ ، وبإمكانك أن تقرأ دور شاس بن قيس الذي كان شيخاً من اليهود كيف خطّط لإثارة النعرات الطائفية بين الأوس والخزرج حتى كادت أن تندلع الفتنة بينهما مرة أُخرى إلا أنَّ النبيّ صلى‌اللّه‌عليه‌وآله‌وسلم أخمدها بحكمة بالغة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اللّه اللّه ، أبدعوى الجاهلية وانا بين أظهركم بعد أن هداكم اللّه للإسلام وأكرمكم به ، وقطع به عنكم أمر الجاهلية ، واستنقذكم به من الكفر ، وألّف به بين قلوبكم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 ذلك يدل على وجود رواسب الجاهلية بين قبيلتي الأوس والخزرج حتى بعد اعتناقهم الإسلام وانضوائهم تحت 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على ذلك مضافاً إلى ما مرّ ما أخرجه البخاري في صحيحه في قصة الإفك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صلى‌اللّه‌عليه‌وآله‌وسلم وهو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المسلمين من يعذرني من رجل قد بلغني عنه أذاه في أهلي واللّه ماعلمت على أهلي إلاّ خيراً ، ولقد ذكروا رجلاً ما علمت عليه إلاّ خيراً ، وما يدخل على أهلي إلاّ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بن معاذ أخو بني عبد الأشهل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أعذرك ، فإن كان من الأوس ضربت عنقه ، وإن كان من إخواننا من الخزرج أمرتنا ففعلنا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الخزرج وهو سعد بن عبادة وهو سيد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 ذلك رجلاً صالحاً ولكن احتملته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لعمرو اللّه ، واللّه لا تقتله ولا تقدر على قتله ، ولو كان من رهطك ما أحببت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أسيد بن حضير ، وهو ابن عم سعد ، فقال لسعد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 لنقتلنّه ، فإنّك منافق تجادل عن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الحيّان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همُّوا أن يقتتلوا ورسول اللّه صلى‌اللّه‌عليه‌وآله‌وسلم قائم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رسول اللّه يخفّضهم حتى سكتوا وسكت</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يجوز والحال هذه أن يترك الرسول صلى‌اللّه‌عليه‌وآله‌وسلم أُمَّته المفطورة على العصبيات القبلية ، وعلى الاستئثار بالسلطة والزعامة وحرصهاً على النفس ، ورفض </w:t>
      </w:r>
      <w:bookmarkStart w:id="158" w:name="pg16449_179246"/>
    </w:p>
    <w:p>
      <w:pPr>
        <w:pStyle w:val="BookText"/>
        <w:rPr/>
      </w:pPr>
      <w:bookmarkEnd w:id="158"/>
      <w:r>
        <w:rPr>
          <w:rFonts w:ascii="Amiri" w:hAnsi="Amiri" w:eastAsia="Amiri" w:cs="Amiri"/>
          <w:color w:val="111111"/>
          <w:sz w:val="28"/>
          <w:sz w:val="28"/>
          <w:szCs w:val="28"/>
          <w:rtl w:val="true"/>
          <w:lang w:bidi="ar-SA"/>
        </w:rPr>
        <w:t>سلطة الآخر ؟</w:t>
      </w:r>
    </w:p>
    <w:p>
      <w:pPr>
        <w:pStyle w:val="BookText"/>
        <w:rPr/>
      </w:pPr>
      <w:r>
        <w:rPr>
          <w:rFonts w:ascii="Amiri" w:hAnsi="Amiri" w:eastAsia="Amiri" w:cs="Amiri"/>
          <w:color w:val="111111"/>
          <w:sz w:val="28"/>
          <w:sz w:val="28"/>
          <w:szCs w:val="28"/>
          <w:rtl w:val="true"/>
          <w:lang w:bidi="ar-SA"/>
        </w:rPr>
        <w:t>فهل كان يجوز للنبي صلى‌اللّه‌عليه‌وآله‌وسلم أن يترك تعيين مصير الخلافة لأُمَّة هذه حالها ، وفي تعيينه قطع لدابر الاختلاف والفرقة ؟</w:t>
      </w:r>
    </w:p>
    <w:p>
      <w:pPr>
        <w:pStyle w:val="BookText"/>
        <w:rPr/>
      </w:pPr>
      <w:r>
        <w:rPr>
          <w:rFonts w:ascii="Amiri" w:hAnsi="Amiri" w:eastAsia="Amiri" w:cs="Amiri"/>
          <w:color w:val="111111"/>
          <w:sz w:val="28"/>
          <w:sz w:val="28"/>
          <w:szCs w:val="28"/>
          <w:rtl w:val="true"/>
          <w:lang w:bidi="ar-SA"/>
        </w:rPr>
        <w:t>وهل كان من المحتمل أن تتفق كلمة الأُمَّة جمعاء على واحد ، ولا تخضع للرواسب القبلية ، ولا تبرز إلى الوجود مرة أُخرى ما مضى من الصراعات العشائرية وما يتبع ذلك من حزازات ؟</w:t>
      </w:r>
    </w:p>
    <w:p>
      <w:pPr>
        <w:pStyle w:val="BookText"/>
        <w:rPr/>
      </w:pPr>
      <w:r>
        <w:rPr>
          <w:rFonts w:ascii="Amiri" w:hAnsi="Amiri" w:eastAsia="Amiri" w:cs="Amiri"/>
          <w:color w:val="111111"/>
          <w:sz w:val="28"/>
          <w:sz w:val="28"/>
          <w:szCs w:val="28"/>
          <w:rtl w:val="true"/>
          <w:lang w:bidi="ar-SA"/>
        </w:rPr>
        <w:t>أم هل يجوز لقائد يهتم ببقاء دينه وأُمّته أن يترك أكبر الأُمور وأعظمها وأشدها دخالة في حفظ الدين ، إلى أُمة نشأت على الاختلاف ، وتربَّت على الفرقة ، مع أنّه كان يشاهد الاختلاف منهم في حياته أحياناً ، كما عرفت ؟</w:t>
      </w:r>
    </w:p>
    <w:p>
      <w:pPr>
        <w:pStyle w:val="BookText"/>
        <w:rPr/>
      </w:pPr>
      <w:r>
        <w:rPr>
          <w:rFonts w:ascii="Amiri" w:hAnsi="Amiri" w:eastAsia="Amiri" w:cs="Amiri"/>
          <w:color w:val="111111"/>
          <w:sz w:val="28"/>
          <w:sz w:val="28"/>
          <w:szCs w:val="28"/>
          <w:rtl w:val="true"/>
          <w:lang w:bidi="ar-SA"/>
        </w:rPr>
        <w:t>إنّ التاريخ يدل على أنّ هذا الأمر قد وقع بعد وفاة النبيّ صلى‌اللّه‌عليه‌وآله‌وسلم في السقيفة حيث سارعت كلّ قبيلة إلى ترشيح نفسها للزعامة ، منتحلة لنفسها أعذاراً وحججاً وطالبة ما تريد بكلّ ثمن حتى بتجاهل المبادئ وتناسي التعاليم الإسلامية والوصايا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ابن هشام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سقيفة بني ساعدة ، تفرق الكلمة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نقلاً عن عمر بن الخطاب ما يدل على اختلاف الكلمة وعدم الاتفاق على أحد</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8283258_1280447820"/>
      <w:bookmarkStart w:id="160" w:name="_Toc59"/>
      <w:bookmarkEnd w:id="159"/>
      <w:r>
        <w:rPr>
          <w:rtl w:val="true"/>
        </w:rPr>
        <w:t>فذلكة وتحليل</w:t>
      </w:r>
      <w:bookmarkEnd w:id="16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صورة مصغرة من تاريخ المسلمين في العصر الأوّل ، وقد عرفت أنّ الأعداء كانوا يتربصون بالمسلمين الدوائر للقضاء عليهم من الخارج والداخل</w:t>
      </w:r>
      <w:r>
        <w:rPr>
          <w:rFonts w:eastAsia="Amiri" w:cs="Amiri" w:ascii="Amiri" w:hAnsi="Amiri"/>
          <w:color w:val="111111"/>
          <w:sz w:val="28"/>
          <w:szCs w:val="28"/>
          <w:rtl w:val="true"/>
          <w:lang w:bidi="ar-SA"/>
        </w:rPr>
        <w:t xml:space="preserve">. </w:t>
      </w:r>
      <w:bookmarkStart w:id="161" w:name="pg16449_179247"/>
    </w:p>
    <w:p>
      <w:pPr>
        <w:pStyle w:val="BookText"/>
        <w:rPr/>
      </w:pPr>
      <w:bookmarkEnd w:id="161"/>
      <w:r>
        <w:rPr>
          <w:rFonts w:ascii="Amiri" w:hAnsi="Amiri" w:eastAsia="Amiri" w:cs="Amiri"/>
          <w:color w:val="111111"/>
          <w:sz w:val="28"/>
          <w:sz w:val="28"/>
          <w:szCs w:val="28"/>
          <w:rtl w:val="true"/>
          <w:lang w:bidi="ar-SA"/>
        </w:rPr>
        <w:t>ومن جانب آخر كانت الرواسب القبلية خامرة في نفوسهم تبرز بين الحين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الظروف تفرض على قائد حكيم كالنبي صلى‌اللّه‌عليه‌وآله‌وسلم أن يفكِّر مليّاً في مستقبل الأُمة الإسلامية بعد رحيله ، فيخطّط تخطيطاً حكيماً للحيلولة دون مضاعفات الخطر الثلاثي والتعصبات القبلية التي تهدد كيان الإسلام وتقوّض أركانه من خلال نصب قائد بأمر من قبل اللّه سبحانه يقود الأُمة الإسلامية إلى ساحة الجهاد بُغية دفع الأخطار المحدقة بهم ، وبقداسته ومثاليته وكونه منصوباً من اللّه سبحانه يقطع دابر الخلاف في تعيين الخليفة ، وهذا بخلاف ما لو ترك الأُمة على حالها والعدو ببابها والنزاع القبلي على قدم وساق</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283260_1280447820"/>
      <w:bookmarkStart w:id="163" w:name="_Toc60"/>
      <w:bookmarkEnd w:id="162"/>
      <w:r>
        <w:rPr>
          <w:rtl w:val="true"/>
        </w:rPr>
        <w:t>الصحابة ومؤهلات القيادة</w:t>
      </w:r>
      <w:bookmarkEnd w:id="163"/>
    </w:p>
    <w:p>
      <w:pPr>
        <w:pStyle w:val="BookText"/>
        <w:rPr/>
      </w:pPr>
      <w:r>
        <w:rPr>
          <w:rFonts w:ascii="Amiri" w:hAnsi="Amiri" w:eastAsia="Amiri" w:cs="Amiri"/>
          <w:color w:val="111111"/>
          <w:sz w:val="28"/>
          <w:sz w:val="28"/>
          <w:szCs w:val="28"/>
          <w:rtl w:val="true"/>
          <w:lang w:bidi="ar-SA"/>
        </w:rPr>
        <w:t xml:space="preserve">لم تبلغ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عليه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الفكري الذي يؤهلها إلى تدبير أُمورها وإدارة شؤونها وقيادة سفينتها إلى ساحل الأمان دون حاجة إلى نصب قائد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عدم بلوغ الأُمّة هذا المستوى أمراً طبيعياً ، لأنّ إعداد أُمّة كاملة بحاجة إلى مزيد من الوقت ولا يتيسر ذلك في فترة وجيزة تبلغ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وهي حافلة بأحداث مريرة ومشحونة بحروب طاحنة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إعداد مثل هذه الأُمّة لا يمكن في العادة إلاّ بعد انقضاء جيل أو جيلين ، وبعد مرور زمن طويل يكفي لبلورة التعاليم الإسلامية ورسوخها في أعماق النفوس بحيث تخالط مفاهيمُ الدين دماءهم ، وتتمكن العقيدة في نفوسهم إلى حد </w:t>
      </w:r>
    </w:p>
    <w:p>
      <w:pPr>
        <w:pStyle w:val="BookText"/>
        <w:rPr/>
      </w:pPr>
      <w:r>
        <w:rPr>
          <w:rFonts w:ascii="Amiri" w:hAnsi="Amiri" w:eastAsia="Amiri" w:cs="Amiri"/>
          <w:color w:val="111111"/>
          <w:sz w:val="28"/>
          <w:sz w:val="28"/>
          <w:szCs w:val="28"/>
          <w:rtl w:val="true"/>
          <w:lang w:bidi="ar-SA"/>
        </w:rPr>
        <w:t>يحفظهم من التذبذب والتراجع إلى الوراء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 من الكمال لم يكن حاصلاً في فترة قصيرة ، وتشهد على ذلك الأحداث والوقائع التي كشفت عن تأصُّل الأخلاق الجاهلية في نفوسهم وعدم تغلغل الإيمان في قلوبهم ، حتى أنّنا نجد أنّ القرآن يشير إلى ذلك تعليقاً على ما حدث ووقع منهم في معركة أُحد ،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وَطَائِفَةٌ قَدْ أَهَمَّتْهُمْ أَنفُسُهُمْ يَظُنُّونَ بِاللّهِ غَيْرَ الحَقِّ ظَنَّ الجَاهِلِيَّةِ يَقُولُونَ هَل لَّنَا مِنَ الأَمْرِ مِن شَيْءٍ </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وربما يتصوَّر أنّ هذه النكسات تختص بالسنين الأُولى من الهجرة ، ولا تختص بالسنين التي أعقبت وفاة النبي صلى‌اللّه‌عليه‌وآله‌وسلم لانتشار الإسلام في الجزيرة العربية واعتناق خلق كثير منهم الإسلام ، ولكن التاريخ يرد تلك المزعمة ويثبت عدم بلوغهم الذروة في أمر القيادة بحيث تغنيهم عن نصب قائد محنّك من جانبه سبحانه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غزاها النبي صلى‌اللّه‌عليه‌وآله‌وسلم في السنة الثامنة ، وقد أُصيب المسلمون بهزيمة نكراء تركوا النبي صلى‌اللّه‌عليه‌وآله‌وسلم في ساحة الوغى ولم ينصره سوى عدد قليل ، فلمّا رأى النبي صلى‌اللّه‌عليه‌وآله‌وسلم تفرَّق المسلمين حينها قارعهم بصوت عال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هلمُّوا إليّ أنا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غير ذلك من الكلمات التي علّمها لعمَّه العباس حتى يُجهر بها ، وقد نقل القرآن الكريم إجمال تلك الهزيمة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w:t>
      </w:r>
    </w:p>
    <w:p>
      <w:pPr>
        <w:pStyle w:val="BookText"/>
        <w:rPr/>
      </w:pPr>
      <w:r>
        <w:rPr>
          <w:rFonts w:ascii="Amiri" w:hAnsi="Amiri" w:eastAsia="Amiri" w:cs="Amiri"/>
          <w:color w:val="111111"/>
          <w:sz w:val="28"/>
          <w:sz w:val="28"/>
          <w:szCs w:val="28"/>
          <w:rtl w:val="true"/>
          <w:lang w:bidi="ar-SA"/>
        </w:rPr>
        <w:t xml:space="preserve">اللّهُ فِي مَوَاطِنَ كَثِيرَةٍ 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عدم نهوضهم بمهمة الدفاع عن النبي صلى‌اللّه‌عليه‌وآله‌وسلم ، ومثل هذه الأُمَّة بحاجة ماسّة إلى نصب قائد محنّك يلمَّ شعثهم ولا يصح تفويض أُمورها إلى جماعة هذه حالهم وهذا مقدار ثباتهم في ساحات الحرب والدفاع عن كيان الدين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كلمة قيمة للشيخ الرئيس في بيان الأُسلوب الأفضل للحكومة الإسلامية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الاستخلاف بالنص أصوب ، فانّ ذلك لا يؤدي إلى التشعب والتشاغب والاختلاف</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64" w:name="pg16449_179250"/>
    </w:p>
    <w:p>
      <w:pPr>
        <w:pStyle w:val="Heading3"/>
        <w:numPr>
          <w:ilvl w:val="2"/>
          <w:numId w:val="1"/>
        </w:numPr>
        <w:rPr/>
      </w:pPr>
      <w:bookmarkStart w:id="165" w:name="__RefHeading___Toc8283262_1280447820"/>
      <w:bookmarkStart w:id="166" w:name="_Toc61"/>
      <w:bookmarkEnd w:id="164"/>
      <w:bookmarkEnd w:id="165"/>
      <w:r>
        <w:rPr>
          <w:rtl w:val="true"/>
        </w:rPr>
        <w:t>الفصل الثاني</w:t>
      </w:r>
      <w:r>
        <w:rPr>
          <w:rtl w:val="true"/>
        </w:rPr>
        <w:t xml:space="preserve">: </w:t>
      </w:r>
      <w:r>
        <w:rPr>
          <w:rtl w:val="true"/>
        </w:rPr>
        <w:t>أهل السنَّة ومعالم الحكومة الإسلامية</w:t>
      </w:r>
      <w:bookmarkEnd w:id="166"/>
    </w:p>
    <w:p>
      <w:pPr>
        <w:pStyle w:val="Heading4"/>
        <w:numPr>
          <w:ilvl w:val="3"/>
          <w:numId w:val="1"/>
        </w:numPr>
        <w:rPr/>
      </w:pPr>
      <w:bookmarkStart w:id="167" w:name="__RefHeading___Toc8283264_1280447820"/>
      <w:bookmarkStart w:id="168" w:name="_Toc62"/>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إنّ النبي صلى‌اللّه‌عليه‌وآله‌وسلم هو القائد الذي تفانى في أداء رسالة ربّه وهداية أُمَّته بكلّ إخلاص وعزيمة ، ولم يكن شيء عنده أعزّ من هداية الناس وبقاء شريعته والنظام الذي يحمي الشريعة ، فعلى ذلك كان على مفترق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قائداً محنكاً يخلفه في كلّ مهامه ويقطع دابر الخلافات بعده ويكون عمله نموذجاً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معالم الحكومة وخصوصياتها بكلّ دقة وتفصيل ، حتى تستغني الأُمة بذلك عن التنصيب ويكون كلامه هو الملهم عبْر الأجيال في تعيين نوع الحكومة للمسلمين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التصور السائد عند أهل السنّة هو أنّه صلى‌اللّه‌عليه‌وآله‌وسلم لم يسلك الطريق الأوّل ولم ينصب خليفة بعده ، بل ترك الأمر إلى الأُمَّة ، ومع ذلك لا يوجد في مجموع ما بأيدينا من الكتاب والروايات المروية في الصحاح والمسانيد شيء يرسم الخطوط العريضة لنوع الحكومة وأركانها وخصائصها وصفات الحاكم وبرامجه ، مع أنّه تكلم في أبسط الأُمور فضلاً عن أخطرها ، كما هو واضح لمن طالع الصحاح والمسانيد خصوصاً فيما يرجع إلى حياة الإنسان</w:t>
      </w:r>
      <w:r>
        <w:rPr>
          <w:rFonts w:eastAsia="Amiri" w:cs="Amiri" w:ascii="Amiri" w:hAnsi="Amiri"/>
          <w:color w:val="111111"/>
          <w:sz w:val="28"/>
          <w:szCs w:val="28"/>
          <w:rtl w:val="true"/>
          <w:lang w:bidi="ar-SA"/>
        </w:rPr>
        <w:t xml:space="preserve">. </w:t>
      </w:r>
      <w:bookmarkStart w:id="169" w:name="pg16449_179251"/>
    </w:p>
    <w:p>
      <w:pPr>
        <w:pStyle w:val="BookText"/>
        <w:rPr/>
      </w:pPr>
      <w:bookmarkEnd w:id="169"/>
      <w:r>
        <w:rPr>
          <w:rFonts w:ascii="Amiri" w:hAnsi="Amiri" w:eastAsia="Amiri" w:cs="Amiri"/>
          <w:color w:val="111111"/>
          <w:sz w:val="28"/>
          <w:sz w:val="28"/>
          <w:szCs w:val="28"/>
          <w:rtl w:val="true"/>
          <w:lang w:bidi="ar-SA"/>
        </w:rPr>
        <w:t>ولمّا وجد علماء أهل السنة أنفسهم أمام تلك المعضلة حاولوا حلَّ عقدتها بترسيم خطوط عريضة لحكومة إسلامية من عند أنفسهم تارة باسم الشورى ، وأُخرى باسم أهل الحل والعقد ، وثالثة باتخاذ حكومة الخلفاء الأربعة وما يليها أُسوة وبياناً لنوع الحكومة الإسلامية وخصوصياتها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علماء أهل السنة لم يتجردوا عن كلّ رأي مسبق فأخذوا خصوصيات الحكومات القائمة بعد النبي صلى‌اللّه‌عليه‌وآله‌وسلم حجّة شرعية للمسلمين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لم يعتمدوا في إقامة دعائم الحكومة على دليل قرآني أو سنة نبوية ، وإنّما وضعوا حلولاً استحسانية والتي لا تكون حجّة إلاّ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نطرح هذه الفروض على بساط البحث كي يعلم مدى إتقانها</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8283266_1280447820"/>
      <w:bookmarkStart w:id="171" w:name="_Toc63"/>
      <w:bookmarkEnd w:id="170"/>
      <w:r>
        <w:rPr>
          <w:rtl w:val="true"/>
        </w:rPr>
        <w:t>هل الشورى أساس الحكم الإسلامي ؟</w:t>
      </w:r>
      <w:bookmarkEnd w:id="171"/>
    </w:p>
    <w:p>
      <w:pPr>
        <w:pStyle w:val="BookText"/>
        <w:rPr/>
      </w:pPr>
      <w:r>
        <w:rPr>
          <w:rFonts w:ascii="Amiri" w:hAnsi="Amiri" w:eastAsia="Amiri" w:cs="Amiri"/>
          <w:color w:val="111111"/>
          <w:sz w:val="28"/>
          <w:sz w:val="28"/>
          <w:szCs w:val="28"/>
          <w:rtl w:val="true"/>
          <w:lang w:bidi="ar-SA"/>
        </w:rPr>
        <w:t xml:space="preserve">هناك من اتخذ الشورى أساساً للحكم الإسلامي ، واستدلُّوا على ذلك بآيتين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وَشَاوِرْهُمْ فِي الأَمْرِ فَإِذَا عَزَمْتَ فَتَوَكَّلْ عَلَى اللّهِ </w:t>
      </w:r>
      <w:r>
        <w:rPr>
          <w:rFonts w:eastAsia="Amiri" w:cs="Amiri" w:ascii="Amiri" w:hAnsi="Amiri"/>
          <w:color w:val="111111"/>
          <w:sz w:val="28"/>
          <w:szCs w:val="28"/>
          <w:rtl w:val="true"/>
          <w:lang w:bidi="ar-SA"/>
        </w:rPr>
        <w:t xml:space="preserve">... ) </w:t>
      </w:r>
      <w:r>
        <w:rPr>
          <w:rStyle w:val="FootnoteAnchor"/>
          <w:rtl w:val="true"/>
        </w:rPr>
        <w:footnoteReference w:id="161"/>
      </w:r>
      <w:r>
        <w:rPr>
          <w:rFonts w:ascii="Amiri" w:hAnsi="Amiri" w:eastAsia="Amiri" w:cs="Amiri"/>
          <w:color w:val="111111"/>
          <w:sz w:val="28"/>
          <w:sz w:val="28"/>
          <w:szCs w:val="28"/>
          <w:rtl w:val="true"/>
          <w:lang w:bidi="ar-SA"/>
        </w:rPr>
        <w:t>قائلين بأنّه سبحانه أمر نبيَّه بالمشاورة تعليماً للأُمَّة ، بأن يتشاوروا في مهام الأُمور ومنها الخلافة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يؤخذ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موجّه إلى الحاكم الذي ثبت كونه حاكماً بوجه من الوجوه ثمّ أمره بالمشاورة في غير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يشاور أفراد الأُمّة فيما </w:t>
      </w:r>
      <w:bookmarkStart w:id="172" w:name="pg16449_179252"/>
    </w:p>
    <w:p>
      <w:pPr>
        <w:pStyle w:val="BookText"/>
        <w:rPr/>
      </w:pPr>
      <w:bookmarkEnd w:id="172"/>
      <w:r>
        <w:rPr>
          <w:rFonts w:ascii="Amiri" w:hAnsi="Amiri" w:eastAsia="Amiri" w:cs="Amiri"/>
          <w:color w:val="111111"/>
          <w:sz w:val="28"/>
          <w:sz w:val="28"/>
          <w:szCs w:val="28"/>
          <w:rtl w:val="true"/>
          <w:lang w:bidi="ar-SA"/>
        </w:rPr>
        <w:t>يرجع إلى غير أصل الحكومة ، غاية الأمر يتعدّى عنه إلى غير النبيّ صلى‌اللّه‌عليه‌وآله‌وسلم من أفراد الأُمّة ، لكن مع حفظ الموضوع ، وهو إذا تمت حكومة فرد وثبتت مشروعيته ، فعليه أن يشاور الأُمّة ، وأمّا المشاورة في تعيين الإمام والخليفة عن طريق الشورى فلا تعمُّه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استدلُّوا بالآية على أنّ نوع الحكومة يتلخص في الشورى فإنّ إضافة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 والشمول لكل أمر ، ومنه الخلافة والإمامة فالمؤمنون بحسب هذه الآية يتشاورون في جميع أُمورهم حتى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تأمر بالمشورة في الأُمور الموضوعة على عاتق المؤمنين فلابدّ أن يحرز 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مربوط بهم فما لم يحرز ذلك لم يجز التمسك بعموم الآية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انّ النزاع في أنّ الخلافة هل هي مفوّضة إلى الأُمَّة ، أو هي أمر مختص بالسماء ؟ ومادام لم يحرز كون هذا الموضوع من مصاديق الآية لا يحتج بها على أنّ صيغة الحكومة الإسلامية هي الشورى</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8283268_1280447820"/>
      <w:bookmarkStart w:id="174" w:name="_Toc64"/>
      <w:bookmarkEnd w:id="173"/>
      <w:r>
        <w:rPr>
          <w:rtl w:val="true"/>
        </w:rPr>
        <w:t>نقد فكرة أنَّ الشورى أساس الحكم</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الشورى لم تدخل حيز التنفيذ طيلة التاريخ هي انّ بيعة أبي بكر قد انعقدت بخمسة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 أبو عبيدة الجراح ، أسيد بن حضير ، بشر بن سعد ، وأسلم مولى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خرجوا من السقيفة وابوبكر قدّامهم يدعون الناس لمبايعته ، ولأجل ذلك كان عمر بن الخطاب يرفع عقيرته فوق المنبر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المسلمين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خلافة عمر فقد عقدت له الخلافة بتعيين الخليفة الأوّل ، وأمّا خلافة عثمان فقد حصر عمر الشورى في ستة أشخاص انتخبهم هو بنفسه ليعقدوا لأحدهم ، كما هو واضح من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أساس الحكم ومنشؤه هو الشورى ، لوجب على الرسول صلى‌اللّه‌عليه‌وآله‌وسلم الخوض في تفاصيلها وخصوصياتها وأُسلوبها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نجد في الصحاح والمسانيد أثراً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الشورى مبدأًً للحكومة لكان على النبي صلى‌اللّه‌عليه‌وآله‌وسلم بيان حدود الشورى وتوعية الأُمَّة وإيقافها على ذلك حتى لا تتحيَّر بعد رحيله ، ومع الأسف الشديد لا نجد شيئاً من ذلك في كلام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الأُمور التي كان من المفروض بيانها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يجب أن يشتركوا في الشورى المذكورة ؟ هل هم العلماء وحدهم ، أو السياسيون وحدهم ، أو المختلط منهم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يختارون أهل الشورى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أهل الشورى في شخص فبماذا يكون الترجيح ، هل يكون بملاك الكم ، أم بملاك الكيف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هذه الأُمور تتصل بجوهر مسألة الشورى ، فكيف يجوز ترك بيانها ، وتوضيحها وكيف سكت الإسلام عنها ، إن كان جعل الشورى طريقاً إلى تعيين الحاكم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كانت الشورى مبدأًً للحكم لكانت واضحة المعالم فيما يمس متن الشورى ، ومنها العدد الذي تنعقد به الشورى ، وقد اختلفوا في عدد من تنعقد بهم الشورى إلى مذاهب شتى يذكرها الماوردي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تنعقد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أهل العقد والحل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الإمام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انعقادها باختيار أهل العقد والحل ، فقد اختلف العلماء في عدد من تنعقد به الإمامة منهم على مذاهب شتى ،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إلاّ بجمهور أهل العقد والحل من كلّ بلد ليكون الرضا به عاماً ، والتسليم لإمامته إجماعاً ، وهذا مذهب مدفوع ببيعة أبي بكر على الخلافة ، باختيار من حضرها ولم ينتظر ببيعته قدوم غائب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تنعقد به منهم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على عقدها أو يعقدها أحدهم برضا الأربعة ، استدلالاً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بيعة أبي بكر انعقدت بخمسة اجتمعوا عليها ، ثمّ تابعهم الناس فيها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 وأبوعبيدة الجرّاح ، وأسيد بن حضير ، وبشر ابن سعد ، وسالم مولى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جعل الشورى في ستة ليعقد لأحدهم برضا الخمسة ، وهذا قول أكثر الفقهاء والمتكلّمين من أهل البصرة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من علماء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بثلاثة يتولاّها أحدهم برضا الاثنين </w:t>
      </w:r>
      <w:bookmarkStart w:id="175" w:name="pg16449_179255"/>
    </w:p>
    <w:p>
      <w:pPr>
        <w:pStyle w:val="BookText"/>
        <w:rPr/>
      </w:pPr>
      <w:bookmarkEnd w:id="175"/>
      <w:r>
        <w:rPr>
          <w:rFonts w:ascii="Amiri" w:hAnsi="Amiri" w:eastAsia="Amiri" w:cs="Amiri"/>
          <w:color w:val="111111"/>
          <w:sz w:val="28"/>
          <w:sz w:val="28"/>
          <w:szCs w:val="28"/>
          <w:rtl w:val="true"/>
          <w:lang w:bidi="ar-SA"/>
        </w:rPr>
        <w:t>ليكونوا حاكماً وشاهدين ، كما يصحّ عقد النكاح بولي وشاهدين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بواحد لأنّ العباس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 يدك أُبايعك ،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بايع ابن عمه ، فلا يختلف عليك اثنان ، ولأنّه حكم وحكم الواحد نافذ</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وهذه الوجوه تسقط كون الشورى أساس الحكم وأنّ النبي صلى‌اللّه‌عليه‌وآله‌وسلم ارتحل واعتمد في صيانة دينه بنظام مبني على الشورى وهي مجملة من جهات شتى</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8283270_1280447820"/>
      <w:bookmarkStart w:id="177" w:name="_Toc65"/>
      <w:bookmarkEnd w:id="176"/>
      <w:r>
        <w:rPr>
          <w:rtl w:val="true"/>
        </w:rPr>
        <w:t>هل البيعة أساس الحكم الإسلامي ؟</w:t>
      </w:r>
      <w:bookmarkEnd w:id="177"/>
    </w:p>
    <w:p>
      <w:pPr>
        <w:pStyle w:val="BookText"/>
        <w:rPr/>
      </w:pPr>
      <w:r>
        <w:rPr>
          <w:rFonts w:ascii="Amiri" w:hAnsi="Amiri" w:eastAsia="Amiri" w:cs="Amiri"/>
          <w:color w:val="111111"/>
          <w:sz w:val="28"/>
          <w:sz w:val="28"/>
          <w:szCs w:val="28"/>
          <w:rtl w:val="true"/>
          <w:lang w:bidi="ar-SA"/>
        </w:rPr>
        <w:t>هل البيعة سبيل إلى تعيين الحاكم الإسلامي وأساس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اتخذه غير واحد ممن كتب في نظام الحكومة الإسلامية أساساً لها ، وقد أمضاها النبي صلى‌اللّه‌عليه‌وآله‌وسلم عن غير موضع ، حيث بايعه أهل المدينة في السنة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البعثة ، بايعوه على أن لا يشركوا باللّه ولا يسرقوا ولا يقترفوا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بايعوه في البيعة الثانية على نصرته والدفاع عنه ، كما يدافعون عن أولادهم وأهليهم</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الموارد التي بايع فيها المسلمون رسول اللّه صلى‌اللّه‌عليه‌وآله‌وسلم لا تنحصر في هذين الموردين بل توجد في موارد أُخرى ، أعظمها وأفضلها بيعة الرضوان المذكورة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w:t>
      </w:r>
      <w:bookmarkStart w:id="178" w:name="pg16449_179256"/>
    </w:p>
    <w:p>
      <w:pPr>
        <w:pStyle w:val="BookText"/>
        <w:rPr/>
      </w:pPr>
      <w:bookmarkEnd w:id="178"/>
      <w:r>
        <w:rPr>
          <w:rFonts w:ascii="Amiri" w:hAnsi="Amiri" w:eastAsia="Amiri" w:cs="Amiri"/>
          <w:color w:val="111111"/>
          <w:sz w:val="28"/>
          <w:sz w:val="28"/>
          <w:szCs w:val="28"/>
          <w:rtl w:val="true"/>
          <w:lang w:bidi="ar-SA"/>
        </w:rPr>
        <w:t xml:space="preserve">فَعَلِمَ مَا فِي قُلُوبِهِمْ فَأَنزَلَ السَّكِينَةَ عَلَيْهِمْ وَأَثَابَهُمْ فَتْحًا قَرِيبًا </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يذكر المفسرون أنّ رسول اللّه صلى‌اللّه‌عليه‌وآله‌وسلم بعث رسولاً في صلح الحديبية إلى قريش ، وقد شاع أنَّ مبعوث النبي صلى‌اللّه‌عليه‌وآله‌وسلم قد قتل ، فاستعدّ المسلمون للانتقام من قريش ، ولمّا رأى النبي صلى‌اللّه‌عليه‌وآله‌وسلم أنّ الخطر على الأبواب ، وبما أنّ المسلمين لم يخرجوا للقتال وإنّما خرجوا للعمرة ، قرر رسول اللّه صلى‌اللّه‌عليه‌وآله‌وسلم أن يُجدِّد بيعته مع المسلمين فجلس تحت شجرة وأخذ أصحابه يبايعونه على الاستقامة والثبات والوفاء واحداً بعد الآخر ، ويحلفون له أن لا يتخلّوا عنه أبداً وأن يدافعوا عن حياض الإسلام حتى النفس الأخير ، وقد سميت هذه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الرضوان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وقد بايعت المؤمنات النبي صلى‌اللّه‌عليه‌وآله‌وسلم في فتح مكة ، وقد ذكر التفصيلَ قوله سبحانه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 </w:t>
      </w:r>
      <w:r>
        <w:rPr>
          <w:rFonts w:eastAsia="Amiri" w:cs="Amiri" w:ascii="Amiri" w:hAnsi="Amiri"/>
          <w:color w:val="111111"/>
          <w:sz w:val="28"/>
          <w:szCs w:val="28"/>
          <w:rtl w:val="true"/>
          <w:lang w:bidi="ar-SA"/>
        </w:rPr>
        <w:t>) .</w:t>
      </w:r>
      <w:r>
        <w:rPr>
          <w:rStyle w:val="FootnoteAnchor"/>
          <w:rtl w:val="true"/>
        </w:rPr>
        <w:footnoteReference w:id="167"/>
      </w:r>
    </w:p>
    <w:p>
      <w:pPr>
        <w:pStyle w:val="Heading4"/>
        <w:numPr>
          <w:ilvl w:val="3"/>
          <w:numId w:val="1"/>
        </w:numPr>
        <w:rPr/>
      </w:pPr>
      <w:bookmarkStart w:id="179" w:name="__RefHeading___Toc8283272_1280447820"/>
      <w:bookmarkStart w:id="180" w:name="_Toc66"/>
      <w:bookmarkEnd w:id="179"/>
      <w:r>
        <w:rPr>
          <w:rtl w:val="true"/>
        </w:rPr>
        <w:t>نقد فكرة انّ البيعة أساس الحكم</w:t>
      </w:r>
      <w:bookmarkEnd w:id="1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أمعن القارئ الكريم في تفاصيل الموارد التي بايع فيها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أو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قائدهم يقف على أنَّه لم تكن الغاية من البيعة الاعتراف بزعامة الرسول ورئاسته فضلاً عن نصبه وتعيينه ، بل كان الهدف التأكيد العملي </w:t>
      </w:r>
    </w:p>
    <w:p>
      <w:pPr>
        <w:pStyle w:val="BookText"/>
        <w:rPr/>
      </w:pPr>
      <w:r>
        <w:rPr>
          <w:rFonts w:ascii="Amiri" w:hAnsi="Amiri" w:eastAsia="Amiri" w:cs="Amiri"/>
          <w:color w:val="111111"/>
          <w:sz w:val="28"/>
          <w:sz w:val="28"/>
          <w:szCs w:val="28"/>
          <w:rtl w:val="true"/>
          <w:lang w:bidi="ar-SA"/>
        </w:rPr>
        <w:t xml:space="preserve">على الالتزام بلوازم الإيمان المسبق ، ولذلك نجد جرير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صلى‌اللّه‌عليه‌وآله‌وسلم على إقام الصَّلاة ، وإيتاء الزَّكاة ، والنصح لكلِّ مسلم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تدفعوا عني العدو حتى الموت</w:t>
      </w:r>
      <w:r>
        <w:rPr>
          <w:rStyle w:val="FootnoteAnchor"/>
          <w:rtl w:val="true"/>
        </w:rPr>
        <w:footnoteReference w:id="169"/>
      </w:r>
      <w:r>
        <w:rPr>
          <w:rFonts w:ascii="Amiri" w:hAnsi="Amiri" w:eastAsia="Amiri" w:cs="Amiri"/>
          <w:color w:val="111111"/>
          <w:sz w:val="28"/>
          <w:sz w:val="28"/>
          <w:szCs w:val="28"/>
          <w:rtl w:val="true"/>
          <w:lang w:bidi="ar-SA"/>
        </w:rPr>
        <w:t xml:space="preserve">ولا تفرُّوا من الحرب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والحاصل أنّ البيعة كانت تأكيداً للإيمان الذي أظهروه برسالته ونبوَّته فلازم ذلك إطاعة قوله وأمره ، فكانت البيعة تأكيداً لما أضمروا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أن ينكر أنّ البيعة في العهود التي أعقبت وفاة النبي صلى‌اللّه‌عليه‌وآله‌وسلم كانت طريقاً لتنصيب الحاكم وذلك تقليداً للجاهلية ، حيث كان الرائج فيها انّه إذا مات أمير أو رئيس عمدوا إلى شخص فأقاموه مقام الراحل من خلال البيعة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تعيين بعض الخلفاء من خلال البيعة كان تقليداً لما كان رائجاً بينهم قبل الإسلام ، ولا يكون هذا دليلاً تاريخياً أو شرعياً على أنّ البيعة طريق لتعيين الخليفة ، بغض النظر عن سائر المواصفات والضوابط ، وغاية ما هناك أنّ البيعة إحدى الطرق فيما لم يكن هناك نص إذا كان المبايع واجداً للملاكات والمواصفات التي يجب أن يتمتع بها الحاكم</w:t>
      </w:r>
      <w:r>
        <w:rPr>
          <w:rFonts w:eastAsia="Amiri" w:cs="Amiri" w:ascii="Amiri" w:hAnsi="Amiri"/>
          <w:color w:val="111111"/>
          <w:sz w:val="28"/>
          <w:szCs w:val="28"/>
          <w:rtl w:val="true"/>
          <w:lang w:bidi="ar-SA"/>
        </w:rPr>
        <w:t xml:space="preserve">. </w:t>
      </w:r>
      <w:bookmarkStart w:id="181" w:name="pg16449_179258"/>
    </w:p>
    <w:p>
      <w:pPr>
        <w:pStyle w:val="Heading3"/>
        <w:numPr>
          <w:ilvl w:val="2"/>
          <w:numId w:val="1"/>
        </w:numPr>
        <w:rPr/>
      </w:pPr>
      <w:bookmarkStart w:id="182" w:name="__RefHeading___Toc8283274_1280447820"/>
      <w:bookmarkStart w:id="183" w:name="_Toc67"/>
      <w:bookmarkEnd w:id="181"/>
      <w:bookmarkEnd w:id="182"/>
      <w:r>
        <w:rPr>
          <w:rtl w:val="true"/>
        </w:rPr>
        <w:t>الفصل الثالث</w:t>
      </w:r>
      <w:r>
        <w:rPr>
          <w:rtl w:val="true"/>
        </w:rPr>
        <w:t xml:space="preserve">: </w:t>
      </w:r>
      <w:r>
        <w:rPr>
          <w:rtl w:val="true"/>
        </w:rPr>
        <w:t>نظرية الحكم عند النبي صلى‌اللّه‌عليه‌وآله‌وسلم</w:t>
      </w:r>
      <w:bookmarkEnd w:id="183"/>
    </w:p>
    <w:p>
      <w:pPr>
        <w:pStyle w:val="Heading4"/>
        <w:numPr>
          <w:ilvl w:val="3"/>
          <w:numId w:val="1"/>
        </w:numPr>
        <w:rPr/>
      </w:pPr>
      <w:bookmarkStart w:id="184" w:name="__RefHeading___Toc8283276_1280447820"/>
      <w:bookmarkStart w:id="185" w:name="_Toc68"/>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دلّت البحوث السابقة على أنّ الشورى والبيعة ليسا أساس الحكم ، فحان البحث لبيان نظرية الحكم في كلمات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والسبر في كلماته طيلة حياته من البعثة إلى الوفاة ، يُثبت أنّ الإمامة عنده كالنبوة أمر موكول إلى اللّه تبارك وتعالى وليس للأُمّة حتى النبي صلى‌اللّه‌عليه‌وآله‌وسلم فيها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الكلمات المأثورة عن الرسول صلى‌اللّه‌عليه‌وآله‌وسلم وموقفه من قضية القيادة ، تعرب عن أنّه كان يعتبر أمر القيادة وتعيين القائد مسألة إلهية وحقاً إلهياً ، فاللّه سبحانه هو الذي له أن يعّين القائد وينصب خليفة النبي صلى‌اللّه‌عليه‌وآله‌وسلم بعد رحيله ، نجد ذلك في كلماته بوفرة ولا نجد في كل ما نقل عن النبي صلى‌اللّه‌عليه‌وآله‌وسلم ما يدل على إرجاع الأمر إلى اختيار الأُمّة ونظرها ، أو آراء أهل الحلّ والعقد ، وها نحن نذكر هنا شاهدين من كلمات الرسول يكشف الستار عن وجه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عرض الرسول صلى‌اللّه‌عليه‌وآله‌وسلم نفسه على بني عامر الذين جاءوا إلى مكة في موسم الحجّ ودعاهم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نحن بايعناك على أمرك ثمّ أظهرك اللّه على من خالفك أيكون لنا الأمر من بعدك ؟</w:t>
      </w:r>
    </w:p>
    <w:p>
      <w:pPr>
        <w:pStyle w:val="BookText"/>
        <w:rPr/>
      </w:pPr>
      <w:r>
        <w:rPr>
          <w:rFonts w:ascii="Amiri" w:hAnsi="Amiri" w:eastAsia="Amiri" w:cs="Amiri"/>
          <w:color w:val="111111"/>
          <w:sz w:val="28"/>
          <w:sz w:val="28"/>
          <w:szCs w:val="28"/>
          <w:rtl w:val="true"/>
          <w:lang w:bidi="ar-SA"/>
        </w:rPr>
        <w:t xml:space="preserve">فقال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إلى اللّه يضعه حيث يشاء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بعث النبي صلى‌اللّه‌عليه‌وآله‌وسلم سليط بن عمرو العامري إلى ملك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بن علي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نصرانياً ، يدعوه إلى الإسلام وقد كتب معه كتاباً ، فقدم على هوذة ، فأنزله وحباه وكتب إلى النبي صلى‌اللّه‌عليه‌وآله‌وسلم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ما تدعو إليه وأجمله وأنا شاعر قومي ، وخطيبهم ، والعرب تهاب مكاني فاجعل لي بعض الأمر أتبعك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سليط على النبي صلى‌اللّه‌عليه‌وآله‌وسلم وأخبره بما قال هوذة ، وقرأ كتابه ، فقال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سألني سيابة من الأرض ما فعلت ، باد وباد ما في يده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ونقل ابن الأثير على نحو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هوذة إلى النبي صلى‌اللّه‌عليه‌وآله‌وسلم وفداً فيهم مُجاعة بن مرارة والرّجال بن عنفوة ، يقول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جعل الأمر له من بعده أسلم وصار إليه ونصره ، وإلاّ قصد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ولا كرامة ، اللّهم اكفنيه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فمات بعده بقليل</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هذين النموذجين التاريخيين اللَّذين لم تمسّهما يد التحريف والتغيير يدلاّن بوضوح كامل على أنّ رؤية النبي صلى‌اللّه‌عليه‌وآله‌وسلم في مسألة الحكم والخلافة هي انّها أمر سماويّ خارج عن صلاحيته ، فالإرجاع إلى اللّه وضرب الصفح عن الشورى والبيعة أو الاستفتاء العام خير دليل على كونه منصباً إلهياً ، والعجب انّه لم يكن هذا رُؤى النبي صلى‌اللّه‌عليه‌وآله‌وسلم في مورد الحكم فقط بل كانت الصحابة بعد رحيله يسيرون على هذا النهج غير انّهم بدّلوا التنصيب الإلهي بتنصيب الخليفة لمن يقوم مكانه بعده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أبو بكر عيَّن عمر بن الخطاب للخلافة في عهد كتبه عثمان ابن عفان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تم استخلاف عثمان عن طريق الشورى الستة التي عيَّن اعضاءها عمر بن الخطاب</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السيدة عائشة تتبنى نظرية التنصيب من جانب الخليفة ، وقالت لعبد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بلِّغ عمر سلامي ، فقل له لا تدع أُمّة محمد بلا راع ، استخلف عليهم ولا تدعهم بعدك هملاً ، فانّي أخشى عليهم الفتنة ؛ فأتى عبد اللّه إلى أبيه فأعلمه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والعجب انّ أُمّ المؤمنين التفتت إلى أنَّ ترك الأُمة هملاً يورث الفتنة ، ولكن النبي صلى‌اللّه‌عليه‌وآله‌وسلم حسب زعم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إلى تلك 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اللّه سبحانه وترك الأُمّة هملاً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عبد اللّه بن عمر دخل على أبيه قُبيل وفاته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الناس يقولون مقالة فآليت أن أقولها لك ، وزعموا انّك غير مستخلف ، وانّه لو كان لك راعي إبل أو راعي غنم ثمّ جاءك وتركها لرأيت أن قد ضيَّع ، فرعاية الناس أشد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معاوية المدينة ليأخذ من أهلها البيعة ليزيد ، فاجتمع مع عدّة من الصحابة ، وأرسل إلى ابن عمر فأتاه وخلا به ، فكلّمه بكلام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أدع أُمّة محمد بعدي كالضعن بلا راع لها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86" w:name="pg16449_179261"/>
    </w:p>
    <w:p>
      <w:pPr>
        <w:pStyle w:val="BookText"/>
        <w:rPr/>
      </w:pPr>
      <w:bookmarkEnd w:id="186"/>
      <w:r>
        <w:rPr>
          <w:rFonts w:ascii="Amiri" w:hAnsi="Amiri" w:eastAsia="Amiri" w:cs="Amiri"/>
          <w:color w:val="111111"/>
          <w:sz w:val="28"/>
          <w:sz w:val="28"/>
          <w:szCs w:val="28"/>
          <w:rtl w:val="true"/>
          <w:lang w:bidi="ar-SA"/>
        </w:rPr>
        <w:t>هذه النصوص تدل بجلاء على أنّ انتخاب الخليفة عن طريق الاستفتاء الشعبي ، أو بمراجعة أهل الحلّ والعقد ، أو اتفاق الأنصار والمهاجرين ، أو بالشورى ، أو بالبيعة كلها فروض اختلقها المتكلّمون بعد تمامية الخلافة للخلفاء ، ولم يكن أي أثر من هذه العناوين بعد رحيل النبي صلى‌اللّه‌عليه‌وآله‌وسلم إلاّ شيئاً لا يذكر عند محاجة علي عليه‌السلام مع المتقمّصين منصَّة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الكلمات تعرب عن أنّ نظرية التنصيب هي التي كانت مهيمنة على الأفكار والعقول</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8283278_1280447820"/>
      <w:bookmarkStart w:id="188" w:name="_Toc69"/>
      <w:bookmarkEnd w:id="187"/>
      <w:r>
        <w:rPr>
          <w:rtl w:val="true"/>
        </w:rPr>
        <w:t>بلاغات غير رسمية</w:t>
      </w:r>
      <w:bookmarkEnd w:id="188"/>
    </w:p>
    <w:p>
      <w:pPr>
        <w:pStyle w:val="BookText"/>
        <w:rPr/>
      </w:pPr>
      <w:r>
        <w:rPr>
          <w:rFonts w:ascii="Amiri" w:hAnsi="Amiri" w:eastAsia="Amiri" w:cs="Amiri"/>
          <w:color w:val="111111"/>
          <w:sz w:val="28"/>
          <w:sz w:val="28"/>
          <w:szCs w:val="28"/>
          <w:rtl w:val="true"/>
          <w:lang w:bidi="ar-SA"/>
        </w:rPr>
        <w:t xml:space="preserve">لقد بلّغ رسول اللّه صلى‌اللّه‌عليه‌وآله‌وسلم خلافة علي عليه‌السلام بصورة رسمية في غدير خم كما سيوافيك ، ولكن لم يكن ذلك البلاغ بصورة عفوية بل هيّأ النبي صلى‌اللّه‌عليه‌وآله‌وسلم أرضيته منذ أن صدع بالنبوّة في مواقف مختلفة نذكر منها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8283280_1280447820"/>
      <w:bookmarkStart w:id="190" w:name="_Toc70"/>
      <w:bookmarkEnd w:id="189"/>
      <w:r>
        <w:rPr/>
        <w:t>1</w:t>
      </w:r>
      <w:r>
        <w:rPr>
          <w:rtl w:val="true"/>
        </w:rPr>
        <w:t xml:space="preserve">. </w:t>
      </w:r>
      <w:r>
        <w:rPr>
          <w:rtl w:val="true"/>
        </w:rPr>
        <w:t>دعوة الأقربين وتنصيب علي للخلافة</w:t>
      </w:r>
      <w:bookmarkEnd w:id="19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أمر رسول اللّه صلى‌اللّه‌عليه‌وآله‌وسلم عليّ بن أبي طالب عليه‌السلام أن يعد طعاماً ولبناً ، فدعا خمسةًً وأربعين رجلاً من وجوه بني هاشم ، ولما فرغوا من الطعام تكلم رسول اللّه صلى‌اللّه‌عليه‌وآله‌وسلم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الرائد لا يكذب أهله ؛ واللّه الذي لاإله إلاّ هو إنّي رسول اللّه إليكم خاصة ، وإلى الناس عامة ، واللّه لتموتُنّ كما تنامون ، ولتبعثنّ كما تستيقظون ، ولتحاسبُنَّ بما تعملون ، وإنّها الجنّة أبداً أو النار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 إنّي واللّه ما أعلم شابّاً في العرب جاء قومه بأفضل ممّا جئتكم به ، إنّي قد جئتكم بخير الدنيا والآخرة ، وقد أمرني اللّه عزّ وجلّ أن أدعوكم إليه فأيُّكم يؤمن بي ويؤازرني على هذا الأمر على أن يكون أخي ووصيّي وخليفتي فيكم ؟</w:t>
      </w:r>
    </w:p>
    <w:p>
      <w:pPr>
        <w:pStyle w:val="BookText"/>
        <w:rPr/>
      </w:pPr>
      <w:r>
        <w:rPr>
          <w:rFonts w:ascii="Amiri" w:hAnsi="Amiri" w:eastAsia="Amiri" w:cs="Amiri"/>
          <w:color w:val="111111"/>
          <w:sz w:val="28"/>
          <w:sz w:val="28"/>
          <w:szCs w:val="28"/>
          <w:rtl w:val="true"/>
          <w:lang w:bidi="ar-SA"/>
        </w:rPr>
        <w:t xml:space="preserve">ولمّا بلغ النبي صلى‌اللّه‌عليه‌وآله‌وسلم إلى هذه النقطة ، وبينما أمسك القوم وسكتوا عن آخرهم وأخذوا يفكّرون مليّاً في ما يؤول إليه هذا الأمر العظيم ، وما يكتنفه من أخطار قام علي عليه‌السلام فجأة ، وهو آنذاك في الثالثة أو الخامسة عشرة من عمره ، وقال وهو يخترق بكلماته الشجاعة جدار الصمت والذهول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رسول اللّه أكون وزيرك على ما بعثك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ثمّ كرّر دعوته ثانية وثالثة وفي كلّ مرة يحجم القوم عن تلبية دعوته ، ويقوم علي ويعلن عن استعداده لمؤازرة النبي ، ويأمره رسول اللّه بالجلوس حتى إذا كانت المرة الثالثة أخذ رسول اللّه بيده والتفت إلى الحاضرين من عشيرته الأقربين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أخي ، ووصيي ، وخليفتي فيكم ،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 وجعله عليك أميراً</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موجز ما ذكره المفسرون والمحدّثون حول الآية ، وفي صحاحهم ومسانيدهم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من حرّف الكلم عن مواضعه ، أو حرّفها المستنسخون في كتبهم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 تاريخه حديث بدء الدعوة كما نقلناه غير أنّه حرف الكلم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أخي ووصيي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في مكانه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حرّفه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نتَّهم الطبري شخصاً بالتحريف ، ولكن يحتمل تطرق التحريف إلى تفسيره من جانب النُّسّاخ ، بشهادة سرد الواقعة في تاريخه برمّتها دون أدنى 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حرف الكلم عن مواضعه في تفسيره وتاريخه ولم يقتنع بالتحريف في مكان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نستبعد أن يكون التحريف مستنداً إلى نفس المؤلف لأنَّ له مواقف معادية من أهل بيت النبوة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يثير الاستغراب أن تصدر تلك الهفوة من وزير المعارف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حسنين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الأسبق فقد أثبت في الطبعة الأُولى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يؤازرني على أن يكون أخي ووصيي وخليفتي ، ولم يذكر خطاب النبي صلى‌اللّه‌عليه‌وآله‌وسلم لعلي عليه‌السلام عند ما أعلن مؤازرته له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ارتكب في الطبعات الأُخرى جناية كبيرة بحذفه كلتا الجملتين من </w:t>
      </w:r>
      <w:bookmarkStart w:id="191" w:name="pg16449_179264"/>
    </w:p>
    <w:p>
      <w:pPr>
        <w:pStyle w:val="BookText"/>
        <w:rPr/>
      </w:pPr>
      <w:bookmarkEnd w:id="191"/>
      <w:r>
        <w:rPr>
          <w:rFonts w:ascii="Amiri" w:hAnsi="Amiri" w:eastAsia="Amiri" w:cs="Amiri"/>
          <w:color w:val="111111"/>
          <w:sz w:val="28"/>
          <w:sz w:val="28"/>
          <w:szCs w:val="28"/>
          <w:rtl w:val="true"/>
          <w:lang w:bidi="ar-SA"/>
        </w:rPr>
        <w:t>رأس وكأنّ النبي صلى‌اللّه‌عليه‌وآله‌وسلم لم يتفوه بها وكأنّ الكاتب لم يذكر إحدى الجملتين في الطبعة الأُولى ، وبذلك أسقط كتابه عن أيَّة قيمة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هذا هو الميزان في ضبط الحقائق لثبت أنّ كثيراً من فضائل آل البيت عليهم‌السلام لعبت بها يد التحريف الجانية وما بقي ليس إلاّ فلتات التاريخ</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283282_1280447820"/>
      <w:bookmarkStart w:id="193" w:name="_Toc71"/>
      <w:bookmarkEnd w:id="192"/>
      <w:r>
        <w:rPr/>
        <w:t>2</w:t>
      </w:r>
      <w:r>
        <w:rPr>
          <w:rtl w:val="true"/>
        </w:rPr>
        <w:t xml:space="preserve">. </w:t>
      </w:r>
      <w:r>
        <w:rPr>
          <w:rtl w:val="true"/>
        </w:rPr>
        <w:t>آية الولاية وخلافة علي</w:t>
      </w:r>
      <w:bookmarkEnd w:id="193"/>
    </w:p>
    <w:p>
      <w:pPr>
        <w:pStyle w:val="BookText"/>
        <w:rPr/>
      </w:pPr>
      <w:r>
        <w:rPr>
          <w:rFonts w:ascii="Amiri" w:hAnsi="Amiri" w:eastAsia="Amiri" w:cs="Amiri"/>
          <w:color w:val="111111"/>
          <w:sz w:val="28"/>
          <w:sz w:val="28"/>
          <w:szCs w:val="28"/>
          <w:rtl w:val="true"/>
          <w:lang w:bidi="ar-SA"/>
        </w:rPr>
        <w:t xml:space="preserve">لم تزل الشيعة عن بكرة أبيهم يستدلون على إمامة علي عليه‌السلام وقيادته وزعامته بعد النبي صلى‌اللّه‌عليه‌وآله‌وسلم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استدلت الشيعة بهذه الآية على أنّ عليّاً عليه‌السلام وليّ المسلمين بعد رسول اللّه صلى‌اللّه‌عليه‌وآله‌وسلم ، قائلين بأنّ الآية تعد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ويؤتون الزكاة في حال الركوع ، وقد تضافرت الروايات بأنّ عليّاً عليه‌السلام تصدّق بخاتمه وهو راكع فنزلت الآية في حقّه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الحفاظ وأئمّة الحديث عن أنس بن مالك وغيره أنّ سائلاً أتى المسجد وعليٌّ عليه‌السلام راكعٌ فأشار بيده للسائل ، أي اخلع الخاتم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 الجنّة ، واللّه ما خلعه من يده حتّى خلعه اللّه من كلِّ ذنب ومن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 أحدٌ من المسجد حتّى نزل جبرئيل بقوله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فأنشأ حسّان بن ثابت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في الهدى ومسارع</w:t>
      </w:r>
    </w:p>
    <w:p>
      <w:pPr>
        <w:pStyle w:val="BookText"/>
        <w:rPr/>
      </w:pPr>
      <w:r>
        <w:rPr>
          <w:rFonts w:ascii="Amiri" w:hAnsi="Amiri" w:eastAsia="Amiri" w:cs="Amiri"/>
          <w:color w:val="111111"/>
          <w:sz w:val="28"/>
          <w:sz w:val="28"/>
          <w:szCs w:val="28"/>
          <w:rtl w:val="true"/>
          <w:lang w:bidi="ar-SA"/>
        </w:rPr>
        <w:t>أيذهب مدحي والمحبّين ضايعاً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المدح في ذات الإله بضائع</w:t>
      </w:r>
    </w:p>
    <w:p>
      <w:pPr>
        <w:pStyle w:val="BookText"/>
        <w:rPr/>
      </w:pPr>
      <w:r>
        <w:rPr>
          <w:rFonts w:ascii="Amiri" w:hAnsi="Amiri" w:eastAsia="Amiri" w:cs="Amiri"/>
          <w:color w:val="111111"/>
          <w:sz w:val="28"/>
          <w:sz w:val="28"/>
          <w:szCs w:val="28"/>
          <w:rtl w:val="true"/>
          <w:lang w:bidi="ar-SA"/>
        </w:rPr>
        <w:t xml:space="preserve">فأنت الذي أعطيت إذ أنت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بخاتمك الميمون يا خير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شارٍ ثمّ يا خير بائع</w:t>
      </w:r>
    </w:p>
    <w:p>
      <w:pPr>
        <w:pStyle w:val="BookText"/>
        <w:rPr/>
      </w:pPr>
      <w:r>
        <w:rPr>
          <w:rFonts w:ascii="Amiri" w:hAnsi="Amiri" w:eastAsia="Amiri" w:cs="Amiri"/>
          <w:color w:val="111111"/>
          <w:sz w:val="28"/>
          <w:sz w:val="28"/>
          <w:szCs w:val="28"/>
          <w:rtl w:val="true"/>
          <w:lang w:bidi="ar-SA"/>
        </w:rPr>
        <w:t xml:space="preserve">فأنزل فيك اللّه خير ولاية وقد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في محكمات الشرائع </w:t>
      </w:r>
      <w:r>
        <w:rPr>
          <w:rStyle w:val="FootnoteAnchor"/>
          <w:rtl w:val="true"/>
        </w:rPr>
        <w:footnoteReference w:id="18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أخرجه ابن جرير الطبري </w:t>
      </w:r>
      <w:r>
        <w:rPr>
          <w:rStyle w:val="FootnoteAnchor"/>
          <w:rtl w:val="true"/>
        </w:rPr>
        <w:footnoteReference w:id="183"/>
      </w:r>
      <w:r>
        <w:rPr>
          <w:rFonts w:ascii="Amiri" w:hAnsi="Amiri" w:eastAsia="Amiri" w:cs="Amiri"/>
          <w:color w:val="111111"/>
          <w:sz w:val="28"/>
          <w:sz w:val="28"/>
          <w:szCs w:val="28"/>
          <w:rtl w:val="true"/>
          <w:lang w:bidi="ar-SA"/>
        </w:rPr>
        <w:t xml:space="preserve">والحافظ أبوبكر الجصاص الرازي في أحكام القرآن </w:t>
      </w:r>
      <w:r>
        <w:rPr>
          <w:rStyle w:val="FootnoteAnchor"/>
          <w:rtl w:val="true"/>
        </w:rPr>
        <w:footnoteReference w:id="184"/>
      </w:r>
      <w:r>
        <w:rPr>
          <w:rFonts w:ascii="Amiri" w:hAnsi="Amiri" w:eastAsia="Amiri" w:cs="Amiri"/>
          <w:color w:val="111111"/>
          <w:sz w:val="28"/>
          <w:sz w:val="28"/>
          <w:szCs w:val="28"/>
          <w:rtl w:val="true"/>
          <w:lang w:bidi="ar-SA"/>
        </w:rPr>
        <w:t xml:space="preserve">والحاكم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والحافظ أبو الحسن الواحدي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أئمّة الحفاظ وكبار المحدثين ربما ناهز عددهم السبعين ، وهم بين محدّث ومفسّر ومؤرخ ويطول بنا الكلام لو قمنا بذكر أسمائهم ونصوصهم ، وكفانا في ذلك مؤلّفات مشايخنا في ذلك المضمار</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ولا يمكن لنا إنكار هذه الروايات المتضافرة لو لم تكن متواترة ، فانّ اجتماعهم على الكذب أو على السهو والاشتباه أمر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الولي في الآية المباركة هو الأولى بالتصرف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وليّ القاصر ، وقول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نُكحت بغير إذن وليها فنكاحها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اللغويّون ومنهم الجوهري في صحاحه بأنّ كلّ من ولي أمر أحد فهو وليّه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يلي أُموركم فيكون أولى بها منكم إنّما هو اللّه عزّوجلّ ورسوله ومن اجتمعت فيه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وإقامة الصلاة ، وإيتاء الزكاة في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يجتمع يوم ذاك إلاّ في الإمام علي عليه‌السلام حسب النصوص المتضافرة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حقّه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المراد من الولي هو الأولى بالتصرّف أنّه سبحانه أثبت في الآية الولاية لنفسه ولنبيّه ولوليّه على نسق واحد ، وولاية اللّه عزّوجلّ عامة فولاية النبي والولي مثلها وعلى غرارها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ولاية اللّه ، ولاية ذاتية وولاية الرسول والولي مكتسبة معطاة ، فهما يليان أُمور الأُمّة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الولاية المنسوبة إلى اللّه تعالى في الآية غير الولاية المنسوبة إلى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الأنسب أن تفرّد ولاية أُخرى للمؤمنين بالذِّكر ، دفعاً للالتباس ، كما نرى نظيرها في الآيات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أُذُنُ خَيْرٍ لَّكُمْ يُؤْمِنُ بِاللّهِ وَيُؤْمِنُ لِلْمُؤْمِنِينَ </w:t>
      </w:r>
      <w:r>
        <w:rPr>
          <w:rFonts w:eastAsia="Amiri" w:cs="Amiri" w:ascii="Amiri" w:hAnsi="Amiri"/>
          <w:color w:val="111111"/>
          <w:sz w:val="28"/>
          <w:szCs w:val="28"/>
          <w:rtl w:val="true"/>
          <w:lang w:bidi="ar-SA"/>
        </w:rPr>
        <w:t xml:space="preserve">) . </w:t>
      </w:r>
      <w:r>
        <w:rPr>
          <w:rStyle w:val="FootnoteAnchor"/>
          <w:rtl w:val="true"/>
        </w:rPr>
        <w:footnoteReference w:id="18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أنّه سبحانه كرر لفظ الإيمان ، وعدّاه في أحدهما بالباء ، وفي الآخر </w:t>
      </w:r>
    </w:p>
    <w:p>
      <w:pPr>
        <w:pStyle w:val="BookText"/>
        <w:rPr/>
      </w:pPr>
      <w:r>
        <w:rPr>
          <w:rFonts w:ascii="Amiri" w:hAnsi="Amiri" w:eastAsia="Amiri" w:cs="Amiri"/>
          <w:color w:val="111111"/>
          <w:sz w:val="28"/>
          <w:sz w:val="28"/>
          <w:szCs w:val="28"/>
          <w:rtl w:val="true"/>
          <w:lang w:bidi="ar-SA"/>
        </w:rPr>
        <w:t>باللاّم لاختلاف في حقيقة إيمانه باللّه ، وللمؤمنين حيث إنّ إيمانه باللّه سبحانه إيمان جدّي وتصديق واقعي ، بخلاف تصديقه للمؤمنين المخبرين بقضايا متضادة حيث لا يمكن تصديق الجميع تصديقاً جدّياً ، والذي يمكن هو تصديقهم بالسماع وعدم الرفض والرد ، ثمّ التحقيق في الأمر ، وترتيب الأثر على الواقع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يكشف عن وحدة الولاية في الآية المبحوثة انّه سبحانه أتى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بالإفراد ، ونسبه إلى نفسه وإلى رسوله وإلى الّذين آمنوا ،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أولياؤكم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هذا إلاّ لأنّ الولاية في الآية بمعنى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بالتصرف ، غير أنّ الأولوية في جانبه سبحانه بالأصالة وفي غيره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يُعلم أنّ القصر والحصر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 الإفراد ، وكأنّ المخاطبين يظنون أنّ الولاية عامّة للمذكورين في الأُمة وغيرهم ، فأُفرد المذكورون للقصر ، وأنّ الأولياء هؤلاء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يقع الكلام في تبيين هؤلاء الّذين وصفهم اللّه سبحانه بالولاية وهم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ورسوله الكريم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غنيان عن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فبما أنّه كان مبهماً بيّنه بذكر صفاته وخصوصياته الأربع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وَيُؤْتُونَ الزَّكَاةَ </w:t>
      </w:r>
      <w:r>
        <w:rPr>
          <w:rFonts w:eastAsia="Amiri" w:cs="Amiri" w:ascii="Amiri" w:hAnsi="Amiri"/>
          <w:color w:val="111111"/>
          <w:sz w:val="28"/>
          <w:szCs w:val="28"/>
          <w:rtl w:val="true"/>
          <w:lang w:bidi="ar-SA"/>
        </w:rPr>
        <w:t xml:space="preserve">) . </w:t>
      </w:r>
      <w:bookmarkStart w:id="194" w:name="pg16449_179268"/>
    </w:p>
    <w:p>
      <w:pPr>
        <w:pStyle w:val="BookText"/>
        <w:rPr/>
      </w:pPr>
      <w:bookmarkEnd w:id="194"/>
      <w:r>
        <w:rPr>
          <w:rFonts w:ascii="Amiri" w:hAnsi="Amiri" w:eastAsia="Amiri" w:cs="Amiri"/>
          <w:color w:val="111111"/>
          <w:sz w:val="28"/>
          <w:sz w:val="28"/>
          <w:szCs w:val="28"/>
          <w:rtl w:val="true"/>
          <w:lang w:bidi="ar-SA"/>
        </w:rPr>
        <w:t>ولا شكّ أنّ هذه السمات ، سمات عامة لا تميّز الولي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فالمقام بحاجة إلى مزيد توضيح يجسّد الولي ويحصره في شخص خاص لا يشمل غيره ، ولأجل ذلك قيّده بالسمة الرابعة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رَاكِعُونَ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جملة حاليّة 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العامل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انحصر في شخص خاص على ما ورد في الروايات المتضافرة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منطق الشيعة في تفسير الآية لا تتجاوز في تفسيرها عن ظاهرها قيد أنملة</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8283284_1280447820"/>
      <w:bookmarkStart w:id="196" w:name="_Toc72"/>
      <w:bookmarkEnd w:id="195"/>
      <w:r>
        <w:rPr>
          <w:rtl w:val="true"/>
        </w:rPr>
        <w:t>بلاغ رسمي في غديرخُم</w:t>
      </w:r>
      <w:bookmarkEnd w:id="196"/>
    </w:p>
    <w:p>
      <w:pPr>
        <w:pStyle w:val="BookText"/>
        <w:rPr/>
      </w:pPr>
      <w:r>
        <w:rPr>
          <w:rFonts w:ascii="Amiri" w:hAnsi="Amiri" w:eastAsia="Amiri" w:cs="Amiri"/>
          <w:color w:val="111111"/>
          <w:sz w:val="28"/>
          <w:sz w:val="28"/>
          <w:szCs w:val="28"/>
          <w:rtl w:val="true"/>
          <w:lang w:bidi="ar-SA"/>
        </w:rPr>
        <w:t xml:space="preserve">تقدّم أنَّ النبي صلى‌اللّه‌عليه‌وآله‌وسلم قد فوَّض في كلامه أمر الخلافة إلى اللّه سبحانه ، فقد كان يترصد أمره سبحانه في ذلك المجال حتى وافاه الوحي ، وخاطبه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 .</w:t>
      </w:r>
      <w:r>
        <w:rPr>
          <w:rStyle w:val="FootnoteAnchor"/>
          <w:rtl w:val="true"/>
        </w:rPr>
        <w:footnoteReference w:id="18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الآية الشريفة يوم الثامن عشر من ذي الحجة سنة حجة الوداع في العام العاشر من الهجرة ، لما بلغ النبي الأعظم غدير خم فأتاه جبرئيل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يقرئك السلام ويقول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أوائل القوم قريبين من الجحفة ، فأمرُه أن يرد من تقدّم منهم ، ويحبس من تأخر عنهم في ذلك المكان ، وأن يقيم عليّاً عليه‌السلام علماً للناس ويبلغهم ما أنزل اللّه فيه وأخبره بأنّ اللّه عزّوجلّ قد عصمه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اتّفقت الشيعة الإمامية على نزول الآية في يوم غدير خم ، وافقهم على ذلك لفيف من المحدّثين والمؤرِّخين ، فقد ذكر الواقعة الطبري في تفسيره ، كما رواها السيوطي في الدر المنثور عن جماعة من الحفاظ ،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أبي حاتم أبو محمد الحنظلي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عبد اللّه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بكر الفارسي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من أعلام الحديث والتاريخ ، وقد جمع المحقّق الأميني أسماء من روى نزول هذه الآية في يوم غدير خم من أصحاب السنّة فبلغ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وعلى كلّ حال فقد قام النبي صلى‌اللّه‌عليه‌وآله‌وسلم بتحقيق البلاغ في يوم غدير خم ، فخطب خطبة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أوشك أن أُدعى فأُجِبْتُ ، وإنّي مسؤول وأنتم مسؤولون ، فماذا أنتم قائلون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 وجهدت ،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تشهدون أن لا إله إلاّ اللّه ، وأنّ محمّداً عبده ورسوله ، وأنّ جنته حق ، وناره حق ، وأنّ الموت حقّ ، وأنّ الساعة آتية لا ريب فيها ، وأنّ اللّه يبعث من في القبور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ألا تسمعون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فرط على الحوض ، فانظروني كيف تخلّفوني في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الثقل الأكبر ، كتاب اللّه ، والآخر الأصغر عترتي ، وإنّ اللطيف الخبير نبَّأني انَّهما لن يفترقا حتى يردا عليّ الحوض ، فلا تقدموهما فتهلكوا ، ولا تقصروا عنهما فتهلكوا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فرفعها ، حتى رؤي بياض آباطهما ، وعرفه القوم أجمعون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من أولى الناس بالمؤمنين من أنفسهم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مولاي ، وأنا مولى المؤمنين ، وأنا أولى بهم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كنت مولاه ، فعليّ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 وعاد من عاداه ، وأحبّ من أحبّه ، وابغض من أبغضه ، وانصر من نصره ، واخذل من خذله ، وأدر الحقّ معه حيث دار ، ألا فليبلغ الشاهد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يتفرقوا حتى نزل أمين وحي اللّه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على إكمال الدين ، وإتمام النعمة ورضى الربّ برسالتي ، والولاية لعليّ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الناس يهنِّئون علياً ، وممن هنّأه في مقدم الصحابة الشيخان أبو بكر وعمر ،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 لك يا ابن أبي طالب أصبحت مولاي ومولى كلّ مؤمن ومؤمنة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 رسول اللّه أن أقول في عليٍّ أبياتاً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على </w:t>
      </w:r>
    </w:p>
    <w:p>
      <w:pPr>
        <w:pStyle w:val="BookText"/>
        <w:rPr/>
      </w:pPr>
      <w:r>
        <w:rPr>
          <w:rFonts w:ascii="Amiri" w:hAnsi="Amiri" w:eastAsia="Amiri" w:cs="Amiri"/>
          <w:color w:val="111111"/>
          <w:sz w:val="28"/>
          <w:sz w:val="28"/>
          <w:szCs w:val="28"/>
          <w:rtl w:val="true"/>
          <w:lang w:bidi="ar-SA"/>
        </w:rPr>
        <w:t xml:space="preserve">بركة اللّه ، فقام حسان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 xml:space="preserve">فلمّا سمع النبي أبياته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يا حسّان مؤيداً بروح القدس ما نصرتنا بلسانك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إنّ النبي صلى‌اللّه‌عليه‌وآله‌وسلم وإن أشار إلى ولاية الإمام علي بن أبي طالب بعد رحيله ، فتارة في بدء الدعوة ، وأُخرى في غزوة تبوك </w:t>
      </w:r>
      <w:r>
        <w:rPr>
          <w:rStyle w:val="FootnoteAnchor"/>
          <w:rtl w:val="true"/>
        </w:rPr>
        <w:footnoteReference w:id="192"/>
      </w:r>
      <w:r>
        <w:rPr>
          <w:rFonts w:ascii="Amiri" w:hAnsi="Amiri" w:eastAsia="Amiri" w:cs="Amiri"/>
          <w:color w:val="111111"/>
          <w:sz w:val="28"/>
          <w:sz w:val="28"/>
          <w:szCs w:val="28"/>
          <w:rtl w:val="true"/>
          <w:lang w:bidi="ar-SA"/>
        </w:rPr>
        <w:t xml:space="preserve">، غير انّما ذكره متقدماً على حديث الغدير لم يكن بياناً رسمياً لعامة الأُمة بل كانت بلاغات مقطعية ، وأمّا في ذلك اليوم فقد قام بإبلاغ المحتشد العظيم على نحو أخذ منهم الإقرار والاعتراف بولاية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أكمل دعائم دينه وأتم نعمة اللّه عليهم كما سيوافيك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تواتر الحديث فحدّث عنه ولا حرج ، فقد رواه من الصحابة ما يربو على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وأمّا من التابعين ما يقارب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تابعياً ، وأمّا العلماء الذين نقلوه عبر القرون فيزيد على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 تجد نصوصهم وأسماءهم وأسماء كتبهم </w:t>
      </w:r>
    </w:p>
    <w:p>
      <w:pPr>
        <w:pStyle w:val="BookText"/>
        <w:rPr/>
      </w:pPr>
      <w:r>
        <w:rPr>
          <w:rFonts w:ascii="Amiri" w:hAnsi="Amiri" w:eastAsia="Amiri" w:cs="Amiri"/>
          <w:color w:val="111111"/>
          <w:sz w:val="28"/>
          <w:sz w:val="28"/>
          <w:szCs w:val="28"/>
          <w:rtl w:val="true"/>
          <w:lang w:bidi="ar-SA"/>
        </w:rPr>
        <w:t>بتفصيل في كتاب الغدير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ولا أظن انّ ذا مسكة ومن له إلمام بعلم الحديث وقراءة الصحاح والمسانيد ينكر صحة حديث الغدير أو تضافره بل تواتره ، ولو أنكره فإنّما أنكره بلسانه لا بجنانه وقلبه اللّهمّ إلاّ إذا كان غير ملم بعلم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دلالة الحديث على ولاية الإمام وإمامته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استخدم النبي صلى‌اللّه‌عليه‌وآله‌وسلم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بمعنى أولى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لا يُؤْخَذُ مِنكُمْ فِدْيَةٌ وَلا مِنَ الَّذِينَ كَفَرُوا مَأْوَاكُمُ النَّارُ هِيَ مَوْلاكُمْ وَبِئْسَ المَصِيرُ </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والمعنى أولى بكم النار كما فسره غير واحد من المفسرين ، وهناك قرائن تؤيد على أنّ المقصود من المولى 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وهناك قرائن لفظية محفوفة بالحديث وقرائن حالية تثبت انّ المراد من المولى هو الأولى الوارد في الآية المتقدمة ، وإليك تلك القرائن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في صدر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على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وذلك لأنّه رتب الثاني على الأوّل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في صدر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أُريد منه غير الأولى بالتصرّف فما معنى هذا التطويل ؟ فانّه لا يلتئم </w:t>
      </w:r>
    </w:p>
    <w:p>
      <w:pPr>
        <w:pStyle w:val="BookText"/>
        <w:rPr/>
      </w:pPr>
      <w:r>
        <w:rPr>
          <w:rFonts w:ascii="Amiri" w:hAnsi="Amiri" w:eastAsia="Amiri" w:cs="Amiri"/>
          <w:color w:val="111111"/>
          <w:sz w:val="28"/>
          <w:sz w:val="28"/>
          <w:szCs w:val="28"/>
          <w:rtl w:val="true"/>
          <w:lang w:bidi="ar-SA"/>
        </w:rPr>
        <w:t>ذكر هذا الدعاء إلاّ بتنصيب علي عليه‌السلام مقاماً شامخاً يؤهله لهذا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الشهادة من الناس ، حيث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تشهدون أن لاإله إلاّ اللّه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الشهادة بالتوحيد والرسالة والمعاد ، يُحقق كون المراد الإمامة والخلافة الملازمة للأولوية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على إكمال الدين حيث لم يتفرقوا بعد كلامه حتى نزل إليه الوحي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 من بعدي ، فبأي معنى يكمل به الدين وتتم به النعم ويرضى به الرب في عداد الرسالة ، غير الإمامة التي بها تمام الرسالة وكمال نشرها وتوطيد دعائمها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النبي صلى‌اللّه‌عليه‌وآله‌وسلم نفسه إلى الناس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دعيت فأجبت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نقل آخر انّه يوشك أن أُدعى فأُجيب ، وهو يعطي هذا الانطباع انّ النبي صلى‌اللّه‌عليه‌وآله‌وسلم قد بلّغ أمراً مهمّاً كان يحذر أن يدركه الأجل قبل الإشارة إليه ، وهو يعرب عن كون ما أشار إليه في هذا المحتشد هو تبليغ أمر مهم يخاف فوته وليس هو إلاّ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بإبلاغ الغائبين حيث أمر في آخر خطبته بأن يبلغ الشاهد الغائب ، فلو لم يكن هذا الأمر الإمامة فما معنى هذا التأكيد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القرائن التي استقصاها شيخنا الأميني في غديره</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أفرغ أُدباء الإسلام حديث النبي في قالب الشعر ، فترى أنّهم يعبرون عن </w:t>
      </w:r>
    </w:p>
    <w:p>
      <w:pPr>
        <w:pStyle w:val="BookText"/>
        <w:rPr/>
      </w:pPr>
      <w:r>
        <w:rPr>
          <w:rFonts w:ascii="Amiri" w:hAnsi="Amiri" w:eastAsia="Amiri" w:cs="Amiri"/>
          <w:color w:val="111111"/>
          <w:sz w:val="28"/>
          <w:sz w:val="28"/>
          <w:szCs w:val="28"/>
          <w:rtl w:val="true"/>
          <w:lang w:bidi="ar-SA"/>
        </w:rPr>
        <w:t>حديث الغدير بقرائضهم وقصائدهم ، وفي ذلك دلالة باهرة على أنّ المراد من المولى هي الأولوية ، وها نحن نذكر شيئاً ممّا أنشد في عصر الرسالة أو بعده وراء مانقلناه عن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في أُرجوزته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يوم غدير خم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وقال قيس بن سعد بن عبادة ذلك الصحابي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إمامنا وإمامٌ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 xml:space="preserve">يوم قال النبيُّ 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فهذا مولاه خطبٌ جليلٌٌ</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إنّ داهية العرب عمرو بن العاص أنشد قصيدة طويلة معروفة بالجلجلية معترضاً فيها على معاوية حيث لم يف بما وعده ، وجاء فيها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 xml:space="preserve">وفي يوم خم رقى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والركب لم يرحلِ</w:t>
      </w:r>
    </w:p>
    <w:p>
      <w:pPr>
        <w:pStyle w:val="BookText"/>
        <w:rPr/>
      </w:pPr>
      <w:r>
        <w:rPr>
          <w:rFonts w:ascii="Amiri" w:hAnsi="Amiri" w:eastAsia="Amiri" w:cs="Amiri"/>
          <w:color w:val="111111"/>
          <w:sz w:val="28"/>
          <w:sz w:val="28"/>
          <w:szCs w:val="28"/>
          <w:rtl w:val="true"/>
          <w:lang w:bidi="ar-SA"/>
        </w:rPr>
        <w:t xml:space="preserve">فأنحله 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مُستخلف المنحلِِ</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إلى غير ذلك من القصائد والمنظومات والأراجيز لأُدباء العصر وشعراء الإسلام الَّذين يحتجّ بقولهم وكلماتهم ، فقد صَبُّوا حديث الغدير في قرائضهم ولم يفهم الجميع منها إلاّ الأولوية ، كأولوية الرسول التي هي مناط الإمامة والخلافة ، فلو لم يكن القائد أولى من المقود لما كان لكلامه نفوذ</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نذكر نزول آية إتمام النعمة في حقّ علي عليه‌السلام ليُعلم أنّ حديث </w:t>
      </w:r>
    </w:p>
    <w:p>
      <w:pPr>
        <w:pStyle w:val="BookText"/>
        <w:rPr/>
      </w:pPr>
      <w:r>
        <w:rPr>
          <w:rFonts w:ascii="Amiri" w:hAnsi="Amiri" w:eastAsia="Amiri" w:cs="Amiri"/>
          <w:color w:val="111111"/>
          <w:sz w:val="28"/>
          <w:sz w:val="28"/>
          <w:szCs w:val="28"/>
          <w:rtl w:val="true"/>
          <w:lang w:bidi="ar-SA"/>
        </w:rPr>
        <w:t xml:space="preserve">الغدير محفوف بآيتين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قبل النزول وهي آية التبليغ ، وآية بعده وهي آية الإكمال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أصفقت الإمامية عن بكرة أبيهم على نزول هذه الآية الكريمة حول نص الغدير بعد أصحار النبي صلى‌اللّه‌عليه‌وآله‌وسلم بولاية مولانا أمير المؤمنين عليه‌السلام بألفاظ درّية صريحة ، فتضمَّن نصّاً جليّاً عرفته الصحابة وفهمته العرب فاحتج به من بلغه الخبر ، وصافق الإماميَّة على ذلك كثيرون من علماء التفسير وأئمة الحديث وحفظة الآثار من أهل السنة ، وهو الذي يساعده الاعتبار ويؤكّده النقل الثابت في تفسير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أصحاب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نزلت هذه الآية على النبي صلى‌اللّه‌عليه‌وآله‌وسلم لم يُعمّر بعد نزولها إلاّ أحداً وثمانين يوماً أو اثنين وثمانين ، وعيَّنه أبو السعود في تفسيره بهامش تفسير الرازي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المؤرخون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وفاته صلى‌اللّه‌عليه‌وآله‌وسلم في الثاني عشر من ربيع الأوّل ، وكأنّ فيه تسامحاً بزيادة يوم واحد على الاثنين وثمانين يوماً بعد إخراج يومي الغدير والوفاة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فهو أقرب إلى الحقيقة من كون نزولها يوم عرفة ، كما جاء في صحيحي البخاري ومسلم وغيرهما لزيادة الأيام حينئذ ، على أنّ ذلك معتضد بنصوص كثيرة لا محيص عن الخضوع لمفادها</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أُثيرت حول الاستدلال بالآية إشكالات من قبل الإمام الفخر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الكبير</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البحث حول الإمامة والخلافة، وكما ذكرنا في المقدمة لمّا كان بين الإمامة والتعرف علی أهل البيت عليهم السلام صلة وثيقة عقدنا فصلاً حول أهل البيت في القرآن الكريم يتناول سماتهم و حقوقهم عليهم السلام</w:t>
      </w:r>
      <w:r>
        <w:rPr>
          <w:rFonts w:eastAsia="IRNazanin" w:cs="IRNazanin"/>
          <w:color w:val="111111"/>
          <w:sz w:val="28"/>
          <w:szCs w:val="28"/>
          <w:rtl w:val="true"/>
          <w:lang w:bidi="fa-IR"/>
        </w:rPr>
        <w:t xml:space="preserve">. </w:t>
      </w:r>
      <w:bookmarkStart w:id="197" w:name="pg16449_179277"/>
    </w:p>
    <w:p>
      <w:pPr>
        <w:pStyle w:val="Heading4"/>
        <w:numPr>
          <w:ilvl w:val="3"/>
          <w:numId w:val="1"/>
        </w:numPr>
        <w:rPr/>
      </w:pPr>
      <w:bookmarkStart w:id="198" w:name="__RefHeading___Toc8283286_1280447820"/>
      <w:bookmarkStart w:id="199" w:name="_Toc73"/>
      <w:bookmarkEnd w:id="197"/>
      <w:bookmarkEnd w:id="198"/>
      <w:r>
        <w:rPr>
          <w:rtl w:val="true"/>
        </w:rPr>
        <w:t>أهل البيت عليهم‌السلام في القرآن الكريم</w:t>
      </w:r>
      <w:bookmarkEnd w:id="199"/>
    </w:p>
    <w:p>
      <w:pPr>
        <w:pStyle w:val="BookText"/>
        <w:rPr/>
      </w:pPr>
      <w:r>
        <w:rPr>
          <w:rFonts w:ascii="Amiri" w:hAnsi="Amiri" w:eastAsia="Amiri" w:cs="Amiri"/>
          <w:color w:val="111111"/>
          <w:sz w:val="28"/>
          <w:sz w:val="28"/>
          <w:szCs w:val="28"/>
          <w:rtl w:val="true"/>
          <w:lang w:bidi="ar-SA"/>
        </w:rPr>
        <w:t xml:space="preserve">لقد حاز أهل البيت عليهم‌السلام على أهمية بالغة في القرآن الكريم ، وأشار إليهم في غير واحد من آياته ببيان سماحتهم ، وحقوقهم ، وما يمت إليهم بصلة ، لا سيما آية التطهير المعرفة بين المسلمين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ولأجل أهمية الموضوع ألّف غير واحد من علماء الفريقين كتباً ورسائل حوله ، أفاضوا فيها الكلام حول هوية أهل البيت ومناقبهم وفضائلهم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استرعى انتباهي في الفترة الأخيرة كتابان حول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المعاصر إحسان إلهي ظهير حيث بذلا الوسع لبيان نزول الآية في نساء النبي صلى‌اللّه‌عليه‌وآله‌وسلم والكاتب الثاني أشدّ بخساً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أنصف الكتاب الأوّل بعض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وذاك ممّا دعاني إلى تبيين هوية أهل البيت من خلال القرائن الموجودة في الآية والروايات المتضافرة ، مضافاً إلى بيان سماتهم وحقوقهم عسى أن يجبر بعض ما هضم من حقوقهم في ذينك الكتابين خصوصاً الكتاب الأخير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وأود أن أشير في الختام إلى نكتة وهي انّ آية التطهير لحنها الحن الثناء والتمجيد على أهل البيت عليهم‌السلام في حين انّ لحن الآيات الواردة في نساء النبي صلى‌اللّه‌عليه‌وآله‌وسلم النصح والوعظ تارة ، والتنديد والتوبيخ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في الآيات الواردة في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w:t>
      </w:r>
      <w:r>
        <w:rPr>
          <w:rStyle w:val="FootnoteAnchor"/>
          <w:rtl w:val="true"/>
        </w:rPr>
        <w:footnoteReference w:id="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وأمّا الثاني أي التنديد والتوبيخ ففي الآيات الواردة في سورة التحريم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تَبْتَغِي مَرْضَاتَ أَزْوَاجِكَ وَاللّهُ غَفُورٌ رَّحِيمٌ </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سَائِحَاتٍ ثَيِّبَاتٍ وَأَبْكَارًا </w:t>
      </w:r>
      <w:r>
        <w:rPr>
          <w:rFonts w:eastAsia="Amiri" w:cs="Amiri" w:ascii="Amiri" w:hAnsi="Amiri"/>
          <w:color w:val="111111"/>
          <w:sz w:val="28"/>
          <w:szCs w:val="28"/>
          <w:rtl w:val="true"/>
          <w:lang w:bidi="ar-SA"/>
        </w:rPr>
        <w:t>) .</w:t>
      </w:r>
      <w:r>
        <w:rPr>
          <w:rStyle w:val="FootnoteAnchor"/>
          <w:rtl w:val="true"/>
        </w:rPr>
        <w:footnoteReference w:id="20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فأُمّهات المؤمنين كسائر الصحابيات لهنّ من الفضل ما لغيرهنّ ، ولكن آية التطهير بلغت من الثناء على أهل البيت بمكان تأبى من الانطباق عليهن بما عرفت لهنّ من السمات في الآيات وستوافيك دلالة الآية على عصمة أهل البيت وتنزيههم من الزلل والخطأ</w:t>
      </w:r>
      <w:r>
        <w:rPr>
          <w:rFonts w:eastAsia="Amiri" w:cs="Amiri" w:ascii="Amiri" w:hAnsi="Amiri"/>
          <w:color w:val="111111"/>
          <w:sz w:val="28"/>
          <w:szCs w:val="28"/>
          <w:rtl w:val="true"/>
          <w:lang w:bidi="ar-SA"/>
        </w:rPr>
        <w:t xml:space="preserve">. </w:t>
      </w:r>
      <w:bookmarkStart w:id="200" w:name="pg16449_179279"/>
    </w:p>
    <w:p>
      <w:pPr>
        <w:pStyle w:val="Heading2"/>
        <w:numPr>
          <w:ilvl w:val="1"/>
          <w:numId w:val="1"/>
        </w:numPr>
        <w:rPr/>
      </w:pPr>
      <w:bookmarkStart w:id="201" w:name="__RefHeading___Toc8283288_1280447820"/>
      <w:bookmarkStart w:id="202" w:name="_Toc74"/>
      <w:bookmarkEnd w:id="200"/>
      <w:bookmarkEnd w:id="201"/>
      <w:r>
        <w:rPr>
          <w:rtl w:val="true"/>
        </w:rPr>
        <w:t>أهل البيت عليهم‌السلام سماتهم وحقوقهم</w:t>
      </w:r>
      <w:bookmarkEnd w:id="202"/>
    </w:p>
    <w:p>
      <w:pPr>
        <w:pStyle w:val="Heading3"/>
        <w:numPr>
          <w:ilvl w:val="2"/>
          <w:numId w:val="1"/>
        </w:numPr>
        <w:rPr/>
      </w:pPr>
      <w:bookmarkStart w:id="203" w:name="__RefHeading___Toc8283290_1280447820"/>
      <w:bookmarkStart w:id="204" w:name="_Toc75"/>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لقد وردت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حاكياً عن لسان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إِنَّهُ حَمِيدٌ مَّجِيدٌ </w:t>
      </w:r>
      <w:r>
        <w:rPr>
          <w:rFonts w:eastAsia="Amiri" w:cs="Amiri" w:ascii="Amiri" w:hAnsi="Amiri"/>
          <w:color w:val="111111"/>
          <w:sz w:val="28"/>
          <w:szCs w:val="28"/>
          <w:rtl w:val="true"/>
          <w:lang w:bidi="ar-SA"/>
        </w:rPr>
        <w:t xml:space="preserve">) .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فالآية الأُولى تخاطب أهل بيت خليل اللّه عند ما جاءتهم الرسل فبشّروا امرأته بإسحاق ومن وراء إسحاق بيعقوب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هذه البشارة على خلاف السنن الكونية حيث كان الخليل شيخاً وزوجته طاعنة في السن ، فلذلك تعجبت وقالت مخاطبة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وَيْلَتَى أَأَلِدُ وَأَنَا عَجُوزٌ وَهَذَا بَعْلِي شَيْخًا إِنَّ هَذَا لَشَيْءٌ عَجِيبٌ </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فوافاها الجواب من </w:t>
      </w:r>
    </w:p>
    <w:p>
      <w:pPr>
        <w:pStyle w:val="BookText"/>
        <w:rPr/>
      </w:pPr>
      <w:r>
        <w:rPr>
          <w:rFonts w:ascii="Amiri" w:hAnsi="Amiri" w:eastAsia="Amiri" w:cs="Amiri"/>
          <w:color w:val="111111"/>
          <w:sz w:val="28"/>
          <w:sz w:val="28"/>
          <w:szCs w:val="28"/>
          <w:rtl w:val="true"/>
          <w:lang w:bidi="ar-SA"/>
        </w:rPr>
        <w:t xml:space="preserve">جانب الرسل الذين كانوا ملائكة وتمثّلوا بصورة الإنسان ،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أَتَعْجَبِينَ مِنْ أَمْرِ اللّهِ رَحْمَتُ اللّهِ وَبَرَكَاتُهُ عَلَيْكُمْ أَهْلَ الْبَيْتِ إِنَّهُ حَمِيدٌ مَّجِيدٌ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الآية الثانية فقد وردت في ثنايا الآيات التي نزلت في شأن نساء النبي صلى‌اللّه‌عليه‌وآله‌وسلم بدعوتهنّ إلى التخلّي عن الدنيا والتحلّي بالتقوى إلى غير ذلك من الوصايا التي وردت ضمن آيات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والمهم في هذا المقام هو معرفة أهل البيت في الآية الثانية وما هي سماتهم وحقوقهم في الذكر الحكيم ؟</w:t>
      </w:r>
    </w:p>
    <w:p>
      <w:pPr>
        <w:pStyle w:val="BookText"/>
        <w:rPr/>
      </w:pPr>
      <w:r>
        <w:rPr>
          <w:rFonts w:ascii="Amiri" w:hAnsi="Amiri" w:eastAsia="Amiri" w:cs="Amiri"/>
          <w:color w:val="111111"/>
          <w:sz w:val="28"/>
          <w:sz w:val="28"/>
          <w:szCs w:val="28"/>
          <w:rtl w:val="true"/>
          <w:lang w:bidi="ar-SA"/>
        </w:rPr>
        <w:t xml:space="preserve">فهناك مباحث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أهل البيت عليه‌السلام ؟</w:t>
      </w:r>
    </w:p>
    <w:p>
      <w:pPr>
        <w:pStyle w:val="BookText"/>
        <w:rPr/>
      </w:pPr>
      <w:r>
        <w:rPr>
          <w:rFonts w:ascii="Amiri" w:hAnsi="Amiri" w:eastAsia="Amiri" w:cs="Amiri"/>
          <w:color w:val="111111"/>
          <w:sz w:val="28"/>
          <w:sz w:val="28"/>
          <w:szCs w:val="28"/>
          <w:rtl w:val="true"/>
          <w:lang w:bidi="ar-SA"/>
        </w:rPr>
        <w:t>وماهي سماتهم ؟</w:t>
      </w:r>
    </w:p>
    <w:p>
      <w:pPr>
        <w:pStyle w:val="BookText"/>
        <w:rPr/>
      </w:pPr>
      <w:r>
        <w:rPr>
          <w:rFonts w:ascii="Amiri" w:hAnsi="Amiri" w:eastAsia="Amiri" w:cs="Amiri"/>
          <w:color w:val="111111"/>
          <w:sz w:val="28"/>
          <w:sz w:val="28"/>
          <w:szCs w:val="28"/>
          <w:rtl w:val="true"/>
          <w:lang w:bidi="ar-SA"/>
        </w:rPr>
        <w:t>وماهي حقوقهم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نقوم بدراسة هذه المواضيع في فصول ثلاثة مستمدين من اللّه العون والتوفيق</w:t>
      </w:r>
      <w:r>
        <w:rPr>
          <w:rFonts w:eastAsia="Amiri" w:cs="Amiri" w:ascii="Amiri" w:hAnsi="Amiri"/>
          <w:color w:val="111111"/>
          <w:sz w:val="28"/>
          <w:szCs w:val="28"/>
          <w:rtl w:val="true"/>
          <w:lang w:bidi="ar-SA"/>
        </w:rPr>
        <w:t xml:space="preserve">. </w:t>
      </w:r>
      <w:bookmarkStart w:id="205" w:name="pg16449_179281"/>
    </w:p>
    <w:p>
      <w:pPr>
        <w:pStyle w:val="Heading3"/>
        <w:numPr>
          <w:ilvl w:val="2"/>
          <w:numId w:val="1"/>
        </w:numPr>
        <w:rPr/>
      </w:pPr>
      <w:bookmarkStart w:id="206" w:name="__RefHeading___Toc8283292_1280447820"/>
      <w:bookmarkStart w:id="207" w:name="_Toc76"/>
      <w:bookmarkEnd w:id="205"/>
      <w:bookmarkEnd w:id="206"/>
      <w:r>
        <w:rPr>
          <w:rtl w:val="true"/>
        </w:rPr>
        <w:t>الفصل الأوَّل</w:t>
      </w:r>
      <w:r>
        <w:rPr>
          <w:rtl w:val="true"/>
        </w:rPr>
        <w:t xml:space="preserve">: </w:t>
      </w:r>
      <w:r>
        <w:rPr>
          <w:rtl w:val="true"/>
        </w:rPr>
        <w:t>من هم أهل البيت عليهم‌السلام</w:t>
      </w:r>
      <w:bookmarkEnd w:id="207"/>
    </w:p>
    <w:p>
      <w:pPr>
        <w:pStyle w:val="Heading4"/>
        <w:numPr>
          <w:ilvl w:val="3"/>
          <w:numId w:val="1"/>
        </w:numPr>
        <w:rPr/>
      </w:pPr>
      <w:bookmarkStart w:id="208" w:name="__RefHeading___Toc8283294_1280447820"/>
      <w:bookmarkStart w:id="209" w:name="_Toc77"/>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إنّ المعروف بين المفسرين والمحدّثين ، هو انّ المراد من أهل البيت في الآية المباركة ، العترة الطاهرة الذين عرّفهم الرسول صلى‌اللّه‌عليه‌وآله‌وسلم في حديث الثقلين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تحقيق مفاد الآية وتبيين المراد من أهل البيت فيها وانطباقها على حديث الثقلين يستدعي البحث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في الآية المباركة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الكلام فيهما واحداً تلو الآخر</w:t>
      </w:r>
      <w:r>
        <w:rPr>
          <w:rFonts w:eastAsia="Amiri" w:cs="Amiri" w:ascii="Amiri" w:hAnsi="Amiri"/>
          <w:color w:val="111111"/>
          <w:sz w:val="28"/>
          <w:szCs w:val="28"/>
          <w:rtl w:val="true"/>
          <w:lang w:bidi="ar-SA"/>
        </w:rPr>
        <w:t>.</w:t>
      </w:r>
      <w:bookmarkStart w:id="210" w:name="pg16449_179282"/>
    </w:p>
    <w:p>
      <w:pPr>
        <w:pStyle w:val="Heading4"/>
        <w:numPr>
          <w:ilvl w:val="3"/>
          <w:numId w:val="1"/>
        </w:numPr>
        <w:rPr/>
      </w:pPr>
      <w:bookmarkStart w:id="211" w:name="__RefHeading___Toc8283296_1280447820"/>
      <w:bookmarkStart w:id="212" w:name="_Toc78"/>
      <w:bookmarkEnd w:id="210"/>
      <w:bookmarkEnd w:id="211"/>
      <w:r>
        <w:rPr>
          <w:rtl w:val="true"/>
        </w:rPr>
        <w:t>أ</w:t>
      </w:r>
      <w:r>
        <w:rPr>
          <w:rtl w:val="true"/>
        </w:rPr>
        <w:t xml:space="preserve">. </w:t>
      </w:r>
      <w:r>
        <w:rPr>
          <w:rtl w:val="true"/>
        </w:rPr>
        <w:t xml:space="preserve">أهل البيت لغة وعرفاً </w:t>
      </w:r>
      <w:r>
        <w:rPr>
          <w:rtl w:val="true"/>
        </w:rPr>
        <w:t>:</w:t>
      </w:r>
      <w:bookmarkEnd w:id="212"/>
    </w:p>
    <w:p>
      <w:pPr>
        <w:pStyle w:val="BookText"/>
        <w:rPr/>
      </w:pPr>
      <w:r>
        <w:rPr>
          <w:rFonts w:ascii="Amiri" w:hAnsi="Amiri" w:eastAsia="Amiri" w:cs="Amiri"/>
          <w:color w:val="111111"/>
          <w:sz w:val="28"/>
          <w:sz w:val="28"/>
          <w:szCs w:val="28"/>
          <w:rtl w:val="true"/>
          <w:lang w:bidi="ar-SA"/>
        </w:rPr>
        <w:t xml:space="preserve">هذا اللفظ مركب من كلمتين ولكل مفهوم ، ويمكن تحديد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استعماله فيقال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الأمر والنهي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الإنجيل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الموارد توقفنا على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مضافاً فيمن كان له علاقة قوية بمن أُضيف إليه ، فأهل الأمر والنهي هم الذين يمارسون الحكم والبعث والزجر ، وأهل الإنجيل هم الذين لهم اعتقاد به كأهل الكتاب وأهل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اتفقت كلمة أهل اللغة على أنّ الأهل والآل كلمتان بمعنى واحد ، 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 وآل اللّه وآل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أولياؤه ، أصلها أهل ثم أُبدلت الهاء همزة فصارت في التقدير أأل ، فلمّا توالت الهمزتان أبدلوا الثانية ألفاً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وآخر ، وفي الفعل آمن وآزر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أنشأ عبد المطلب عند هجوم ابرهة على مكة المكرمة ، وقد أخذ حلقة باب الكعبة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 على آل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وعابديه اليوم آلك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 ، فهذا اللفظ إذا أُضيف إلى شيء يقصد منه المضاف الذي له علاقة خاصة بالمضاف إليه ، فأهل الرجل مثلاً هم أخص الناس به ، وأهل المسجد ، المتردّدون كثيراً إليه ، وأهل الغابة القاطنون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لاحظنا موارد </w:t>
      </w:r>
    </w:p>
    <w:p>
      <w:pPr>
        <w:pStyle w:val="BookText"/>
        <w:rPr/>
      </w:pPr>
      <w:r>
        <w:rPr>
          <w:rFonts w:ascii="Amiri" w:hAnsi="Amiri" w:eastAsia="Amiri" w:cs="Amiri"/>
          <w:color w:val="111111"/>
          <w:sz w:val="28"/>
          <w:sz w:val="28"/>
          <w:szCs w:val="28"/>
          <w:rtl w:val="true"/>
          <w:lang w:bidi="ar-SA"/>
        </w:rPr>
        <w:t>استعمال هذه الكلمة لا نتردّد في شمولها للزوجة والأولاد ، بل وغيرهم ممّن تربطهم رابطة خاصة بالبيت من غير فرق بين الأولاد والأزواج ، ولأجل ذلك ترى أنّه سبحانه يطلقه على زوجة إبراهيم كما عرفت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حق الكلام في تحديد مفهوم هذه الكلمة ، ولنأت ببعض نصوص أئمّة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سكانه ، وأهل الرجل أخص الناس به ، وأهل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 وبناته وصهره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النبي والرجال الذين هم آله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فلقد أحسن الرجل في تحديد المفهوم أوّلاً ، وتوضيح معناه في القرآن الكريم ثانياً ، كما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ضعف القول الآخر ، لأنّه نسبه إلى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فارس ناقلاً عن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 والتأهّل ، التزوّج ، وأهل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الناس به ،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 ، وأهل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يدين به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وقال الراغب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الرجل من يجمعه وإيّاهم نسب أو دين أو ما يجري مجراهما من صناعة وبيت وبلد ، فأهل الرجل في الأصل من يجمعه وإيّاهم مسكن واحد ، ثم تجوز به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الرجل لمن يجمعه وإيّاهم النسب وتعورف في أُسرة النبي عليه الصلاة والسلام مطلقاً إذا قيل أهل البيت</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 وللبيت سكّانه ، وللمذهب من يدين به ، وللرجل زوجته كأهله ، وللنبي أزواجه وبناته وصهره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نساؤه والرجال الذين هم آله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هذه الكلمات ونظائرها بين أعلام أهل اللغة كلّها تعرب عن أنّ مفهوم أهل البيت في اللغة هم الذين لهم صلة وطيدة بالبيت ، وأهل الرجل من له صلة به بنسب أو سبب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الحق الذي لامرية فيه والعجب من إحسان إلهي ظهير الذي ينقل هذه النصوص من أئمّة اللغة وغيرهما ثم يستظهر انّ أهل البيت يطلق أصلاً على الأزواج خاصة ، ثم يستعمل في الأولاد والأقارب تجوّزاً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يثبت من القرآن الكريم كما وردت هذه اللفظة في قصة إبراهيم بالبشرى ، فقال اللّه عزّ وجلّ في سياق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اللّه عزّ وجلّ هذه اللفظة على لسان ملائكته في زوجة إبراهيم عليه‌السلام لا غير ، وهكذا قال اللّه عزّ وجلّ في كلامه المحكم في قصة موسى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قَضَى مُوسَى الأَجَلَ وَسَارَ بِأَهْلِهِ آنَسَ مِن جَانِبِ الطُّورِ نَارًا قَالَ لأَهْلِهِ امْكُثُوا إِنِّي آنَسْتُ نَارًا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فالمراد من الأهل زوجة موسى عليه‌السلام ، وهي بنت شعيب</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نسأل الكاتب من أين استظهر من كلمات أهل اللغة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تطلق أصلاً على الأزواج خاصة ، ثم تستعمل في الأولاد تجوّزاً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قد تقدّم لنا كلام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الأولاد أخص الناس بالرجل ؟ ومن فسره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الرجل زوجه لا يريد اختصاصه بالزوج ، بل يشير إلى أحد موارد استعماله ، ولأجل ذلك يستدركه ويصرح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نسأله عن دلالة الآيتين على اختصاص الأهل بالأزواج وهل في منطق اللغة والأدب جعل الاستعمال دليلاً على الانحصار ؟ فلا شك انّ الأهل في الآيتين أُطلق على الزوجة ، وليس الإطلاق دليلاً على الانحصار ، على أنه أُطلق في قصة الخليل وأُريد الزوجة والزوج معاً ، أي نفس الخليل بشهادة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بضمير الجمع المذكر ، وإرادة واحد منهما وحمل الخطاب العام على التعظيم ، لا وجه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مراجعة كتب اللغة ، وموارد استعمال الكلمة في الكتاب والسنّة تعرب عن أنّ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العام وهو يشمل كل من له صلة بالرجل والبيت صلة وطيدة مؤكدة من نسب أو سبب أو غير ذلك ، من غير فرق بين الزوجة والأولاد وغيرهم ، وانّ تخصيصها بالزوجة قسوة على الحق ، كما أنّ تخصيصها لغة بالأولاد وإخراج الأزواج يخالف نصوص القرآن واستعمالها كما عرفت في الآيات الماضية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الحق في تحديد المفهوم ، فهلّم معي نبحث عما هو المراد من هذا المفهوم في الآية الكريمة ، وهل أُريد منه كل من انتمى إلى البيت من أزواج وأولاد أو أنّ هناك قرائن خاصة على أنّ المقصود قسم من المنتمين إليه ؟ وليس هذا بشيء غريب ، لأنّ المفهوم العام قد يطلق ويراد منه جميع الأصناف والأقسام كما يطلق </w:t>
      </w:r>
      <w:bookmarkStart w:id="213" w:name="pg16449_179286"/>
    </w:p>
    <w:p>
      <w:pPr>
        <w:pStyle w:val="BookText"/>
        <w:rPr/>
      </w:pPr>
      <w:bookmarkEnd w:id="213"/>
      <w:r>
        <w:rPr>
          <w:rFonts w:ascii="Amiri" w:hAnsi="Amiri" w:eastAsia="Amiri" w:cs="Amiri"/>
          <w:color w:val="111111"/>
          <w:sz w:val="28"/>
          <w:sz w:val="28"/>
          <w:szCs w:val="28"/>
          <w:rtl w:val="true"/>
          <w:lang w:bidi="ar-SA"/>
        </w:rPr>
        <w:t xml:space="preserve">ويراد منه حسب القرائن بعضهم ، وقد عرفت أنّ المراد من الأهل في قصة موسى زوجته وفي قصة إبراهيم زوجته ، وعلى هذا لا شك في شمول كلمة أهل البيت للزوجة والأولاد وغيرهما إلاّ أن تقوم قرائن على أنّ المراد صنف خاص ، والمدّعى انّه قد قامت القرائن على إرادة صنف خاص منهم ، وتتبيّن في البحث الآتي </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8283298_1280447820"/>
      <w:bookmarkStart w:id="215" w:name="_Toc79"/>
      <w:bookmarkEnd w:id="214"/>
      <w:r>
        <w:rPr>
          <w:rtl w:val="true"/>
        </w:rPr>
        <w:t>ب</w:t>
      </w:r>
      <w:r>
        <w:rPr>
          <w:rtl w:val="true"/>
        </w:rPr>
        <w:t xml:space="preserve">. </w:t>
      </w:r>
      <w:r>
        <w:rPr>
          <w:rtl w:val="true"/>
        </w:rPr>
        <w:t>أهل البيت في الآية المباركة ؟</w:t>
      </w:r>
      <w:bookmarkEnd w:id="215"/>
    </w:p>
    <w:p>
      <w:pPr>
        <w:pStyle w:val="BookText"/>
        <w:rPr/>
      </w:pPr>
      <w:r>
        <w:rPr>
          <w:rFonts w:ascii="Amiri" w:hAnsi="Amiri" w:eastAsia="Amiri" w:cs="Amiri"/>
          <w:color w:val="111111"/>
          <w:sz w:val="28"/>
          <w:sz w:val="28"/>
          <w:szCs w:val="28"/>
          <w:rtl w:val="true"/>
          <w:lang w:bidi="ar-SA"/>
        </w:rPr>
        <w:t xml:space="preserve">اختلف المفسرون في بيان ما هو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على أقوال ، غير انّ العبرة بقولين ، والأقوال الأُخر شاذة لا يعبأ بها ، وانّما اختلقت لحل الإشكالات الواردة على القول الثاني كما سيوافيك بيانها في آخر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بنت النبي وصهره وولداهما الحسن والحسين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نساء النبي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ولا بد من إمعان النظر في تعيين المراد بعد قابلية اللفظ لشمول كلتا الطائفتين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قرائن تدل بوضوح على أنّ المراد من هذه الكلمة جماعة خاصة منتمين إلى البيت النبوي بوشائج خاصة لا كل المنتمين إليه ، وإليك تلك القرائن </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8283300_1280447820"/>
      <w:bookmarkStart w:id="217" w:name="_Toc80"/>
      <w:bookmarkEnd w:id="216"/>
      <w:r>
        <w:rPr>
          <w:rtl w:val="true"/>
        </w:rPr>
        <w:t xml:space="preserve">القرينة الأُولى </w:t>
      </w:r>
      <w:r>
        <w:rPr>
          <w:rtl w:val="true"/>
        </w:rPr>
        <w:t xml:space="preserve">: </w:t>
      </w:r>
      <w:r>
        <w:rPr>
          <w:rtl w:val="true"/>
        </w:rPr>
        <w:t xml:space="preserve">اللام في </w:t>
      </w:r>
      <w:r>
        <w:rPr>
          <w:rtl w:val="true"/>
        </w:rPr>
        <w:t xml:space="preserve">« </w:t>
      </w:r>
      <w:r>
        <w:rPr>
          <w:rtl w:val="true"/>
        </w:rPr>
        <w:t xml:space="preserve">أهل البيت </w:t>
      </w:r>
      <w:r>
        <w:rPr>
          <w:rtl w:val="true"/>
        </w:rPr>
        <w:t xml:space="preserve">» </w:t>
      </w:r>
      <w:r>
        <w:rPr>
          <w:rtl w:val="true"/>
        </w:rPr>
        <w:t>للعهد</w:t>
      </w:r>
      <w:bookmarkEnd w:id="21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اللام قد تطلق ويراد منها الجنس المدخول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وقد يطلق ويراد منها استغراق أفراده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جَاهِدِ الْكُفَّارَ وَالمُنَافِقِينَ وَاغْلُظْ عَلَيْهِمْ </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وثالثة تستعمل في العهد باعتبار معهودية مدخولها بين المتكلّم والمخاطب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حمل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الجنس أو الاستغراق ، لأنّ الأوّل انّما يناسب إذا أراد المتكلم بيان الحكم المتعلّق بالطبيعة كما يعلم من تمثيلهم لذلك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ومن المعلوم أنّ الآية الكريمة ليست بصدد بيان حكم طبيعة أهل البيت ، كما لا يصح أن يحمل على العموم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البيوت في العالم ، أو بيوت النبي ، وإلاّ لناسب الإتيان بصيغة الجمع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البيوت ، كما أتى به عندما كان في صدد إفادة ذلك ، وقال في صدر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فتعين أن يكون المراد هو الثالث ، أي البيت المعهود ، فالآية تشير إلى إذهاب الرجس عن أهل بيت خاص ، معهود بين المتكلم والمخاطب ، وحينئذ يقع الكلام في تعيين هذا البيت المعهود ، فما هو هذا البيت ؟ هل هو بيت أزواجه ، أو بيت فاطمة وزوجها والحسن والحسين عليهم‌السلام ؟</w:t>
      </w:r>
    </w:p>
    <w:p>
      <w:pPr>
        <w:pStyle w:val="BookText"/>
        <w:rPr/>
      </w:pPr>
      <w:r>
        <w:rPr>
          <w:rFonts w:ascii="Amiri" w:hAnsi="Amiri" w:eastAsia="Amiri" w:cs="Amiri"/>
          <w:color w:val="111111"/>
          <w:sz w:val="28"/>
          <w:sz w:val="28"/>
          <w:szCs w:val="28"/>
          <w:rtl w:val="true"/>
          <w:lang w:bidi="ar-SA"/>
        </w:rPr>
        <w:t>لا سبيل إلى الأوّل ، لأنّه لم يكن لأزواجه بيت واحد حتى تشير اللام إليه ، بل تسكن كل واحدة في بيت خاص ، ولو أُريد واحداً من بيوتهن لاختصت الآية بواحدة منهم ، وهذا ما اتفقت الأُمّة على خلافه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على هذا يخرج بيت فاطمة مع أنّ الروايات ناطقة بشمولها ، وانّما الكلام في شمولها لأزواج النبي كما سيوافيك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على تسليم انّ المراد من البيت هو البيت المبني من الأحجار والآجر والأخشاب ، فقد عرفت أنّ المتعيّن حمله على بيت خاص معهود ولا يصح إلاّ حمله على بيت فاطمة ، إذ ليس هناك بيت خاص صالح لحمل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بأنّ البيت قد يطلق ويراد منه تارة هذا النسق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غير هذا النمط من البيت ، مثل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لهما على المحسوس ، فلا محيص أن يراد منه المنتمون إلى النبوة والوحي بوشائج معنوية خاصة على وجه يصح مع ملاحظتها ، عدّهم أهلاً لذلك البيت ، وتلك الوشائج عبارة عن النزاهة في الروح والفكر ، ولا يشمل كل من يرتبط ببيت النبوة عن طريق السبب أو النسب فحسب ، وفي الوقت نفسه يفتقد الأواصر المعنوية الخاصة ، ولقد تفطّن العلاّمة الزمخشري صاحب التفسير لهذه النكتة ، فهو يقول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لأنّها كانت في بيت الآيات ومهبط المعجزات والأُمور الخارقة للعادات ، فكان عليها أن تتوقر ولا يزدهيها ما يزدهي سائر النساء الناشئات في غير بيوت النبوة ، وان تسبح اللّه وتمجّده مكان التعجب ، وإلى ذلك أشارت الملائكة في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رَحْمَتُ اللّهِ وَبَرَكَاتُهُ عَلَيْكُمْ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انّ هذه وأمثالها ممّا يكرمكم به رب العزة ، ويخصّكم بالأنعام به يا أهل بيت النبوة</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لا يصح تفسير الآية بكل المنتسبين عن طريق الأواصر الجسمانية لبيت خاص حتى بيت فاطمة ، إلاّ أن تكون هناك الوشائج المشار </w:t>
      </w:r>
      <w:bookmarkStart w:id="218" w:name="pg16449_179289"/>
    </w:p>
    <w:p>
      <w:pPr>
        <w:pStyle w:val="BookText"/>
        <w:rPr/>
      </w:pPr>
      <w:bookmarkEnd w:id="218"/>
      <w:r>
        <w:rPr>
          <w:rFonts w:ascii="Amiri" w:hAnsi="Amiri" w:eastAsia="Amiri" w:cs="Amiri"/>
          <w:color w:val="111111"/>
          <w:sz w:val="28"/>
          <w:sz w:val="28"/>
          <w:szCs w:val="28"/>
          <w:rtl w:val="true"/>
          <w:lang w:bidi="ar-SA"/>
        </w:rPr>
        <w:t>إليها ، ولقد ضل من ضل في تفسير الآية بغير تلك الجماعة عليها السلام ، فحمل البيت في الآية على البيت المبني من حجر ومدر مع أنّ المراد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جرى بين قتادة ذلك المفسر المعروف وبين أبي جعفر محمد بن علي الباقر عليه‌السلام محادثة لطيفة أرشده الإمام فيها إلى هذا المعنى الذي أشرنا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جلس أمام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جلست بين يدي الفقهاء وقدّام ابن عباس فما اضطرب قلبي قدّام واحد منهم ما اضطرب قدّامك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 أتدري أين أنت ؟ أنت بين 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فأنت ثم ونحن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 واللّه ما هي بيوت حجارة ولا طين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وهذه القرينة تحضّ المفسر على التحقيق عن الأفراد الذين يرتبطون بالبيت بأواصر معينة ، وبذلك يسقط القول بأنّ المراد منه أزواج النبي صلى‌اللّه‌عليه‌وآله‌وسلم ، لأنّه لم تكن تلك الوشائج الخاصة باتفاق المسلمين بينهم وأقصى ما عندهن انهن كن مسلمات مؤمنات</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8283302_1280447820"/>
      <w:bookmarkStart w:id="220" w:name="_Toc81"/>
      <w:bookmarkEnd w:id="219"/>
      <w:r>
        <w:rPr>
          <w:rtl w:val="true"/>
        </w:rPr>
        <w:t xml:space="preserve">القرينة الثانية </w:t>
      </w:r>
      <w:r>
        <w:rPr>
          <w:rtl w:val="true"/>
        </w:rPr>
        <w:t xml:space="preserve">: </w:t>
      </w:r>
      <w:r>
        <w:rPr>
          <w:rtl w:val="true"/>
        </w:rPr>
        <w:t>تذكير الضمائر</w:t>
      </w:r>
      <w:bookmarkEnd w:id="2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أنّه سبحانه عندما يخاطب أزواج النبي يخاطبهن حسب المعتاد بضمائر التأنيث ، ولكنّه عندما يصل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يغير الصيغة الخطابية في التأنيث ويأتي بصيغة التذكير ، فما هو السر في تبديل الضمائر لو كان المراد أزواج النبي ؟ وإليك نص الآيات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وَاذْكُرْنَ مَا يُتْلَى فِي بُيُوتِكُنَّ مِنْ آيَاتِ اللّهِ وَالحِكْمَةِ إِنَّ اللّهَ كَانَ لَطِيفًا خَبِيرًا </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ترى أنّه سبحانه يخاطبهن في الآية الأُولى بهذه الخطابات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ويخاطبهن في الآية الثانية بهذه الخطابات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يخاطبهن في الآية الثالثة بقوله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واذكرن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نفسه يتخذ في ثنايا الآية الثانية موقفاً خاصاً في الخطاب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وجه هذا العدول إذا كان المراد نساء النبي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هذا يدل على أنّ المراد ليس نساءه صلى‌اللّه‌عليه‌وآله‌وسلم </w:t>
      </w:r>
      <w:r>
        <w:rPr>
          <w:rFonts w:eastAsia="Amiri" w:cs="Amiri" w:ascii="Amiri" w:hAnsi="Amiri"/>
          <w:color w:val="111111"/>
          <w:sz w:val="28"/>
          <w:szCs w:val="28"/>
          <w:rtl w:val="true"/>
          <w:lang w:bidi="ar-SA"/>
        </w:rPr>
        <w:t xml:space="preserve">. </w:t>
      </w:r>
      <w:bookmarkStart w:id="221" w:name="pg16449_179291"/>
    </w:p>
    <w:p>
      <w:pPr>
        <w:pStyle w:val="BookText"/>
        <w:rPr/>
      </w:pPr>
      <w:bookmarkEnd w:id="221"/>
      <w:r>
        <w:rPr>
          <w:rFonts w:ascii="Amiri" w:hAnsi="Amiri" w:eastAsia="Amiri" w:cs="Amiri"/>
          <w:color w:val="111111"/>
          <w:sz w:val="28"/>
          <w:sz w:val="28"/>
          <w:szCs w:val="28"/>
          <w:rtl w:val="true"/>
          <w:lang w:bidi="ar-SA"/>
        </w:rPr>
        <w:t xml:space="preserve">وقد حاول القرطبي التفصّي عن الإشكال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تذكير الضمير يحتمل لأن يكون خرج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أهلك ، أي امرأتك ونساؤك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بخير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أَتَعْجَبِينَ مِنْ أَمْرِ اللّهِ رَحْمَتُ اللّهِ وَبَرَكَاتُهُ عَلَيْكُمْ أَهْلَ الْبَيْتِ </w:t>
      </w:r>
      <w:r>
        <w:rPr>
          <w:rFonts w:eastAsia="Amiri" w:cs="Amiri" w:ascii="Amiri" w:hAnsi="Amiri"/>
          <w:color w:val="111111"/>
          <w:sz w:val="28"/>
          <w:szCs w:val="28"/>
          <w:rtl w:val="true"/>
          <w:lang w:bidi="ar-SA"/>
        </w:rPr>
        <w:t xml:space="preserve">) .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ولكن المحاولة فاشلة فانّ ما ذكره من المثال على فرض سماعه من العرب ، إنّما إذا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 الضمير ، دون العكس كما في الآية ، فإنّ أحد الضميرين مقدّم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عَنكُمُ الرِّجْسَ أَهْلَ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الاستشهاد في الآية فغير صحيح ، لأنّ الخطاب فيها لإبراهيم وزوجته ، فيصح التغليب تغليب الأشرف على غيره في الخطاب والمفروض في المقام انّ الآية نزلت في زوجاته ونسائه خاصة فلا معنى للتغليب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تصح فكرة التغليب لو قيل بأنّ المراد منه ، هو أولاده وصهره وزوجاته ، وهو قول ثالث سنبحث عنه في مختتم البحث ، وسيوافيك انّ بقية الأقوال كلها مختلقة لتصحيح الإشكالات الواردة على النظرية الثانية ، فلاحظ</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8283304_1280447820"/>
      <w:bookmarkStart w:id="223" w:name="_Toc82"/>
      <w:bookmarkEnd w:id="222"/>
      <w:r>
        <w:rPr>
          <w:rtl w:val="true"/>
        </w:rPr>
        <w:t xml:space="preserve">القرينة الثالثة </w:t>
      </w:r>
      <w:r>
        <w:rPr>
          <w:rtl w:val="true"/>
        </w:rPr>
        <w:t xml:space="preserve">: </w:t>
      </w:r>
      <w:r>
        <w:rPr>
          <w:rtl w:val="true"/>
        </w:rPr>
        <w:t>الإرادة تكوينية لا تشريعية</w:t>
      </w:r>
      <w:bookmarkEnd w:id="22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سيوافيك الكلام عند البحث في سمات أهل البيت ، انّ من سماتهم ، كونهم معصومين من الذنب وذلك بدليل كون الإرادة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الإرادة التكوينية ، التي لا ينفك المراد فيها عن الإرادة وبكون متحقّقاً وثابتاً في </w:t>
      </w:r>
      <w:bookmarkStart w:id="224" w:name="pg16449_179292"/>
    </w:p>
    <w:p>
      <w:pPr>
        <w:pStyle w:val="BookText"/>
        <w:rPr/>
      </w:pPr>
      <w:bookmarkEnd w:id="224"/>
      <w:r>
        <w:rPr>
          <w:rFonts w:ascii="Amiri" w:hAnsi="Amiri" w:eastAsia="Amiri" w:cs="Amiri"/>
          <w:color w:val="111111"/>
          <w:sz w:val="28"/>
          <w:sz w:val="28"/>
          <w:szCs w:val="28"/>
          <w:rtl w:val="true"/>
          <w:lang w:bidi="ar-SA"/>
        </w:rPr>
        <w:t>الخارج ، وبما أنّ المراد هو إذهاب الرجس وإثبات التطهير وتجهيزهم بالأسباب والمعدّات المنتهية إلى العصمة ، فلا يصح أن يراد من أهل البيت أزواج النبي ، إذ لم يدّع أحد من المسلمين كونهن معصومات من الذنب ومطهرات من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عن تطبيقه على جماعة خاصة من المنتمين إلى البيت النبوي الذين تحقّق فيهم تعلّقهم بالأسباب والمقتضيات التي تنتهي بصاحبها إلى العصمة ولا ينطبق هذا إلاّ على الإمام علي وزوجته والحسنين عليهم‌السلام ، لأنّ غيرهم مجمع على عدم اتصافهم بهذه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الرابعة انّ الآيات المربوطة بأزواج النبي تبتدئ من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بالآية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تخاطبهن تارة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ومرتين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الصريحين في زوجاته ، فما هو الوجه في العدول عنهما إلى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العدول قرينة على أنّ المخاطب به غير المخاطب بهما</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8283306_1280447820"/>
      <w:bookmarkStart w:id="226" w:name="_Toc83"/>
      <w:bookmarkEnd w:id="225"/>
      <w:r>
        <w:rPr>
          <w:rtl w:val="true"/>
        </w:rPr>
        <w:t>أهل البيت في كلام النبي الأكرم صلى‌اللّه‌عليه‌وآله‌وسلم</w:t>
      </w:r>
      <w:bookmarkEnd w:id="226"/>
    </w:p>
    <w:p>
      <w:pPr>
        <w:pStyle w:val="BookText"/>
        <w:rPr/>
      </w:pPr>
      <w:r>
        <w:rPr>
          <w:rFonts w:ascii="Amiri" w:hAnsi="Amiri" w:eastAsia="Amiri" w:cs="Amiri"/>
          <w:color w:val="111111"/>
          <w:sz w:val="28"/>
          <w:sz w:val="28"/>
          <w:szCs w:val="28"/>
          <w:rtl w:val="true"/>
          <w:lang w:bidi="ar-SA"/>
        </w:rPr>
        <w:t>قد وقفت على المراد من أهل البيت في الآية المباركة من خلال دراسة مفردات الآية وجملها وهدفها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طريق آخر للتعرّف عليهم ، وهو دراسة الأحاديث الواردة في كلام النبي صلى‌اللّه‌عليه‌وآله‌وسلم فإنّها تكشف عن وجه الحقيقة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للنبي الأكرم عناية وافرة بتعريف أهل البيت لم ير مثلها إلاّ في أقلِّ الموارد ، حيث قام بتعريفهم بطرق مختلفة سيوافيك بيانها ، كما أنّ للمحدّثين والمفسرين وأهل السير والتاريخ عناية كاملة بتعريف أهل بيت نبيه صلى‌اللّه‌عليه‌وآله‌وسلم في مواضع مختلفة حسب المناسبات التي تقتضي طرح هذه المسألة ، كما أنّ للشعراء الإسلاميين المخلصين في طوال قرون ، عناية بارزة </w:t>
      </w:r>
    </w:p>
    <w:p>
      <w:pPr>
        <w:pStyle w:val="BookText"/>
        <w:rPr/>
      </w:pPr>
      <w:r>
        <w:rPr>
          <w:rFonts w:ascii="Amiri" w:hAnsi="Amiri" w:eastAsia="Amiri" w:cs="Amiri"/>
          <w:color w:val="111111"/>
          <w:sz w:val="28"/>
          <w:sz w:val="28"/>
          <w:szCs w:val="28"/>
          <w:rtl w:val="true"/>
          <w:lang w:bidi="ar-SA"/>
        </w:rPr>
        <w:t>ببيان فضائل أهل البيت والتعريف بهم ، والتصريح بأسمائهم على وجه يظهر من الجميع اتفاقهم على نزول الآية في حق العترة الطاهرة ، وسيوافيك نزر من شعرهم في مختتم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الرأي العام بين المسلمين في تفسير أهل البيت هو القول الأوّل ، وانّ القول بأنّ المقصود منهم زوجاته كان قولاً شاذاً متروكاً ينقل ولا يعتنى به ، ولم ينحرف عن ذلك الطريق المهيع إلا بعض من اتخذ لنفسه تجاه أهل البيت موقفاً يشبه موقف أهل العداء والنصب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النبي صلى‌اللّه‌عليه‌وآله‌وسلم بتعريف أهل البيت بطرق ثلاثة نشير إليها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بأسماء من نزلت الآية في حقّهم حتى يتعين المنزول فيه باسمه ورسمه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أدخل جميع من نزلت الآية في حقّهم تحت الكساء ، ومنع من دخول غيرهم ، وأشار بيده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لكل نبي أهل بيت وهؤلاء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نصه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يمر ببيت فاطمة عدة شهور ، كلّ ما خرج إلى الصلاة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الطرق الثلاثة حدّد أفراد أهل البيت وعين مصاديقهم على وجه يكون جامعاً لهم ومانعاً عن غيرهم ، ونحن ننقل ما ورد حول الطرق الثلاثة في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والدر المنثور للسيوطي ، ثم نأتي بما ورد في الصحاح الستة حسب ما جمعه ابن الأثير الجزري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نشير إلى </w:t>
      </w:r>
      <w:bookmarkStart w:id="227" w:name="pg16449_179294"/>
    </w:p>
    <w:p>
      <w:pPr>
        <w:pStyle w:val="BookText"/>
        <w:rPr/>
      </w:pPr>
      <w:bookmarkEnd w:id="227"/>
      <w:r>
        <w:rPr>
          <w:rFonts w:ascii="Amiri" w:hAnsi="Amiri" w:eastAsia="Amiri" w:cs="Amiri"/>
          <w:color w:val="111111"/>
          <w:sz w:val="28"/>
          <w:sz w:val="28"/>
          <w:szCs w:val="28"/>
          <w:rtl w:val="true"/>
          <w:lang w:bidi="ar-SA"/>
        </w:rPr>
        <w:t>الجوامع التي جمعت فيها أحاديث الفريقين حول نزول الآية في حق الخمسة الطيبة ، ونترك الباقي إلى القارئ الكريم ، فإنّ البحث قرآني لا حديثي والاستيعاب في الموضوع يحوجنا إلى تأليف مفرد</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8283308_1280447820"/>
      <w:bookmarkStart w:id="229" w:name="_Toc84"/>
      <w:bookmarkEnd w:id="228"/>
      <w:r>
        <w:rPr>
          <w:rtl w:val="true"/>
        </w:rPr>
        <w:t xml:space="preserve">الطائفة الأُولى </w:t>
      </w:r>
      <w:r>
        <w:rPr>
          <w:rtl w:val="true"/>
        </w:rPr>
        <w:t xml:space="preserve">: </w:t>
      </w:r>
      <w:r>
        <w:rPr>
          <w:rtl w:val="true"/>
        </w:rPr>
        <w:t>التصريح بأسمائهم</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 وفي عليّ رضي اللّه عنه ، وحسن رضي اللّه عنه ، وحسين رضي اللّه عنه ، وفاطمة 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سعيد ، عن أُم سلمة زوج النبي صلى‌اللّه‌عليه‌وآله‌وسلم انّ هذه الآية نزلت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جالسة على باب البيت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ألست من أهل البيت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إلى خير ، أنت من أزواج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صلى‌اللّه‌عليه‌وآله‌وسلم وعلي وفاطمة والحسن والحسين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عن ابن مردويه ،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 وميكائيل عليهما‌السلام ، وعلي ، وفاطمة ، والحسن ، والحسين رضي اللّه عنهم ؛ وأنا على باب البيت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 أهل البيت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إلى خير ، إنّك من أزواج النبي صلى‌اللّه‌عليه‌وآله‌وسلم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جرير وابن أبي حاتم والطبراني عن أبي سعيد الخدري </w:t>
      </w:r>
      <w:r>
        <w:rPr>
          <w:rFonts w:eastAsia="Amiri" w:cs="Amiri" w:ascii="Amiri" w:hAnsi="Amiri"/>
          <w:color w:val="111111"/>
          <w:sz w:val="28"/>
          <w:szCs w:val="28"/>
          <w:rtl w:val="true"/>
          <w:lang w:bidi="ar-SA"/>
        </w:rPr>
        <w:t xml:space="preserve">- </w:t>
      </w:r>
      <w:bookmarkStart w:id="230" w:name="pg16449_179295"/>
    </w:p>
    <w:p>
      <w:pPr>
        <w:pStyle w:val="BookText"/>
        <w:rPr/>
      </w:pPr>
      <w:bookmarkEnd w:id="230"/>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 وفي علي ، وفاطمة ، وحسن ، 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Heading4"/>
        <w:numPr>
          <w:ilvl w:val="3"/>
          <w:numId w:val="1"/>
        </w:numPr>
        <w:rPr/>
      </w:pPr>
      <w:bookmarkStart w:id="231" w:name="__RefHeading___Toc8283310_1280447820"/>
      <w:bookmarkStart w:id="232" w:name="_Toc85"/>
      <w:bookmarkEnd w:id="231"/>
      <w:r>
        <w:rPr>
          <w:rtl w:val="true"/>
        </w:rPr>
        <w:t xml:space="preserve">الطائفة الثانية </w:t>
      </w:r>
      <w:r>
        <w:rPr>
          <w:rtl w:val="true"/>
        </w:rPr>
        <w:t xml:space="preserve">: </w:t>
      </w:r>
      <w:r>
        <w:rPr>
          <w:rtl w:val="true"/>
        </w:rPr>
        <w:t>إدخالهم تحت الكساء</w:t>
      </w:r>
      <w:bookmarkEnd w:id="232"/>
    </w:p>
    <w:p>
      <w:pPr>
        <w:pStyle w:val="BookText"/>
        <w:rPr/>
      </w:pPr>
      <w:r>
        <w:rPr>
          <w:rFonts w:ascii="Amiri" w:hAnsi="Amiri" w:eastAsia="Amiri" w:cs="Amiri"/>
          <w:color w:val="111111"/>
          <w:sz w:val="28"/>
          <w:sz w:val="28"/>
          <w:szCs w:val="28"/>
          <w:rtl w:val="true"/>
          <w:lang w:bidi="ar-SA"/>
        </w:rPr>
        <w:t xml:space="preserve">إدخالهم تحت الكساء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مرط أو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عباءة أو قطيفة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وردت حوله هذه الروايات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صلى‌اللّه‌عليه‌وآله‌وسلم ذات غداة وعليه مِرط مرجل من شعر أسود فجاء الحسن فأدخله معه ، ثم جاء علي فأدخله معه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صلى‌اللّه‌عليه‌وآله‌وسلم عندي وعلي وفاطمة والحسن والحسين فجعلت لهم خزيرة فأكلوا وناموا وغطّى عليهم عباءة أو قطيفة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أذهب عنهم الرجس وطهرهم تطهيراً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عند واثلة بن الأسقع إذ ذكروا عليّاً رضي اللّه عنه فشتموه ، فلمّا قاموا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أخبرك عن هذا الذي شتموا ، انّي عند رسول اللّه صلى‌اللّه‌عليه‌وآله‌وسلم إذ جاءه علي وفاطمة وحسن وحسين فألقى عليهم كساء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 اللّهم اذهب عنهم الرجس وطهرهم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واثلة بن الأسقع يحدث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علي بن أبي طالب في منزله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يأتي برسول اللّه صلى‌اللّه‌عليه‌وآله‌وسلم إذ جاء ، فدخل رسول اللّه صلى‌اللّه‌عليه‌وآله‌وسلم ودخلت ، فجلس رسول اللّه صلى‌اللّه‌عليه‌وآله‌وسلم على </w:t>
      </w:r>
    </w:p>
    <w:p>
      <w:pPr>
        <w:pStyle w:val="BookText"/>
        <w:rPr/>
      </w:pPr>
      <w:r>
        <w:rPr>
          <w:rFonts w:ascii="Amiri" w:hAnsi="Amiri" w:eastAsia="Amiri" w:cs="Amiri"/>
          <w:color w:val="111111"/>
          <w:sz w:val="28"/>
          <w:sz w:val="28"/>
          <w:szCs w:val="28"/>
          <w:rtl w:val="true"/>
          <w:lang w:bidi="ar-SA"/>
        </w:rPr>
        <w:t xml:space="preserve">الفراش وأجلس فاطمة عن يمينه وعليّاً عن يساره وحسناً وحسيناً بين يديه ، فلفع عليهم بثوبه ،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اللّهم أهلي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صلى‌اللّه‌عليه‌وآله‌وسلم عليّاً وفاطمة وحسناً وحسيناً ، فجلّل عليهم كساءً خيبرياً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اللّهم اذهب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إلى 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إلى رسول اللّه صلى‌اللّه‌عليه‌وآله‌وسلم ببرمة لها قد صنعت فيها عصيدة تحلها على طبق ، فوضعته بين يديه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ابن عمك وابناك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فجاءت إلى علي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أجب النبي صلى‌اللّه‌عليه‌وآله‌وسلم أنت وابناك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 مقبلين مدَّ يده إلى كساء كان على المنامة فمدّه وبسطه وأجلسهم عليه ، ثم أخذ بأطراف الكساء الأربعة بشماله فضمه فوق رؤوسهم وأومأ بيده اليمنى إلى ربِّه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أهل البيت فأذهب عنهم الرجس وطهرهم تطهيراً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أبي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صلى‌اللّه‌عليه‌وآله‌وسلم في بيت 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حسناً وحسيناً وفاطمة فأجلسهم بين يديه ، ودعا علياً فأجلسه خلفه ، فتجلّل هو وهم بالكساء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أهل بيتي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مكانك ، وأنت على خير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عامر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حين نزل عليه الوحي فأخذ علياً وابنيه وفاطمة ، وأدخلهم تحت ثوبه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هؤلاء أهلي وأهل بيتي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علي بن أبي طالب رضي اللّه عنه عند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صلى‌اللّه‌عليه‌وآله‌وسلم إلى بيتي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تأذني لأحد ، فجاءت فاطمة فلم استطع أن أحجبها عن أبيها ، ثم جاء الحسن فلم استطع أن أمنعه أن يدخل على جدّه وأُمّه ، وجاء الحسين فلم استطع أن أحجبه ، فاجتمعوا حول النبي صلى‌اللّه‌عليه‌وآله‌وسلم على بساط فجللهم نبي اللّه صلى‌اللّه‌عليه‌وآله‌وسلم بكساء كان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أهل بيتي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فنزلت هذه الآية حين اجتمعوا على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إلى 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جرير وابن المنذر وابن أبي حاتم والطبراني وابن مردويه عن أُم سلمة رضي اللّه عنهما زوج النبي صلى‌اللّه‌عليه‌وآله‌وسلم أنّ رسول اللّه صلى‌اللّه‌عليه‌وآله‌وسلم كان ببيتها على منامة له عليه كساء خيبري ، فجاءت فاطمة رضي اللّه عنها ببرمة فيها خزيرة ، 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ادعي زوجك وابنيك 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فدعتهم ، فبينما هم يأكلون إذ نزلت على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صلى‌اللّه‌عليه‌وآله‌وسلم بفضلة أزاره فغشاهم إياها ، ثم أخرج يده من الكساء وأومأ بها إلى السماء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وخاصتي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قالها ثلاث مرات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فأدخلت رأسي في الستر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w:t>
      </w:r>
    </w:p>
    <w:p>
      <w:pPr>
        <w:pStyle w:val="BookText"/>
        <w:rPr/>
      </w:pPr>
      <w:r>
        <w:rPr>
          <w:rFonts w:ascii="Amiri" w:hAnsi="Amiri" w:eastAsia="Amiri" w:cs="Amiri"/>
          <w:color w:val="111111"/>
          <w:sz w:val="28"/>
          <w:sz w:val="28"/>
          <w:szCs w:val="28"/>
          <w:rtl w:val="true"/>
          <w:lang w:bidi="ar-SA"/>
        </w:rPr>
        <w:t xml:space="preserve">معكم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إئتني بزوجك وابنيه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فجاءت بهم ، فألقى رسول اللّه صلى‌اللّه‌عليه‌وآله‌وسلم عليهم كساءً فدكياً ثم وضع يده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 محمد 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فاجعل صلواتك وبركاتك على آل محمد كما جعلتها على 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فرفعت الكساء لأدخل معهم فجذبه من يدي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أبيها بثريدة لها ، تحملها في طبق لها حتى وضعتها بين يديه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ابن عمك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اذهبي فادعيه وابنيك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فجاءت تقود ابنيها كل واحد منهما في يد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في أثرهما حتى دخلوا على رسول اللّه صلى‌اللّه‌عليه‌وآله‌وسلم ، فأجلسهما في حجره وجلس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وجلست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يساره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 من تحتي كساء كان بساطناً على المنامة في البيت</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والخطيب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أُمّ سلمة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عليه‌السلام على رسول اللّه صلى‌اللّه‌عليه‌وآله‌وسلم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صلى‌اللّه‌عليه‌وآله‌وسلم بحسن وحسين وفاطمة وعلي فضمهم إليه ونشر عليهم الثوب ، والحجاب على أُم سلمة مضروب ، ثم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اللّهم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معهم يا نبي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على مكانك ، وأنّك على 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الترمذي وصحّحه ، وابن جرير ، وابن المنذر ، والحاكم وصحّحه ، وابن مردويه والبيهقي في سننه ، من طرق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فاطمة وعلي والحسن والحسين فجلّلهم رسول اللّه صلى‌اللّه‌عليه‌وآله‌وسلم بكساء كان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أهل بيتي فأذهب عنهم الرجس وطهرهم تطهيراً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شيبة ، وأحمد ، ومسلم ، وابن جرير ، وابن أبي حاتم ، والحاكم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صلى‌اللّه‌عليه‌وآله‌وسلم غداة وعليه مرط مرجّل من شعر أسود ، فجاء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فأدخلها معه ، ثم جاء علي فأدخله معه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جرير والحاكم وابن مردويه ،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صلى‌اللّه‌عليه‌وآله‌وسلم الوحي ، فأدخل علياً وفاطمة وابنيهما تحت ثوبه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أهلي وأهل بيتي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شيبة ، وأحمد ، وابن جرير ، وابن المنذر ، وابن أبي حاتم ، والطبراني ، والحاكم وصححه ، والبيهقي في سننه ، عن واثلة ابن الأسقع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صلى‌اللّه‌عليه‌وآله‌وسلم إلى فاطمة ومعه حسن وحسين وعلي ، حتى دخل فأدنى علياً وفاطمة فأجلسهما بين يديه وأجلس حسناً </w:t>
      </w:r>
      <w:bookmarkStart w:id="233" w:name="pg16449_179300"/>
    </w:p>
    <w:p>
      <w:pPr>
        <w:pStyle w:val="BookText"/>
        <w:rPr/>
      </w:pPr>
      <w:bookmarkEnd w:id="233"/>
      <w:r>
        <w:rPr>
          <w:rFonts w:ascii="Amiri" w:hAnsi="Amiri" w:eastAsia="Amiri" w:cs="Amiri"/>
          <w:color w:val="111111"/>
          <w:sz w:val="28"/>
          <w:sz w:val="28"/>
          <w:szCs w:val="28"/>
          <w:rtl w:val="true"/>
          <w:lang w:bidi="ar-SA"/>
        </w:rPr>
        <w:t xml:space="preserve">وحسيناً كل واحد منهما على فخذه ثم لف عليهم ثوبه وأنا مستدبرهم ، ثم تلاهذه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Heading4"/>
        <w:numPr>
          <w:ilvl w:val="3"/>
          <w:numId w:val="1"/>
        </w:numPr>
        <w:rPr/>
      </w:pPr>
      <w:bookmarkStart w:id="234" w:name="__RefHeading___Toc8283312_1280447820"/>
      <w:bookmarkStart w:id="235" w:name="_Toc86"/>
      <w:bookmarkEnd w:id="234"/>
      <w:r>
        <w:rPr>
          <w:rtl w:val="true"/>
        </w:rPr>
        <w:t xml:space="preserve">الطائفة الثالثة </w:t>
      </w:r>
      <w:r>
        <w:rPr>
          <w:rtl w:val="true"/>
        </w:rPr>
        <w:t xml:space="preserve">: </w:t>
      </w:r>
      <w:r>
        <w:rPr>
          <w:rtl w:val="true"/>
        </w:rPr>
        <w:t>تعيينهم بتلاوة الآية على بابهم</w:t>
      </w:r>
      <w:bookmarkEnd w:id="235"/>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 انّ النبي صلى‌اللّه‌عليه‌وآله‌وسلم كان يمر ببيت فاطمة ستة أشهر كلّ ما خرج إلى الصلاة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داود ، عن أبي الحمراء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رابطت المدينة سبعة أشهر على عهد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صلى‌اللّه‌عليه‌وآله‌وسلم إذا طلع الفجر جاء إلى باب علي وفاطمة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أبي إسحاق باسناده ، عن النبي صلى‌اللّه‌عليه‌وآله‌وسلم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شيبة وأحمد والترمذي وحسّنه ، وابن جرير ، وابن المنذر ، والطبراني ، والحاكم وصحّحه ، وابن مردويه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صلى‌اللّه‌عليه‌وآله‌وسلم كان يمرّ بباب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إلى صلاة الفجر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رضي اللّه عنه بفاطمة رضي اللّه عنها جاء النبي صلى‌اللّه‌عليه‌وآله‌وسلم أربعين </w:t>
      </w:r>
      <w:bookmarkStart w:id="236" w:name="pg16449_179301"/>
    </w:p>
    <w:p>
      <w:pPr>
        <w:pStyle w:val="BookText"/>
        <w:rPr/>
      </w:pPr>
      <w:bookmarkEnd w:id="236"/>
      <w:r>
        <w:rPr>
          <w:rFonts w:ascii="Amiri" w:hAnsi="Amiri" w:eastAsia="Amiri" w:cs="Amiri"/>
          <w:color w:val="111111"/>
          <w:sz w:val="28"/>
          <w:sz w:val="28"/>
          <w:szCs w:val="28"/>
          <w:rtl w:val="true"/>
          <w:lang w:bidi="ar-SA"/>
        </w:rPr>
        <w:t xml:space="preserve">صباحاً إلى بابها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أهل البيت ورحمة اللّه وبركاته ، الصلاة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 أنا سلم لمن سالمتم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 وابن مردويه ، عن أبي الحمراء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رسول اللّه صلى‌اللّه‌عليه‌وآله‌وسلم ثمانية أشهر بالمدينة ليس من مرّة يخرج إلى صلاة الغداة إلاّ أتى إلى باب علي رضي اللّه عنه فوضع يده على جنبتي الباب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رسول اللّه صلى‌اللّه‌عليه‌وآله‌وسلم تسعة أشهر يأتي كل يوم باب علي بن أبي طالب رضي اللّه عنه عند وقت كل صلاة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خمس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عن أبي الحمراء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صلى‌اللّه‌عليه‌وآله‌وسلم يأتي باب علي وفاطمة ستة أشهر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Heading4"/>
        <w:numPr>
          <w:ilvl w:val="3"/>
          <w:numId w:val="1"/>
        </w:numPr>
        <w:rPr/>
      </w:pPr>
      <w:bookmarkStart w:id="237" w:name="__RefHeading___Toc8283314_1280447820"/>
      <w:bookmarkStart w:id="238" w:name="_Toc87"/>
      <w:bookmarkEnd w:id="237"/>
      <w:r>
        <w:rPr>
          <w:rtl w:val="true"/>
        </w:rPr>
        <w:t>مرور على ما رواه العلمان</w:t>
      </w:r>
      <w:bookmarkEnd w:id="23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تعرفت على أكثر ما رواه الطبري والسيوطي في تفسيرهما ، وتركنا بعض ما </w:t>
      </w:r>
    </w:p>
    <w:p>
      <w:pPr>
        <w:pStyle w:val="BookText"/>
        <w:rPr/>
      </w:pPr>
      <w:r>
        <w:rPr>
          <w:rFonts w:ascii="Amiri" w:hAnsi="Amiri" w:eastAsia="Amiri" w:cs="Amiri"/>
          <w:color w:val="111111"/>
          <w:sz w:val="28"/>
          <w:sz w:val="28"/>
          <w:szCs w:val="28"/>
          <w:rtl w:val="true"/>
          <w:lang w:bidi="ar-SA"/>
        </w:rPr>
        <w:t xml:space="preserve">نقلاه في ذلك المجال عن أعلام التابعين ، وما رويناه ينتهي اسناده إلى أقطاب الحديث من الصحابة وعيون الأثر ، وهم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الدوسي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الحمراء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أُمّهات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أيصح بعد هذا لمناقش أن يشك في صحة نزولها في حق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الطبري والسيوطي فريدين في نقل تلك المأثورة ، بل سبقهما ، أصحاب الصحاح والمسانيد فنقلوا نزول الآية في حقهم صريحاً أو كناية ، ولا بأس بنقل ما جاء في خصوص الصحاح حتى يعضد بعضه بعضاً فنقول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 دعا رسول اللّه صلى‌اللّه‌عليه‌وآله‌وسلم علياً وفاطمة وحسناً وحسيناً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هذه الآية نزلت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جالسة عند الباب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 أهل البيت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إلى خير ، أنت من أزواج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صلى‌اللّه‌عليه‌وآله‌وسلم وعلي وفاطمة وحسن وحسين ، فجلّلهم بكسائه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فأذهب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انّ النبي صلى‌اللّه‌عليه‌وآله‌وسلم جلل على الحسن والحسين وعلي وفاطمة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وحامَّتي اذهب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إلى 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أبي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 فدعا النبي صلى‌اللّه‌عليه‌وآله‌وسلم فاطمة وحسناً وحسيناً ، فجلّلهم بكساء ، وعليٌّ خلف ظهره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فاذهب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نبي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على مكانك وأنت على 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كان يمرُّ بباب فاطمة إذا خرج إلى الصلاة حين نزلت هذه الآية قريباً من ستة أشهر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صلى‌اللّه‌عليه‌وآله‌وسلم وعليه مِرط مُرَحَّل أسود ، فجاءه الحسن فأدخله ، ثم جاءه الحسين فأدخله ، ثم جاءت فاطمة </w:t>
      </w:r>
    </w:p>
    <w:p>
      <w:pPr>
        <w:pStyle w:val="BookText"/>
        <w:rPr/>
      </w:pPr>
      <w:r>
        <w:rPr>
          <w:rFonts w:ascii="Amiri" w:hAnsi="Amiri" w:eastAsia="Amiri" w:cs="Amiri"/>
          <w:color w:val="111111"/>
          <w:sz w:val="28"/>
          <w:sz w:val="28"/>
          <w:szCs w:val="28"/>
          <w:rtl w:val="true"/>
          <w:lang w:bidi="ar-SA"/>
        </w:rPr>
        <w:t xml:space="preserve">فأدخلها ، ثم جاء علي فأدخله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إلى زيد بن أرقم ، فلما جلسنا إليه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 رأيت رسول اللّه صلى‌اللّه‌عليه‌وآله‌وسلم وسمعت حديثه ، وغزوت معه ، وصلّيت خلفه ، لقد لقيت يا زيد خيراً كثيراً ، حدثنا يا زيد ما سمعت من رسول اللّه صلى‌اللّه‌عليه‌وآله‌وسلم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واللّه لقد كبرت سني ، وقدم عهدي ، ونسيت بعض الذي كنت أعي من رسول اللّه صلى‌اللّه‌عليه‌وآله‌وسلم ، فما حدثتكم فاقبلوا ومالا فلا تكلّفونيه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صلى‌اللّه‌عليه‌وآله‌وسلم يوماً فينا خطيباً بماء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 ، بين مكة والمدينة ، فحمد اللّه وأثنى عليه ،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أيّها الناس ، إنّما أنا بشر ، يوشك أن يأتيني رسول ربّي فأُجيب ، وأنا تارك فيكم ثقلين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الهدى والنور ، فخذوا بكتاب اللّه ، واستمسكوا به ، فحث على كتاب اللّه ورغّب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 أذكركم اللّه في أهل بيتي ، أذكركم اللّه في أهل بيتي ، أذكركم اللّه في أهل بيتي ، فقال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بيته يا زيد ؟ أليس نساؤه من أهل بيته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 ولكن أهل بيته من حرم الصدقة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علي ، وآل عقيل ، وآل جعفر ، وآل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حرم الصدقة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زاد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الهدى والنور من استمسك به وأخذ به كان على الهدى ومن أخطأه ضل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أُخرى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تارك فيكم ثقلين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وهو حبل اللّه فمن اتبعه كان على الهدى ومن تركه كان على ضلالة ، وفيها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وأيم اللّه انّ المرأة تكون مع الرجل العصر من الدهر ، ثم يطلقها فترجع إلى أبيها وقومها ،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وعصبته الذين حرموا الصدقة بعده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هذا ما رواه أصحاب الصحاح حول نزول الآية في حق العترة الطاهرة وتركنا ما رواه الإمام أحمد في مسنده روماً للاختصار ، وفي هذا غنى وكفاية لمن رام الحق واتبعه وعرف الباطل فاجتنبه ، ومن أراد التوسع فعليه الرجوع إلى المصادر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للمحدث الحافظ يحيى بن سعيد المتوفّى عام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الحديثة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أورد فيه واحداً وأربعين حديثاً من كتب أهل السنّة ، وأربعاً وثلاثين من كتب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أورد فيه خمساً وستين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أورد فيه خمسة وعشرين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نقل نزول الآية في حق العترة الطاهرة عن كتب أهل السنة حديثاً وتفسيراً ، ثم استدرك ما فاته في الجزء التاسع والرابع عشر</w:t>
      </w:r>
      <w:r>
        <w:rPr>
          <w:rFonts w:eastAsia="Amiri" w:cs="Amiri" w:ascii="Amiri" w:hAnsi="Amiri"/>
          <w:color w:val="111111"/>
          <w:sz w:val="28"/>
          <w:szCs w:val="28"/>
          <w:rtl w:val="true"/>
          <w:lang w:bidi="ar-SA"/>
        </w:rPr>
        <w:t xml:space="preserve">. </w:t>
      </w:r>
      <w:bookmarkStart w:id="239" w:name="pg16449_179306"/>
    </w:p>
    <w:p>
      <w:pPr>
        <w:pStyle w:val="BookText"/>
        <w:rPr/>
      </w:pPr>
      <w:bookmarkEnd w:id="23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التطهير في حديث الفريقين فقد استقصى في جزء خاص الأحاديث الواردة حول الموضوع من طريق الفريقين شكر اللّه مساعي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 حان حين البحث عن دلائل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نزول الآية في نسائه</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8283316_1280447820"/>
      <w:bookmarkStart w:id="241" w:name="_Toc88"/>
      <w:bookmarkEnd w:id="240"/>
      <w:r>
        <w:rPr>
          <w:rtl w:val="true"/>
        </w:rPr>
        <w:t>نزولها في نسائه عليه الصلاة والسلام</w:t>
      </w:r>
      <w:bookmarkEnd w:id="241"/>
    </w:p>
    <w:p>
      <w:pPr>
        <w:pStyle w:val="BookText"/>
        <w:rPr/>
      </w:pPr>
      <w:r>
        <w:rPr>
          <w:rFonts w:ascii="Amiri" w:hAnsi="Amiri" w:eastAsia="Amiri" w:cs="Amiri"/>
          <w:color w:val="111111"/>
          <w:sz w:val="28"/>
          <w:sz w:val="28"/>
          <w:szCs w:val="28"/>
          <w:rtl w:val="true"/>
          <w:lang w:bidi="ar-SA"/>
        </w:rPr>
        <w:t xml:space="preserve">قد تعرفت على دلائل القول وقرائنه ومؤيداته وأحاديثه المتواترة التي أطبق على نقلها تسع وأربعون </w:t>
      </w:r>
      <w:r>
        <w:rPr>
          <w:rStyle w:val="FootnoteAnchor"/>
          <w:rtl w:val="true"/>
        </w:rPr>
        <w:footnoteReference w:id="236"/>
      </w:r>
      <w:r>
        <w:rPr>
          <w:rFonts w:ascii="Amiri" w:hAnsi="Amiri" w:eastAsia="Amiri" w:cs="Amiri"/>
          <w:color w:val="111111"/>
          <w:sz w:val="28"/>
          <w:sz w:val="28"/>
          <w:szCs w:val="28"/>
          <w:rtl w:val="true"/>
          <w:lang w:bidi="ar-SA"/>
        </w:rPr>
        <w:t xml:space="preserve">صحابياً وصحابية من أُمهات المؤمنين ، وقد تلقته الأُمّة بالقبول في القرون الماضية ، وأمّا القول الثاني أعني نزولها في نسائه وزوجاته صلى‌اللّه‌عليه‌وآله‌وسلم فقد نسب إلى أشخاص نقل عنهم ،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عنه تارة ، عن طريق سعيد بن جبير ، وأُخرى عن طريق عكرمة ، قال السيوطي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حاتم ، وابن عساكر من طريق عكرمة عن ابن عباس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نساء النبي صلى‌اللّه‌عليه‌وآله‌وسلم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طريق سعيد بن جبير ، عن ابن عباس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نساء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عكرمة ، فقد نقله عنه الطبري ،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عكرمة كان ينادي في السوق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نساء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وابن مردويه ، عن عكرمة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ليس بالذي تذهبون إليه إنّما هو نساء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 فقال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سعد عن عروة بن الزبير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 النبي نزلت في بيت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عنه في أسباب النزول</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تحليل هذه النقول</w:t>
      </w:r>
    </w:p>
    <w:p>
      <w:pPr>
        <w:pStyle w:val="BookText"/>
        <w:rPr/>
      </w:pPr>
      <w:r>
        <w:rPr>
          <w:rFonts w:ascii="Amiri" w:hAnsi="Amiri" w:eastAsia="Amiri" w:cs="Amiri"/>
          <w:color w:val="111111"/>
          <w:sz w:val="28"/>
          <w:sz w:val="28"/>
          <w:szCs w:val="28"/>
          <w:rtl w:val="true"/>
          <w:lang w:bidi="ar-SA"/>
        </w:rPr>
        <w:t xml:space="preserve">أمّا نقله عن ابن عباس فليس بثابت ، بل نقل عنه خلاف ذلك ، فقد نقل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رسول اللّه صلى‌اللّه‌عليه‌وآله‌وسلم تسعة أشهر يأتي كل يوم باب علي بن أبي طالب عند وقت كل صلاة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ابن مردويه فريداً في هذا النقل ، فقد نقله عنه الحاكم الحسكاني في </w:t>
      </w:r>
      <w:bookmarkStart w:id="242" w:name="pg16449_179308"/>
    </w:p>
    <w:p>
      <w:pPr>
        <w:pStyle w:val="BookText"/>
        <w:rPr/>
      </w:pPr>
      <w:bookmarkEnd w:id="242"/>
      <w:r>
        <w:rPr>
          <w:rFonts w:ascii="Amiri" w:hAnsi="Amiri" w:eastAsia="Amiri" w:cs="Amiri"/>
          <w:color w:val="111111"/>
          <w:sz w:val="28"/>
          <w:sz w:val="28"/>
          <w:szCs w:val="28"/>
          <w:rtl w:val="true"/>
          <w:lang w:bidi="ar-SA"/>
        </w:rPr>
        <w:t xml:space="preserve">شواهد التنزيل </w:t>
      </w:r>
      <w:r>
        <w:rPr>
          <w:rStyle w:val="FootnoteAnchor"/>
          <w:rtl w:val="true"/>
        </w:rPr>
        <w:footnoteReference w:id="238"/>
      </w:r>
      <w:r>
        <w:rPr>
          <w:rFonts w:ascii="Amiri" w:hAnsi="Amiri" w:eastAsia="Amiri" w:cs="Amiri"/>
          <w:color w:val="111111"/>
          <w:sz w:val="28"/>
          <w:sz w:val="28"/>
          <w:szCs w:val="28"/>
          <w:rtl w:val="true"/>
          <w:lang w:bidi="ar-SA"/>
        </w:rPr>
        <w:t xml:space="preserve">بسند ينتهي إلى أبي صالح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نقله الحافظ الحسين بن الحكم الحبري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بمثل ما سبق</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وممن رواه عن ابن عباس صاحب أرجح المطالب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لاهور ، والعلاّمة إسماعيل النقشبندي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العترة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من البعيد أن يخفى على ابن عباس حبر الأُمّة ما اطّلع عليه عيون الصحابة وأُمّهات المؤمنين ، وقد أنهى بعض الفضلاء السادة </w:t>
      </w:r>
      <w:r>
        <w:rPr>
          <w:rStyle w:val="FootnoteAnchor"/>
          <w:rtl w:val="true"/>
        </w:rPr>
        <w:footnoteReference w:id="240"/>
      </w:r>
      <w:r>
        <w:rPr>
          <w:rFonts w:ascii="Amiri" w:hAnsi="Amiri" w:eastAsia="Amiri" w:cs="Amiri"/>
          <w:color w:val="111111"/>
          <w:sz w:val="28"/>
          <w:sz w:val="28"/>
          <w:szCs w:val="28"/>
          <w:rtl w:val="true"/>
          <w:lang w:bidi="ar-SA"/>
        </w:rPr>
        <w:t>عدد رواة الحديث من الصحابة إلى تسعة وأربعين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من مصادر الفريقين في الفضائل والمناقب</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8283318_1280447820"/>
      <w:bookmarkStart w:id="244" w:name="_Toc89"/>
      <w:bookmarkEnd w:id="243"/>
      <w:r>
        <w:rPr>
          <w:rtl w:val="true"/>
        </w:rPr>
        <w:t>وأمّا عكرمة</w:t>
      </w:r>
      <w:bookmarkEnd w:id="24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تقوّله بذلك كما عرفت ، لكنّ في نفس كلامه دليلاً واضحاً على أنّ الرأي العام يوم ذاك في شأن نزول الأُمّة هو نزولها في حق فاطمة ، وانّما تفرّد هو بذلك ، ولأجله رفع عقيرته في السوق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بالذي تذهبون إليه وإنّما هو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تخصيص هذه الآية بالنداء في السوق وانّها نزلت في نساء النبي يعرب عن موقفه الخاص بالنسبة إلى من اشتهر نزول الآية في حقهم ، </w:t>
      </w:r>
    </w:p>
    <w:p>
      <w:pPr>
        <w:pStyle w:val="BookText"/>
        <w:rPr/>
      </w:pPr>
      <w:r>
        <w:rPr>
          <w:rFonts w:ascii="Amiri" w:hAnsi="Amiri" w:eastAsia="Amiri" w:cs="Amiri"/>
          <w:color w:val="111111"/>
          <w:sz w:val="28"/>
          <w:sz w:val="28"/>
          <w:szCs w:val="28"/>
          <w:rtl w:val="true"/>
          <w:lang w:bidi="ar-SA"/>
        </w:rPr>
        <w:t>وإلاّ فالمتعارف بين الناس هو الجهر بالحقيقة بشكل معقول لا بهذه الصورة المعربة عن الانحراف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حول ما نقل عنه ، وأمّا تحليل شخصيته وموقفه من الأمانة والوثاقة ، وانحرافه عن علي وانحيازه إلى الخوارج وطمعه الشديد بما في أيدي الأُمراء فحدث عنه ولا حرج ، ولأجل إيقاف القارئ على قليل مما ذكره أئمّة الجرح والتعديل في حقه نأتي ببعض ما ذكره الإمام شمس الدين الذهبي نقّاد الفن في كتابيه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أراد التفصيل فليرجع إلى كتب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الإمام شمس الدين محمد بن أحمد بن عثمان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في حق عكرمة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لأخرج إلى السوق فأسمع الرجل يتكلّم بالكلمة فينفتح لي خمسون باباً من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هذه الكلمة ؟ وهل يقولها إنسان يملك شيئاً من العقل والوقار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يحدّث برأي نجدة الحروري </w:t>
      </w:r>
      <w:r>
        <w:rPr>
          <w:rStyle w:val="FootnoteAnchor"/>
          <w:rtl w:val="true"/>
        </w:rPr>
        <w:footnoteReference w:id="241"/>
      </w:r>
      <w:r>
        <w:rPr>
          <w:rFonts w:ascii="Amiri" w:hAnsi="Amiri" w:eastAsia="Amiri" w:cs="Amiri"/>
          <w:color w:val="111111"/>
          <w:sz w:val="28"/>
          <w:sz w:val="28"/>
          <w:szCs w:val="28"/>
          <w:rtl w:val="true"/>
          <w:lang w:bidi="ar-SA"/>
        </w:rPr>
        <w:t xml:space="preserve">وأتاه ، فأقام عنده ستة أشهر ، ثم أتى ابن عباس فسلّم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الخبيث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سعيد بن أبي مريم ، عن أبي لهيعة ، عن أبي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من سبّب لعكرمة الخروج إلى المغرب وذلك أنّي قدمت من مصر إلى المدينة فلقيني عكرمة وسألني عن أهل المغرب ، فأخبرته بغفلتهم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وكان أوّل ما أحدث فيهم رأي الصفريّة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عكرمة مصر ونزل هذه الدار وخرج إلى المغرب ، فالخوارج الذين بالمغرب عنه أخذوا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يرى رأي نجدة الحروري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يذكر مالك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عكرمة كان ينتحل رأي الصفريّة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عمر بن قيس المكي ،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أباضياً</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بيهسياً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إبراهيم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حنبل عن عكرمة ، أكان يرى رأي الأباضية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صفرياً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البربر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وأتى خراسان يطوف على الأُمراء يأخذ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يعقوب الحضرمي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عكرمة على 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رأي الاباضية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جماعة ، واعتمده البخاري ، وأمّا مسلم فتجنّبه ، وروى له قليلاً مقروناً بغيره ، وأعرض عنه مالك ، وتحايده إلاّ في حديث أو حديثين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عفان ، حدثنا وهيب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يحيى بن سعيد الأنصاري ، وأيوب ، فذكرا عكرمة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 وقال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بكذاب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عبد اللّه بن عباس فإذا عكرمة في وثاق عند باب الحش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الخبيث يكذب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محمد بن سيرين عن عكرمة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يسؤني أن يكون من أهل الجنة ولكنّه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عبد اللّه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أبي ذئب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عكرمة وكان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عكرمة البصرة ، فأتاه أيوب ويونس وسليمان التيمي ، فسمع صوت 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لقد 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خالد بن أبي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بالمغرب وعندنا عكرمة في وقت الموسم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بيدي حربة فاعترض بها من شهد الموسم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يعقوب الحضرمي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عكرمة على 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رأي الأباضية ، انّ عكرمة لم يدع موضعاً إلاّ 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والشام واليمن ومصر وافريقية ، كان يأتي الأُمراء فيطلب جوائزهم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العزيز الدراوردي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وكثير عزة في يوم واحد فما شهدهما إلاّ سودان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المسيب أنّه قال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تكذب عليّ كما كذب عكرمة على ابن عباس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أفبعد هذه الكلمات المتضافرة الحاكية عن انحراف الرجل عن جادة الحق ، </w:t>
      </w:r>
      <w:bookmarkStart w:id="245" w:name="pg16449_179312"/>
    </w:p>
    <w:p>
      <w:pPr>
        <w:pStyle w:val="BookText"/>
        <w:rPr/>
      </w:pPr>
      <w:bookmarkEnd w:id="245"/>
      <w:r>
        <w:rPr>
          <w:rFonts w:ascii="Amiri" w:hAnsi="Amiri" w:eastAsia="Amiri" w:cs="Amiri"/>
          <w:color w:val="111111"/>
          <w:sz w:val="28"/>
          <w:sz w:val="28"/>
          <w:szCs w:val="28"/>
          <w:rtl w:val="true"/>
          <w:lang w:bidi="ar-SA"/>
        </w:rPr>
        <w:t>وتكفيره عامّة المسلمين ، وتمنّيه أن يقتل كل من شهد الموسم ، يصح الاعتماد عليه في تفسير الذكر الحكيم ؟ والأسف أنّ المفسرين نقلوا أقواله وأرسلوها ولم يلتفتوا إلى أنّ الرجل كذّاب على مولاه وعلى المسلمين ، فواجب على عشاق الكتاب العزيز وطلاب التفسير ، تهذيب الكتب عن أقوال وآراء ذلك الدجال ومن يحذو حذوه</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8283320_1280447820"/>
      <w:bookmarkStart w:id="247" w:name="_Toc90"/>
      <w:bookmarkEnd w:id="246"/>
      <w:r>
        <w:rPr>
          <w:rtl w:val="true"/>
        </w:rPr>
        <w:t>عروة بن الزبير</w:t>
      </w:r>
      <w:bookmarkEnd w:id="247"/>
    </w:p>
    <w:p>
      <w:pPr>
        <w:pStyle w:val="BookText"/>
        <w:rPr/>
      </w:pPr>
      <w:r>
        <w:rPr>
          <w:rFonts w:ascii="Amiri" w:hAnsi="Amiri" w:eastAsia="Amiri" w:cs="Amiri"/>
          <w:color w:val="111111"/>
          <w:sz w:val="28"/>
          <w:sz w:val="28"/>
          <w:szCs w:val="28"/>
          <w:rtl w:val="true"/>
          <w:lang w:bidi="ar-SA"/>
        </w:rPr>
        <w:t xml:space="preserve">وأمّا عروة بن الزبير فيكفي في عدم حجية قوله ، عداؤه لعلي وانحرافه عنه ، ففي هذا الصدد 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جرير بن عبد الحميد ، عن محمد بن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مسجد المدينة ، فإذا الزهري وعروة بن الزبير جالسان يذكران عليّاً عليه‌السلام فنالا منه ، فبلغ ذلك علي بن الحسين عليه‌السلام ، فجاء حتى وقف عليهما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عروة فإنّ أبي حاكم أباك إلى اللّه فحكم لأبي على أبيك ، وأمّا أنت يا زهري فلو كنت بمكة لأريتك كير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من طرق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عروة بن الزبير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رسول اللّه صلى‌اللّه‌عليه‌وآله‌وسلم يزهو إلاّ علي بن أبي طالب ، وأُسامة بن زيد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عاصم بن أبي عامر البجلي ، عن يحيى بن عروة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ذكر عليّاً نال منه ، وقال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واللّه ما أحجم الناس عنه إلاّ طلباً للدنيا ، لقد بعث إليه أُسامة بن زيد أن أبعث إلي بعطائي فواللّه انّك لتعلم انّك لو كنت في فم أسد لدخلت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لمن جاهد عليه ، ولكن لي مالاً بالمدينة ، فأصب منه ما شئت</w:t>
      </w:r>
      <w:r>
        <w:rPr>
          <w:rFonts w:eastAsia="Amiri" w:cs="Amiri" w:ascii="Amiri" w:hAnsi="Amiri"/>
          <w:color w:val="111111"/>
          <w:sz w:val="28"/>
          <w:szCs w:val="28"/>
          <w:rtl w:val="true"/>
          <w:lang w:bidi="ar-SA"/>
        </w:rPr>
        <w:t xml:space="preserve">. </w:t>
      </w:r>
      <w:bookmarkStart w:id="248" w:name="pg16449_179313"/>
    </w:p>
    <w:p>
      <w:pPr>
        <w:pStyle w:val="BookText"/>
        <w:rPr/>
      </w:pPr>
      <w:bookmarkEnd w:id="248"/>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أعجب من وصفه إياه بما وصفه به ومن عيبه له وانحرافه عنه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Heading4"/>
        <w:numPr>
          <w:ilvl w:val="3"/>
          <w:numId w:val="1"/>
        </w:numPr>
        <w:rPr/>
      </w:pPr>
      <w:bookmarkStart w:id="249" w:name="__RefHeading___Toc8283322_1280447820"/>
      <w:bookmarkStart w:id="250" w:name="_Toc91"/>
      <w:bookmarkEnd w:id="249"/>
      <w:r>
        <w:rPr>
          <w:rtl w:val="true"/>
        </w:rPr>
        <w:t>مقاتل بن سليمان</w:t>
      </w:r>
      <w:bookmarkEnd w:id="250"/>
    </w:p>
    <w:p>
      <w:pPr>
        <w:pStyle w:val="BookText"/>
        <w:rPr/>
      </w:pPr>
      <w:r>
        <w:rPr>
          <w:rFonts w:ascii="Amiri" w:hAnsi="Amiri" w:eastAsia="Amiri" w:cs="Amiri"/>
          <w:color w:val="111111"/>
          <w:sz w:val="28"/>
          <w:sz w:val="28"/>
          <w:szCs w:val="28"/>
          <w:rtl w:val="true"/>
          <w:lang w:bidi="ar-SA"/>
        </w:rPr>
        <w:t xml:space="preserve">وهو رابع النقلة لنزول الآية في نسائه صلى‌اللّه‌عليه‌وآله‌وسلم ويكفي في عدم حجية قوله ما نقله الذهبي في حقه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أنّك لم تسمع من الضحاك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يغلق علي وعليه باب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باب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دون العرش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أمعاء النملة ؟ فسكت ، وسألوه لما حج آدم من حلق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من المشرق رأيان خبيثان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معطل </w:t>
      </w:r>
      <w:r>
        <w:rPr>
          <w:rStyle w:val="FootnoteAnchor"/>
          <w:rtl w:val="true"/>
        </w:rPr>
        <w:footnoteReference w:id="248"/>
      </w:r>
      <w:r>
        <w:rPr>
          <w:rFonts w:ascii="Amiri" w:hAnsi="Amiri" w:eastAsia="Amiri" w:cs="Amiri"/>
          <w:color w:val="111111"/>
          <w:sz w:val="28"/>
          <w:sz w:val="28"/>
          <w:szCs w:val="28"/>
          <w:rtl w:val="true"/>
          <w:lang w:bidi="ar-SA"/>
        </w:rPr>
        <w:t xml:space="preserve">ومقاتل مشبّه ، مات مقاتل سنة نيف وخمسين ومائة ،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لا شيء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على تركه</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 اتفاق المتكلمين من الأشاعرة والمعتزلة ومن قبلهم على أنّ القول بالتشبيه انّما تسرب إلى الأوساط الإسلامية من مقاتل ، فهو الزعيم الركن بالقول </w:t>
      </w:r>
      <w:bookmarkStart w:id="251" w:name="pg16449_179314"/>
    </w:p>
    <w:p>
      <w:pPr>
        <w:pStyle w:val="BookText"/>
        <w:rPr/>
      </w:pPr>
      <w:bookmarkEnd w:id="251"/>
      <w:r>
        <w:rPr>
          <w:rFonts w:ascii="Amiri" w:hAnsi="Amiri" w:eastAsia="Amiri" w:cs="Amiri"/>
          <w:color w:val="111111"/>
          <w:sz w:val="28"/>
          <w:sz w:val="28"/>
          <w:szCs w:val="28"/>
          <w:rtl w:val="true"/>
          <w:lang w:bidi="ar-SA"/>
        </w:rPr>
        <w:t>بأنّ له سبحانه أعضاء مثل ما للإنسان من اليد والرجل والوجه وغير ذلك ، قاتل اللّه مقاتل ، كيف يفتري على اللّه سبحانه كذباً ويُفسر آياته بغير وجهها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ما هذا 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مقاتل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دجّالاً جسوراً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من اليهود والنصارى من علم القرآن الذي يوافق كتبهم ، وكان يشبّه الرب بالمخلوقات ، وكان يكذب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خارجة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استحل دم يهودي ، ولو وجدت مقاتل بن سليمان خلوة لشققت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يدل على أنّه ليس بصدوق</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283324_1280447820"/>
      <w:bookmarkStart w:id="253" w:name="_Toc92"/>
      <w:bookmarkEnd w:id="252"/>
      <w:r>
        <w:rPr>
          <w:rtl w:val="true"/>
        </w:rPr>
        <w:t>مشكلة السياق ؟</w:t>
      </w:r>
      <w:r>
        <w:rPr>
          <w:rtl w:val="true"/>
        </w:rPr>
        <w:t>!</w:t>
      </w:r>
      <w:bookmarkEnd w:id="253"/>
    </w:p>
    <w:p>
      <w:pPr>
        <w:pStyle w:val="Heading5"/>
        <w:numPr>
          <w:ilvl w:val="4"/>
          <w:numId w:val="1"/>
        </w:numPr>
        <w:rPr/>
      </w:pPr>
      <w:bookmarkStart w:id="254" w:name="__RefHeading___Toc8283326_1280447820"/>
      <w:bookmarkStart w:id="255" w:name="_Toc93"/>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قد تعرفت على ما هو المراد من أهل البيت في الآية الشريفة من خلال الامعان فيها وفي ظل الروايات الواردة في كلام النبي صلى‌اللّه‌عليه‌وآله‌وسلم ، غير انّ هناك مشكلة باسم مشكلة السياق وهي انّ الآية وردت في ثنايا الآيات المربوطة بنساء النبي صلى‌اللّه‌عليه‌وآله‌وسلم على وجه يكون قبلها وبعدها راجعاً إليهنّ ومع ذلك كيف يمكن أن تكون هذه الآية راجعة إلى أهل البيت بالمعنى الذي عرفت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التطهير جزء من الآية الثالثة الثلاثين ، التي يرجع صدرها وذيلها إلى نساء النبي ، فعندئذ كيف يصح القول بأنّها راجعة إلى </w:t>
      </w:r>
      <w:bookmarkStart w:id="256" w:name="pg16449_179315"/>
    </w:p>
    <w:p>
      <w:pPr>
        <w:pStyle w:val="BookText"/>
        <w:rPr/>
      </w:pPr>
      <w:bookmarkEnd w:id="256"/>
      <w:r>
        <w:rPr>
          <w:rFonts w:ascii="Amiri" w:hAnsi="Amiri" w:eastAsia="Amiri" w:cs="Amiri"/>
          <w:color w:val="111111"/>
          <w:sz w:val="28"/>
          <w:sz w:val="28"/>
          <w:szCs w:val="28"/>
          <w:rtl w:val="true"/>
          <w:lang w:bidi="ar-SA"/>
        </w:rPr>
        <w:t>غيرهنّ ، فإنّ وحدة السياق قاضية على أنّ الكل راجع إلى موضوع واحد ، وإرجاعها إلى غير نسائه يستلزم التفكيك بين أجزاء آية واحدة ، نعم لو كانت آية التطهير آية مستقلة لكان الأمر سهلاً إذ كان الإشكال أضعف ، ولكنّها جزء من آية واحدة نزلت في نساء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السياق من الأُمور التي يستدل بها على كشف المراد ويجعل صدر الكلام ووسطه وذيله قرينة على المراد ، ووسيلة لتعيين ما أُريد منه ، ولكنه حجة إذا لم يقم دليل أقوى على خلافه ، فلو قام ترفع اليد عن وحدة السياق وقرينيّته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على السياق إنّما يتم لو لم يكن هناك نص على خلافه ، وقد عرفت النصوص الدالة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هناك دلائل قاطعة على أنّ آية التطهير آية مستقلة نزلت كذلك ووقعت في ثنايا الآية المربوطة بأزواج النبي صلى‌اللّه‌عليه‌وآله‌وسلم لمصلحة كان صاحب الشريعة أعرف بها</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وإليك الدلائل الدالة على استقلالها </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8283328_1280447820"/>
      <w:bookmarkStart w:id="258" w:name="_Toc94"/>
      <w:bookmarkEnd w:id="257"/>
      <w:r>
        <w:rPr>
          <w:rtl w:val="true"/>
        </w:rPr>
        <w:t xml:space="preserve">الدليل الأُوّل </w:t>
      </w:r>
      <w:r>
        <w:rPr>
          <w:rtl w:val="true"/>
        </w:rPr>
        <w:t>:</w:t>
      </w:r>
      <w:bookmarkEnd w:id="2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أطبقت الروايات المنتهية إلى الأصحاب وأُمّهات المؤمنين والتابعين لهم بإحسان على نزولها مستقلة ، سواء أقلنا بنزولها في حق العترة الطاهرة أو زوجات النبي أو أصحابه ، فالكل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الاختلاف في المنزول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w:t>
      </w:r>
    </w:p>
    <w:p>
      <w:pPr>
        <w:pStyle w:val="BookText"/>
        <w:rPr/>
      </w:pPr>
      <w:r>
        <w:rPr>
          <w:rFonts w:ascii="Amiri" w:hAnsi="Amiri" w:eastAsia="Amiri" w:cs="Amiri"/>
          <w:color w:val="111111"/>
          <w:sz w:val="28"/>
          <w:sz w:val="28"/>
          <w:szCs w:val="28"/>
          <w:rtl w:val="true"/>
          <w:lang w:bidi="ar-SA"/>
        </w:rPr>
        <w:t xml:space="preserve">على نزولها مستقلة ، وقد مضت النصوص عن الطبري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والصحاح ترى أنّ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ويروي أبو سعيد الخدري ، عن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وفاطمة وحسن 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صلى‌اللّه‌عليه‌وآله‌وسلم ذات غداة وعليه مرط مرجّل من شعر أسود ، فجاء الحسن فأدخله معه ، ثم جاء الحسين فأدخله معه ، ثم جاءت فاطمة فأدخلها معه ، ثم جاء علي فأدخله معه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 ظاهر كلام عكرمة وعروة بن الزبير نزولها مستقلة بقول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عكرمة ينادي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نساء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عن عروة بن الزبير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 النبي ، نزلت في بيت عائشة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فالموافق والمخالف اتفقا على كونها آية مستقلة إمّا نزلت في بيت أُمّ سلمة أو بيت عائشة ، وإمّا في حق العترة أو نسائه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تسهل مخالفة السياق ، والقول بنزولها في حق العترة الطاهرة ، وانّ الصدر والذيل راجعان إلى نسائه صلى‌اللّه‌عليه‌وآله‌وسلم لا ما ورد في ثناياها ، فهو راجع إلى غيرهن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غرو في أن يكون الصدر والذيل راجعين إلى موضوع وما ورد في الأثناء راجعاً إلى غيره فإنّ ذلك من فنون البلاغة وأساليبها ، نرى نظيره في الذكر الحكيم وكلام البلغاء ، وعليه ديدن العرب في محاوراتهم ، فربما يرد في موضوع قبل أن يفرغ من الموضوع الذي كان يبحث عنه ثم يرجع إليه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عادة الفصحاء في كلامهم انّهم يذهبون من خطاب إلى غيره ويعودون إليه ، والقرآن من ذلك مملوء ، وكذلك كلام العرب وأشعارهم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عادة القرآن أن ينتقل بالإنسان من شأن إلى شأن ثم يعود إلى مباحث المقصد الواحد المرة بعد المرة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وروي عن الإمام جعفر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من القرآن يكون أوّلها في شيء وآخرها في شيء </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أن يقف القارئ على صحة ما قاله هؤلاء الأكابر نأتي بشاهد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ناقلاً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زوجته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كَيْدِكُنَّ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وَاسْتَغْفِرِي لِذَنبِكِ إِنَّكِ كُنتِ مِنَ الخَاطِئِينَ </w:t>
      </w:r>
      <w:r>
        <w:rPr>
          <w:rFonts w:eastAsia="Amiri" w:cs="Amiri" w:ascii="Amiri" w:hAnsi="Amiri"/>
          <w:color w:val="111111"/>
          <w:sz w:val="28"/>
          <w:szCs w:val="28"/>
          <w:rtl w:val="true"/>
          <w:lang w:bidi="ar-SA"/>
        </w:rPr>
        <w:t xml:space="preserve">) . </w:t>
      </w:r>
      <w:r>
        <w:rPr>
          <w:rStyle w:val="FootnoteAnchor"/>
          <w:rtl w:val="true"/>
        </w:rPr>
        <w:footnoteReference w:id="256"/>
      </w:r>
      <w:r>
        <w:rPr>
          <w:rFonts w:ascii="Amiri" w:hAnsi="Amiri" w:eastAsia="Amiri" w:cs="Amiri"/>
          <w:color w:val="111111"/>
          <w:sz w:val="28"/>
          <w:sz w:val="28"/>
          <w:szCs w:val="28"/>
          <w:rtl w:val="true"/>
          <w:lang w:bidi="ar-SA"/>
        </w:rPr>
        <w:t xml:space="preserve">نرى أنّ العزيز يخاطب أوّلاً امرأته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كَيْدِكُنَّ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يفرغ من كلامه معها ، يخاطب يوسف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أَعْرِضْ عَنْ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يرجع إلى الموضوع الأوّل ويخاطب زوجته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وَاسْتَغْفِرِي لِذَنبِكِ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p>
    <w:p>
      <w:pPr>
        <w:pStyle w:val="BookText"/>
        <w:rPr/>
      </w:pPr>
      <w:r>
        <w:rPr>
          <w:rFonts w:ascii="Amiri" w:hAnsi="Amiri" w:eastAsia="Amiri" w:cs="Amiri"/>
          <w:color w:val="111111"/>
          <w:sz w:val="28"/>
          <w:sz w:val="28"/>
          <w:szCs w:val="28"/>
          <w:rtl w:val="true"/>
          <w:lang w:bidi="ar-SA"/>
        </w:rPr>
        <w:t xml:space="preserve">أَعْرِضْ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وقعت بين الخطابين ، والمسوّغ لوقوعها بينهما كون المخاطب الثاني أحد المتخاصمين ، وكانت له صلة تامّة بالواقعة التي رفعت إلى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والضابطة الكليّة لهذا النوع من الكلام هو وجود التناسب المقتضي للعدول من الأوّل إلى الثاني ، ثم منه إلى الأوّل ، وهي أيضاً موجودة في المقام ، فإنّه سبحانه يخاطب نساء النبي صلى‌اللّه‌عليه‌وآله‌وسلم بالخطابات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فعند ذلك صح أن ينتقل إلى الكلام عن أهل البيت الذين أذهب عنهم الرجس وطهرهم تطهيراً وذلك لوجهين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تعريفهنّ على جماعة بلغوا في التورع والتقى ، الذروة العليا ، وفي الطهارة عن الرذائل والمساوئ ، 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استحقوا أن يكونوا أُسوة في الحياة وقدوة في مجال العمل ، فيلزم عليهن أن يقتدين بهم ويستضيئنّ بضوئهم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على أنّ حياتهنّ مقرونة بحياة أُمّة طاهرة من الرجس ومطهرة من الدنس ، ولهن معهم لحمة القرابة ووصلة الحسب ، واللازم عليهن التحفّظ على شؤون هذه القرابة بالابتعاد عن المعاصي والمساوئ ، والتحلّي بما يرضيه سبحانه ولأجل 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لَسْتُنَّ كَأَحَدٍ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هذا إلاّ لقرابتهن منه صلى‌اللّه‌عليه‌وآله‌وسلم وصلتهن بأهل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تنفك عن المسؤولية الخاصة ، فالانتساب للنبي الأكرم صلى‌اللّه‌عليه‌وآله‌وسلم ولبيته الرفيع ، سبب المسؤولية ومنشؤها ، وفي ضوء </w:t>
      </w:r>
    </w:p>
    <w:p>
      <w:pPr>
        <w:pStyle w:val="BookText"/>
        <w:rPr/>
      </w:pPr>
      <w:r>
        <w:rPr>
          <w:rFonts w:ascii="Amiri" w:hAnsi="Amiri" w:eastAsia="Amiri" w:cs="Amiri"/>
          <w:color w:val="111111"/>
          <w:sz w:val="28"/>
          <w:sz w:val="28"/>
          <w:szCs w:val="28"/>
          <w:rtl w:val="true"/>
          <w:lang w:bidi="ar-SA"/>
        </w:rPr>
        <w:t>هذين الوجهين صح أن يطرح طهارة أهل البيت في أثناء المحاورة مع نساء النبي والكلام حول شؤونهن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قام محقّقو الإمامية ببيان مناسبة العدول في الآية ، نأتي ببعض تحقيقاتهم ، قال السيد القاضي التستري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أن يكون اختلاف آية التطهير مع ما قبلها على طريق الالتفات من الأزواج إلى النبي صلى‌اللّه‌عليه‌وآله‌وسلم وأهل بيته عليهم‌السلام على معنى أنّ تأديب الأزواج وترغيبهن إلى الصلاح والسداد ، من توابع إذهاب الرجس والدنس عن أهل البيت عليهم‌السلام ، فالحاصل نظم الآية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رغب أزواج النبي صلى‌اللّه‌عليه‌وآله‌وسلم إلى العفة والصلاح بأنّه إنّما أراد في الأزل أن يجعلكم معصومين يا أهل البيت واللائق أن يكون المنسوب إلى المعصوم عفيفاً صالحاً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وَالطَّيِّبَاتُ لِلطَّيِّبِينَ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سبحانه هذه الآية في أثناء ذكر الأزواج وخطابهن للتنبيه على أنّه سبحانه أمرهن ونهاهن وأدّبهن إكراماً لأهل البيت وتنزيهاً لهم عن أن تنالهم بسببهن وصمة ، وصوناً لهم عن أن يلحقهم من أجلهن عيب ، ورفعاً لهم عن أن يتصل بهم أهل المعاصي ، ولذا استهل سبحانه الآيات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لَسْتُنَّ كَأَحَدٍ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هذا التميّز انّما هو للاتصال بالنبي وآله ، لا لذواتهن فهن في محل ، وأهل البيت في محل آخر ، فليست الآية الكريمة إلاّ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زوجة فلان لست كأزواج سائر الناس فتعفّفي ، وتستّري ، وأطيعي اللّه تعالى ، إنّما زوجك من بيت أطهار يريد اللّه حفظهم من الأدناس وصونهم عن النقائص</w:t>
      </w:r>
      <w:r>
        <w:rPr>
          <w:rFonts w:eastAsia="Amiri" w:cs="Amiri" w:ascii="Amiri" w:hAnsi="Amiri"/>
          <w:color w:val="111111"/>
          <w:sz w:val="28"/>
          <w:szCs w:val="28"/>
          <w:rtl w:val="true"/>
          <w:lang w:bidi="ar-SA"/>
        </w:rPr>
        <w:t xml:space="preserve">. </w:t>
      </w:r>
      <w:r>
        <w:rPr>
          <w:rStyle w:val="FootnoteAnchor"/>
          <w:rtl w:val="true"/>
        </w:rPr>
        <w:footnoteReference w:id="259"/>
      </w:r>
      <w:bookmarkStart w:id="259" w:name="pg16449_179320"/>
    </w:p>
    <w:p>
      <w:pPr>
        <w:pStyle w:val="Heading5"/>
        <w:numPr>
          <w:ilvl w:val="4"/>
          <w:numId w:val="1"/>
        </w:numPr>
        <w:rPr/>
      </w:pPr>
      <w:bookmarkStart w:id="260" w:name="__RefHeading___Toc8283330_1280447820"/>
      <w:bookmarkStart w:id="261" w:name="_Toc95"/>
      <w:bookmarkEnd w:id="259"/>
      <w:bookmarkEnd w:id="260"/>
      <w:r>
        <w:rPr>
          <w:rtl w:val="true"/>
        </w:rPr>
        <w:t xml:space="preserve">الدليل الثاني </w:t>
      </w:r>
      <w:r>
        <w:rPr>
          <w:rtl w:val="true"/>
        </w:rPr>
        <w:t>:</w:t>
      </w:r>
      <w:bookmarkEnd w:id="261"/>
    </w:p>
    <w:p>
      <w:pPr>
        <w:pStyle w:val="BookText"/>
        <w:rPr/>
      </w:pPr>
      <w:r>
        <w:rPr>
          <w:rFonts w:ascii="Amiri" w:hAnsi="Amiri" w:eastAsia="Amiri" w:cs="Amiri"/>
          <w:color w:val="111111"/>
          <w:sz w:val="28"/>
          <w:sz w:val="28"/>
          <w:szCs w:val="28"/>
          <w:rtl w:val="true"/>
          <w:lang w:bidi="ar-SA"/>
        </w:rPr>
        <w:t xml:space="preserve">إنّ لسان الآيات الواردة حول نساء النبي لسان الإنذار والتهديد ، ولسان الآية المربوطة بأهل بيته لسان المدح والثناء ، فجعل الآيتين آية واحدة وإرجاع الجميع إليهن ممّا لا يقبله الذوق السليم ، فأين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مَن يَأْتِ مِنكُنَّ بِفَاحِشَةٍ مُّبَيِّنَةٍ يُضَاعَفْ لَهَا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لسان القرآن في أزواج النبي ، لسان المدح والانذار ويكفيك الإمعان في آيات سورة التحريم فلاحظ</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8283332_1280447820"/>
      <w:bookmarkStart w:id="263" w:name="_Toc96"/>
      <w:bookmarkEnd w:id="262"/>
      <w:r>
        <w:rPr>
          <w:rtl w:val="true"/>
        </w:rPr>
        <w:t xml:space="preserve">الدليل الثالث </w:t>
      </w:r>
      <w:r>
        <w:rPr>
          <w:rtl w:val="true"/>
        </w:rPr>
        <w:t>:</w:t>
      </w:r>
      <w:bookmarkEnd w:id="263"/>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المصاحف جزء من الآية الثالثة والثلاثين فلو رفعناه منها لم يتطرق أيّ خلل في نظم الآية ومضمونها وتتحصل من ضم الآية الرابعة والثلاثين إلى ما بقيت ، آية تامة واضحة المضمون ، مبينة المرمى منسجمة الفاصلة ، مع فواصل الآيات المتقدمة عليها ، وإليك تفصيل الآية في ضمن مقاطع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وَاذْكُرْنَ مَا يُتْلَى فِي بُيُوتِكُنَّ مِنْ آيَاتِ اللّهِ وَالحِكْمَةِ إِنَّ اللّهَ كَانَ لَطِيفًا خَبِيرًا </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فلو رفعنا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وضممنا ما تقدم عليه بما تأخر ، جاءت الآية تامة من دون حدوث خلل في المعنى والنظم ، وهذا دليل على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مستقلة وردت في ضمن الآية لمصلحة ربما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الأحاديث على كثرتها صريحة في نزول الآية وحدها ، ولم يرد حتى في رواية واحدة نزولها في ضمن آيات نساء النبي صلى‌اللّه‌عليه‌وآله‌وسلم ولا ذكره أحد حتى القائل باختصاص الآية بأزواج النبي كما ينسب إلى عكرمة وعروة ، فالآية لم تكن حسب النزول جزءاً من آيات نساء النبي ولا متصلة بها ، وانّما وضعت إمّا بأمر النبي صلى‌اللّه‌عليه‌وآله‌وسلم أو عند التأليف بعد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على انسجامها واتصالها لو قدّر ارتفاع آية التطهير من بين جملها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وليس هذا أمراً بدعاً فله نظير في القرآن الكريم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تضافرت السنّة ، وروى الفريقان 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يَئِسَ الَّذِينَ كَفَرُوا مِن دِينِكُمْ فَلا تَخْشَوْهُمْ وَاخْشَوْنِ الْيَوْمَ أَكْمَلْتُ لَكُمْ دِينَكُمْ وَأَتْمَمْتُ عَلَيْكُمْ نِعْمَتِي وَرَضِيتُ لَكُمُ الإِسْلامَ دِينًا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غدير خم عندما نصّب النبي صلى‌اللّه‌عليه‌وآله‌وسلم علياً إماماً للأُمّة وولياً للمؤمنين ، مع أنّه في المصاحف جزء الآية الثالثة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تبيّن أحكام اللّحوم ، وإليك نفس الآية في مقاطع </w:t>
      </w:r>
      <w:bookmarkStart w:id="264" w:name="pg16449_179322"/>
    </w:p>
    <w:p>
      <w:pPr>
        <w:pStyle w:val="BookText"/>
        <w:rPr/>
      </w:pPr>
      <w:bookmarkEnd w:id="264"/>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يَئِسَ الَّذِينَ كَفَرُوا مِن دِينِكُمْ فَلا تَخْشَوْهُمْ وَاخْشَوْنِ الْيَوْمَ أَكْمَلْتُ لَكُمْ دِينَكُمْ وَأَتْمَمْتُ عَلَيْكُمْ نِعْمَتِي وَرَضِيتُ لَكُمُ الإِسْلامَ دِينًا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وَلا عَادٍ فَلا إِثْمَ عَلَيْهِ إِنَّ اللّهَ غَفُورٌ رَّحِيمٌ </w:t>
      </w:r>
      <w:r>
        <w:rPr>
          <w:rFonts w:eastAsia="Amiri" w:cs="Amiri" w:ascii="Amiri" w:hAnsi="Amiri"/>
          <w:color w:val="111111"/>
          <w:sz w:val="28"/>
          <w:szCs w:val="28"/>
          <w:rtl w:val="true"/>
          <w:lang w:bidi="ar-SA"/>
        </w:rPr>
        <w:t xml:space="preserve">) .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فإذا رفعنا الجزء الثاني يحصل من ضم الأوّل إلى الثالث آية تامة من دون طروء خلل في مضمونها ونظمها ، وذلك دليل على أنّ الجزء الثاني آية مستقلة وردت في ضمن آية أُخرى بتصويب صاحب الشريعة الغراء أو بتصويب من جامعي القرآن بعد رحلته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مضمون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اللحوم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آيات أُخر من دون أن تشتمل على هذه الزيادة ، فهذه قرينة على أنّ ما ورد في الأثناء ليس من صميم الآية في سورة المائدة ، وإنّما وضع في أثنائها بأمر من النبي الأكرم لمصلحة عامة نشير إليها</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8283334_1280447820"/>
      <w:bookmarkStart w:id="266" w:name="_Toc97"/>
      <w:bookmarkEnd w:id="265"/>
      <w:r>
        <w:rPr>
          <w:rtl w:val="true"/>
        </w:rPr>
        <w:t>ما هو السر في جعلها جزءاً من آية أُخرى</w:t>
      </w:r>
      <w:bookmarkEnd w:id="26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اتضح مما ذكرنا أن القرآن الكريم إنّما انتقل إلى موضوع أهل البيت </w:t>
      </w:r>
    </w:p>
    <w:p>
      <w:pPr>
        <w:pStyle w:val="BookText"/>
        <w:rPr/>
      </w:pPr>
      <w:r>
        <w:rPr>
          <w:rFonts w:ascii="Amiri" w:hAnsi="Amiri" w:eastAsia="Amiri" w:cs="Amiri"/>
          <w:color w:val="111111"/>
          <w:sz w:val="28"/>
          <w:sz w:val="28"/>
          <w:szCs w:val="28"/>
          <w:rtl w:val="true"/>
          <w:lang w:bidi="ar-SA"/>
        </w:rPr>
        <w:t>وخطابهم لأجل إعلام نساء النبي صلى‌اللّه‌عليه‌وآله‌وسلم بأنّهن في جوار هؤلاء المطهرين فيحب عليهن القيام بأداء حقوق هؤلاء العظماء ، الذين ميّزهم اللّه تعالى عن غيرهم من هذه الأُمّة بالتطهير والعصمة والاقتداء بهم في القول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هنا سؤال آخر ، وهو أنّه إذا كانت الآية ، آية مستقلة فلماذا جاءت في المصحف جزءاً من آية أُخرى ، ولم تكتب بصورة آية تامّة في جنب الآيات الأُخرى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يطلعنا بصفحات طويلة على موقف قريش وغيرهم من أهل البيت عليهم‌السلام ، فإنّ مرجل الحسد ما زال يغلي والاتجاهات السلبية ضدهم كانت كالشمس في رابعة النهار ، فاقتضت الحكمة الإلهية أن تجعل الآية في ثنايا الآيات المتعلّقة بنساء النبي صلى‌اللّه‌عليه‌وآله‌وسلم من أجل تخفيف الحساسية ضد أهل البيت ، وان كانت الحقيقة لا تخفى على من نظر إليها بعين صحيحة ، وأنّ الآية تهدف إلى جماعة أُخرى غير نساء النبي صلى‌اللّه‌عليه‌وآله‌وسلم كما بيّناه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عبد الحسين شرف الدين هنا كلام ربّما يفصل ما أجملناه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أثبت 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منزل في حق الإمام أمير المؤمنين عليه‌السلام طرح سؤالاً ، وهو أنّه إذا كان أمير المؤمنين عليه‌السلام هو المراد من الآية فلماذا عبر عن المفرد بلفظ الجمع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قد تعبّر عن المفرد بلفظ الجمع لنكتة التعظيم حيث يستوجب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ذلك نكتة ألطف وأدق ، وهي أنّه إنّما أُتي بعبارة الجمع دون عبارة المفرد بُقياً منه تعالى على كثير من الناس ، فإنّ شانئي علي وأعداء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هاشم وسائر المنافقين وأهل الحسد والتنافس لا يطيقون أن يسمعوها بصيغة المفرد إذ لا يبقى لهم حينئذ مطمع في التمويه ولا ملتمس في التضليل فيكون منهم بسبب يأسهم حينئذ ما تخشى عواقبه على الإسلام فجاءت الآية بصيغة الجمع مع كونها للمفرد اتقاء من معرتهم ، ثم كانت النصوص بعدها تترى بعبارات مختلفة ومقامات متعددة وبث فيهم أمر الولاية تدريجاً حتى أكمل اللّه الدين وأتمَّ النعمة جرياً منه صلى‌اللّه‌عليه‌وآله‌وسلم على عادة الحكماء في تبليغ الناس ما يشق عليهم ، ولو كانت الآية بالعبارة المختصة بالمفرد لجعلوا أصابعهم في آذانهم واستغشوا ثيابهم وأصرّوا واستكبروا استكباراً ، وهذه الحكمة مطردة في كل ما جاء في القرآن الحكيم من آيات فضل أمير المؤمنين وأهل بيته الطاهرين كما لا يخفى ، وقد أوضحنا هذه الجمل وأقمنا عليها الشواهد القاطعة والبراهين الساطعة في كتابينا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الهداية والتوفيق والسلام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67" w:name="pg16449_179325"/>
    </w:p>
    <w:p>
      <w:pPr>
        <w:pStyle w:val="Heading4"/>
        <w:numPr>
          <w:ilvl w:val="3"/>
          <w:numId w:val="1"/>
        </w:numPr>
        <w:rPr/>
      </w:pPr>
      <w:bookmarkStart w:id="268" w:name="__RefHeading___Toc8283336_1280447820"/>
      <w:bookmarkStart w:id="269" w:name="_Toc98"/>
      <w:bookmarkEnd w:id="267"/>
      <w:bookmarkEnd w:id="268"/>
      <w:r>
        <w:rPr>
          <w:rtl w:val="true"/>
        </w:rPr>
        <w:t>نظريات أُخرى في تفسير الآية</w:t>
      </w:r>
      <w:bookmarkEnd w:id="269"/>
    </w:p>
    <w:p>
      <w:pPr>
        <w:pStyle w:val="BookText"/>
        <w:rPr/>
      </w:pPr>
      <w:r>
        <w:rPr>
          <w:rFonts w:ascii="Amiri" w:hAnsi="Amiri" w:eastAsia="Amiri" w:cs="Amiri"/>
          <w:color w:val="111111"/>
          <w:sz w:val="28"/>
          <w:sz w:val="28"/>
          <w:szCs w:val="28"/>
          <w:rtl w:val="true"/>
          <w:lang w:bidi="ar-SA"/>
        </w:rPr>
        <w:t xml:space="preserve">قد عرفت القولين المعروفين حول الآية ، كما عرفت الحق الواضح منهما ، فهلم معي ندرس سائر الأقوال الشاذة التي لا تعتمد على ركن وثيق وإنّما هي آراء مختلقة لأجل الفرار من المشاكل المتوجهة إلى ثاني القولين ، ونحن نذكرها واحداً بعد آخر على نحو الإيجاز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اللّه الحرام والمراد من أهله هم المقيمون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 النبي صلى‌اللّه‌عليه‌وآله‌وسلم والمراد من أهله هم القاطنون حوله ، وكان لبيوتهم باب إلى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تحرم عليهم الصدقة وهم ولد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جعفر ، وعقيل ، وولد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البيت بيت النسب والحسب ، فيعم أبناء النبي صلى‌اللّه‌عليه‌وآله‌وسلم ونساءه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وهذه الوجوه كلّها عليلة ، أمّا الأوّل والثاني ، فلأنّ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واستعماله في أهل مكة والمدينة استعمال بعيد لا يحمل عليه الكلام إلاّ بقرينة قطعية ، والمتبادر منه هو أهل بيت الرجل ، وعلى ذلك جرى الذكر الحكيم في موردين أحدهما في قصة إبراهيم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w:t>
      </w:r>
      <w:r>
        <w:rPr>
          <w:rFonts w:eastAsia="Amiri" w:cs="Amiri" w:ascii="Amiri" w:hAnsi="Amiri"/>
          <w:color w:val="111111"/>
          <w:sz w:val="28"/>
          <w:szCs w:val="28"/>
          <w:rtl w:val="true"/>
          <w:lang w:bidi="ar-SA"/>
        </w:rPr>
        <w:t>) .</w:t>
      </w:r>
      <w:r>
        <w:rPr>
          <w:rStyle w:val="FootnoteAnchor"/>
          <w:rtl w:val="true"/>
        </w:rPr>
        <w:footnoteReference w:id="269"/>
      </w:r>
      <w:r>
        <w:rPr>
          <w:rFonts w:ascii="Amiri" w:hAnsi="Amiri" w:eastAsia="Amiri" w:cs="Amiri"/>
          <w:color w:val="111111"/>
          <w:sz w:val="28"/>
          <w:sz w:val="28"/>
          <w:szCs w:val="28"/>
          <w:rtl w:val="true"/>
          <w:lang w:bidi="ar-SA"/>
        </w:rPr>
        <w:t xml:space="preserve">وثانيهما في قصة موسى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أَدُلُّكُمْ عَلَى أَهْلِ بَيْتٍ يَكْفُلُونَهُ </w:t>
      </w:r>
      <w:r>
        <w:rPr>
          <w:rFonts w:eastAsia="Amiri" w:cs="Amiri" w:ascii="Amiri" w:hAnsi="Amiri"/>
          <w:color w:val="111111"/>
          <w:sz w:val="28"/>
          <w:szCs w:val="28"/>
          <w:rtl w:val="true"/>
          <w:lang w:bidi="ar-SA"/>
        </w:rPr>
        <w:t>) .</w:t>
      </w:r>
      <w:r>
        <w:rPr>
          <w:rStyle w:val="FootnoteAnchor"/>
          <w:rtl w:val="true"/>
        </w:rPr>
        <w:footnoteReference w:id="27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إليه أنّ الآية واقعة في سياق البحث عن نساء النبي ، فصرف الآية عنه صلى‌اللّه‌عليه‌وآله‌وسلم وإرجاعها إلى من جاور بيت اللّه أو من بات حول مسجده لا يساعد عليه </w:t>
      </w:r>
    </w:p>
    <w:p>
      <w:pPr>
        <w:pStyle w:val="BookText"/>
        <w:rPr/>
      </w:pPr>
      <w:r>
        <w:rPr>
          <w:rFonts w:ascii="Amiri" w:hAnsi="Amiri" w:eastAsia="Amiri" w:cs="Amiri"/>
          <w:color w:val="111111"/>
          <w:sz w:val="28"/>
          <w:sz w:val="28"/>
          <w:szCs w:val="28"/>
          <w:rtl w:val="true"/>
          <w:lang w:bidi="ar-SA"/>
        </w:rPr>
        <w:t>ظاهر الآيات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تحرم عليه الصدقة من صلب أبي طالب والعباس تفسير بلا شاهد ، وكأنّه حمل البيت على البيت النسبي ، أضف إليه أنّ الصدقة غير محرمة على خصوص أبنائهما ، بل هي محرمة على أبنائهما وكل من كان من نسل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الصدقة المفروضة على بني هاشم من ولد أبي طالب العقيليين والجعافرة والعلويين ، وولد العباس بن عبد المطلب ، وولد أبي لهب ، وولد الحارث بن عبد المطلب ، ولا عقب لهاشم إلاّ من هؤلاء ، ولا يحرم على ولد المطلب ، ونوفل ، وعبد شمس بن عبد مناف ،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الصدقة المفروضة على هؤلاء كلهم وهم جميع ولد عبد مناف</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وقال بمثله أيضاً في كتاب قسمة الصدقات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فليس لهذه النظرية دليل سوى ما رواه مسلم عن زيد بن أرقم ، وقد قدمنا نصّه عند ذكر الأحاديث الواردة حول الآية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وأمّا النظرية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إليها بعضهم ، جمعاً بين الأحاديث المتضافرة الحاكية عن نزول الآية في العترة الطاهرة ، وسياق الآيات الدالة على رجوعها إلى نسائه ، فحاول القائل الجمع بين الدليلين بتفسير الآية بأولاده وأزواجه ، وجعل عليّاً أيضاً منهم بسبب معاشرته وملازمته للنبي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وأزواجه والحسن والحسين منهم وعلي معهم ، لأنّه كان من أهل بيته بسبب معاشرته بيت النبي وملازمته</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بهم أولاده لا يناسب ما قبل الآية </w:t>
      </w:r>
      <w:r>
        <w:rPr>
          <w:rFonts w:eastAsia="Amiri" w:cs="Amiri" w:ascii="Amiri" w:hAnsi="Amiri"/>
          <w:color w:val="111111"/>
          <w:sz w:val="28"/>
          <w:szCs w:val="28"/>
          <w:rtl w:val="true"/>
          <w:lang w:bidi="ar-SA"/>
        </w:rPr>
        <w:t xml:space="preserve">. </w:t>
      </w:r>
      <w:bookmarkStart w:id="270" w:name="pg16449_179327"/>
    </w:p>
    <w:p>
      <w:pPr>
        <w:pStyle w:val="BookText"/>
        <w:rPr/>
      </w:pPr>
      <w:bookmarkEnd w:id="270"/>
      <w:r>
        <w:rPr>
          <w:rFonts w:ascii="Amiri" w:hAnsi="Amiri" w:eastAsia="Amiri" w:cs="Amiri"/>
          <w:color w:val="111111"/>
          <w:sz w:val="28"/>
          <w:sz w:val="28"/>
          <w:szCs w:val="28"/>
          <w:rtl w:val="true"/>
          <w:lang w:bidi="ar-SA"/>
        </w:rPr>
        <w:t>وما بعدها ، والحديث يقتضي أنّهم من أهل البيت لا أنّ غيرهم ليس منهم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وقال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من كان ملازماً له من الرجال والنساء والأزواج والإماء والأقارب</w:t>
      </w:r>
      <w:r>
        <w:rPr>
          <w:rFonts w:eastAsia="Amiri" w:cs="Amiri" w:ascii="Amiri" w:hAnsi="Amiri"/>
          <w:color w:val="111111"/>
          <w:sz w:val="28"/>
          <w:szCs w:val="28"/>
          <w:rtl w:val="true"/>
          <w:lang w:bidi="ar-SA"/>
        </w:rPr>
        <w:t>.</w:t>
      </w:r>
      <w:r>
        <w:rPr>
          <w:rStyle w:val="FootnoteAnchor"/>
          <w:rtl w:val="true"/>
        </w:rPr>
        <w:footnoteReference w:id="275"/>
      </w:r>
    </w:p>
    <w:p>
      <w:pPr>
        <w:pStyle w:val="Heading4"/>
        <w:numPr>
          <w:ilvl w:val="3"/>
          <w:numId w:val="1"/>
        </w:numPr>
        <w:rPr/>
      </w:pPr>
      <w:bookmarkStart w:id="271" w:name="__RefHeading___Toc8283338_1280447820"/>
      <w:bookmarkStart w:id="272" w:name="_Toc99"/>
      <w:bookmarkEnd w:id="271"/>
      <w:r>
        <w:rPr>
          <w:rtl w:val="true"/>
        </w:rPr>
        <w:t>وهذه النظرية موهونة أيضاً</w:t>
      </w:r>
      <w:bookmarkEnd w:id="272"/>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للجنس ولا للاستغراق ، بل هي لام العهد وهي تشير إلى بيت معهود بين المتكلم والمخاطب ، وهو بيت واحد ، ولو صح ذلك القول لوجب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يعم الأزواج والأولاد وكل من يتعلّق بالنبي نسباً أو حسباً أو لعلاقة السكنيّة مثل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 الجسماني لا يصح ، إذ لم يكن له بيت واحد ، بل كان لكل واحدة من نسائه بيت مشخص ، فكان النبي صاحب البيوت لا البيت الواحد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أُريد منه بيت النسب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من بيوتات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فلازمه التعميم إلى كل من ينتمي إلى هذا البيت بنسب أو سبب ، مع أنّه كان بعض المنتمين إليه يوم نزول الآية من عبدة الوثن وأعداء النبي ، فإنّ سورة الأحزاب نزلت سنة ست من الهجرة ، وقد ورد فيها زواج النبي من زينب بنت جحش ، وهو حسب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حوادث سنة الخمس ، وعلى ذلك فلا تتجاوز الآيات النازلة في نساء النبي عن هذا الحد وكان عند ذاك ، بعض من ينتمي إلى النبي بالنسب مشركاً ، كأبي سفيان بن عبد المطلب ابن عم رسول اللّه ، وعبد اللّه بن أُمية بن المغيرة ابن عمته ، وقد أسلما في عام الفتح ، وأنشد الأوّل قوله في إسلامه واعتذر إلى النبي ممّا كان مضى منه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لعمرك إنّي يوم أحمِلُ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لتَغْلِبَ خَيلَ اللات ، خيلُ محمدُ</w:t>
      </w:r>
    </w:p>
    <w:p>
      <w:pPr>
        <w:pStyle w:val="BookText"/>
        <w:rPr/>
      </w:pPr>
      <w:r>
        <w:rPr>
          <w:rFonts w:ascii="Amiri" w:hAnsi="Amiri" w:eastAsia="Amiri" w:cs="Amiri"/>
          <w:color w:val="111111"/>
          <w:sz w:val="28"/>
          <w:sz w:val="28"/>
          <w:szCs w:val="28"/>
          <w:rtl w:val="true"/>
          <w:lang w:bidi="ar-SA"/>
        </w:rPr>
        <w:t xml:space="preserve">لكا لمُدلج الحيرانِ أظلم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أواني حين أُهدي وأهْتدي</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ولو أُريد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الاختصاص بمن بلغ من الورع والتقوى ذروتهما ، حتى يصح عدّه من أهل ذلك البيت الرفيع المعنون ، ومثله لا يعم كل من ينتمي بالوشائج النسبية أو الحسبية إلى هذا البيت ، وإن كان في جانب الإيمان والعمل في درجة نازلة تلحقه بالعاديين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الإرادة الواردة في الآية تكوينية تعرب عن تعلّق إرادته الحكيمة على عصمة أهل ذلك البيت ، ومعه كيف يمكن القول بأنّ المراد كل من ينتمي إلى ذلك البيت بوشائج النسب والحسب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النظرية في جانب مخالف للأحاديث المتضافرة الدالة على نزول الآية في حق العترة الطاهرة ، وقد قام النبي صلى‌اللّه‌عليه‌وآله‌وسلم بتفسيرها بوجوه مختلفة أوعزنا إليها عند البحث عن القول الأوّل ، والنبي صلى‌اللّه‌عليه‌وآله‌وسلم هو المبين الأوّل لمفاد كتابه الذي أرسل معه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rtl w:val="true"/>
          <w:lang w:bidi="ar-SA"/>
        </w:rPr>
        <w:t>)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فليست وظيفة النبي صلى‌اللّه‌عليه‌وآله‌وسلم القراءة والتلاوة بل التبيين والتوضيح من وظائفه التي تنص الآية عليها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موجز القول في تفسير الآية ولا بأس بإكمال البحث بنقل بعض ما أنتجته قريحة الشعراء الإسلاميين حول أهل البيت وفضائلهم ، على وجه يعرب عن أنّ المتبادر من ذلك اللفظ في القرون الإسلامية لم يكن إلاّ العترة الطاهرة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وأباها وبعلها وابنيها سلام اللّه عليهم أجمعين ، وإليك نزراً يسيراً في هذا المجال</w:t>
      </w:r>
      <w:r>
        <w:rPr>
          <w:rFonts w:eastAsia="Amiri" w:cs="Amiri" w:ascii="Amiri" w:hAnsi="Amiri"/>
          <w:color w:val="111111"/>
          <w:sz w:val="28"/>
          <w:szCs w:val="28"/>
          <w:rtl w:val="true"/>
          <w:lang w:bidi="ar-SA"/>
        </w:rPr>
        <w:t xml:space="preserve">. </w:t>
      </w:r>
      <w:bookmarkStart w:id="273" w:name="pg16449_179329"/>
    </w:p>
    <w:p>
      <w:pPr>
        <w:pStyle w:val="Heading4"/>
        <w:numPr>
          <w:ilvl w:val="3"/>
          <w:numId w:val="1"/>
        </w:numPr>
        <w:rPr/>
      </w:pPr>
      <w:bookmarkStart w:id="274" w:name="__RefHeading___Toc8283340_1280447820"/>
      <w:bookmarkStart w:id="275" w:name="_Toc100"/>
      <w:bookmarkEnd w:id="273"/>
      <w:bookmarkEnd w:id="274"/>
      <w:r>
        <w:rPr>
          <w:rtl w:val="true"/>
        </w:rPr>
        <w:t>خاتمة المطاف</w:t>
      </w:r>
      <w:r>
        <w:rPr>
          <w:rtl w:val="true"/>
        </w:rPr>
        <w:t xml:space="preserve">: </w:t>
      </w:r>
      <w:r>
        <w:rPr>
          <w:rtl w:val="true"/>
        </w:rPr>
        <w:t>أهل البيت في الأدب العربي</w:t>
      </w:r>
      <w:bookmarkEnd w:id="275"/>
    </w:p>
    <w:p>
      <w:pPr>
        <w:pStyle w:val="Heading5"/>
        <w:numPr>
          <w:ilvl w:val="4"/>
          <w:numId w:val="1"/>
        </w:numPr>
        <w:rPr/>
      </w:pPr>
      <w:bookmarkStart w:id="276" w:name="__RefHeading___Toc8283342_1280447820"/>
      <w:bookmarkStart w:id="277" w:name="_Toc101"/>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ما حقَّقناه حول الآية كان أمراً واضحاً لا لبس فيه عند المسلمين في الصدر الأوّل فقد فهموا عن الآية الكريمة وبفضل الروايات من هم أهل البيت من دون تردّد أو تريّث ، وصاغوا ما فهموه في قوالب شعرية رائعة ، فنقتطف منها هذه الشذرات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العاص في قصيدته الجلجلية المعروفة يمدح بها الإمام علي ابن أبي طالب ، وفيها هذا البيت في حق العترة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 مواليه يا ذا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معادي أخ المرسل</w:t>
      </w:r>
    </w:p>
    <w:p>
      <w:pPr>
        <w:pStyle w:val="BookText"/>
        <w:rPr/>
      </w:pPr>
      <w:r>
        <w:rPr>
          <w:rFonts w:ascii="Amiri" w:hAnsi="Amiri" w:eastAsia="Amiri" w:cs="Amiri"/>
          <w:color w:val="111111"/>
          <w:sz w:val="28"/>
          <w:sz w:val="28"/>
          <w:szCs w:val="28"/>
          <w:rtl w:val="true"/>
          <w:lang w:bidi="ar-SA"/>
        </w:rPr>
        <w:t xml:space="preserve">ولا تنقضوا العهد من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فقاطعهم بي لم يوصل</w:t>
      </w:r>
      <w:r>
        <w:rPr>
          <w:rStyle w:val="FootnoteAnchor"/>
          <w:rtl w:val="true"/>
        </w:rPr>
        <w:footnoteReference w:id="27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الكميت بن زيد الأسدي في قصيدة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ترني من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خائفاً أترقب</w:t>
      </w:r>
    </w:p>
    <w:p>
      <w:pPr>
        <w:pStyle w:val="BookText"/>
        <w:rPr/>
      </w:pPr>
      <w:r>
        <w:rPr>
          <w:rFonts w:ascii="Amiri" w:hAnsi="Amiri" w:eastAsia="Amiri" w:cs="Amiri"/>
          <w:color w:val="111111"/>
          <w:sz w:val="28"/>
          <w:sz w:val="28"/>
          <w:szCs w:val="28"/>
          <w:rtl w:val="true"/>
          <w:lang w:bidi="ar-SA"/>
        </w:rPr>
        <w:t xml:space="preserve">فإن هي لم تصلح لحي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ذوي القربى أحق وأوجب</w:t>
      </w:r>
    </w:p>
    <w:p>
      <w:pPr>
        <w:pStyle w:val="BookText"/>
        <w:rPr/>
      </w:pPr>
      <w:r>
        <w:rPr>
          <w:rFonts w:ascii="Amiri" w:hAnsi="Amiri" w:eastAsia="Amiri" w:cs="Amiri"/>
          <w:color w:val="111111"/>
          <w:sz w:val="28"/>
          <w:sz w:val="28"/>
          <w:szCs w:val="28"/>
          <w:rtl w:val="true"/>
          <w:lang w:bidi="ar-SA"/>
        </w:rPr>
        <w:t xml:space="preserve">يقولون لم يورث ولولا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شركت فيها بكيل وأرحب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قال العبدي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أمرنا بالتمسّك بالحبل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وقال الإمام الشافعي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من اللّه في القرآن أنزله </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وذكر ابن الصباغ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العروة الوثقى لمعتصم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جاءت بوحي وانزال</w:t>
      </w:r>
    </w:p>
    <w:p>
      <w:pPr>
        <w:pStyle w:val="BookText"/>
        <w:rPr/>
      </w:pPr>
      <w:r>
        <w:rPr>
          <w:rFonts w:ascii="Amiri" w:hAnsi="Amiri" w:eastAsia="Amiri" w:cs="Amiri"/>
          <w:color w:val="111111"/>
          <w:sz w:val="28"/>
          <w:sz w:val="28"/>
          <w:szCs w:val="28"/>
          <w:rtl w:val="true"/>
          <w:lang w:bidi="ar-SA"/>
        </w:rPr>
        <w:t xml:space="preserve">مناقب في شورى وسورة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الأحزاب يعرفها التالي</w:t>
      </w:r>
    </w:p>
    <w:p>
      <w:pPr>
        <w:pStyle w:val="BookText"/>
        <w:rPr/>
      </w:pPr>
      <w:r>
        <w:rPr>
          <w:rFonts w:ascii="Amiri" w:hAnsi="Amiri" w:eastAsia="Amiri" w:cs="Amiri"/>
          <w:color w:val="111111"/>
          <w:sz w:val="28"/>
          <w:sz w:val="28"/>
          <w:szCs w:val="28"/>
          <w:rtl w:val="true"/>
          <w:lang w:bidi="ar-SA"/>
        </w:rPr>
        <w:t xml:space="preserve">وهم آل بيت المصطفى فودادهم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مفروض بحكم وإسجال</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وذكر الشبلنجي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وسبطيه وفاطمة الزهرا</w:t>
      </w:r>
    </w:p>
    <w:p>
      <w:pPr>
        <w:pStyle w:val="BookText"/>
        <w:rPr/>
      </w:pPr>
      <w:r>
        <w:rPr>
          <w:rFonts w:ascii="Amiri" w:hAnsi="Amiri" w:eastAsia="Amiri" w:cs="Amiri"/>
          <w:color w:val="111111"/>
          <w:sz w:val="28"/>
          <w:sz w:val="28"/>
          <w:szCs w:val="28"/>
          <w:rtl w:val="true"/>
          <w:lang w:bidi="ar-SA"/>
        </w:rPr>
        <w:t xml:space="preserve">هم أهل بيت أذهب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وأطلعهم أفق الهدى أنجماً زهرا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موالاتهم فرض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وحبهم أسنى الذخائر للأُخرى </w:t>
      </w:r>
    </w:p>
    <w:p>
      <w:pPr>
        <w:pStyle w:val="BookText"/>
        <w:rPr/>
      </w:pPr>
      <w:r>
        <w:rPr>
          <w:rFonts w:ascii="Amiri" w:hAnsi="Amiri" w:eastAsia="Amiri" w:cs="Amiri"/>
          <w:color w:val="111111"/>
          <w:sz w:val="28"/>
          <w:sz w:val="28"/>
          <w:szCs w:val="28"/>
          <w:rtl w:val="true"/>
          <w:lang w:bidi="ar-SA"/>
        </w:rPr>
        <w:t xml:space="preserve">وما أنا للصحب الكرام بمبغض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البغضاء في حقهم كفرا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وقال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سادتي يا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يوازيكم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خلائف اللّه في البلاد</w:t>
      </w:r>
    </w:p>
    <w:p>
      <w:pPr>
        <w:pStyle w:val="BookText"/>
        <w:rPr/>
      </w:pPr>
      <w:r>
        <w:rPr>
          <w:rFonts w:ascii="Amiri" w:hAnsi="Amiri" w:eastAsia="Amiri" w:cs="Amiri"/>
          <w:color w:val="111111"/>
          <w:sz w:val="28"/>
          <w:sz w:val="28"/>
          <w:szCs w:val="28"/>
          <w:rtl w:val="true"/>
          <w:lang w:bidi="ar-SA"/>
        </w:rPr>
        <w:t xml:space="preserve">أنتم نجوم الهدى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بها اللّه كل هاد</w:t>
      </w:r>
    </w:p>
    <w:p>
      <w:pPr>
        <w:pStyle w:val="BookText"/>
        <w:rPr/>
      </w:pPr>
      <w:r>
        <w:rPr>
          <w:rFonts w:ascii="Amiri" w:hAnsi="Amiri" w:eastAsia="Amiri" w:cs="Amiri"/>
          <w:color w:val="111111"/>
          <w:sz w:val="28"/>
          <w:sz w:val="28"/>
          <w:szCs w:val="28"/>
          <w:rtl w:val="true"/>
          <w:lang w:bidi="ar-SA"/>
        </w:rPr>
        <w:t xml:space="preserve">لولا هداكم إذاً ضللنا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والتبس الغي بالرشاد</w:t>
      </w:r>
    </w:p>
    <w:p>
      <w:pPr>
        <w:pStyle w:val="BookText"/>
        <w:rPr/>
      </w:pPr>
      <w:r>
        <w:rPr>
          <w:rFonts w:ascii="Amiri" w:hAnsi="Amiri" w:eastAsia="Amiri" w:cs="Amiri"/>
          <w:color w:val="111111"/>
          <w:sz w:val="28"/>
          <w:sz w:val="28"/>
          <w:szCs w:val="28"/>
          <w:rtl w:val="true"/>
          <w:lang w:bidi="ar-SA"/>
        </w:rPr>
        <w:t xml:space="preserve">لازلت في حبكم أوالي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وفي بغضكم أعادي</w:t>
      </w:r>
    </w:p>
    <w:p>
      <w:pPr>
        <w:pStyle w:val="BookText"/>
        <w:rPr/>
      </w:pPr>
      <w:r>
        <w:rPr>
          <w:rFonts w:ascii="Amiri" w:hAnsi="Amiri" w:eastAsia="Amiri" w:cs="Amiri"/>
          <w:color w:val="111111"/>
          <w:sz w:val="28"/>
          <w:sz w:val="28"/>
          <w:szCs w:val="28"/>
          <w:rtl w:val="true"/>
          <w:lang w:bidi="ar-SA"/>
        </w:rPr>
        <w:t xml:space="preserve">وما تزودت غير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وهو خير زاد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وذاك ذخري الذي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عرصة الحشر اعتمادي </w:t>
      </w:r>
    </w:p>
    <w:p>
      <w:pPr>
        <w:pStyle w:val="BookText"/>
        <w:rPr/>
      </w:pPr>
      <w:r>
        <w:rPr>
          <w:rFonts w:ascii="Amiri" w:hAnsi="Amiri" w:eastAsia="Amiri" w:cs="Amiri"/>
          <w:color w:val="111111"/>
          <w:sz w:val="28"/>
          <w:sz w:val="28"/>
          <w:szCs w:val="28"/>
          <w:rtl w:val="true"/>
          <w:lang w:bidi="ar-SA"/>
        </w:rPr>
        <w:t xml:space="preserve">ولاكم والبراءة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يشنأكم اعتقادي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وقال دعبل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أتسكب دمع العين بالعبرات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تقاسي شدّة الزفرات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وتبكي لآثار لال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ضاق منك الصدر بالحسرات</w:t>
      </w:r>
    </w:p>
    <w:p>
      <w:pPr>
        <w:pStyle w:val="BookText"/>
        <w:rPr/>
      </w:pPr>
      <w:r>
        <w:rPr>
          <w:rFonts w:ascii="Amiri" w:hAnsi="Amiri" w:eastAsia="Amiri" w:cs="Amiri"/>
          <w:color w:val="111111"/>
          <w:sz w:val="28"/>
          <w:sz w:val="28"/>
          <w:szCs w:val="28"/>
          <w:rtl w:val="true"/>
          <w:lang w:bidi="ar-SA"/>
        </w:rPr>
        <w:t xml:space="preserve">ألا فابكهم حقّاً وبلَّ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عيوناً لريب الدهر منسكبات</w:t>
      </w:r>
    </w:p>
    <w:p>
      <w:pPr>
        <w:pStyle w:val="BookText"/>
        <w:rPr/>
      </w:pPr>
      <w:r>
        <w:rPr>
          <w:rFonts w:ascii="Amiri" w:hAnsi="Amiri" w:eastAsia="Amiri" w:cs="Amiri"/>
          <w:color w:val="111111"/>
          <w:sz w:val="28"/>
          <w:sz w:val="28"/>
          <w:szCs w:val="28"/>
          <w:rtl w:val="true"/>
          <w:lang w:bidi="ar-SA"/>
        </w:rPr>
        <w:t xml:space="preserve">ولا تنس في يوم الطفوف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وداهية من أعظم النكبات</w:t>
      </w:r>
    </w:p>
    <w:p>
      <w:pPr>
        <w:pStyle w:val="BookText"/>
        <w:rPr/>
      </w:pPr>
      <w:r>
        <w:rPr>
          <w:rFonts w:ascii="Amiri" w:hAnsi="Amiri" w:eastAsia="Amiri" w:cs="Amiri"/>
          <w:color w:val="111111"/>
          <w:sz w:val="28"/>
          <w:sz w:val="28"/>
          <w:szCs w:val="28"/>
          <w:rtl w:val="true"/>
          <w:lang w:bidi="ar-SA"/>
        </w:rPr>
        <w:t xml:space="preserve">سقى اللّه أجداثاً على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مرابيع أمطار من المزنات</w:t>
      </w:r>
    </w:p>
    <w:p>
      <w:pPr>
        <w:pStyle w:val="BookText"/>
        <w:rPr/>
      </w:pPr>
      <w:r>
        <w:rPr>
          <w:rFonts w:ascii="Amiri" w:hAnsi="Amiri" w:eastAsia="Amiri" w:cs="Amiri"/>
          <w:color w:val="111111"/>
          <w:sz w:val="28"/>
          <w:sz w:val="28"/>
          <w:szCs w:val="28"/>
          <w:rtl w:val="true"/>
          <w:lang w:bidi="ar-SA"/>
        </w:rPr>
        <w:t xml:space="preserve">وصلّي على روح الحسين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لدى النهرين بالفلوات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قتيلاً بلا جرم فجعنا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أين حماتي </w:t>
      </w:r>
    </w:p>
    <w:p>
      <w:pPr>
        <w:pStyle w:val="BookText"/>
        <w:rPr/>
      </w:pPr>
      <w:r>
        <w:rPr>
          <w:rFonts w:ascii="Amiri" w:hAnsi="Amiri" w:eastAsia="Amiri" w:cs="Amiri"/>
          <w:color w:val="111111"/>
          <w:sz w:val="28"/>
          <w:sz w:val="28"/>
          <w:szCs w:val="28"/>
          <w:rtl w:val="true"/>
          <w:lang w:bidi="ar-SA"/>
        </w:rPr>
        <w:t xml:space="preserve">أنا الظامئ العطشان في أرض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ومظلوماً بغير ترات</w:t>
      </w:r>
    </w:p>
    <w:p>
      <w:pPr>
        <w:pStyle w:val="BookText"/>
        <w:rPr/>
      </w:pPr>
      <w:r>
        <w:rPr>
          <w:rFonts w:ascii="Amiri" w:hAnsi="Amiri" w:eastAsia="Amiri" w:cs="Amiri"/>
          <w:color w:val="111111"/>
          <w:sz w:val="28"/>
          <w:sz w:val="28"/>
          <w:szCs w:val="28"/>
          <w:rtl w:val="true"/>
          <w:lang w:bidi="ar-SA"/>
        </w:rPr>
        <w:t xml:space="preserve">وقد رفعوا رأس الحسين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وساقوا نساءً ولّهاً خفرات</w:t>
      </w:r>
    </w:p>
    <w:p>
      <w:pPr>
        <w:pStyle w:val="BookText"/>
        <w:rPr/>
      </w:pPr>
      <w:r>
        <w:rPr>
          <w:rFonts w:ascii="IRNazanin" w:hAnsi="IRNazanin" w:eastAsia="IRNazanin"/>
          <w:color w:val="111111"/>
          <w:sz w:val="28"/>
          <w:sz w:val="28"/>
          <w:szCs w:val="28"/>
          <w:rtl w:val="true"/>
          <w:lang w:bidi="fa-IR"/>
        </w:rPr>
        <w:t xml:space="preserve">فقل لابن سعد عذب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ستلقى عذاب النار باللعنات</w:t>
      </w:r>
    </w:p>
    <w:p>
      <w:pPr>
        <w:pStyle w:val="BookText"/>
        <w:rPr/>
      </w:pPr>
      <w:r>
        <w:rPr>
          <w:rFonts w:ascii="IRNazanin" w:hAnsi="IRNazanin" w:eastAsia="IRNazanin"/>
          <w:color w:val="111111"/>
          <w:sz w:val="28"/>
          <w:sz w:val="28"/>
          <w:szCs w:val="28"/>
          <w:rtl w:val="true"/>
          <w:lang w:bidi="fa-IR"/>
        </w:rPr>
        <w:t xml:space="preserve">سأقنت طول الدهر ما هبت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واقنت بالآصال والغدوات</w:t>
      </w:r>
    </w:p>
    <w:p>
      <w:pPr>
        <w:pStyle w:val="BookText"/>
        <w:rPr/>
      </w:pPr>
      <w:r>
        <w:rPr>
          <w:rFonts w:ascii="Amiri" w:hAnsi="Amiri" w:eastAsia="Amiri" w:cs="Amiri"/>
          <w:color w:val="111111"/>
          <w:sz w:val="28"/>
          <w:sz w:val="28"/>
          <w:szCs w:val="28"/>
          <w:rtl w:val="true"/>
          <w:lang w:bidi="ar-SA"/>
        </w:rPr>
        <w:t xml:space="preserve">على معشر ضلّوا جميعاً وضيّعوا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رسول اللّه بالشّبهات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نطق القرآن بفضل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لعليّه لم تجحد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بولاية المختار من خير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الصادق المتودد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وقال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آل حاميم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الكتاب منزَّلٌ تنزيلا</w:t>
      </w:r>
    </w:p>
    <w:p>
      <w:pPr>
        <w:pStyle w:val="BookText"/>
        <w:rPr/>
      </w:pPr>
      <w:r>
        <w:rPr>
          <w:rFonts w:ascii="Amiri" w:hAnsi="Amiri" w:eastAsia="Amiri" w:cs="Amiri"/>
          <w:color w:val="111111"/>
          <w:sz w:val="28"/>
          <w:sz w:val="28"/>
          <w:szCs w:val="28"/>
          <w:rtl w:val="true"/>
          <w:lang w:bidi="ar-SA"/>
        </w:rPr>
        <w:t xml:space="preserve">كان المديح حُلى الملوك وكنتم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المدايح غرّةً وحجولا</w:t>
      </w:r>
    </w:p>
    <w:p>
      <w:pPr>
        <w:pStyle w:val="BookText"/>
        <w:rPr/>
      </w:pPr>
      <w:r>
        <w:rPr>
          <w:rFonts w:ascii="Amiri" w:hAnsi="Amiri" w:eastAsia="Amiri" w:cs="Amiri"/>
          <w:color w:val="111111"/>
          <w:sz w:val="28"/>
          <w:sz w:val="28"/>
          <w:szCs w:val="28"/>
          <w:rtl w:val="true"/>
          <w:lang w:bidi="ar-SA"/>
        </w:rPr>
        <w:t xml:space="preserve">بيت إذا عَدَّ المآثر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النبي وثانياً جبريلا</w:t>
      </w:r>
    </w:p>
    <w:p>
      <w:pPr>
        <w:pStyle w:val="BookText"/>
        <w:rPr/>
      </w:pPr>
      <w:r>
        <w:rPr>
          <w:rFonts w:ascii="Amiri" w:hAnsi="Amiri" w:eastAsia="Amiri" w:cs="Amiri"/>
          <w:color w:val="111111"/>
          <w:sz w:val="28"/>
          <w:sz w:val="28"/>
          <w:szCs w:val="28"/>
          <w:rtl w:val="true"/>
          <w:lang w:bidi="ar-SA"/>
        </w:rPr>
        <w:t xml:space="preserve">قوم إذا اعتدلوا الحمايل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متقسِّمين خليفة ورسولا</w:t>
      </w:r>
    </w:p>
    <w:p>
      <w:pPr>
        <w:pStyle w:val="BookText"/>
        <w:rPr/>
      </w:pPr>
      <w:r>
        <w:rPr>
          <w:rFonts w:ascii="Amiri" w:hAnsi="Amiri" w:eastAsia="Amiri" w:cs="Amiri"/>
          <w:color w:val="111111"/>
          <w:sz w:val="28"/>
          <w:sz w:val="28"/>
          <w:szCs w:val="28"/>
          <w:rtl w:val="true"/>
          <w:lang w:bidi="ar-SA"/>
        </w:rPr>
        <w:t xml:space="preserve">نشأوا بآيات الكتاب فما انثنوا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صدرن كهولة وكهولا</w:t>
      </w:r>
    </w:p>
    <w:p>
      <w:pPr>
        <w:pStyle w:val="BookText"/>
        <w:rPr/>
      </w:pPr>
      <w:r>
        <w:rPr>
          <w:rFonts w:ascii="Amiri" w:hAnsi="Amiri" w:eastAsia="Amiri" w:cs="Amiri"/>
          <w:color w:val="111111"/>
          <w:sz w:val="28"/>
          <w:sz w:val="28"/>
          <w:szCs w:val="28"/>
          <w:rtl w:val="true"/>
          <w:lang w:bidi="ar-SA"/>
        </w:rPr>
        <w:t xml:space="preserve">ثقلان لن يتفرَّقا أو يطفيا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بالحوض من ظما الصدور غليلا</w:t>
      </w:r>
    </w:p>
    <w:p>
      <w:pPr>
        <w:pStyle w:val="BookText"/>
        <w:rPr/>
      </w:pPr>
      <w:r>
        <w:rPr>
          <w:rFonts w:ascii="Amiri" w:hAnsi="Amiri" w:eastAsia="Amiri" w:cs="Amiri"/>
          <w:color w:val="111111"/>
          <w:sz w:val="28"/>
          <w:sz w:val="28"/>
          <w:szCs w:val="28"/>
          <w:rtl w:val="true"/>
          <w:lang w:bidi="ar-SA"/>
        </w:rPr>
        <w:t xml:space="preserve">وخليفتان على الأنام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اصدق من تكلم قيلا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فأتوا أكف الآيسين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يعدلون سوى الكتاب عديلا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وقال العجلوني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حاز آل المصطفى أشرف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بنسبتهم للطاهر الطيَّب الذكر</w:t>
      </w:r>
    </w:p>
    <w:p>
      <w:pPr>
        <w:pStyle w:val="BookText"/>
        <w:rPr/>
      </w:pPr>
      <w:r>
        <w:rPr>
          <w:rFonts w:ascii="Amiri" w:hAnsi="Amiri" w:eastAsia="Amiri" w:cs="Amiri"/>
          <w:color w:val="111111"/>
          <w:sz w:val="28"/>
          <w:sz w:val="28"/>
          <w:szCs w:val="28"/>
          <w:rtl w:val="true"/>
          <w:lang w:bidi="ar-SA"/>
        </w:rPr>
        <w:t xml:space="preserve">فحبهم فرض على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اللّه في محكم الذكر</w:t>
      </w:r>
    </w:p>
    <w:p>
      <w:pPr>
        <w:pStyle w:val="BookText"/>
        <w:rPr/>
      </w:pPr>
      <w:r>
        <w:rPr>
          <w:rFonts w:ascii="Amiri" w:hAnsi="Amiri" w:eastAsia="Amiri" w:cs="Amiri"/>
          <w:color w:val="111111"/>
          <w:sz w:val="28"/>
          <w:sz w:val="28"/>
          <w:szCs w:val="28"/>
          <w:rtl w:val="true"/>
          <w:lang w:bidi="ar-SA"/>
        </w:rPr>
        <w:t xml:space="preserve">ومن يدعي من غيرهم نسبة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ملعون أتى أقبح الوزر</w:t>
      </w:r>
    </w:p>
    <w:p>
      <w:pPr>
        <w:pStyle w:val="BookText"/>
        <w:rPr/>
      </w:pPr>
      <w:r>
        <w:rPr>
          <w:rFonts w:ascii="Amiri" w:hAnsi="Amiri" w:eastAsia="Amiri" w:cs="Amiri"/>
          <w:color w:val="111111"/>
          <w:sz w:val="28"/>
          <w:sz w:val="28"/>
          <w:szCs w:val="28"/>
          <w:rtl w:val="true"/>
          <w:lang w:bidi="ar-SA"/>
        </w:rPr>
        <w:t xml:space="preserve">وقد خص منهم نسل زهراء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تيجان من السندس الخضر</w:t>
      </w:r>
    </w:p>
    <w:p>
      <w:pPr>
        <w:pStyle w:val="BookText"/>
        <w:rPr/>
      </w:pPr>
      <w:r>
        <w:rPr>
          <w:rFonts w:ascii="Amiri" w:hAnsi="Amiri" w:eastAsia="Amiri" w:cs="Amiri"/>
          <w:color w:val="111111"/>
          <w:sz w:val="28"/>
          <w:sz w:val="28"/>
          <w:szCs w:val="28"/>
          <w:rtl w:val="true"/>
          <w:lang w:bidi="ar-SA"/>
        </w:rPr>
        <w:t xml:space="preserve">ويُغنيهمُ عن لبس ما خصَّهم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لهم أبهى من الشمس والبدر</w:t>
      </w:r>
    </w:p>
    <w:p>
      <w:pPr>
        <w:pStyle w:val="BookText"/>
        <w:rPr/>
      </w:pPr>
      <w:r>
        <w:rPr>
          <w:rFonts w:ascii="Amiri" w:hAnsi="Amiri" w:eastAsia="Amiri" w:cs="Amiri"/>
          <w:color w:val="111111"/>
          <w:sz w:val="28"/>
          <w:sz w:val="28"/>
          <w:szCs w:val="28"/>
          <w:rtl w:val="true"/>
          <w:lang w:bidi="ar-SA"/>
        </w:rPr>
        <w:t xml:space="preserve">ولم يمتنع من غيرهم لبس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من يعزى لاسيوط ذي الخبر</w:t>
      </w:r>
    </w:p>
    <w:p>
      <w:pPr>
        <w:pStyle w:val="BookText"/>
        <w:rPr/>
      </w:pPr>
      <w:r>
        <w:rPr>
          <w:rFonts w:ascii="Amiri" w:hAnsi="Amiri" w:eastAsia="Amiri" w:cs="Amiri"/>
          <w:color w:val="111111"/>
          <w:sz w:val="28"/>
          <w:sz w:val="28"/>
          <w:szCs w:val="28"/>
          <w:rtl w:val="true"/>
          <w:lang w:bidi="ar-SA"/>
        </w:rPr>
        <w:t xml:space="preserve">وقد صححوا عن غيره حرمة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مباحاً فاعلم الحكم بالسبر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وقال جرير بن عبد اللّه البجلي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فصلى الإله على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المليك تمام النعم </w:t>
      </w:r>
    </w:p>
    <w:p>
      <w:pPr>
        <w:pStyle w:val="BookText"/>
        <w:rPr/>
      </w:pPr>
      <w:r>
        <w:rPr>
          <w:rFonts w:ascii="Amiri" w:hAnsi="Amiri" w:eastAsia="Amiri" w:cs="Amiri"/>
          <w:color w:val="111111"/>
          <w:sz w:val="28"/>
          <w:sz w:val="28"/>
          <w:szCs w:val="28"/>
          <w:rtl w:val="true"/>
          <w:lang w:bidi="ar-SA"/>
        </w:rPr>
        <w:t xml:space="preserve">وصلى على الطهر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يجالد عنه غواة الأُمم</w:t>
      </w:r>
    </w:p>
    <w:p>
      <w:pPr>
        <w:pStyle w:val="BookText"/>
        <w:rPr/>
      </w:pPr>
      <w:r>
        <w:rPr>
          <w:rFonts w:ascii="Amiri" w:hAnsi="Amiri" w:eastAsia="Amiri" w:cs="Amiri"/>
          <w:color w:val="111111"/>
          <w:sz w:val="28"/>
          <w:sz w:val="28"/>
          <w:szCs w:val="28"/>
          <w:rtl w:val="true"/>
          <w:lang w:bidi="ar-SA"/>
        </w:rPr>
        <w:t xml:space="preserve">له الفضل والسبق والمكرما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وبيت النبوّة لا المهتضم</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وقال الزاهي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سادتي يا آل ياسين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الوحي من اللّه هبط</w:t>
      </w:r>
    </w:p>
    <w:p>
      <w:pPr>
        <w:pStyle w:val="BookText"/>
        <w:rPr/>
      </w:pPr>
      <w:r>
        <w:rPr>
          <w:rFonts w:ascii="Amiri" w:hAnsi="Amiri" w:eastAsia="Amiri" w:cs="Amiri"/>
          <w:color w:val="111111"/>
          <w:sz w:val="28"/>
          <w:sz w:val="28"/>
          <w:szCs w:val="28"/>
          <w:rtl w:val="true"/>
          <w:lang w:bidi="ar-SA"/>
        </w:rPr>
        <w:t xml:space="preserve">لولاكم لم يقبل الفرض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 لبحر العفو من أكرم شط</w:t>
      </w:r>
    </w:p>
    <w:p>
      <w:pPr>
        <w:pStyle w:val="BookText"/>
        <w:rPr/>
      </w:pPr>
      <w:r>
        <w:rPr>
          <w:rFonts w:ascii="Amiri" w:hAnsi="Amiri" w:eastAsia="Amiri" w:cs="Amiri"/>
          <w:color w:val="111111"/>
          <w:sz w:val="28"/>
          <w:sz w:val="28"/>
          <w:szCs w:val="28"/>
          <w:rtl w:val="true"/>
          <w:lang w:bidi="ar-SA"/>
        </w:rPr>
        <w:t xml:space="preserve">أنتم ولاة العهد في الذرِّ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هواهم اللّه علينا قد شرط</w:t>
      </w:r>
    </w:p>
    <w:p>
      <w:pPr>
        <w:pStyle w:val="BookText"/>
        <w:rPr/>
      </w:pPr>
      <w:r>
        <w:rPr>
          <w:rFonts w:ascii="Amiri" w:hAnsi="Amiri" w:eastAsia="Amiri" w:cs="Amiri"/>
          <w:color w:val="111111"/>
          <w:sz w:val="28"/>
          <w:sz w:val="28"/>
          <w:szCs w:val="28"/>
          <w:rtl w:val="true"/>
          <w:lang w:bidi="ar-SA"/>
        </w:rPr>
        <w:t xml:space="preserve">ما أحد قايسكم بغيركم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ومازج السلسل بالشرب اللمط</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كمن ضاهى الجبال بالحصى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قايس الأبحر جهلاً بالنقط</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ضمن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آل أحمد والصيد الجحاجحة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الغطارفة العلوية الغرر</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أحمد ماذا كان جرمكم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أرواحكم بالسيف تنتزع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قال الناشئ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BookText"/>
        <w:rPr/>
      </w:pPr>
      <w:r>
        <w:rPr>
          <w:rFonts w:ascii="Amiri" w:hAnsi="Amiri" w:eastAsia="Amiri" w:cs="Amiri"/>
          <w:color w:val="111111"/>
          <w:sz w:val="28"/>
          <w:sz w:val="28"/>
          <w:szCs w:val="28"/>
          <w:rtl w:val="true"/>
          <w:lang w:bidi="ar-SA"/>
        </w:rPr>
        <w:t xml:space="preserve">هم الكلمات والأسماء لاحت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 حين عزّ له المتاب</w:t>
      </w:r>
    </w:p>
    <w:p>
      <w:pPr>
        <w:pStyle w:val="BookText"/>
        <w:rPr/>
      </w:pPr>
      <w:r>
        <w:rPr>
          <w:rFonts w:ascii="Amiri" w:hAnsi="Amiri" w:eastAsia="Amiri" w:cs="Amiri"/>
          <w:color w:val="111111"/>
          <w:sz w:val="28"/>
          <w:sz w:val="28"/>
          <w:szCs w:val="28"/>
          <w:rtl w:val="true"/>
          <w:lang w:bidi="ar-SA"/>
        </w:rPr>
        <w:t xml:space="preserve">وهم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وبحكمهم لا يستراب</w:t>
      </w:r>
    </w:p>
    <w:p>
      <w:pPr>
        <w:pStyle w:val="BookText"/>
        <w:rPr/>
      </w:pPr>
      <w:r>
        <w:rPr>
          <w:rFonts w:ascii="Amiri" w:hAnsi="Amiri" w:eastAsia="Amiri" w:cs="Amiri"/>
          <w:color w:val="111111"/>
          <w:sz w:val="28"/>
          <w:sz w:val="28"/>
          <w:szCs w:val="28"/>
          <w:rtl w:val="true"/>
          <w:lang w:bidi="ar-SA"/>
        </w:rPr>
        <w:t xml:space="preserve">إلى آخر الابيات التي يقول فيها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لقد نجوت بأهل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يصلى لظى وبهم يثاب </w:t>
      </w:r>
    </w:p>
    <w:p>
      <w:pPr>
        <w:pStyle w:val="BookText"/>
        <w:rPr/>
      </w:pPr>
      <w:r>
        <w:rPr>
          <w:rFonts w:ascii="Amiri" w:hAnsi="Amiri" w:eastAsia="Amiri" w:cs="Amiri"/>
          <w:color w:val="111111"/>
          <w:sz w:val="28"/>
          <w:sz w:val="28"/>
          <w:szCs w:val="28"/>
          <w:rtl w:val="true"/>
          <w:lang w:bidi="ar-SA"/>
        </w:rPr>
        <w:t xml:space="preserve">هم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الخطاب</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وقال البشنوي 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أليّة ربي بالهدى متمسكاً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 عشر بعد النبي مراقباً</w:t>
      </w:r>
    </w:p>
    <w:p>
      <w:pPr>
        <w:pStyle w:val="BookText"/>
        <w:rPr/>
      </w:pPr>
      <w:r>
        <w:rPr>
          <w:rFonts w:ascii="Amiri" w:hAnsi="Amiri" w:eastAsia="Amiri" w:cs="Amiri"/>
          <w:color w:val="111111"/>
          <w:sz w:val="28"/>
          <w:sz w:val="28"/>
          <w:szCs w:val="28"/>
          <w:rtl w:val="true"/>
          <w:lang w:bidi="ar-SA"/>
        </w:rPr>
        <w:t xml:space="preserve">أبقي على البيت المطهر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قريش للديانة طالباً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ناصبي بكل جهدك فاجهد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علقت بحب آل محمد</w:t>
      </w:r>
    </w:p>
    <w:p>
      <w:pPr>
        <w:pStyle w:val="BookText"/>
        <w:rPr/>
      </w:pPr>
      <w:r>
        <w:rPr>
          <w:rFonts w:ascii="Amiri" w:hAnsi="Amiri" w:eastAsia="Amiri" w:cs="Amiri"/>
          <w:color w:val="111111"/>
          <w:sz w:val="28"/>
          <w:sz w:val="28"/>
          <w:szCs w:val="28"/>
          <w:rtl w:val="true"/>
          <w:lang w:bidi="ar-SA"/>
        </w:rPr>
        <w:t xml:space="preserve">الطيبين الطاهرين ذوي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وليهم في المولد</w:t>
      </w:r>
    </w:p>
    <w:p>
      <w:pPr>
        <w:pStyle w:val="BookText"/>
        <w:rPr/>
      </w:pPr>
      <w:r>
        <w:rPr>
          <w:rFonts w:ascii="Amiri" w:hAnsi="Amiri" w:eastAsia="Amiri" w:cs="Amiri"/>
          <w:color w:val="111111"/>
          <w:sz w:val="28"/>
          <w:sz w:val="28"/>
          <w:szCs w:val="28"/>
          <w:rtl w:val="true"/>
          <w:lang w:bidi="ar-SA"/>
        </w:rPr>
        <w:t xml:space="preserve">واليتهم وبرئت من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فاقلل ملامك لا أباً لك أوزد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أمان كالنجوم 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 من الحديث المسند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أُواليكم يا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فكلّكم للعلم والدين فرقد</w:t>
      </w:r>
    </w:p>
    <w:p>
      <w:pPr>
        <w:pStyle w:val="BookText"/>
        <w:rPr/>
      </w:pPr>
      <w:r>
        <w:rPr>
          <w:rFonts w:ascii="Amiri" w:hAnsi="Amiri" w:eastAsia="Amiri" w:cs="Amiri"/>
          <w:color w:val="111111"/>
          <w:sz w:val="28"/>
          <w:sz w:val="28"/>
          <w:szCs w:val="28"/>
          <w:rtl w:val="true"/>
          <w:lang w:bidi="ar-SA"/>
        </w:rPr>
        <w:t xml:space="preserve">وأترك من ناواكم وهو 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عليه مولد ليس يحمد</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وقال ابن الحجاج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وجدت شفاء تستفيد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ابتغاءك تهجو آل ياسين</w:t>
      </w:r>
    </w:p>
    <w:p>
      <w:pPr>
        <w:pStyle w:val="BookText"/>
        <w:rPr/>
      </w:pPr>
      <w:r>
        <w:rPr>
          <w:rFonts w:ascii="Amiri" w:hAnsi="Amiri" w:eastAsia="Amiri" w:cs="Amiri"/>
          <w:color w:val="111111"/>
          <w:sz w:val="28"/>
          <w:sz w:val="28"/>
          <w:szCs w:val="28"/>
          <w:rtl w:val="true"/>
          <w:lang w:bidi="ar-SA"/>
        </w:rPr>
        <w:t xml:space="preserve">كافاك ربُّك إذ أجرتك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 أهل العلا الغرِّ الميامين</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أجر ابن سعد في استباحة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النبوّة أَجر غير ممنون</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وقال أبو الفتح كشاجم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في البكاء على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مندوحة عن بكاء الغزل </w:t>
      </w:r>
    </w:p>
    <w:p>
      <w:pPr>
        <w:pStyle w:val="BookText"/>
        <w:rPr/>
      </w:pPr>
      <w:r>
        <w:rPr>
          <w:rFonts w:ascii="Amiri" w:hAnsi="Amiri" w:eastAsia="Amiri" w:cs="Amiri"/>
          <w:color w:val="111111"/>
          <w:sz w:val="28"/>
          <w:sz w:val="28"/>
          <w:szCs w:val="28"/>
          <w:rtl w:val="true"/>
          <w:lang w:bidi="ar-SA"/>
        </w:rPr>
        <w:t xml:space="preserve">فكم فيهم من هلال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التمام وبدر أفل</w:t>
      </w:r>
    </w:p>
    <w:p>
      <w:pPr>
        <w:pStyle w:val="BookText"/>
        <w:rPr/>
      </w:pPr>
      <w:r>
        <w:rPr>
          <w:rFonts w:ascii="Amiri" w:hAnsi="Amiri" w:eastAsia="Amiri" w:cs="Amiri"/>
          <w:color w:val="111111"/>
          <w:sz w:val="28"/>
          <w:sz w:val="28"/>
          <w:szCs w:val="28"/>
          <w:rtl w:val="true"/>
          <w:lang w:bidi="ar-SA"/>
        </w:rPr>
        <w:t xml:space="preserve">هم حجج اللّه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المعاد على من خذل</w:t>
      </w:r>
    </w:p>
    <w:p>
      <w:pPr>
        <w:pStyle w:val="BookText"/>
        <w:rPr/>
      </w:pPr>
      <w:r>
        <w:rPr>
          <w:rFonts w:ascii="Amiri" w:hAnsi="Amiri" w:eastAsia="Amiri" w:cs="Amiri"/>
          <w:color w:val="111111"/>
          <w:sz w:val="28"/>
          <w:sz w:val="28"/>
          <w:szCs w:val="28"/>
          <w:rtl w:val="true"/>
          <w:lang w:bidi="ar-SA"/>
        </w:rPr>
        <w:t xml:space="preserve">ومن أنزل اللّه تفضيلهم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اللّه ما قد نزل</w:t>
      </w:r>
    </w:p>
    <w:p>
      <w:pPr>
        <w:pStyle w:val="BookText"/>
        <w:rPr/>
      </w:pPr>
      <w:r>
        <w:rPr>
          <w:rFonts w:ascii="Amiri" w:hAnsi="Amiri" w:eastAsia="Amiri" w:cs="Amiri"/>
          <w:color w:val="111111"/>
          <w:sz w:val="28"/>
          <w:sz w:val="28"/>
          <w:szCs w:val="28"/>
          <w:rtl w:val="true"/>
          <w:lang w:bidi="ar-SA"/>
        </w:rPr>
        <w:t xml:space="preserve">فجدّهم 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ذاك جميع الملل</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فضّلتم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النجوم الزاهرة</w:t>
      </w:r>
    </w:p>
    <w:p>
      <w:pPr>
        <w:pStyle w:val="BookText"/>
        <w:rPr/>
      </w:pPr>
      <w:r>
        <w:rPr>
          <w:rFonts w:ascii="Amiri" w:hAnsi="Amiri" w:eastAsia="Amiri" w:cs="Amiri"/>
          <w:color w:val="111111"/>
          <w:sz w:val="28"/>
          <w:sz w:val="28"/>
          <w:szCs w:val="28"/>
          <w:rtl w:val="true"/>
          <w:lang w:bidi="ar-SA"/>
        </w:rPr>
        <w:t xml:space="preserve">وبهرتم أعداءكم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بالمأثرات السائرة</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وقال أبو محمد الصوري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ترك البين من أرتجيه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الأوّلين والآخرينا </w:t>
      </w:r>
    </w:p>
    <w:p>
      <w:pPr>
        <w:pStyle w:val="BookText"/>
        <w:rPr/>
      </w:pPr>
      <w:r>
        <w:rPr>
          <w:rFonts w:ascii="Amiri" w:hAnsi="Amiri" w:eastAsia="Amiri" w:cs="Amiri"/>
          <w:color w:val="111111"/>
          <w:sz w:val="28"/>
          <w:sz w:val="28"/>
          <w:szCs w:val="28"/>
          <w:rtl w:val="true"/>
          <w:lang w:bidi="ar-SA"/>
        </w:rPr>
        <w:t xml:space="preserve">سوى حب آل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فحبهم أمل الآملينا</w:t>
      </w:r>
    </w:p>
    <w:p>
      <w:pPr>
        <w:pStyle w:val="BookText"/>
        <w:rPr/>
      </w:pPr>
      <w:r>
        <w:rPr>
          <w:rFonts w:ascii="Amiri" w:hAnsi="Amiri" w:eastAsia="Amiri" w:cs="Amiri"/>
          <w:color w:val="111111"/>
          <w:sz w:val="28"/>
          <w:sz w:val="28"/>
          <w:szCs w:val="28"/>
          <w:rtl w:val="true"/>
          <w:lang w:bidi="ar-SA"/>
        </w:rPr>
        <w:t xml:space="preserve">هم عدّتي لوفاتي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نجاتي هم الفوز للفائزينا</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وقال من قصيدة في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بماذا ترى تحتجُّ يا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فيكم إذا ما استعدت</w:t>
      </w:r>
    </w:p>
    <w:p>
      <w:pPr>
        <w:pStyle w:val="BookText"/>
        <w:rPr/>
      </w:pPr>
      <w:r>
        <w:rPr>
          <w:rFonts w:ascii="Amiri" w:hAnsi="Amiri" w:eastAsia="Amiri" w:cs="Amiri"/>
          <w:color w:val="111111"/>
          <w:sz w:val="28"/>
          <w:sz w:val="28"/>
          <w:szCs w:val="28"/>
          <w:rtl w:val="true"/>
          <w:lang w:bidi="ar-SA"/>
        </w:rPr>
        <w:t xml:space="preserve">وأشهر ما يروونه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كتاب اللّه فيكم وعترتي</w:t>
      </w:r>
    </w:p>
    <w:p>
      <w:pPr>
        <w:pStyle w:val="BookText"/>
        <w:rPr/>
      </w:pPr>
      <w:r>
        <w:rPr>
          <w:rFonts w:ascii="Amiri" w:hAnsi="Amiri" w:eastAsia="Amiri" w:cs="Amiri"/>
          <w:color w:val="111111"/>
          <w:sz w:val="28"/>
          <w:sz w:val="28"/>
          <w:szCs w:val="28"/>
          <w:rtl w:val="true"/>
          <w:lang w:bidi="ar-SA"/>
        </w:rPr>
        <w:t xml:space="preserve">ولكن دنياهم سعت فسعوا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التي فلّت ضميراً عن التي</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وقال أيضاً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أبناء أحمد أبناء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طرايد الآفاق</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فقراء الحجاز بعد الغنى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الشام قتلى العراق </w:t>
      </w:r>
    </w:p>
    <w:p>
      <w:pPr>
        <w:pStyle w:val="BookText"/>
        <w:rPr/>
      </w:pPr>
      <w:r>
        <w:rPr>
          <w:rFonts w:ascii="IRNazanin" w:hAnsi="IRNazanin" w:eastAsia="IRNazanin"/>
          <w:color w:val="111111"/>
          <w:sz w:val="28"/>
          <w:sz w:val="28"/>
          <w:szCs w:val="28"/>
          <w:rtl w:val="true"/>
          <w:lang w:bidi="fa-IR"/>
        </w:rPr>
        <w:t xml:space="preserve">جانبتهم جوانب الأرض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انّ السماء ذات انطباق</w:t>
      </w:r>
    </w:p>
    <w:p>
      <w:pPr>
        <w:pStyle w:val="BookText"/>
        <w:rPr/>
      </w:pPr>
      <w:r>
        <w:rPr>
          <w:rFonts w:ascii="Amiri" w:hAnsi="Amiri" w:eastAsia="Amiri" w:cs="Amiri"/>
          <w:color w:val="111111"/>
          <w:sz w:val="28"/>
          <w:sz w:val="28"/>
          <w:szCs w:val="28"/>
          <w:rtl w:val="true"/>
          <w:lang w:bidi="ar-SA"/>
        </w:rPr>
        <w:t xml:space="preserve">ان أقصر يا آل أحمد أو 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كان التقصير كالإغراق</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وقال الشبراوي الشافعي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الاتحاف بحب الأشراف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طه ومن يقل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مستجيراً بجاهكم لا يرد</w:t>
      </w:r>
    </w:p>
    <w:p>
      <w:pPr>
        <w:pStyle w:val="BookText"/>
        <w:rPr/>
      </w:pPr>
      <w:r>
        <w:rPr>
          <w:rFonts w:ascii="Amiri" w:hAnsi="Amiri" w:eastAsia="Amiri" w:cs="Amiri"/>
          <w:color w:val="111111"/>
          <w:sz w:val="28"/>
          <w:sz w:val="28"/>
          <w:szCs w:val="28"/>
          <w:rtl w:val="true"/>
          <w:lang w:bidi="ar-SA"/>
        </w:rPr>
        <w:t xml:space="preserve">حبكم مذهبي وعقد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مذهب سواه وعقد</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وقال أيضاً في قصيدة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بيت النبي ما لي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أرتجيه للكرب في غد</w:t>
      </w:r>
    </w:p>
    <w:p>
      <w:pPr>
        <w:pStyle w:val="BookText"/>
        <w:rPr/>
      </w:pPr>
      <w:r>
        <w:rPr>
          <w:rFonts w:ascii="Amiri" w:hAnsi="Amiri" w:eastAsia="Amiri" w:cs="Amiri"/>
          <w:color w:val="111111"/>
          <w:sz w:val="28"/>
          <w:sz w:val="28"/>
          <w:szCs w:val="28"/>
          <w:rtl w:val="true"/>
          <w:lang w:bidi="ar-SA"/>
        </w:rPr>
        <w:t xml:space="preserve">لست أخشى ريب الزمان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عمدتي في الخطوب يا آل أحمد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يضاهي فخاركم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سرادق العز ممتد </w:t>
      </w:r>
    </w:p>
    <w:p>
      <w:pPr>
        <w:pStyle w:val="BookText"/>
        <w:rPr/>
      </w:pPr>
      <w:r>
        <w:rPr>
          <w:rFonts w:ascii="Amiri" w:hAnsi="Amiri" w:eastAsia="Amiri" w:cs="Amiri"/>
          <w:color w:val="111111"/>
          <w:sz w:val="28"/>
          <w:sz w:val="28"/>
          <w:szCs w:val="28"/>
          <w:rtl w:val="true"/>
          <w:lang w:bidi="ar-SA"/>
        </w:rPr>
        <w:t xml:space="preserve">إلى أن يقول في قصيدته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ما لي سوى حب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طه الممجد</w:t>
      </w:r>
    </w:p>
    <w:p>
      <w:pPr>
        <w:pStyle w:val="BookText"/>
        <w:rPr/>
      </w:pPr>
      <w:r>
        <w:rPr>
          <w:rFonts w:ascii="Amiri" w:hAnsi="Amiri" w:eastAsia="Amiri" w:cs="Amiri"/>
          <w:color w:val="111111"/>
          <w:sz w:val="28"/>
          <w:sz w:val="28"/>
          <w:szCs w:val="28"/>
          <w:rtl w:val="true"/>
          <w:lang w:bidi="ar-SA"/>
        </w:rPr>
        <w:t xml:space="preserve">أنا عبد مقصر لست 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غير حب آل محمد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وقال أيضاً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كرام الأنام يا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مذهبي وعقد ولائي</w:t>
      </w:r>
    </w:p>
    <w:p>
      <w:pPr>
        <w:pStyle w:val="BookText"/>
        <w:rPr/>
      </w:pPr>
      <w:r>
        <w:rPr>
          <w:rFonts w:ascii="Amiri" w:hAnsi="Amiri" w:eastAsia="Amiri" w:cs="Amiri"/>
          <w:color w:val="111111"/>
          <w:sz w:val="28"/>
          <w:sz w:val="28"/>
          <w:szCs w:val="28"/>
          <w:rtl w:val="true"/>
          <w:lang w:bidi="ar-SA"/>
        </w:rPr>
        <w:t xml:space="preserve">ليس لي ملجأ سواكم وذخر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أرتجيه في شدتي ورخائي</w:t>
      </w:r>
    </w:p>
    <w:p>
      <w:pPr>
        <w:pStyle w:val="BookText"/>
        <w:rPr/>
      </w:pPr>
      <w:r>
        <w:rPr>
          <w:rFonts w:ascii="Amiri" w:hAnsi="Amiri" w:eastAsia="Amiri" w:cs="Amiri"/>
          <w:color w:val="111111"/>
          <w:sz w:val="28"/>
          <w:sz w:val="28"/>
          <w:szCs w:val="28"/>
          <w:rtl w:val="true"/>
          <w:lang w:bidi="ar-SA"/>
        </w:rPr>
        <w:t xml:space="preserve">فاز من زار حيكم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 منكم ثمار العطاء</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وقال أيضاً في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في عرض آل بيت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اللّه بيتهم تطهيراً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سادة أتقياء أعطاهم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ضخماً وملكاً كبيراً </w:t>
      </w:r>
      <w:bookmarkStart w:id="278" w:name="pg16449_179345"/>
    </w:p>
    <w:p>
      <w:pPr>
        <w:pStyle w:val="BookText"/>
        <w:rPr/>
      </w:pPr>
      <w:bookmarkEnd w:id="278"/>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بحور الكمال يا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مننتم وكم جبرتم كسيراً</w:t>
      </w:r>
    </w:p>
    <w:p>
      <w:pPr>
        <w:pStyle w:val="BookText"/>
        <w:rPr/>
      </w:pPr>
      <w:r>
        <w:rPr>
          <w:rFonts w:ascii="Amiri" w:hAnsi="Amiri" w:eastAsia="Amiri" w:cs="Amiri"/>
          <w:color w:val="111111"/>
          <w:sz w:val="28"/>
          <w:sz w:val="28"/>
          <w:szCs w:val="28"/>
          <w:rtl w:val="true"/>
          <w:lang w:bidi="ar-SA"/>
        </w:rPr>
        <w:t xml:space="preserve">هل على غير بيتهم نزل 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بجبريل خادماً مأموراً</w:t>
      </w:r>
    </w:p>
    <w:p>
      <w:pPr>
        <w:pStyle w:val="BookText"/>
        <w:rPr/>
      </w:pPr>
      <w:r>
        <w:rPr>
          <w:rFonts w:ascii="Amiri" w:hAnsi="Amiri" w:eastAsia="Amiri" w:cs="Amiri"/>
          <w:color w:val="111111"/>
          <w:sz w:val="28"/>
          <w:sz w:val="28"/>
          <w:szCs w:val="28"/>
          <w:rtl w:val="true"/>
          <w:lang w:bidi="ar-SA"/>
        </w:rPr>
        <w:t xml:space="preserve">هل سواكم قد أذهب اللّه عنه الرج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نصّاً في ذكره مسطوراً</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w:t>
      </w:r>
      <w:r>
        <w:rPr>
          <w:rStyle w:val="FootnoteAnchor"/>
          <w:rtl w:val="true"/>
        </w:rPr>
        <w:footnoteReference w:id="306"/>
      </w:r>
    </w:p>
    <w:p>
      <w:pPr>
        <w:pStyle w:val="Heading5"/>
        <w:numPr>
          <w:ilvl w:val="4"/>
          <w:numId w:val="1"/>
        </w:numPr>
        <w:rPr/>
      </w:pPr>
      <w:bookmarkStart w:id="279" w:name="__RefHeading___Toc8283344_1280447820"/>
      <w:bookmarkStart w:id="280" w:name="_Toc102"/>
      <w:bookmarkEnd w:id="279"/>
      <w:r>
        <w:rPr>
          <w:rtl w:val="true"/>
        </w:rPr>
        <w:t>الشيعة وآية التطهير</w:t>
      </w:r>
      <w:bookmarkEnd w:id="280"/>
    </w:p>
    <w:p>
      <w:pPr>
        <w:pStyle w:val="BookText"/>
        <w:rPr/>
      </w:pPr>
      <w:r>
        <w:rPr>
          <w:rFonts w:ascii="Amiri" w:hAnsi="Amiri" w:eastAsia="Amiri" w:cs="Amiri"/>
          <w:color w:val="111111"/>
          <w:sz w:val="28"/>
          <w:sz w:val="28"/>
          <w:szCs w:val="28"/>
          <w:rtl w:val="true"/>
          <w:lang w:bidi="ar-SA"/>
        </w:rPr>
        <w:t>استدلت الشيعة عن بكرة أبيها بآية التطهير على عصمة العترة الطاهرة ، وأفاض المفسرون منهم القول حول الآية وأتوا ببيانات شافية في وجه دلالتها على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جماعة من العلماء قاموا بتأليف رسائل مفردة حول دلالتها وشأن نزولها ، نشير إلى ما وقفنا عليه في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المطير في تفسير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للسيد السعيد القاضي نور اللّه المرعشي الشهيد عام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تطهير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السيد عبد الباقي الحسيني كتبه شرحاً لكتاب الفاضل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إذهاب الرجس عن حظيرة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للعلاّمة الشيخ عبد الكريم بن محمد طاهر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المنطبعة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أيضاً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أقطاب 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للعلاّمة عبد الحسين بن مصطفى أحد علمائنا في القرن الثاني عشر فرغ منه عام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وطبع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الشيخ إسماعيل بن زين العابدين التبريزي الملقّب بمصباح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التنوير في ترجمة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الأوردية ، تأليف السيد عباس الموسوي ، طبع في الهند عام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وهو ترجمة لرسالة السيد القاضي نور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الضمير في حل مشكلات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للشيخ محمد البحراني ، طبع في بُمباي عام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قيمة في تفسير آية التطهير ، للعلاّمة المحقق الشيخ لطف اللّه الصافي ، طبعت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منشورات دار القرآن الكريم في قم المقدسة ، وله رسالة أُخرى في العصمة طبعت معها ، حيّاه اللّه وبيّاه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جزءين ، للسيد الجليل علي الأبطحي ، وقد استقصى الكلام فيها حول المأثورات الواردة فيها في الجزء الأوّل ، ودلالتها على العصمة في الجزء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للشيخ محمد مهدي الآصفي وهي دراسة حول مداليل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واختصاصها بأهل البيت عليهم‌السلام نشرتها مؤسسة دار القرآن الكريم في قم المقدسة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 رؤية مبتكرة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لآية اللّه الشيخ محمد الفاضل اللنكراني ، طبع في إيران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في الخمسة أهل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للسيد محيي الدين الموسوي الغريفي ، طبع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لكم في هذه الصحائف لكاتب هذه السطور ، عفا اللّه عنه ، ورزقه شفاعة محمد وأهل بيته يوم لا ينفع مال ولا بنون</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6449_179349"/>
      <w:bookmarkStart w:id="282" w:name="pg16449_179349"/>
      <w:bookmarkEnd w:id="282"/>
    </w:p>
    <w:p>
      <w:pPr>
        <w:pStyle w:val="Heading3"/>
        <w:numPr>
          <w:ilvl w:val="2"/>
          <w:numId w:val="1"/>
        </w:numPr>
        <w:rPr/>
      </w:pPr>
      <w:bookmarkStart w:id="283" w:name="pg16449_179349"/>
      <w:bookmarkStart w:id="284" w:name="__RefHeading___Toc8283346_1280447820"/>
      <w:bookmarkStart w:id="285" w:name="_Toc103"/>
      <w:bookmarkEnd w:id="283"/>
      <w:bookmarkEnd w:id="284"/>
      <w:r>
        <w:rPr>
          <w:rtl w:val="true"/>
        </w:rPr>
        <w:t>الفصل الثاني</w:t>
      </w:r>
      <w:r>
        <w:rPr>
          <w:rtl w:val="true"/>
        </w:rPr>
        <w:t xml:space="preserve">: </w:t>
      </w:r>
      <w:r>
        <w:rPr>
          <w:rtl w:val="true"/>
        </w:rPr>
        <w:t>سمات أهل البيت عليهم‌السلام</w:t>
      </w:r>
      <w:bookmarkEnd w:id="285"/>
    </w:p>
    <w:p>
      <w:pPr>
        <w:pStyle w:val="Heading4"/>
        <w:numPr>
          <w:ilvl w:val="3"/>
          <w:numId w:val="1"/>
        </w:numPr>
        <w:rPr/>
      </w:pPr>
      <w:bookmarkStart w:id="286" w:name="__RefHeading___Toc8283348_1280447820"/>
      <w:bookmarkStart w:id="287" w:name="_Toc104"/>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قد تعرَّفت على من هم أهل البيت من خلال التعريف بالحدِّ التامّ الذي عرَّف به رسول اللّه صلى‌اللّه‌عليه‌وآله‌وسلم أهل بيته ، أهل بيت النبوّة والرّسالة ، وكأن َّالتعريف السابق كان بمنزلة التعريف بالحدّ أي التعريف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نتعرف عليهم من خلال التعريف على سماتهم وخصوصيّاتهم الّتي تشبه التعريف بالرّسم والتعريف بالعرضي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وسماتهم وخصوصيّاتهم كثيرة مبثوثة في ثنايا الآيات والأحاديث النبويَّة ، ولكن نقتصر في المقام على ما ورد من السمات في الذكر الحكيم</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6449_179351"/>
      <w:bookmarkStart w:id="289" w:name="pg16449_179351"/>
      <w:bookmarkEnd w:id="289"/>
    </w:p>
    <w:p>
      <w:pPr>
        <w:pStyle w:val="Heading4"/>
        <w:numPr>
          <w:ilvl w:val="3"/>
          <w:numId w:val="1"/>
        </w:numPr>
        <w:rPr/>
      </w:pPr>
      <w:bookmarkStart w:id="290" w:name="pg16449_179351"/>
      <w:bookmarkStart w:id="291" w:name="__RefHeading___Toc8283350_1280447820"/>
      <w:bookmarkStart w:id="292" w:name="_Toc105"/>
      <w:bookmarkEnd w:id="290"/>
      <w:bookmarkEnd w:id="291"/>
      <w:r>
        <w:rPr>
          <w:rtl w:val="true"/>
        </w:rPr>
        <w:t>من سمات أهل البيت عليهم‌السلام</w:t>
      </w:r>
      <w:bookmarkEnd w:id="292"/>
    </w:p>
    <w:p>
      <w:pPr>
        <w:pStyle w:val="Heading5"/>
        <w:numPr>
          <w:ilvl w:val="4"/>
          <w:numId w:val="1"/>
        </w:numPr>
        <w:rPr/>
      </w:pPr>
      <w:bookmarkStart w:id="293" w:name="__RefHeading___Toc8283352_1280447820"/>
      <w:bookmarkStart w:id="294" w:name="_Toc106"/>
      <w:bookmarkEnd w:id="293"/>
      <w:r>
        <w:rPr/>
        <w:t>1</w:t>
      </w:r>
      <w:r>
        <w:rPr>
          <w:rtl w:val="true"/>
        </w:rPr>
        <w:t xml:space="preserve">. </w:t>
      </w:r>
      <w:r>
        <w:rPr>
          <w:rtl w:val="true"/>
        </w:rPr>
        <w:t>العصمة</w:t>
      </w:r>
      <w:bookmarkEnd w:id="294"/>
    </w:p>
    <w:p>
      <w:pPr>
        <w:pStyle w:val="Heading6"/>
        <w:numPr>
          <w:ilvl w:val="5"/>
          <w:numId w:val="1"/>
        </w:numPr>
        <w:rPr/>
      </w:pPr>
      <w:bookmarkStart w:id="295" w:name="__RefHeading___Toc8283354_1280447820"/>
      <w:bookmarkStart w:id="296" w:name="_Toc107"/>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لقد تعرفت على ما هو المراد من أهل البيت في الآية المباركة على وجه لم يدع لقائل كلمة ، ولا لمجادل شبهة ، في أنّ المقصود منه هو العترة الطاهرة قرناء الكتاب في كلام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فحان البحث للتطرق إلى سماتهم وخصوصياتهم ، وهي على قسمين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يستفاد من الآية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يستفاد من سائر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الإمعان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عصمتهم وطهارتهم من الذنوب ، ويعلم ذلك من خلال دراسة أمرين </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8283356_1280447820"/>
      <w:bookmarkStart w:id="298" w:name="_Toc108"/>
      <w:bookmarkEnd w:id="297"/>
      <w:r>
        <w:rPr/>
        <w:t>1</w:t>
      </w:r>
      <w:r>
        <w:rPr>
          <w:rtl w:val="true"/>
        </w:rPr>
        <w:t xml:space="preserve">. </w:t>
      </w:r>
      <w:r>
        <w:rPr>
          <w:rtl w:val="true"/>
        </w:rPr>
        <w:t>ما هو المراد من الرجس ؟</w:t>
      </w:r>
      <w:bookmarkEnd w:id="298"/>
    </w:p>
    <w:p>
      <w:pPr>
        <w:pStyle w:val="Heading6"/>
        <w:numPr>
          <w:ilvl w:val="5"/>
          <w:numId w:val="1"/>
        </w:numPr>
        <w:rPr/>
      </w:pPr>
      <w:bookmarkStart w:id="299" w:name="__RefHeading___Toc8283358_1280447820"/>
      <w:bookmarkStart w:id="300" w:name="_Toc109"/>
      <w:bookmarkEnd w:id="299"/>
      <w:r>
        <w:rPr>
          <w:rtl w:val="true"/>
        </w:rPr>
        <w:t>اشارة</w:t>
      </w:r>
      <w:bookmarkEnd w:id="3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الارادة في الآية المباركة إرادة تكوينية أو تشريعية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الرجس ؟</w:t>
      </w:r>
    </w:p>
    <w:p>
      <w:pPr>
        <w:pStyle w:val="BookText"/>
        <w:rPr/>
      </w:pPr>
      <w:r>
        <w:rPr>
          <w:rFonts w:ascii="Amiri" w:hAnsi="Amiri" w:eastAsia="Amiri" w:cs="Amiri"/>
          <w:color w:val="111111"/>
          <w:sz w:val="28"/>
          <w:sz w:val="28"/>
          <w:szCs w:val="28"/>
          <w:rtl w:val="true"/>
          <w:lang w:bidi="ar-SA"/>
        </w:rPr>
        <w:t xml:space="preserve">المراد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القذارة الأعم من المادية والمعنوية ، وقد اتفق على ذلك أئمّة اللغة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يدل على اختلاط ، ومن هذا الباب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 لأنّه لطخ وخلط</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 وكل قذر رجس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الرجس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به عن الحرام والفعل القبيح والعذاب واللعن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في اللغة كل ما استقذر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فبالغ اللّه في ذم أشياء وسمّاها رجساً ، 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الشيطان أي مأثم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وقد استعملت هذه اللفظة في الذكر الحكيم ثمانية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به الخمر والميسر والأنصاب والأزلام والكافر غير المؤمن باللّه والميتة والدم المسفوح ولحم الخنزير والأوثان وقول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التي وصفت به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بنقل بعض الآيات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w:t>
      </w:r>
      <w:r>
        <w:rPr>
          <w:rFonts w:eastAsia="Amiri" w:cs="Amiri" w:ascii="Amiri" w:hAnsi="Amiri"/>
          <w:color w:val="111111"/>
          <w:sz w:val="28"/>
          <w:szCs w:val="28"/>
          <w:rtl w:val="true"/>
          <w:lang w:bidi="ar-SA"/>
        </w:rPr>
        <w:t>)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مَيْتَةً أَوْ دَمًا مَّسْفُوحًا أَوْ لَحْمَ خِنزِيرٍ فَإِنَّهُ رِجْسٌ </w:t>
      </w:r>
      <w:r>
        <w:rPr>
          <w:rFonts w:eastAsia="Amiri" w:cs="Amiri" w:ascii="Amiri" w:hAnsi="Amiri"/>
          <w:color w:val="111111"/>
          <w:sz w:val="28"/>
          <w:szCs w:val="28"/>
          <w:rtl w:val="true"/>
          <w:lang w:bidi="ar-SA"/>
        </w:rPr>
        <w:t>)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يَجْعَلُ اللّهُ الرِّجْسَ عَلَى الَّذِينَ لا يُؤْمِنُونَ</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والمتفحص في كلمات أئمّة أهل اللغة ، والآيات الواردة فيها تلك اللفظة ، </w:t>
      </w:r>
    </w:p>
    <w:p>
      <w:pPr>
        <w:pStyle w:val="BookText"/>
        <w:rPr/>
      </w:pPr>
      <w:r>
        <w:rPr>
          <w:rFonts w:ascii="Amiri" w:hAnsi="Amiri" w:eastAsia="Amiri" w:cs="Amiri"/>
          <w:color w:val="111111"/>
          <w:sz w:val="28"/>
          <w:sz w:val="28"/>
          <w:szCs w:val="28"/>
          <w:rtl w:val="true"/>
          <w:lang w:bidi="ar-SA"/>
        </w:rPr>
        <w:t>يصل إلى أنّها موضوعة بمعنى القذارة التي تستنفر منها النفوس ، سواءً أكانت مادية ، كما وردت في الآيات ، أم معنوية كما هو الحال في الكافر وعابد الوثن ووثنه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وصف به العمل القبيح عرفاً أو شرعاً ، فلأجل انّ العمل القبيح يوصف بالقذارة التي تستنفرها الطباع السليمة ، وعلى هذا فالمراد من الرجس في الآية هي الأعمال القبيحة عرفاً أو شرعاً ، ويدل عليه قوله سبحانه بعد تلك اللفظة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المراد من هذا التطهير إلاّ تطهيرهم من الرجس المعنوي الذي لا تقبله النفوس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السيدة مريم عليها‌السلام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اصْطَفَاكِ وَطَهَّرَكِ وَاصْطَفَاكِ عَلَى نِسَاءِ الْعَالَمِينَ </w:t>
      </w:r>
      <w:r>
        <w:rPr>
          <w:rFonts w:eastAsia="Amiri" w:cs="Amiri" w:ascii="Amiri" w:hAnsi="Amiri"/>
          <w:color w:val="111111"/>
          <w:sz w:val="28"/>
          <w:szCs w:val="28"/>
          <w:rtl w:val="true"/>
          <w:lang w:bidi="ar-SA"/>
        </w:rPr>
        <w:t>)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لتطهير النفوس وطهارتها مراتب ودرجات ، ولا تكون جميعها مستلزمة للعصمة ، وانّما الملازم لها هو الدرجة العليا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رِجَالٌ يُحِبُّونَ أَن يَتَطَهَّرُوا وَاللّهُ يُحِبُّ الْمُطَّهِّرِينَ </w:t>
      </w:r>
      <w:r>
        <w:rPr>
          <w:rFonts w:eastAsia="Amiri" w:cs="Amiri" w:ascii="Amiri" w:hAnsi="Amiri"/>
          <w:color w:val="111111"/>
          <w:sz w:val="28"/>
          <w:szCs w:val="28"/>
          <w:rtl w:val="true"/>
          <w:lang w:bidi="ar-SA"/>
        </w:rPr>
        <w:t>) .</w:t>
      </w:r>
      <w:r>
        <w:rPr>
          <w:rStyle w:val="FootnoteAnchor"/>
          <w:rtl w:val="true"/>
        </w:rPr>
        <w:footnoteReference w:id="31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من الرجاسة وهي القذارة ، والقذارة هيئة في النفس توجب التجنّب والتنفّر منها ، وهي تكون تارة بحسب ظاهر الشيء كرجاسة الخنزير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لَحْمَ خِنزِيرٍ فَإِنَّهُ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باطنه ، أُخرى ، وهي الرجاسة والقذارة المعنوية كالشرك والكفر وأثر العمل السيّء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أَن يُضِلَّهُ يَجْعَلْ صَدْرَهُ ضَيِّقًا </w:t>
      </w:r>
      <w:bookmarkStart w:id="301" w:name="pg16449_179354"/>
    </w:p>
    <w:p>
      <w:pPr>
        <w:pStyle w:val="BookText"/>
        <w:rPr/>
      </w:pPr>
      <w:bookmarkEnd w:id="301"/>
      <w:r>
        <w:rPr>
          <w:rFonts w:ascii="Amiri" w:hAnsi="Amiri" w:eastAsia="Amiri" w:cs="Amiri"/>
          <w:color w:val="111111"/>
          <w:sz w:val="28"/>
          <w:sz w:val="28"/>
          <w:szCs w:val="28"/>
          <w:rtl w:val="true"/>
          <w:lang w:bidi="ar-SA"/>
        </w:rPr>
        <w:t xml:space="preserve">حَرَجًا كَأَنَّمَا يَصَّعَّدُ فِي السَّمَاءِ كَذَلِكَ يَجْعَلُ اللّهُ الرِّجْسَ عَلَى الَّذِينَ لا يُؤْمِنُونَ </w:t>
      </w:r>
      <w:r>
        <w:rPr>
          <w:rFonts w:eastAsia="Amiri" w:cs="Amiri" w:ascii="Amiri" w:hAnsi="Amiri"/>
          <w:color w:val="111111"/>
          <w:sz w:val="28"/>
          <w:szCs w:val="28"/>
          <w:rtl w:val="true"/>
          <w:lang w:bidi="ar-SA"/>
        </w:rPr>
        <w:t>)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وأيّاً ما كان فهو إدراك نفساني وأثر شعوري يحدث من تعلّق القلب بالاعتقاد الباطل أو العمل السيّء وإذهاب الرجس عبارة عن إزالة كل هيئة خبيثة في النفس تضاد حق الاعتقاد والعمل ، وعند ذلك يكون إذهاب الرجس معادلاً للعصمة الإلهية التي هي صورة علمية نفسانية ، تحفظ الإنسان من رجس باطني الاعتقاد وسيّء العمل</w:t>
      </w:r>
      <w:r>
        <w:rPr>
          <w:rFonts w:eastAsia="Amiri" w:cs="Amiri" w:ascii="Amiri" w:hAnsi="Amiri"/>
          <w:color w:val="111111"/>
          <w:sz w:val="28"/>
          <w:szCs w:val="28"/>
          <w:rtl w:val="true"/>
          <w:lang w:bidi="ar-SA"/>
        </w:rPr>
        <w:t>.</w:t>
      </w:r>
      <w:r>
        <w:rPr>
          <w:rStyle w:val="FootnoteAnchor"/>
          <w:rtl w:val="true"/>
        </w:rPr>
        <w:footnoteReference w:id="316"/>
      </w:r>
    </w:p>
    <w:p>
      <w:pPr>
        <w:pStyle w:val="Heading6"/>
        <w:numPr>
          <w:ilvl w:val="5"/>
          <w:numId w:val="1"/>
        </w:numPr>
        <w:rPr/>
      </w:pPr>
      <w:bookmarkStart w:id="302" w:name="__RefHeading___Toc8283360_1280447820"/>
      <w:bookmarkStart w:id="303" w:name="_Toc110"/>
      <w:bookmarkEnd w:id="302"/>
      <w:r>
        <w:rPr>
          <w:rtl w:val="true"/>
        </w:rPr>
        <w:t>المنفي مطلق الرجس</w:t>
      </w:r>
      <w:bookmarkEnd w:id="303"/>
    </w:p>
    <w:p>
      <w:pPr>
        <w:pStyle w:val="BookText"/>
        <w:rPr/>
      </w:pPr>
      <w:r>
        <w:rPr>
          <w:rFonts w:ascii="Amiri" w:hAnsi="Amiri" w:eastAsia="Amiri" w:cs="Amiri"/>
          <w:color w:val="111111"/>
          <w:sz w:val="28"/>
          <w:sz w:val="28"/>
          <w:szCs w:val="28"/>
          <w:rtl w:val="true"/>
          <w:lang w:bidi="ar-SA"/>
        </w:rPr>
        <w:t xml:space="preserve">إذا كان المراد من الرجس في الآية الكريمة هو الأفعال القبيحة عرفاً أو شرعاً والمعاصي صغيرها وكبيرها ، فيجب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المنفي في الآية هو عموم الرجس ، وذلك لأنّ المنفي هو جنس الرجس لا نوعه ولا صنفه ، ونفي الجنس يلازم نفي الطبيعة بعامة مراتبها ، ولأجل ذلك لم يكتف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المراد نفي قسم خاص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 أو الأوسع منه كالمعاصي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لهذه العناية وجه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من قول القائل لا خير في الحياة ، أو لا رجل في الدار ، هو المفهوم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عنكم الرجس ، والتفكيك بين المقامين غير 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الأمر الأوّل وإليك الكلام في الأمر الثاني </w:t>
      </w:r>
      <w:r>
        <w:rPr>
          <w:rFonts w:eastAsia="Amiri" w:cs="Amiri" w:ascii="Amiri" w:hAnsi="Amiri"/>
          <w:color w:val="111111"/>
          <w:sz w:val="28"/>
          <w:szCs w:val="28"/>
          <w:rtl w:val="true"/>
          <w:lang w:bidi="ar-SA"/>
        </w:rPr>
        <w:t xml:space="preserve">: </w:t>
      </w:r>
      <w:bookmarkStart w:id="304" w:name="pg16449_179355"/>
    </w:p>
    <w:p>
      <w:pPr>
        <w:pStyle w:val="Heading6"/>
        <w:numPr>
          <w:ilvl w:val="5"/>
          <w:numId w:val="1"/>
        </w:numPr>
        <w:rPr/>
      </w:pPr>
      <w:bookmarkStart w:id="305" w:name="__RefHeading___Toc8283362_1280447820"/>
      <w:bookmarkStart w:id="306" w:name="_Toc111"/>
      <w:bookmarkEnd w:id="304"/>
      <w:bookmarkEnd w:id="305"/>
      <w:r>
        <w:rPr/>
        <w:t>2</w:t>
      </w:r>
      <w:r>
        <w:rPr>
          <w:rtl w:val="true"/>
        </w:rPr>
        <w:t xml:space="preserve">. </w:t>
      </w:r>
      <w:r>
        <w:rPr>
          <w:rtl w:val="true"/>
        </w:rPr>
        <w:t>هل الإرادة في الآية تكوينية أم تشريعية ؟</w:t>
      </w:r>
      <w:bookmarkEnd w:id="306"/>
    </w:p>
    <w:p>
      <w:pPr>
        <w:pStyle w:val="Heading6"/>
        <w:numPr>
          <w:ilvl w:val="5"/>
          <w:numId w:val="1"/>
        </w:numPr>
        <w:rPr/>
      </w:pPr>
      <w:bookmarkStart w:id="307" w:name="__RefHeading___Toc8283364_1280447820"/>
      <w:bookmarkStart w:id="308" w:name="_Toc112"/>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إنّ انقسام إرادته سبحانه إلى تكوينية وتشريعية من الانقسامات الواضحة التي لا تحتاج إلى بسط في القول ، ومجمل القول فيها هو انّه إذا تعلّقت إرادته سبحانه على إيجاد شيء وتكوينه في صحيفة الوجود ، فهي الإرادة التكوينية ولا تتخلّف تلك الإرادة عن مراده ، وربّما يعبّر عنها بالأمر التكويني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ففي هذا المجال يكون متعلّق الإرادة تكوّن الشيء وتحقّقه وتجسّده ، واللّه سبحانه لأجل سعة قدرته ونفوذ إرادته لا تنفك إرادته عن مراده ولا أمره التكويني عن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تعلّقت إرادته سبحانه بتشريع الأحكام وتقنينها في المجتمع حتى يقوم المكلّف مختاراً بواجبه ، فهي إرادة تشريعية ، ففي هذا المجال يكون متعلّق الإرادة تحقيقاً هو التشريع والتقنين ، وأمّا قيام المكلّف فهو من غايات التكليف ، ولأجل ذلك ربّما تترتب عليه الغاية ، وربّما تنفك عنه ، ولا يوجب الانفكاك خللاً في إرادته سبحانه ، لأنّه ما أراد إلاّ التشريع وقد تحقق ، كما انّه ما أراد قيام المكلّف بواجبه إلاّ مختاراً ، فقيامه بواجبه أو عدم قيامه من شعب اختياره ، هذا هو إجمال القول في الإرادتين ، وللتفصيل محل آخر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والقرائن التي ستمر عليك تدل على أنّ الإرادة في الآية تكوينية لا تشريعية بمعنى انّ إرادته التكوينية التي تعلّقت بتكوين الأشياء وإبداعها في عالم الوجود ، تعلّقت أيضاً بإذهاب الرجس عن أهل البيت ، وتطهيرهم من كل رجس وقذر ، ومن كل عمل يستنفر منه ، وإليك تلك القرائن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الظاهر من الآية هو تعلّق إرادة خاصة بإذهاب الرجس عن أهل البيت ، والخصوصية إنّما تتحقّق لو كانت الإرادة تكوينية ، إذ لو كانت تشريعية لما اختصت بطائفة دون طائفة ، لأنّ الهدف الأسمى من بعث الأنبياء هو إبلاغ تشريعاته ودساتيره إلى الناس عامة لا لأُناس معيّنين ، ولأجل ذلك ترى أنّه سبحانه عندما شرّع للمسلمين الوضوء والغسل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وَإِن كُنتُمْ جُنُبًا فَاطَّهَّرُوا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يُرِيدُ لِيُطَهِّرَكُمْ وَلِيُتِمَّ نِعْمَتَهُ عَلَيْكُمْ لَعَلَّكُمْ تَشْكُرُونَ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خاطب سبحانه المؤمنين عامة بالوضوء والغسل وعلّل تشريعه العام بتطهيرهم وإتمام نعمته عليهم وهذا بخلاف الآية التي نحن بصددها ، فإنّها خصّصت إرادة تطهيره بجمع خاص تجمعهم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وخصّهم بالخطاب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فتخصيص تعلّق الإرادة بجمع خاص على الوجه الوارد في الآية ، يمنع من تفسير الإرادة بالإرادة التشريعية التي عمّت الأُمّة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يتوهم من ذلك انّ أهل البيت خارجون عن إطار التشريع ، بل التشريع في كل المجالات يعمّهم كما يعم غيرهم ، ولكن هنا إرادة تكوينية مختصة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العناية البارزة في الآية المباركة أقوى شاهد على أنّ المقصود بالإرادة ، الإرادة التكوينية لا التشريعية ، لوضوح أنّ تعلّق الإرادة التشريعية بأهل البيت لا يحتاج إلى العناية في الآية ، وإليك بيان تلك العناية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سبحانه كلامه بلفظ الحصر ، ولا معنى له إذا كانت الإرادة تشريعية ، لأنّها غير محصورة بأُناس مخصوصين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تعالى متعلّق إرادته بصورة الاختصاص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أخصّكم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متعلّق إرادته بالتأكيد ، وقال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أكّده أيضاً بالإتيان بمصدره بعد الفعل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أوفى في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أتى بالمصدر نكرة ، ليدل على الإكبار والإعجاب ، أي تطهيراً عظيماً معجباً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في مقام المدح والثناء ، فلو كانت الإرادة إرادة تشريعية لما ناسب الثناء والمدح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البارزة في الآية تدل بوضوح على أنّ الإرادة هناك غير الإرادة العامة المتعلّقة لكل إنسان حاضر أو باد ، ولأجل ذلك فإنّ المحقّقين من المفسرين يفسرون الإرادة في المقام بالإرادة التكوينية ويجيبون عن كل سؤال يطرح عنها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محقّقة لما أُثبت بعدها ، نافية لما لم يثبت ، فإنّ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عندي درهم ، وإنّما في الدار زيد ، يقتضي انّه ليس عنده سوى الدرهم وليس في الدار سوى زيد ، وعلى هذا فلا تخلو الإرادة في الآية أن تكون هي الإرادة المحضة التشريعية ، أو الإرادة التي يتبعها التطهير وإذهاب الرجس ؛ ولا يجوز الوجه الأوّل ، لأنّ اللّه تعالى قد أراد من كل مكلّف هذه الإرادة المطلقة ، فلا اختصاص لها بأهل البيت دون سائر الخلق ، ولأنّ هذا القول يقتضي </w:t>
      </w:r>
    </w:p>
    <w:p>
      <w:pPr>
        <w:pStyle w:val="BookText"/>
        <w:rPr/>
      </w:pPr>
      <w:r>
        <w:rPr>
          <w:rFonts w:ascii="Amiri" w:hAnsi="Amiri" w:eastAsia="Amiri" w:cs="Amiri"/>
          <w:color w:val="111111"/>
          <w:sz w:val="28"/>
          <w:sz w:val="28"/>
          <w:szCs w:val="28"/>
          <w:rtl w:val="true"/>
          <w:lang w:bidi="ar-SA"/>
        </w:rPr>
        <w:t>المدح والتعظيم لهم بغير شك وشبهة ولا مدح في الإرادة المجرّدة ، فثبت الوجه الثاني ، وفي ثبوته ثبوت عصمة المعنيين بالآية من جميع القبائح</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ابن معصوم المدني في تقريب دلالة الآية على عصمة المعنيّين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 لما أُثبت بعدها ، نافية لما لم يثبت ، فإنّ قول القائل إنّما لك عندي درهم ، وإنّما في الدار زيد ، يقتضي انّه ليس له عنده سوى درهم وليس في الدار سوى زيد ، إذا تقرر هذا فلا تخلو الإرادة في الآية أن تكون هي الإرادة المطلقة أو الإرادة التي يتبعها التطهير وإذهاب الرجس ، فلا يجوز الوجه الأوّل ، لأنّ اللّه تعالى قد أراد من كل مكلّف هذه الإرادة المطلقة ، فلا اختصاص لها بأهل البيت دون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يقتضي المدح والتعظيم لهم بغير شك ولا شبهة ولا مدح في الإرادة المجرّدة ، فثبت الوجه الثاني ، وفي ثبوته ثبوت عصمة المعنيّين بالآية من جميع القبائح ، لأنّ اللام في الرجس للجنس ، ونفي الماهية نفي لكل جزئياتها ، وقد علمنا أنّ من عدا ما ذكرناه من أهل البيت حين نزول الآية غير مقطوع على عصمته ، فثبت أنّ الآية مختصة بهم ، لبطلان تعلّقها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اعتمدوا عليه من أنّ صدر الآية وما بعدها في الأزواج ، فجوابه انّ من عرف عادة العرب العرباء في كلامهم واسلوب البلغاء والفصحاء في خطابهم لا يذهب عليه انّ هذا من باب الاستطراد ، وهو خروج المتكلم من غرضه الأوّل إلى غرض آخر ثم عوده إلى غرضه الأوّل ، واتفقت كلمة أهل البيان على أنّ ذلك من محاسن البديع في الكلام نثراً ونظماً والقرآن المجيد وخطب البلغاء وأشعارهم مملوءة من ذلك</w:t>
      </w:r>
      <w:r>
        <w:rPr>
          <w:rFonts w:eastAsia="Amiri" w:cs="Amiri" w:ascii="Amiri" w:hAnsi="Amiri"/>
          <w:color w:val="111111"/>
          <w:sz w:val="28"/>
          <w:szCs w:val="28"/>
          <w:rtl w:val="true"/>
          <w:lang w:bidi="ar-SA"/>
        </w:rPr>
        <w:t xml:space="preserve">. </w:t>
      </w:r>
      <w:r>
        <w:rPr>
          <w:rStyle w:val="FootnoteAnchor"/>
          <w:rtl w:val="true"/>
        </w:rPr>
        <w:footnoteReference w:id="319"/>
      </w:r>
      <w:bookmarkStart w:id="309" w:name="pg16449_179359"/>
    </w:p>
    <w:p>
      <w:pPr>
        <w:pStyle w:val="Heading6"/>
        <w:numPr>
          <w:ilvl w:val="5"/>
          <w:numId w:val="1"/>
        </w:numPr>
        <w:rPr/>
      </w:pPr>
      <w:bookmarkStart w:id="310" w:name="__RefHeading___Toc8283366_1280447820"/>
      <w:bookmarkStart w:id="311" w:name="_Toc113"/>
      <w:bookmarkEnd w:id="309"/>
      <w:bookmarkEnd w:id="310"/>
      <w:r>
        <w:rPr>
          <w:rtl w:val="true"/>
        </w:rPr>
        <w:t>أسئلة وأجوبة</w:t>
      </w:r>
      <w:bookmarkEnd w:id="311"/>
    </w:p>
    <w:p>
      <w:pPr>
        <w:pStyle w:val="BookText"/>
        <w:rPr/>
      </w:pPr>
      <w:r>
        <w:rPr>
          <w:rFonts w:ascii="Amiri" w:hAnsi="Amiri" w:eastAsia="Amiri" w:cs="Amiri"/>
          <w:color w:val="111111"/>
          <w:sz w:val="28"/>
          <w:sz w:val="28"/>
          <w:szCs w:val="28"/>
          <w:rtl w:val="true"/>
          <w:lang w:bidi="ar-SA"/>
        </w:rPr>
        <w:t xml:space="preserve">قد تعرفت على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واتضح لديك انّ القرائن الداخلية في نفس الآية تدل بوضوح على أنّ الإرادة الواردة في الآية إرادة تكوينية تعلّقت بطهارة أهل البيت وإذهاب الرجس عنهم ، ويكون وزان الإرادة فيها وزان الإرادة الواردة في الآيات التالية ونظائرها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اللّهُ أَن يُحِقَّ الحَقَّ بِكَلِمَاتِهِ وَيَقْطَعَ دَابِرَ الْكَافِرِينَ </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اللّهُ فِتْنَتَهُ فَلَن تَمْلِكَ لَهُ مِنَ اللّهِ شَيْئًا أُولَئِكَ الَّذِينَ لَمْ يُرِدِ اللّهُ أَن يُطَهِّرَ قُلُوبَهُمْ لَهُمْ فِي الدُّنْيَا خِزْيٌ وَلَهُمْ فِي الآخِرَةِ عَذَابٌ عَظِيمٌ </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وعند ذلك تطرح في المقام أسئلة لا بد من الإجابة عليها </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8283368_1280447820"/>
      <w:bookmarkStart w:id="313" w:name="_Toc114"/>
      <w:bookmarkEnd w:id="312"/>
      <w:r>
        <w:rPr>
          <w:rtl w:val="true"/>
        </w:rPr>
        <w:t xml:space="preserve">السؤال الأوّل </w:t>
      </w:r>
      <w:r>
        <w:rPr>
          <w:rtl w:val="true"/>
        </w:rPr>
        <w:t xml:space="preserve">: </w:t>
      </w:r>
      <w:r>
        <w:rPr>
          <w:rtl w:val="true"/>
        </w:rPr>
        <w:t>هل الإرادة التشريعيّة تتعلَّق بفعل الغير ؟</w:t>
      </w:r>
      <w:bookmarkEnd w:id="313"/>
    </w:p>
    <w:p>
      <w:pPr>
        <w:pStyle w:val="BookText"/>
        <w:rPr/>
      </w:pPr>
      <w:r>
        <w:rPr>
          <w:rFonts w:ascii="Amiri" w:hAnsi="Amiri" w:eastAsia="Amiri" w:cs="Amiri"/>
          <w:color w:val="111111"/>
          <w:sz w:val="28"/>
          <w:sz w:val="28"/>
          <w:szCs w:val="28"/>
          <w:rtl w:val="true"/>
          <w:lang w:bidi="ar-SA"/>
        </w:rPr>
        <w:t>هل يصح تعريف الإرادة التشريعية بالإرادة المتعلّقة بفعل الغير ، كتكليفه سبحانه عباده بالصلاة والزكاة ، وتكليف الآمر البشري غيره بالسقي والرعي ؟ وإذا كانت الإرادة التشريعية عبارة عمّا ذكر ، فتكون الإرادة التكوينية عبارة عن تعلّقها بفعل نفس المريد كتعلّق إرادته سبحانه بخلق السماوات والأرض ، وإرادة غيره بالأكل والشرب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تعريف الإرادة التكوينية بما ذكر وإن كان صحيحاً ، لكن </w:t>
      </w:r>
    </w:p>
    <w:p>
      <w:pPr>
        <w:pStyle w:val="BookText"/>
        <w:rPr/>
      </w:pPr>
      <w:r>
        <w:rPr>
          <w:rFonts w:ascii="Amiri" w:hAnsi="Amiri" w:eastAsia="Amiri" w:cs="Amiri"/>
          <w:color w:val="111111"/>
          <w:sz w:val="28"/>
          <w:sz w:val="28"/>
          <w:szCs w:val="28"/>
          <w:rtl w:val="true"/>
          <w:lang w:bidi="ar-SA"/>
        </w:rPr>
        <w:t>تعريف التشريعية منها بتعلّقها بفعل الغير غير صحيح قطعاً ، وذلك لأنّ الإرادة لا تتعلّق إلاّ بأمر اختياري وهو فعل المريد ، وأمّا فعل الشخص الآخر ، فهو بما انّه خارج عن اختيار المريد ، لا تتعلّق به إرادته ، وكيف يصح لشخص أن يريد صدور فعل من الغير مع أنّ صدوره منه تابع لإرادة ذلك الغير وليس تابعاً لإرادة المريد الآخر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زمام فعل الفاعل المختار بيد الفاعل المباشر ، فلو أراده لقام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يرده لما قام به وليس زمامه بيد الآمر ، حتى يريده منه جداً ولا تصيّره إرادة الآمر مسلوب الاختيار ولا تجعله مضطراً مقهوراً مسخراً في مقابل إرادة الآمر ، لأنّ المفروض انّ الفاعل بعد ، فاعل مختار ، ومن هذا شأنه لا تتعلّق بفعله ، إرادة الغير الجدية ، لأنّ معنى تعلّقها بفعل الغير أنّه في اختيار المريد ومتناوله ، ويوجد بإرادته وينتفي بانتفائه ، مع أنّه ليس كذلك وإنّما يوجد بإرادة الفاعل المباشر وينتفي بانتفاء إرادته ، ولا ملازمة بين إرادة الآمر وإرادة المأمور ولأجل ذلك كثيراً ما يعصى ويخالف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ماهية الإرادة التشريعية أمراً يخالف ماهية الإرادة التكوينية ، بل الكل من واد واحد تختلفان في الاسم وتتحدان في الماهية ، والجميع يتعلّق بفعل نفس المريد ، غير انّ المراد فيهما مختلف حسب الاعتبار ، وهو في التكوينية ، عبارة عن الفعل الخارجي الصادر عنه مباشرة ، كالتكوين والتصنيع ، سواء كان المريد هو اللّه سبحانه أم أحد عباده القادرين على الأفعال الخارجية باقداره ، ولكنّه في التشريعية عبارة عن نفس الطلب والإنشاء بالإيماء والإشارة واللفظ والكتابة ، وهو أيضاً فعل المريد الواقع في اختياره ، وأمّا قيام الغير بالمطلوب فهو من غايات إرادة المريد ومقاصده وأغراضه ، وهي تترتب تارة ، </w:t>
      </w:r>
      <w:bookmarkStart w:id="314" w:name="pg16449_179361"/>
    </w:p>
    <w:p>
      <w:pPr>
        <w:pStyle w:val="BookText"/>
        <w:rPr/>
      </w:pPr>
      <w:bookmarkEnd w:id="314"/>
      <w:r>
        <w:rPr>
          <w:rFonts w:ascii="Amiri" w:hAnsi="Amiri" w:eastAsia="Amiri" w:cs="Amiri"/>
          <w:color w:val="111111"/>
          <w:sz w:val="28"/>
          <w:sz w:val="28"/>
          <w:szCs w:val="28"/>
          <w:rtl w:val="true"/>
          <w:lang w:bidi="ar-SA"/>
        </w:rPr>
        <w:t>وتنفك أُخرى ، فلو تكونت في نفسه مبادئ الخوف والرجال لقام به وإلاّ فلا يقوم به ولا تتحقّق الغاية لكن تتم عليه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فما اشتهر على الألسن من أنّ الإرادة التشريعية عبارة عن تعلّق إرادة الآمر بفعل الغير تسامح في التعبير ومن باب إقامة الغاية مكان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يوضح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إرادته سبحانه لا تنفك عن مراده ، ومن المستحيل أن يخاطب شيئاً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 ولسعة قدرته وعموميتها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فلو تعلّقت إرادته بفعل العباد كالصلاة والصوم لما انفك عنهم ولو تعلّقت على إيمانهم وهدايتهم ، لما وجد على أديم الأرض عاص ومتمرد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لَجَمَعَهُمْ عَلَى الهُدَى فَلا تَكُونَنَّ مِنَ الجَاهِلِينَ </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وتكون نتيجة ذلك كونهم مجبورين في قبول الهداية ، ومضطرين إلى الطاعة ، فلا يقام لمثلها وزن ولا قيمة ، وهذا يعرب بوضوح عن أنّ متعلّق إرادته في مجال التشريع هو فعل نفس المشرع وهو التشريع ، وهو بعد غير منفك عن إرادته ، موجود معها</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8283370_1280447820"/>
      <w:bookmarkStart w:id="316" w:name="_Toc115"/>
      <w:bookmarkEnd w:id="315"/>
      <w:r>
        <w:rPr>
          <w:rtl w:val="true"/>
        </w:rPr>
        <w:t xml:space="preserve">السؤال الثاني </w:t>
      </w:r>
      <w:r>
        <w:rPr>
          <w:rtl w:val="true"/>
        </w:rPr>
        <w:t xml:space="preserve">: </w:t>
      </w:r>
      <w:r>
        <w:rPr>
          <w:rtl w:val="true"/>
        </w:rPr>
        <w:t>هل الإرادة التكوينيّة توجب سلب الاختيار ؟</w:t>
      </w:r>
      <w:bookmarkEnd w:id="316"/>
    </w:p>
    <w:p>
      <w:pPr>
        <w:pStyle w:val="Heading6"/>
        <w:numPr>
          <w:ilvl w:val="5"/>
          <w:numId w:val="1"/>
        </w:numPr>
        <w:rPr/>
      </w:pPr>
      <w:bookmarkStart w:id="317" w:name="__RefHeading___Toc8283372_1280447820"/>
      <w:bookmarkStart w:id="318" w:name="_Toc116"/>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لو كانت الإرادة في المقام إرادة تكوينية فبما انّ إرادته سبحانه لا تتخلّف عن المراد فلازمها هنا كون طهارتهم وابتعادهم عن الرجس أمراً جبرياً لا يتخلّف ، وهذا لا يعد فضيلة وثناء لأهل البيت مع أنّ الآية بصدد الثناء عليهم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عنه المحقّقون على وجه الإجمال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والتمكّن من فعل المعصية ثابت للمعصوم ، والعصمة مانع شرعي ، ولا منافاة بين عدم القدرة الشرعية والقدرة الذاتية ، وهذا الجواب بإجماله كاف لأهل التحقيق ولكن يحتاج </w:t>
      </w:r>
    </w:p>
    <w:p>
      <w:pPr>
        <w:pStyle w:val="BookText"/>
        <w:rPr/>
      </w:pPr>
      <w:r>
        <w:rPr>
          <w:rFonts w:ascii="Amiri" w:hAnsi="Amiri" w:eastAsia="Amiri" w:cs="Amiri"/>
          <w:color w:val="111111"/>
          <w:sz w:val="28"/>
          <w:sz w:val="28"/>
          <w:szCs w:val="28"/>
          <w:rtl w:val="true"/>
          <w:lang w:bidi="ar-SA"/>
        </w:rPr>
        <w:t xml:space="preserve">إلى إيضاح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مشكلة الجبر تنحل بالتعرّف على كيفية تعلّق إرادته سبحانه بأفعال العباد ، والإمعان في هذا الموضوع يكفي لحل بعض المشاكل المطروحة في مسألة الجبر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تعلّقت إرادته سبحانه بصدور أفعال العباد عنهم باختيارهم وإرادتهم ، أم تعلّقت بصدورها منهم مطلقاً وإن لم تكن مسبوقة باختيارهم وإرادتهم ، فالجبر لازم القول الثاني ، والاختيار نتيجة القول الأوّل ، والحق هو القول الأوّل فنقول في 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لازم التوحيد في الفاعلية والخالقية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منصوص الآيات ومقتضى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كل ما يقع في صفحة الوجود سواء كان فعلاً للعباد أم لغيرهم لا يخرج عن إطار الإرادة التكوينية لله سبحانه ، ولا يقع شيء في الكون إلاّ بإرادته وإذنه سبحانه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وهذه الآية وغيرها تدلّ بصراحة على أنّ أفعال العباد حلالها وحرامها غير خارجة عن إطار الإرادة التكوينية لله وإلاّ لزم أن يكون الإنسان أو الفواعل الأُخر مستقلة في الفعل والتأثير ، وهو يستلزم الاستقلال في الذات ، وهو عين الشرك ونفي التوحيد في الأفعال والخالقية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فليس العباد مجبورين في أفعالهم وتصرفاتهم ، لأنّ إرادته سبحانه وإن تعلّقت بأفعالهم لكن إرادته سبحانه متعلّقة بأفعالهم بتوسط إرادتهم الخاصة وفي طول مشيئتهم ، وبذلك صح أن يقال لا جبر ولا تفويض بل أمر بين الأمرين</w:t>
      </w:r>
      <w:r>
        <w:rPr>
          <w:rFonts w:eastAsia="Amiri" w:cs="Amiri" w:ascii="Amiri" w:hAnsi="Amiri"/>
          <w:color w:val="111111"/>
          <w:sz w:val="28"/>
          <w:szCs w:val="28"/>
          <w:rtl w:val="true"/>
          <w:lang w:bidi="ar-SA"/>
        </w:rPr>
        <w:t xml:space="preserve">. </w:t>
      </w:r>
      <w:bookmarkStart w:id="319" w:name="pg16449_179363"/>
    </w:p>
    <w:p>
      <w:pPr>
        <w:pStyle w:val="BookText"/>
        <w:rPr/>
      </w:pPr>
      <w:bookmarkEnd w:id="319"/>
      <w:r>
        <w:rPr>
          <w:rFonts w:ascii="Amiri" w:hAnsi="Amiri" w:eastAsia="Amiri" w:cs="Amiri"/>
          <w:color w:val="111111"/>
          <w:sz w:val="28"/>
          <w:sz w:val="28"/>
          <w:szCs w:val="28"/>
          <w:rtl w:val="true"/>
          <w:lang w:bidi="ar-SA"/>
        </w:rPr>
        <w:t>وعلى ذلك فاللّه سبحانه وإن أراد طهارتهم عن الذنوب بالإرادة التكوينية ولكن تلك الإرادة تعلّقت بها ، لما علم سبحانه انّهم بما زودوا من إمكانات ذاتية ومواهب مكتسبة نتيجة تربيتهم وفق مبادئ الإسلام ، لا يريدون إلاّ ما شرّع لهم سبحانه من أحكام ، فهم لا يشاءون إلاّ ما يشاء اللّه ، وعند ذلك صح له سبحانه أن يخبر بأنّه أراد تكويناً إذهاب الرجس عنهم ، لأنّهم عليهم‌السلام ما داموا لا يريدون لأنفسهم إلاّ الجري على وفق الشرع لا يفاض عليهم إلاّ هذا النوع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مبنى الإشكال هو الغفلة عن كيفية تعلّق إرادته سبحانه بأفعال العباد حيث توهّم المستشكل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أفعال العباد خارجة عن إطار الإرادة التكوينية لله سبحانه ، وغفل عن أنّ هذا النوع من الاعتقاد يساوق الشرك ويصادم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سبق الإرادة التكوينية على أفعال العباد يستلزم سلب الاختيار عنهم ، وغفل عن أنّ إرادته سبحانه انّما تتعلّق بتوسط إرادة العباد واختيارهم ، فهم إذا أرادوا لأنفسهم شيئاً ، فاللّه سبحانه يريد ذلك الشيء لهم تكويناً ، وليس في ذلك أيّة رائحة للجبر ، بل هو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يكون المراد من تطهيرهم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تجهيزهم بإدراك الحق في الاعتقاد والعمل ، وإعطائهم البصيرة الكاملة لمعرفة الحق في مجال الاعتقاد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إرادته التكوينية بطهارتهم من الذنوب ، لأجل تعلّق إرادتهم بذلك ، فقد تعلّقت إرادته سبحانه بتنزيههم عن طريق إرادتهم واختيارهم ، وأين هذا من الجبر ؟</w:t>
      </w:r>
    </w:p>
    <w:p>
      <w:pPr>
        <w:pStyle w:val="Heading6"/>
        <w:numPr>
          <w:ilvl w:val="5"/>
          <w:numId w:val="1"/>
        </w:numPr>
        <w:rPr/>
      </w:pPr>
      <w:bookmarkStart w:id="320" w:name="__RefHeading___Toc8283374_1280447820"/>
      <w:bookmarkStart w:id="321" w:name="_Toc117"/>
      <w:bookmarkEnd w:id="320"/>
      <w:r>
        <w:rPr>
          <w:rtl w:val="true"/>
        </w:rPr>
        <w:t>تفسير آخر للإرادة التكوينية</w:t>
      </w:r>
      <w:bookmarkEnd w:id="32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ذكرناه في كيفية تعلّق إرادته سبحانه بأفعال العباد ، جواب عام سار في </w:t>
      </w:r>
    </w:p>
    <w:p>
      <w:pPr>
        <w:pStyle w:val="BookText"/>
        <w:rPr/>
      </w:pPr>
      <w:r>
        <w:rPr>
          <w:rFonts w:ascii="Amiri" w:hAnsi="Amiri" w:eastAsia="Amiri" w:cs="Amiri"/>
          <w:color w:val="111111"/>
          <w:sz w:val="28"/>
          <w:sz w:val="28"/>
          <w:szCs w:val="28"/>
          <w:rtl w:val="true"/>
          <w:lang w:bidi="ar-SA"/>
        </w:rPr>
        <w:t xml:space="preserve">جميع الموارد ورافع للإشكال في مجال الجبر ، وانّ من أعضل الموارد في الجبر والاختيار ، هي تحليل كيفية تعلّق إرادته بأفعال العباد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الجبر ويسلب الاختيار ، باعتبار انّ إرادته لا تنفك عن المراد ، أم لا ؟ لأنّ إرادته تعلّقت بصدور أفعالهم عن أنفسهم عن مبادئها المكونة فيهم وهي إرادتهم واختيارهم ، فلو صدرت عنهم بلا هذه الخصوصية لزم انفكاك إرادته عن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استشكل هذا المطلب على بعضهم انصرفوا إلى إخراج أفعال العباد عن إطار إرادته سبحانه ، وانّما تتعلّق بالكائنات دون أفعالهم ، وهو كما ترى ، لأنّه يستلزم تحقّق شيء في صحيفة الوجود بغير إذنه وإرادته ، مع أنّ مقتضى التوحيد في الخالقية انتهاء كل ما في عالم الإمكان إلى وجوده وخالقيته ، وبالتالي إلى إرادته ، فإخراج أفعال العباد عن مجال إرادة اللّه ، يخالف الأُسس التوحيدية التي جاء بها القرآن ودعمها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مسألة العصمة وكيفية تعلّق إرادته تعالى بعصمة المعصوم تحليلاً آخر يختص بهذا المقام ولا يتعدّاه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التحليل يتوقف على معرفة كيفية العصمة وحقيقتها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العصمة ترجع إلى الدرجة العليا من التقوى ، بمعنى انّ التقوى إذا بلغت قمتها تعصم الإنسان عن اقتراف الذنب وجميع القبائح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نتيجة العلم القطعي الثابت والعرفان بعواقب المعصية علماً يصد الإنسان عن اجتراح المعاصي واقتراف المآثم ، كالإنسان الواقف أمام الأسلاك التي يجري فيها التيار الكهربائي ، فانّه لا يقدم بنفسه على إمساكها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الاستشعار بعظمة الرب وكماله وجلاله استشعاراً منقطع النظير حيث يحدث في المستشعر التفاني في الحق ، والعشق لجماله ، وكماله ، بحيث لا يستبدل برضاه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حقيقة العصمة نفس هذه الحقائق أو قريباً منها ، فليس اتصاف الإنسان بهذه الحقائق موجباً للجبر وسالباً للاختيار ، بل المعصوم مع هذه المواهب الإلهية قادر على اقتراف المعاصي وارتكاب الخطايا غير انّه لأجل حصوله على الدرجة العليا من التقوى ، والعلم القطعي بآثار المعاصي والاستشعار المنقطع النظير بعظمة الخالق ، يختار الطاعة وترك المعصية مع القدرة على خلاف ذلك ، فحاله كالوالد العطوف لا يقدم على قتل ولده ولو أُعطيت له الكنوز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الحقائق الموهوبة للمعصوم أشبه بحبل يلقى إلى الغارق في البحر والساقط في البئر حتى يتمسك به وينجي نفسه ، فلا شك انّ العاقل يتمسّك به دائماً وينجي نفسه ، ولكن هذا العمل لا يخالف قدرته على ترك التمسك به وإلقاء نفسه في مهاوي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الحقائق النفسانية الموهوبة ليست إلاّ أسباباً لترك العصيان ومقتضيات للطاعات ، ومعدّات لقرب العبد من ربّه ، ومع ذلك تتوسط بينها وبين فعل العبد من طاعة أو عصيان ، إرادته واختياره ، فليست هذه المواهب عللاً تامة لتوجه العبد إلى جانب واحد وانحيازه عن جانب آخر ، بل هي أسباب مقربة ومعدات للإرادة ، ومع ذلك كله فاختيار المعصوم وإرادته باقيان على حالهما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تعلّق إرادته سبحانه بعصمتهم ليس تعلّقها بالطاعة وترك العصيان ، بل معناه تعلّق إرادته التكوينية بإفاضة هذه المواهب عليهم وجعلها في </w:t>
      </w:r>
      <w:bookmarkStart w:id="322" w:name="pg16449_179366"/>
    </w:p>
    <w:p>
      <w:pPr>
        <w:pStyle w:val="BookText"/>
        <w:rPr/>
      </w:pPr>
      <w:bookmarkEnd w:id="322"/>
      <w:r>
        <w:rPr>
          <w:rFonts w:ascii="Amiri" w:hAnsi="Amiri" w:eastAsia="Amiri" w:cs="Amiri"/>
          <w:color w:val="111111"/>
          <w:sz w:val="28"/>
          <w:sz w:val="28"/>
          <w:szCs w:val="28"/>
          <w:rtl w:val="true"/>
          <w:lang w:bidi="ar-SA"/>
        </w:rPr>
        <w:t xml:space="preserve">مكامن نفوسهم وتحليتهم بهذه الحلية الإلهية ، ولكن هذا الجعل والتحلية لا يهدف إلى كونهم مكتوفي الأيدي أمام التكاليف ومسوقين إلى جانب واحد ، فالاشتباه في المقام حصل في تعيين ما هو المفاض من اللّه سبحانه على هذه الشخصيات فتخيل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المفاض هو العصمة المفسرة بترك المعصية ونفس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أنّ المفاض هو هذه الكيفيات والصفات العليا النفسانية عليهم ، وهي توجد استعداداً في النفس بترك العصيان واختيار الطاعة مع القدرة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جبر ، فالجبر في تحليتهم بهذه المواهب والعطايا الإلهية ، ولكنّهم معها مختارون في التوجه ، لأي طرف أرادوا ، وإن كانوا لا يشاءون إلاّ الطاعة وترك المعصية</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8283376_1280447820"/>
      <w:bookmarkStart w:id="324" w:name="_Toc118"/>
      <w:bookmarkEnd w:id="323"/>
      <w:r>
        <w:rPr>
          <w:rtl w:val="true"/>
        </w:rPr>
        <w:t>ما هو الوجه لتفسير الإرادة بالتشريعية ؟</w:t>
      </w:r>
      <w:bookmarkEnd w:id="32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الجمهور لمّا ذهبوا إلى كون الإرادة تشريعية احتالوا في توجيهها يقول المفسر المعاصر سيد قطب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يجعل تلك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الواقعة قبل الآية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تَبَرَّجْنَ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لإذهاب الرجس وتطهير البيت ، فالتطهير وإذهاب الرجس يتم بوسائل يأخذ الناس بها أنفسهم ويحقّقونها في واقع الحياة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ويختم هذه التوجيهات لنساء النبي بمثل ما بداها ، بتذكيرهنّ بعلو مكانتهنّ وامتيازهنّ على النساء بمكانتهنّ من رسول اللّه وبما أنعم اللّه عليهنّ فجعل بيوتهنّ مهبط القرآن ومنزل الحكمة وتشرف النور والهدى والإيمان ، وانّه لحظ عظيم يكفي التذكّر به لتحس النفس جلالة قدره ولطيف صنع اللّه فيه وجزالة النعمة التي لا يعد لها نعيم</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وحاصل ما ذكره مبني على نزول القرآن في مورد نساء النبي ، وانّه سبحانه علّل خطاباته لهنّ بأنّه يريد من هذه التكاليف إذهاب الرجس عنهنّ ، ويكون المعنى انّ التشديد في التكاليف وتضعيف الثواب والعقاب ليس لانتفاع اللّه سبحانه به ، بل لإذهاب الرجس عنكنّ وتطهيركنّ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ما ورد في الآيات من الأحكام ليست أحكاماً خاصة بنساء النبي صلى‌اللّه‌عليه‌وآله‌وسلم ، فهذا قوله سبحانه قبل آية التطهير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w:t>
      </w:r>
      <w:r>
        <w:rPr>
          <w:rFonts w:eastAsia="Amiri" w:cs="Amiri" w:ascii="Amiri" w:hAnsi="Amiri"/>
          <w:color w:val="111111"/>
          <w:sz w:val="28"/>
          <w:szCs w:val="28"/>
          <w:rtl w:val="true"/>
          <w:lang w:bidi="ar-SA"/>
        </w:rPr>
        <w:t xml:space="preserve">) .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وهذا قوله سبحانه بعد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وَاذْكُرْنَ مَا يُتْلَى فِي بُيُوتِكُنَّ مِنْ آيَاتِ اللّهِ وَالحِكْمَةِ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كلّها أحكام عامة لنساء المسلمين ، فاللّه سبحانه بهذه التكاليف يريد أن يطهر الكل وإذهاب الرجس عن عموم النساء ، لا عن زوجات النبي خاصة ، وعندئذ لا وجه لتخصيصهنّ بالخطاب بالعناية التي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ذهب بعض الجمهور إلى ما ذهب ، لأجل انّهم تصوّروا نزول الآية في حق نساء النبي صلى‌اللّه‌عليه‌وآله‌وسلم ، فاحتالوا لتفسير الإرادة بما ذكره سيد قطب ونظراؤه ، وانّما ذهبوا إلى ذلك بزعمهم اتصال الآية بما قبلها من الآيات ، مع أنّه سيوافيك انّ الآية آية التطهير آية مستقلة لا صلة لها بما قبلها ولا ما بعدها ، وانّما وضعت في هذا الموضع لمصلحة خاصة سنشير إليها ، والأحاديث بكثرتها البالغة ناصة على نزول الآية وحدها ، ولم يرد نزولها في ضمن آيات نساء النبي صلى‌اللّه‌عليه‌وآله‌وسلم ، ولا ذكره أحد حتى أنّ القائل باختصاص الآية بأزواج النبي ينسب القول إلى عكرمة وعروة لا إلى الرواية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لم تكن بحسب النزول من آيات النساء ، ولا متصلة بها ، وستوافيك </w:t>
      </w:r>
      <w:bookmarkStart w:id="325" w:name="pg16449_179368"/>
    </w:p>
    <w:p>
      <w:pPr>
        <w:pStyle w:val="BookText"/>
        <w:rPr/>
      </w:pPr>
      <w:bookmarkEnd w:id="325"/>
      <w:r>
        <w:rPr>
          <w:rFonts w:ascii="Amiri" w:hAnsi="Amiri" w:eastAsia="Amiri" w:cs="Amiri"/>
          <w:color w:val="111111"/>
          <w:sz w:val="28"/>
          <w:sz w:val="28"/>
          <w:szCs w:val="28"/>
          <w:rtl w:val="true"/>
          <w:lang w:bidi="ar-SA"/>
        </w:rPr>
        <w:t>الروايات الكثيرة الواردة في هذا المضمار</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8283378_1280447820"/>
      <w:bookmarkStart w:id="327" w:name="_Toc119"/>
      <w:bookmarkEnd w:id="326"/>
      <w:r>
        <w:rPr>
          <w:rtl w:val="true"/>
        </w:rPr>
        <w:t xml:space="preserve">السؤال الثالث </w:t>
      </w:r>
      <w:r>
        <w:rPr>
          <w:rtl w:val="true"/>
        </w:rPr>
        <w:t xml:space="preserve">: </w:t>
      </w:r>
      <w:r>
        <w:rPr>
          <w:rtl w:val="true"/>
        </w:rPr>
        <w:t>هل العصمة الموهوبة مفخرة ؟</w:t>
      </w:r>
      <w:bookmarkEnd w:id="327"/>
    </w:p>
    <w:p>
      <w:pPr>
        <w:pStyle w:val="BookText"/>
        <w:rPr/>
      </w:pPr>
      <w:r>
        <w:rPr>
          <w:rFonts w:ascii="Amiri" w:hAnsi="Amiri" w:eastAsia="Amiri" w:cs="Amiri"/>
          <w:color w:val="111111"/>
          <w:sz w:val="28"/>
          <w:sz w:val="28"/>
          <w:szCs w:val="28"/>
          <w:rtl w:val="true"/>
          <w:lang w:bidi="ar-SA"/>
        </w:rPr>
        <w:t>وهذا سؤال ثالث يتردد في المقام وفي غيره ، وقد طرحناه عند البحث عن العصمة على وجه الإطلاق ونطرحه هنا بشكل آخر ، وهو انّ عصمة أهل البيت لو كانت أمراً موهوباً من اللّه سبحانه كيف يمكن أن تعد مفخرة لأهله ؟</w:t>
      </w:r>
    </w:p>
    <w:p>
      <w:pPr>
        <w:pStyle w:val="BookText"/>
        <w:rPr/>
      </w:pPr>
      <w:r>
        <w:rPr>
          <w:rFonts w:ascii="Amiri" w:hAnsi="Amiri" w:eastAsia="Amiri" w:cs="Amiri"/>
          <w:color w:val="111111"/>
          <w:sz w:val="28"/>
          <w:sz w:val="28"/>
          <w:szCs w:val="28"/>
          <w:rtl w:val="true"/>
          <w:lang w:bidi="ar-SA"/>
        </w:rPr>
        <w:t>والإجابة عن هذا السؤال واضحة بعد الوقوف على معنى العصمة الموهوبة لهم ، وقد عرفت أنّ المراد من هبتها لهم هو إعطاء المقتضيات والمعدات لهم التي لا تسلب الاختيار عنهم وهم بعد قادرون على الطاعة والعصيان والنقض والإبرام ، والسائل تخيل انّ العصمة الموهوبة هي نفس ترك العصيان والمخالفة ، فزعم أنّ شيئاً مثلها لا يعد فخراً ولا يوجب ثناءً ، وقد أوضحنا هذا في السؤال السابق ، فراجع</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8283380_1280447820"/>
      <w:bookmarkStart w:id="329" w:name="_Toc120"/>
      <w:bookmarkEnd w:id="328"/>
      <w:r>
        <w:rPr>
          <w:rtl w:val="true"/>
        </w:rPr>
        <w:t xml:space="preserve">السؤال الرابع </w:t>
      </w:r>
      <w:r>
        <w:rPr>
          <w:rtl w:val="true"/>
        </w:rPr>
        <w:t xml:space="preserve">: </w:t>
      </w:r>
      <w:r>
        <w:rPr>
          <w:rtl w:val="true"/>
        </w:rPr>
        <w:t>هل الآية تدل على فعلية التطهير ؟</w:t>
      </w:r>
      <w:bookmarkEnd w:id="32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تدل عليه الآية هو إخباره سبحانه عن أنّه يريد إذهاب الرجس عن أهل البيت وتطهيرهم ، وليس في الآية ما يدل على تحقّق هذه الإرادة بالفعل ، وانّها صدرت منه سبحانه ، مع أنّ القائلين بعصمة أهل البيت يذهبون بدلالتها على اتصافهم بالعصمة ، وفي هذا الصدد ينقل الشيخ زين الدين البياضي العاملي إشكالاً عن المخالف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مستقبل ، فلا دليل على وقوعه</w:t>
      </w:r>
      <w:r>
        <w:rPr>
          <w:rFonts w:eastAsia="Amiri" w:cs="Amiri" w:ascii="Amiri" w:hAnsi="Amiri"/>
          <w:color w:val="111111"/>
          <w:sz w:val="28"/>
          <w:szCs w:val="28"/>
          <w:rtl w:val="true"/>
          <w:lang w:bidi="ar-SA"/>
        </w:rPr>
        <w:t xml:space="preserve">. </w:t>
      </w:r>
      <w:r>
        <w:rPr>
          <w:rStyle w:val="FootnoteAnchor"/>
          <w:rtl w:val="true"/>
        </w:rPr>
        <w:footnoteReference w:id="328"/>
      </w:r>
      <w:bookmarkStart w:id="330" w:name="pg16449_179369"/>
    </w:p>
    <w:p>
      <w:pPr>
        <w:pStyle w:val="BookText"/>
        <w:rPr/>
      </w:pPr>
      <w:bookmarkEnd w:id="330"/>
      <w:r>
        <w:rPr>
          <w:rFonts w:ascii="Amiri" w:hAnsi="Amiri" w:eastAsia="Amiri" w:cs="Amiri"/>
          <w:color w:val="111111"/>
          <w:sz w:val="28"/>
          <w:sz w:val="28"/>
          <w:szCs w:val="28"/>
          <w:rtl w:val="true"/>
          <w:lang w:bidi="ar-SA"/>
        </w:rPr>
        <w:t xml:space="preserve">ولا يخفى أنّ هذا الإشكال نشأ من اتخاذ موقف خاص بالنسبة إلى أهل البيت بشهادة انّ هذه اللفظة وردت في كثير من الآيات مع أنّه ما خطر ببال أحد مثل هذا الإشكال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لِيُبَيِّنَ لَكُمْ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يُرِيدُ أَن يَتُوبَ عَلَيْكُمْ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وَيَهْدِيَكُمْ سُنَنَ الَّذِينَ مِن قَبْلِكُمْ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أضف إلى ذلك انّ هناك قرينة واضحة على تحقّق الإرادة بشهادة انّ الآية في مقام المدح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الإتيان بصيغة المستقبل والعدول عن الماضي ، فهو لأجل ظهور فعل المستقبل في الدوام ، وهو سبحانه يريد إفادة دوام هذه الإرادة واستمرارها مدى الأيام والسنين</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8283382_1280447820"/>
      <w:bookmarkStart w:id="332" w:name="_Toc121"/>
      <w:bookmarkEnd w:id="331"/>
      <w:r>
        <w:rPr>
          <w:rtl w:val="true"/>
        </w:rPr>
        <w:t xml:space="preserve">السؤال الخامس </w:t>
      </w:r>
      <w:r>
        <w:rPr>
          <w:rtl w:val="true"/>
        </w:rPr>
        <w:t xml:space="preserve">: </w:t>
      </w:r>
      <w:r>
        <w:rPr>
          <w:rtl w:val="true"/>
        </w:rPr>
        <w:t>هل الإذهاب يستلزم الثبوت ؟</w:t>
      </w:r>
      <w:bookmarkEnd w:id="33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هذا السؤال ترجع إلى أنّ الإذهاب يتعلّق بشيء موجود ، فعلى ذلك يستلزم أن يكون هناك رجس موجود أذهبه اللّه وطهرهم منه ، وهذا يضاد مقالة أهل العصمة ، ولكن السائل أو المعترض غفل عن أنّ هذه التراكيب كما تستعمل في إذهاب الشيء الموجود ، كذلك تستعمل فيما إذا لم يكن موجوداً ، ولكن كانت هناك مقتضيات ومعدات له حسب الطبيعة الإنسانية وإن لم يكن موجوداً بالفعل كقول الإنسان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كل مرض ، ولم يكن حاصلاً له ، ولكن كانت بعض المعدات للمرض موجودة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المقام نزيد توضيحاً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حسب الطبيعة الأوّلية مجهّز بالغرائز والميول العادية المتجاوزة عن الحدود ، ولم يشذ أهل البيت عنها ولم تكن لهم في العالم الجسماني خلقة خاصة بهم ، فكانت هناك أرضية صالحة للتعدي والطغيان ، فلمّا جهّزوا بهذه الغرائز أوّلاً ، ثم بالعصمة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أذهب عنهم الرجس وطهّرهم تطهيراً من العصيان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الأسئلة وأشباهُها لا تحتاج إلى البسط في المقال ، ولأجل ذلك نطوي الكلام عنها</w:t>
      </w:r>
      <w:r>
        <w:rPr>
          <w:rFonts w:eastAsia="Amiri" w:cs="Amiri" w:ascii="Amiri" w:hAnsi="Amiri"/>
          <w:color w:val="111111"/>
          <w:sz w:val="28"/>
          <w:szCs w:val="28"/>
          <w:rtl w:val="true"/>
          <w:lang w:bidi="ar-SA"/>
        </w:rPr>
        <w:t xml:space="preserve">. </w:t>
      </w:r>
      <w:bookmarkStart w:id="333" w:name="pg16449_179371"/>
    </w:p>
    <w:p>
      <w:pPr>
        <w:pStyle w:val="BookText"/>
        <w:rPr/>
      </w:pPr>
      <w:bookmarkEnd w:id="333"/>
      <w:r>
        <w:rPr>
          <w:rFonts w:ascii="Amiri" w:hAnsi="Amiri" w:eastAsia="Amiri" w:cs="Amiri"/>
          <w:color w:val="111111"/>
          <w:sz w:val="28"/>
          <w:sz w:val="28"/>
          <w:szCs w:val="28"/>
          <w:rtl w:val="true"/>
          <w:lang w:bidi="ar-SA"/>
        </w:rPr>
        <w:t>من سمات أهل البيت عليهم‌السلام</w:t>
      </w:r>
    </w:p>
    <w:p>
      <w:pPr>
        <w:pStyle w:val="Heading5"/>
        <w:numPr>
          <w:ilvl w:val="4"/>
          <w:numId w:val="1"/>
        </w:numPr>
        <w:rPr/>
      </w:pPr>
      <w:bookmarkStart w:id="334" w:name="__RefHeading___Toc8283384_1280447820"/>
      <w:bookmarkStart w:id="335" w:name="_Toc122"/>
      <w:bookmarkEnd w:id="334"/>
      <w:r>
        <w:rPr/>
        <w:t>2</w:t>
      </w:r>
      <w:r>
        <w:rPr>
          <w:rtl w:val="true"/>
        </w:rPr>
        <w:t xml:space="preserve">. </w:t>
      </w:r>
      <w:r>
        <w:rPr>
          <w:rtl w:val="true"/>
        </w:rPr>
        <w:t>المحبّة في قلوب المؤمنين</w:t>
      </w:r>
      <w:bookmarkEnd w:id="335"/>
    </w:p>
    <w:p>
      <w:pPr>
        <w:pStyle w:val="BookText"/>
        <w:rPr/>
      </w:pPr>
      <w:r>
        <w:rPr>
          <w:rFonts w:ascii="Amiri" w:hAnsi="Amiri" w:eastAsia="Amiri" w:cs="Amiri"/>
          <w:color w:val="111111"/>
          <w:sz w:val="28"/>
          <w:sz w:val="28"/>
          <w:szCs w:val="28"/>
          <w:rtl w:val="true"/>
          <w:lang w:bidi="ar-SA"/>
        </w:rPr>
        <w:t>إنّ الإيمان باللّه والعمل الصالح يُورث محبَّة في قلوب الناس ، إذ للإيمان أثر بالغ في القيام بحقوق اللّه أوّلاً ، وحقوق الناس ثانياً ، لا سيَّما إذا كان العمل الصالح نافعاً لهم ، ولذلك استقطب المؤمنون حُبَّ النّاس ، لدورهم الفعّال في إصلاح المجتمع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ملموس لكلّ النّاس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وبما أنّ الأنبياء بلغوا قمَّة الإيمان كما بلغوا في العمل الصالح ذروته ، نرى أنّ لهم منزلة كبيرة في قلوب الناس لا يضاهيها شيء ، لأنّهم صرفوا أعمارهم في سبيل إصلاح أُمور الناس وإرشادهم إلى مافيه الخير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الأنبياء ويعقبهم الأوصياء والأولياء والصلحاء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أبو إسحاق السعدوي في تفسيره باسناده عن البراء بن عازب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صلى‌اللّه‌عليه‌وآله‌وسلم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لي عندك عهداً ، واجعل لي في صدور المؤمنين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تعالى الآية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البيت عليهم‌السلام لأجل انتسابهم إلى البيت النبوي الرفيع حازوا مودة الناس واحترامهم بكلّ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إلى ذلك في آثارهم وكلماتهم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معاوية بن عمّار عن الإمام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حبّ علي عليه‌السلام قُذف في قلوب المؤمنين ، فلا يُحبّه إلاّ مؤمن ولا يبغضه إلا منافق ، وإنّ حبّ الحسن والحسين عليهما‌السلام قذف في قلوب المؤمنين والمنافقين والكافرين فلا ترى لهم ذامّاً ، ودعا النبي صلى‌اللّه‌عليه‌وآله‌وسلم الحسن والحسين عليهما‌السلام قرب موته فقبَّلهما وشمّهما وجعل يرشفهما وعيناه تهملان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وقد تعلَّقت مشيئته سبحانه على إلقاء محبتهم في قلوب المؤمنين الصالحين ، حتى كانت الصحابة يميّزون المؤمن عن المنافق بحبّ علي أو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لَنَعرف المنافقين نحن معشرَ الأنصار ببغضهم عليّ بن أبيطالب عليه‌السلام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وقد تضافر عن علي أمير المؤمنين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فلق الحبة وبرأ النسمة ، انّه لعهد النبي اللأُمّي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يحبني إلاّ مؤمن 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عنه عليه‌السلام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ممّا عهد إليَّ رسول اللّه صلى‌اللّه‌عليه‌وآله‌وسلم انَّه لا </w:t>
      </w:r>
    </w:p>
    <w:p>
      <w:pPr>
        <w:pStyle w:val="BookText"/>
        <w:rPr/>
      </w:pPr>
      <w:r>
        <w:rPr>
          <w:rFonts w:ascii="Amiri" w:hAnsi="Amiri" w:eastAsia="Amiri" w:cs="Amiri"/>
          <w:color w:val="111111"/>
          <w:sz w:val="28"/>
          <w:sz w:val="28"/>
          <w:szCs w:val="28"/>
          <w:rtl w:val="true"/>
          <w:lang w:bidi="ar-SA"/>
        </w:rPr>
        <w:t>يبغضني إلاّ منافق ولا يُحبّني إلاّ مؤمن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وقد أعرب عن ذلك الإمام علي بن الحسين عليهما‌السلام في خطبته في جامع دمشق ، عند ما صعد المنبر وعرَّف نفسه فحمد اللّه وأثنى عليه ، ثمّ خطب خطبة أبكى منها العيون ، وأوجل منها القلوب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أُعطينا ستّاً وفُضِّلنا بسبع ، أُعطينا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والحلم ، والسماحة ، والفصاحة ، والشجاعة ، والمحبَّة في قلوب المؤمنين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ولا عجب في أنّه تبارك وتعالى سمّاهم كوثراً أي الخير الكثير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 لأنّ هذه السورة إنّما نزلت ردّاً على من عابه عليه‌السلام بعدم الأولاد ، فالمعنى أنّه يعطيه نسلاً يبقون على مرّ الزمان ، فانظر كم قتل من أهل البيت عليهم‌السلام ، ثم العالم ممتلئ منهم ولم يبق من بني أُمية في الدنيا أحد يُعبأ به ، ثمّ انظر كم كان فيها من الأكابر من العلماء كالباقر والصادق والكاظم والرضا عليهم‌السلام</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إنّ محبة النبي صلى‌اللّه‌عليه‌وآله‌وسلم للحسين عليه‌السلام لم تكن محبة نابعة من حبه لنسَبه بل كان واقفاً على ما يبلغ إليه ولده الحسين عليه‌السلام في الفضل والكمال والشهادة في سبيله ، ونجاة الأُمّة من مخالب الظلم ، والثورة على الظلم والطغيان ، وهناك كلام للعلاّمة المجلسي يقول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محبة المقربين لأولادهم وأقربائهم وأحبّائهم ليست من جهة الدواعي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النفسانية والشهوات البشرية ، بل تجرّدوا عن جميع ذلك وأخلصوا حُبَّهم ، و وُدَّهم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وحُبّهم لغير اللّه إنّما يرجع إلى حبهم له ، ولذا لم يحب يعقوب من سائر أولاده مثل ما أحب يوسف عليه‌السلام منهم ، ولجهلهم بسبب حبه له نسبوه إلى الضلال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عصبة ، ونحن أحقّ بأن نكون محبوبين له ، لأنّا أقوياء على تمشية ما يريده من أُمور الدنيا ، ففرط حبّه يوسف إنّما كان لحب اللّه تعالى له واصطفائه إيّاه فمحبوب المحبوب محبوب</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336" w:name="pg16449_179375"/>
    </w:p>
    <w:p>
      <w:pPr>
        <w:pStyle w:val="BookText"/>
        <w:rPr/>
      </w:pPr>
      <w:bookmarkEnd w:id="336"/>
      <w:r>
        <w:rPr>
          <w:rFonts w:ascii="Amiri" w:hAnsi="Amiri" w:eastAsia="Amiri" w:cs="Amiri"/>
          <w:color w:val="111111"/>
          <w:sz w:val="28"/>
          <w:sz w:val="28"/>
          <w:szCs w:val="28"/>
          <w:rtl w:val="true"/>
          <w:lang w:bidi="ar-SA"/>
        </w:rPr>
        <w:t xml:space="preserve">من سمات أهل البيت </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8283386_1280447820"/>
      <w:bookmarkStart w:id="338" w:name="_Toc123"/>
      <w:bookmarkEnd w:id="337"/>
      <w:r>
        <w:rPr/>
        <w:t>3</w:t>
      </w:r>
      <w:r>
        <w:rPr>
          <w:rtl w:val="true"/>
        </w:rPr>
        <w:t xml:space="preserve">. </w:t>
      </w:r>
      <w:r>
        <w:rPr>
          <w:rtl w:val="true"/>
        </w:rPr>
        <w:t xml:space="preserve">استجابة دعائهم </w:t>
      </w:r>
      <w:r>
        <w:rPr>
          <w:rtl w:val="true"/>
        </w:rPr>
        <w:t>:</w:t>
      </w:r>
      <w:bookmarkEnd w:id="338"/>
    </w:p>
    <w:p>
      <w:pPr>
        <w:pStyle w:val="BookText"/>
        <w:rPr/>
      </w:pPr>
      <w:r>
        <w:rPr>
          <w:rFonts w:ascii="Amiri" w:hAnsi="Amiri" w:eastAsia="Amiri" w:cs="Amiri"/>
          <w:color w:val="111111"/>
          <w:sz w:val="28"/>
          <w:sz w:val="28"/>
          <w:szCs w:val="28"/>
          <w:rtl w:val="true"/>
          <w:lang w:bidi="ar-SA"/>
        </w:rPr>
        <w:t>الابتهال إلى اللّه وطلب الخير منه أو طلب دفع الشرِّ ومغفرة الذنوب ، أمر مرغوب ، يقوم به الإنسان تارة بنفسه ، وأُخرى يتوصل إليه بدعاء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واستجابة الدعاء رهن خرق الحجب والوصول إليه سبحانه ، حتى يكون الدعاء مصداقاً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وليس كلّ دعاء مستجاباً وصاعداً إليه سبحانه ، فانّ لاستجابة الدعاء شروطاً مختلفة قلّما تجتمع في دعاء الإنسان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أُناس مطهرون من الذنوب يكون دعاؤهم صاعداً إلى اللّه سبحانه ومستجاباً قطعاً ، ولذلك حثَّ سبحانه المسلمين على التشرّف بحضرة النبي صلى‌اللّه‌عليه‌وآله‌وسلم وطلب الاستغفار منه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w:t>
      </w:r>
      <w:r>
        <w:rPr>
          <w:rStyle w:val="FootnoteAnchor"/>
          <w:rtl w:val="true"/>
        </w:rPr>
        <w:footnoteReference w:id="34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تَعَالَوْا يَسْتَغْفِرْ لَكُمْ رَسُولُ اللّهِ لَوَّوْا رُءُوسَهُمْ </w:t>
      </w:r>
    </w:p>
    <w:p>
      <w:pPr>
        <w:pStyle w:val="BookText"/>
        <w:rPr/>
      </w:pPr>
      <w:r>
        <w:rPr>
          <w:rFonts w:ascii="Amiri" w:hAnsi="Amiri" w:eastAsia="Amiri" w:cs="Amiri"/>
          <w:color w:val="111111"/>
          <w:sz w:val="28"/>
          <w:sz w:val="28"/>
          <w:szCs w:val="28"/>
          <w:rtl w:val="true"/>
          <w:lang w:bidi="ar-SA"/>
        </w:rPr>
        <w:t xml:space="preserve">وَرَأَيْتَهُمْ يَصُدُّونَ وَهُم مُّسْتَكْبِرُونَ </w:t>
      </w:r>
      <w:r>
        <w:rPr>
          <w:rFonts w:eastAsia="Amiri" w:cs="Amiri" w:ascii="Amiri" w:hAnsi="Amiri"/>
          <w:color w:val="111111"/>
          <w:sz w:val="28"/>
          <w:szCs w:val="28"/>
          <w:rtl w:val="true"/>
          <w:lang w:bidi="ar-SA"/>
        </w:rPr>
        <w:t>)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ولذلك طلب أبناء يعقوب من أبيهم أن يستغفر لهم كما يحكيه قله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ويظهر ممّا جرى بين النبي صلى‌اللّه‌عليه‌وآله‌وسلم ووفد نجران من المحاجَّة والمباهلة انّ أهل البيت إذا أمَّنوا على دعاء النبي صلى‌اللّه‌عليه‌وآله‌وسلم يُستجاب دعاءه ، فقد وفد نصارى نجران على الرسول وطلبوا منه المحاجَّة ، فحاجَّهم الرسول صلى‌اللّه‌عليه‌وآله‌وسلم ببرهان عقلي تشير إليه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آدَمَ خَلَقَهُ مِن تُرَابٍ ثُمَّ قَالَ لَهُ كُن ف َيَكُونُ </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فقد قارعهم النبي صلى‌اللّه‌عليه‌وآله‌وسلم بهذا البيان البليغ الذي لا يرتاب فيه ذو مرية ، حيث كان نصارى نجران يحتجون ببنوة المسيح بولادته بلا أب فوافاهم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مثل المسيح كمثل آدم ، إذ لم يكن للثاني أب ولا أُمّ مع أنّه لم يكن ابناً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أن لا يكون المسيح ابناً 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أُفحموا في المحاجَّة التجأوا إلى المباهلة والملاعنة ، وهي وإن كانت دائرة بين الرسول صلى‌اللّه‌عليه‌وآله‌وسلم ورجال النصارى ، لكن عمَّت الدعوة للأبناء والنساء ، للدلالة على اطمئنان الداعي بصدق دعوته وكونه على الحقّ ، وذلك لما أودع اللّه سبحانه في قلب الإنسان من محبة الأولاد والشفقة عليهم ، فتراه يقيهم بنفسه ويركب الأهوال والاخطار دونهم ، ولذلك قدَّم سبحانه في الآية المباركة الأبناء على النساء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w:t>
      </w:r>
    </w:p>
    <w:p>
      <w:pPr>
        <w:pStyle w:val="BookText"/>
        <w:rPr/>
      </w:pPr>
      <w:r>
        <w:rPr>
          <w:rFonts w:ascii="Amiri" w:hAnsi="Amiri" w:eastAsia="Amiri" w:cs="Amiri"/>
          <w:color w:val="111111"/>
          <w:sz w:val="28"/>
          <w:sz w:val="28"/>
          <w:szCs w:val="28"/>
          <w:rtl w:val="true"/>
          <w:lang w:bidi="ar-SA"/>
        </w:rPr>
        <w:t xml:space="preserve">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وإنَّ إتيانه سبحانه بلفظ الأبناء بصيغة الجمع يعرب عن أنّ طرف الدعوى لم يكن النبي صلى‌اللّه‌عليه‌وآله‌وسلم وحده بل أبناؤه ونساؤه ، ولذلك عدَّتهم الآية نفس النبي ونساء النبي وأبناءه من بين رجال الأُمة ونسائهم وأبنائهم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المفسرين قد ساقوا قصة المباهلة بشكل مبسوط منهم صاحب الكشاف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دعاهم إلى المباهلة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نرجع وننظر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تخالوا قالوا للعاقب ، وكان ذا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المسيح 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يامعشر النصارى أنّ محمّداً نبيّ مرسل ، ولقد جاءكم بالفصل من أمر صاحبكم ، واللّه ما باهل قوم نبياً قط ، فعاش كبيرهم ولا نبت صغيرهم ولئن فعلتم لتهلكنّ ، فإن أبيتم إلاّ إِلف دينكم والإقامة على ما أنتم عليه ، فوادعوا الرجل وانصرفوا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رسول اللّه صلى‌اللّه‌عليه‌وآله‌وسلم وقد غدا محتضناً الحسين ، آخذاً بيد الحسن وفاطمة تمشي خلفه ، وعليّ خلفها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أنا دعوت فأمِّنوا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وجوهاً لو شاء اللّه أن يُزيل جبلاً من مكانه لأزاله بها فلا تباهلوا فتُهلكوا ، ولا يبقى على وجه الأرض نصراني إلى يوم القيامة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أن لا نباهلك ، وأن نقرّك على دينك ، ونثبت على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أبيتم المباهلة ، فأسلموا ، يكن لكم ما للمسلمين ، وعليكم ما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أُناجزكم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 ولكن نصالحك على أن لا تغزونا ، ولا تخيفنا ، ولا تردُّنا عن ديننا ، على أن نؤدّي إليك كلّ عام ألفي حلّة ، ألف في صفر ، وألف في رجب ، وثلاثين درعاً عادية من حديد ، فصالحهم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انّ الهلاك قد تدلى على أهل نجران ، ولو لاعنوا لمسخوا قردة وخنازير ولاضطرم عليهم الوادي ناراً ، ولاستأصل اللّه نجران وأهله حتى الطير على رؤوس الشجر ، ولما حال الحول على النصارى كلّهم حتى يهلكوا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عائشة انّ رسول اللّه صلى‌اللّه‌عليه‌وآله‌وسلم خرج وعليه مرط مرجل من شعر أسود ، فجاء الحسن فأدخله ، ثمّ جاء الحسين فأدخله ، ثمّ فاطمة ، ثمّ علي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الشاهد على استجابة دعائهم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صلى‌اللّه‌عليه‌وآله‌وسلم إذا أنا دعوت فأمّنوا ، فكان دعاء النبي يصعد بتأمينهم ، وأيُّ مقام أعلى وأنبل من أن يكون دعاء النبي صلى‌اللّه‌عليه‌وآله‌وسلم صاعداً بفضل دعائهم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أُسقف نجران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لأرى وجوهاً لو شاء اللّه أن يزيل جبلاً من مكانه لأزاله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يرجع إلى الوجوه ، أي لأزاله بدعائهم أو لأزاله بالقسم على اللّه بهم ، وقد أيَّد القول الثاني ابن البطريق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بهم تصدق دعوى النبي صلى‌اللّه‌عليه‌وآله‌وسلم ، فقد صار إبطال محاجَّة أهل نجران في القرآن الكريم بالقسم على اللّه بهم</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وقد تركت مباهلة النبي صلى‌اللّه‌عليه‌وآله‌وسلم وأهل بيته أثراً بالغاً في نفوس المسلمين ، يشهد عليها ما أخرجه مسلم في صحيحه عن عامر بن سعد بن أبي وقاص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تسبَّ أباتراب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صلى‌اللّه‌عليه‌وآله‌وسلم ، فلن أسبَّه ،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صلى‌اللّه‌عليه‌وآله‌وسلم يقول له وقد خلفه في بعض مغازيه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خلّفتني مع النساء والصبيان ؟ فقال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نبوّة بعدي ؟</w:t>
      </w:r>
    </w:p>
    <w:p>
      <w:pPr>
        <w:pStyle w:val="BookText"/>
        <w:rPr/>
      </w:pPr>
      <w:r>
        <w:rPr>
          <w:rFonts w:ascii="Amiri" w:hAnsi="Amiri" w:eastAsia="Amiri" w:cs="Amiri"/>
          <w:color w:val="111111"/>
          <w:sz w:val="28"/>
          <w:sz w:val="28"/>
          <w:szCs w:val="28"/>
          <w:rtl w:val="true"/>
          <w:lang w:bidi="ar-SA"/>
        </w:rPr>
        <w:t xml:space="preserve">وسمعته يوم خيبر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 فأُتي به أرمد العين ، فبصق في عينيه ، ودفع الراية إليه ، ففتح اللّه على يديه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عليّاً وفاطمة وحسناً وحسيناً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39" w:name="pg16449_179380"/>
    </w:p>
    <w:p>
      <w:pPr>
        <w:pStyle w:val="BookText"/>
        <w:rPr/>
      </w:pPr>
      <w:bookmarkEnd w:id="339"/>
      <w:r>
        <w:rPr>
          <w:rFonts w:ascii="Amiri" w:hAnsi="Amiri" w:eastAsia="Amiri" w:cs="Amiri"/>
          <w:color w:val="111111"/>
          <w:sz w:val="28"/>
          <w:sz w:val="28"/>
          <w:szCs w:val="28"/>
          <w:rtl w:val="true"/>
          <w:lang w:bidi="ar-SA"/>
        </w:rPr>
        <w:t>من سمات أهل البيت عليهم‌السلام</w:t>
      </w:r>
    </w:p>
    <w:p>
      <w:pPr>
        <w:pStyle w:val="Heading5"/>
        <w:numPr>
          <w:ilvl w:val="4"/>
          <w:numId w:val="1"/>
        </w:numPr>
        <w:rPr/>
      </w:pPr>
      <w:bookmarkStart w:id="340" w:name="__RefHeading___Toc8283388_1280447820"/>
      <w:bookmarkStart w:id="341" w:name="_Toc124"/>
      <w:bookmarkEnd w:id="340"/>
      <w:r>
        <w:rPr/>
        <w:t>4</w:t>
      </w:r>
      <w:r>
        <w:rPr>
          <w:rtl w:val="true"/>
        </w:rPr>
        <w:t xml:space="preserve">. </w:t>
      </w:r>
      <w:r>
        <w:rPr>
          <w:rtl w:val="true"/>
        </w:rPr>
        <w:t>ابتغاء مرضاة اللّه تعالى</w:t>
      </w:r>
      <w:bookmarkEnd w:id="341"/>
    </w:p>
    <w:p>
      <w:pPr>
        <w:pStyle w:val="Heading6"/>
        <w:numPr>
          <w:ilvl w:val="5"/>
          <w:numId w:val="1"/>
        </w:numPr>
        <w:rPr/>
      </w:pPr>
      <w:bookmarkStart w:id="342" w:name="__RefHeading___Toc8283390_1280447820"/>
      <w:bookmarkStart w:id="343" w:name="_Toc125"/>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 xml:space="preserve">الإنسان الكامل ، هو الذي لا يفعل شيئاً ولا يتركه إلاّ لابتغاء مرضاة اللّه تبارك وتعالى ، فيصل في سلوكه ورياضاته الدينيَّة إلى مكان تفنى فيه كلّ الدوافع والحوافز إلاّ داع واحد وهو طلب رضا اللّه تبارك وتعالى ، فإذا بلغ هذه الدرجة فقد بلغ الذروة من الكمال الإنساني ، وربَّما يبلغ الإنسان في ظل الرضا درجة لا يتمنّى وقوع ما لم يقع ، أو عدم ما وقع ، وإلى ذلك المقام يشير الحكيم السبزواري بما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وبهجة بما قضى اللّه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الرضا بما قضى ما اعترضا</w:t>
      </w:r>
    </w:p>
    <w:p>
      <w:pPr>
        <w:pStyle w:val="BookText"/>
        <w:rPr/>
      </w:pPr>
      <w:r>
        <w:rPr>
          <w:rFonts w:ascii="Amiri" w:hAnsi="Amiri" w:eastAsia="Amiri" w:cs="Amiri"/>
          <w:color w:val="111111"/>
          <w:sz w:val="28"/>
          <w:sz w:val="28"/>
          <w:szCs w:val="28"/>
          <w:rtl w:val="true"/>
          <w:lang w:bidi="ar-SA"/>
        </w:rPr>
        <w:t>اعظم باب اللّه ، في الرضا وُعي</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وخازن الجنة رضواناً دُعي</w:t>
      </w:r>
    </w:p>
    <w:p>
      <w:pPr>
        <w:pStyle w:val="BookText"/>
        <w:rPr/>
      </w:pPr>
      <w:r>
        <w:rPr>
          <w:rFonts w:ascii="Amiri" w:hAnsi="Amiri" w:eastAsia="Amiri" w:cs="Amiri"/>
          <w:color w:val="111111"/>
          <w:sz w:val="28"/>
          <w:sz w:val="28"/>
          <w:szCs w:val="28"/>
          <w:rtl w:val="true"/>
          <w:lang w:bidi="ar-SA"/>
        </w:rPr>
        <w:t xml:space="preserve">فقرا على الغنى صبورٌ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وذان سيّان لصاحب الرضا</w:t>
      </w:r>
    </w:p>
    <w:p>
      <w:pPr>
        <w:pStyle w:val="BookText"/>
        <w:rPr/>
      </w:pPr>
      <w:r>
        <w:rPr>
          <w:rFonts w:ascii="Amiri" w:hAnsi="Amiri" w:eastAsia="Amiri" w:cs="Amiri"/>
          <w:color w:val="111111"/>
          <w:sz w:val="28"/>
          <w:sz w:val="28"/>
          <w:szCs w:val="28"/>
          <w:rtl w:val="true"/>
          <w:lang w:bidi="ar-SA"/>
        </w:rPr>
        <w:t xml:space="preserve">عن عارف عُمّر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يقل رأساً لأشيا كائنة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لم تقع ولا لما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المرغوب ليته وقع</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وممَّن يمثل ذلك المقام في الأُمّة الإسلامية هو إمام العارفين وسيد المتّقين علي أمير المؤمنين عليه‌السلام فهو في عامَّة مواقفه ، في جهاده ونضاله ، وعزلته وقعوده في بيته ، وفي تسنّمه منصَّة الخلافة بإصرار من الأُمّة ، فهو في كلّ هذه الأحوال والمواقف ، لا همّ له إلاّ طلب رضوانه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الإمام بذلك عندما طلب منه تسلّم مقاليد الخلافة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والذي فلق الحبَّة وبرأ النسمة لولا حضور الحاضر ، وقيام الحجّة بوجود الناصر ، وما أخذ اللّه على العلماء ألاّ يقارُّوا على كظّة ظالم ، ولا سغب مظلوم ، لألقيت حبلها على غاربها ، ولسقيت آخرها بكأس أوّلها ، ولألفيتم دنياكم هذه أزهد عندي من عفطة عنز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وقد تجلّت هذه الخصلة في علي عليه‌السلام حين مبيته في فراش النبي صلى‌اللّه‌عليه‌وآله‌وسلم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المحدّثون أنّ رسول اللّه صلى‌اللّه‌عليه‌وآله‌وسلم لمّا أراد الهجرة خلّف علي بن أبي طالب عليه‌السلام بمكة لقضاء ديونه وردّ الودائع التي كانت عنده ، وأمره ليلة خرج إلى الغار وقد أحاط المشركون بالدار أن ينام على فراشه فقال صلى‌اللّه‌عليه‌وآله‌وسلم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اتَّشح ببردي الحضرمي الأخضر ، ثمّ نم على فراشي ، فانّه لا يخلص إليك منهم مكروه ، إن شاء اللّه عزّ وجلّ ، ففعل ذلك عليه‌السلام فأوحى اللّه عزّ وجلّ إلى جبرئيل وميكائيل عليهما‌السلام إنّي قد آخيت بينكما وجعلت عمر أحدكما أطول من الآخر ، فأيّكما يؤثر صاحبه بالحياة ؟ ، فاختار كلاهما الحياة ، فأوحى اللّه عزّ وجلّ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كنتما مثل علي بن أبي طالب ، آخيت بينه وبين محمّد صلى‌اللّه‌عليه‌وآله‌وسلم فنام على فراشه يفديه بنفسه ويؤثره بالحياة ، اهبطا إلى الأرض فاحفظاه من عدوّه ، فنزلا فكان جبرئيل عند رأسه وميكائيل عند رجليه</w:t>
      </w:r>
      <w:r>
        <w:rPr>
          <w:rFonts w:eastAsia="Amiri" w:cs="Amiri" w:ascii="Amiri" w:hAnsi="Amiri"/>
          <w:color w:val="111111"/>
          <w:sz w:val="28"/>
          <w:szCs w:val="28"/>
          <w:rtl w:val="true"/>
          <w:lang w:bidi="ar-SA"/>
        </w:rPr>
        <w:t xml:space="preserve">. </w:t>
      </w:r>
      <w:bookmarkStart w:id="344" w:name="pg16449_179382"/>
    </w:p>
    <w:p>
      <w:pPr>
        <w:pStyle w:val="BookText"/>
        <w:rPr/>
      </w:pPr>
      <w:bookmarkEnd w:id="344"/>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يابن أبي طالب ؟ يباهي اللّه بك الملائكة ، فأنزل اللّه تعالى على رسوله صلى‌اللّه‌عليه‌وآله‌وسلم وهو متوجِّه إلى المدينة في شأن علي بن أبي طالب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وقد نقل غير واحد نزول الآية في حقّ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أمير المؤمنين شعراً قاله في تلك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خلق طاف بالبيت والحجر</w:t>
      </w:r>
    </w:p>
    <w:p>
      <w:pPr>
        <w:pStyle w:val="BookText"/>
        <w:rPr/>
      </w:pPr>
      <w:r>
        <w:rPr>
          <w:rFonts w:ascii="Amiri" w:hAnsi="Amiri" w:eastAsia="Amiri" w:cs="Amiri"/>
          <w:color w:val="111111"/>
          <w:sz w:val="28"/>
          <w:sz w:val="28"/>
          <w:szCs w:val="28"/>
          <w:rtl w:val="true"/>
          <w:lang w:bidi="ar-SA"/>
        </w:rPr>
        <w:t xml:space="preserve">وبتُّ أُراعي منهم ما يسوءني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وقد‌صبَّرت نفسي على‌القتل والأسر</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ومازال في حفظ الإله وفي الستر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وإلى هذه الفضيلة الرابية وغيرها يشير حسان بن ثابت في شعره عند مدح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وأسرّها في نفسه إسرارا</w:t>
      </w:r>
    </w:p>
    <w:p>
      <w:pPr>
        <w:pStyle w:val="BookText"/>
        <w:rPr/>
      </w:pPr>
      <w:r>
        <w:rPr>
          <w:rFonts w:ascii="Amiri" w:hAnsi="Amiri" w:eastAsia="Amiri" w:cs="Amiri"/>
          <w:color w:val="111111"/>
          <w:sz w:val="28"/>
          <w:sz w:val="28"/>
          <w:szCs w:val="28"/>
          <w:rtl w:val="true"/>
          <w:lang w:bidi="ar-SA"/>
        </w:rPr>
        <w:t xml:space="preserve">من كان بات على فراش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اسرى يؤم الغارا</w:t>
      </w:r>
    </w:p>
    <w:p>
      <w:pPr>
        <w:pStyle w:val="BookText"/>
        <w:rPr/>
      </w:pPr>
      <w:r>
        <w:rPr>
          <w:rFonts w:ascii="Amiri" w:hAnsi="Amiri" w:eastAsia="Amiri" w:cs="Amiri"/>
          <w:color w:val="111111"/>
          <w:sz w:val="28"/>
          <w:sz w:val="28"/>
          <w:szCs w:val="28"/>
          <w:rtl w:val="true"/>
          <w:lang w:bidi="ar-SA"/>
        </w:rPr>
        <w:t xml:space="preserve">من كان في القرآن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 آيات تلين غزارا </w:t>
      </w:r>
      <w:r>
        <w:rPr>
          <w:rStyle w:val="FootnoteAnchor"/>
          <w:rtl w:val="true"/>
        </w:rPr>
        <w:footnoteReference w:id="355"/>
      </w:r>
    </w:p>
    <w:p>
      <w:pPr>
        <w:pStyle w:val="Heading6"/>
        <w:numPr>
          <w:ilvl w:val="5"/>
          <w:numId w:val="1"/>
        </w:numPr>
        <w:rPr/>
      </w:pPr>
      <w:bookmarkStart w:id="345" w:name="__RefHeading___Toc8283392_1280447820"/>
      <w:bookmarkStart w:id="346" w:name="_Toc126"/>
      <w:bookmarkEnd w:id="345"/>
      <w:r>
        <w:rPr>
          <w:rtl w:val="true"/>
        </w:rPr>
        <w:t xml:space="preserve">محاولة طمس الحقيقة لولا </w:t>
      </w:r>
      <w:r>
        <w:rPr>
          <w:rtl w:val="true"/>
        </w:rPr>
        <w:t>...</w:t>
      </w:r>
      <w:bookmarkEnd w:id="34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عظمة هذه الفضيلة وأهمية هذا العمل التضحويّ العظيم ، دفعت بكبار علماء الإسلام إلى اعتبارها واحدة من أكبر فضائل الإمام علي عليه‌السلام ، وإلى أن </w:t>
      </w:r>
    </w:p>
    <w:p>
      <w:pPr>
        <w:pStyle w:val="BookText"/>
        <w:rPr/>
      </w:pPr>
      <w:r>
        <w:rPr>
          <w:rFonts w:ascii="Amiri" w:hAnsi="Amiri" w:eastAsia="Amiri" w:cs="Amiri"/>
          <w:color w:val="111111"/>
          <w:sz w:val="28"/>
          <w:sz w:val="28"/>
          <w:szCs w:val="28"/>
          <w:rtl w:val="true"/>
          <w:lang w:bidi="ar-SA"/>
        </w:rPr>
        <w:t>يَصِفُوا بها علياً بالفداء والبذل والإيثار ، وإلى أن يعتبروا نزول الآية المذكورة في شأنه من المسلّمات ، كلّ ما بلغ الحديث في التفسير والتاريخ إليها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إنّ هذه الحقيقة لا تنسي أبداً ، فإنّه من الممكن إخفاء وجه الواقع والتعتيم عليه بعض الوقت إلاّ أنّه سرعان ما تمزّق أشعةُ الحقيقة الساطعة حجبَ الأوهام ، وتخرج شمس الحقيقة من وراء الغيوم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معاداة معاوية لأهل بيت النبوة وبخاصة للإمام أمير المؤمنين علي عليه‌السلام ممّا لا يمكن النقاش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 هذا الطاغية من خلال تطميع بعض صحابة النبي صلى‌اللّه‌عليه‌وآله‌وسلم أن يلوّث صفحات التاريخ اللامعة ويخفي حقائقه بوضع الأكاذيب ، ولكنّه لم يحرز في هذا السبيل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أدرك عهد رسول اللّه صلى‌اللّه‌عليه‌وآله‌وسلم ثمّ انضمّ بعد وفاته صلى‌اللّه‌عليه‌وآله‌وسلم إلى بلاط معاوية بالشام ، عمد إلى تحريف الحقائق مقابل أموال أخذها من الجهاز الأموي ، الحاقد على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طلب منه معاوية بإصرار أن يرقى المنبر ويكذّب نزول هذه الآية في شأن علي عليه‌السلام ، ويقول للناس أنّها نزلت في حقّ قاتل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الرحمن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ويأخذ في مقابل هذه الأُُكذوبة الكبرى ، وهذا الاختلاق الفضيع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أهلك به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مائة ألف درهم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المقدار ولكن معاوية زاد له في المبلغ حتى بلغ أربعمائة ألف درهم ، فقبل الرجل بذلك ، فقام بتحريف الحقائق الثابتة ، مسوَّداً </w:t>
      </w:r>
    </w:p>
    <w:p>
      <w:pPr>
        <w:pStyle w:val="BookText"/>
        <w:rPr/>
      </w:pPr>
      <w:r>
        <w:rPr>
          <w:rFonts w:ascii="Amiri" w:hAnsi="Amiri" w:eastAsia="Amiri" w:cs="Amiri"/>
          <w:color w:val="111111"/>
          <w:sz w:val="28"/>
          <w:sz w:val="28"/>
          <w:szCs w:val="28"/>
          <w:rtl w:val="true"/>
          <w:lang w:bidi="ar-SA"/>
        </w:rPr>
        <w:t>بذلك صفحته السوداء أكثر من ذي قبل ، وذلك عندما رقى المنبر وفعل ما طلب منه معاوية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وقبل السامعون البسطاء قوله ، ولم يخطر ببال أحد منهم أبداً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 لم يكن يوم نزول الآية في الحجاز بل لعلّه لم يكن قد وُلِد بعد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الحقيقة لا يمكن أن تخفى بمثل هذه الحجب الواهية ، ولا يمكن أن تُنسى بمثل هذه المحاولات العنكبوتية الرخيصة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زالت حكومة معاوية وهلك أعوانها ، واندثرت آثار الاختلاق والافتعال الذي وقع في عهدها المشؤوم ، وطلعت شمس الحقيقة من وراء حُجبُ الجهل والافتراء مرة أُخرى ، واعترف أغلبُ المفسرين الأجلّة والمحدّثين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العصور والأدوار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المذكورة نزلت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بذل علي عليه‌السلام ومفاداته النبي صلى‌اللّه‌عليه‌وآله‌وسلم بنفسه</w:t>
      </w:r>
      <w:r>
        <w:rPr>
          <w:rFonts w:eastAsia="Amiri" w:cs="Amiri" w:ascii="Amiri" w:hAnsi="Amiri"/>
          <w:color w:val="111111"/>
          <w:sz w:val="28"/>
          <w:szCs w:val="28"/>
          <w:rtl w:val="true"/>
          <w:lang w:bidi="ar-SA"/>
        </w:rPr>
        <w:t xml:space="preserve">. </w:t>
      </w:r>
      <w:bookmarkStart w:id="347" w:name="pg16449_179385"/>
    </w:p>
    <w:p>
      <w:pPr>
        <w:pStyle w:val="BookText"/>
        <w:rPr/>
      </w:pPr>
      <w:bookmarkEnd w:id="347"/>
      <w:r>
        <w:rPr>
          <w:rFonts w:ascii="Amiri" w:hAnsi="Amiri" w:eastAsia="Amiri" w:cs="Amiri"/>
          <w:color w:val="111111"/>
          <w:sz w:val="28"/>
          <w:sz w:val="28"/>
          <w:szCs w:val="28"/>
          <w:rtl w:val="true"/>
          <w:lang w:bidi="ar-SA"/>
        </w:rPr>
        <w:t>من سمات أهل البيت عليهم‌السلام</w:t>
      </w:r>
    </w:p>
    <w:p>
      <w:pPr>
        <w:pStyle w:val="Heading5"/>
        <w:numPr>
          <w:ilvl w:val="4"/>
          <w:numId w:val="1"/>
        </w:numPr>
        <w:rPr/>
      </w:pPr>
      <w:bookmarkStart w:id="348" w:name="__RefHeading___Toc8283394_1280447820"/>
      <w:bookmarkStart w:id="349" w:name="_Toc127"/>
      <w:bookmarkEnd w:id="348"/>
      <w:r>
        <w:rPr/>
        <w:t>5</w:t>
      </w:r>
      <w:r>
        <w:rPr>
          <w:rtl w:val="true"/>
        </w:rPr>
        <w:t xml:space="preserve">. </w:t>
      </w:r>
      <w:r>
        <w:rPr>
          <w:rtl w:val="true"/>
        </w:rPr>
        <w:t>الإيثار</w:t>
      </w:r>
      <w:bookmarkEnd w:id="349"/>
    </w:p>
    <w:p>
      <w:pPr>
        <w:pStyle w:val="BookText"/>
        <w:rPr/>
      </w:pPr>
      <w:r>
        <w:rPr>
          <w:rFonts w:ascii="Amiri" w:hAnsi="Amiri" w:eastAsia="Amiri" w:cs="Amiri"/>
          <w:color w:val="111111"/>
          <w:sz w:val="28"/>
          <w:sz w:val="28"/>
          <w:szCs w:val="28"/>
          <w:rtl w:val="true"/>
          <w:lang w:bidi="ar-SA"/>
        </w:rPr>
        <w:t xml:space="preserve">إنّه سبحانه تبارك وتعالى وصف الإيثار في كتابه الكريم ، وهو من صفات الكرام حيث يقدِّمون الغير على أنفسهم ، يقول سبحانه في وصف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كما أنّه سبحانه أمر بالوفاء بالنذر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أَنفَقْتُم مِّن نَّفَقَةٍ أَوْ نَذَرْتُم مِّن نَّذْرٍ فَإِنَّ اللّهَ يَعْلَمُهُ </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وَلْيُوفُوا نُذُورَهُمْ </w:t>
      </w:r>
      <w:r>
        <w:rPr>
          <w:rFonts w:eastAsia="Amiri" w:cs="Amiri" w:ascii="Amiri" w:hAnsi="Amiri"/>
          <w:color w:val="111111"/>
          <w:sz w:val="28"/>
          <w:szCs w:val="28"/>
          <w:rtl w:val="true"/>
          <w:lang w:bidi="ar-SA"/>
        </w:rPr>
        <w:t>) .</w:t>
      </w:r>
      <w:r>
        <w:rPr>
          <w:rStyle w:val="FootnoteAnchor"/>
          <w:rtl w:val="true"/>
        </w:rPr>
        <w:footnoteReference w:id="36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ندب إلى الخوف من عذابه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يَخَافُونَ يَوْمًا تَتَقَلَّبُ فِيهِ الْقُلُوبُ وَالأَبْصَارُ </w:t>
      </w:r>
      <w:r>
        <w:rPr>
          <w:rFonts w:eastAsia="Amiri" w:cs="Amiri" w:ascii="Amiri" w:hAnsi="Amiri"/>
          <w:color w:val="111111"/>
          <w:sz w:val="28"/>
          <w:szCs w:val="28"/>
          <w:rtl w:val="true"/>
          <w:lang w:bidi="ar-SA"/>
        </w:rPr>
        <w:t>... )</w:t>
      </w:r>
      <w:r>
        <w:rPr>
          <w:rStyle w:val="FootnoteAnchor"/>
          <w:rtl w:val="true"/>
        </w:rPr>
        <w:footnoteReference w:id="361"/>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يَصِلُونَ مَا أَمَرَ اللّهُ بِهِ </w:t>
      </w:r>
    </w:p>
    <w:p>
      <w:pPr>
        <w:pStyle w:val="BookText"/>
        <w:rPr/>
      </w:pPr>
      <w:r>
        <w:rPr>
          <w:rFonts w:ascii="Amiri" w:hAnsi="Amiri" w:eastAsia="Amiri" w:cs="Amiri"/>
          <w:color w:val="111111"/>
          <w:sz w:val="28"/>
          <w:sz w:val="28"/>
          <w:szCs w:val="28"/>
          <w:rtl w:val="true"/>
          <w:lang w:bidi="ar-SA"/>
        </w:rPr>
        <w:t xml:space="preserve">أَن يُوصَلَ وَيَخْشَوْنَ رَبَّهُمْ وَيَخَافُونَ سُوءَ الحِسَابِ </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ما ذكرنا من الصفات الثلاث هي من أبرز الصفات التي يتحلّى بها أولياؤه سبحانه ، ونجد هذه الصفات مجتمعة في أهل البيت عليهم‌السلام في سورة واحدة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إيثارهم الغير على أنفسهم ،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الطعام أي انّهم مع حبّهم للطعام قدَّموا المسكين على أنفسهم ،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صلابتهم في طريق إقامة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وَيَخَافُونَ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خوفهم من عذابه سبحانه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أكثر المفسرين لو لم نقل كلّهم ، انّ الآيات نزلت في حقّ أهل البيت عليهم‌السلام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والحسين عليهما‌السلام مرضا فعادهما رسول اللّه صلى‌اللّه‌عليه‌وآله‌وسلم في أُناس معه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على ولدك ، فنذر علي وفاطمة وفضة جارية لهما ، إن شفاهما اللّه تعالى أن يصوموا ثلاثة أيام ، فشفيا وما </w:t>
      </w:r>
    </w:p>
    <w:p>
      <w:pPr>
        <w:pStyle w:val="BookText"/>
        <w:rPr/>
      </w:pPr>
      <w:r>
        <w:rPr>
          <w:rFonts w:ascii="Amiri" w:hAnsi="Amiri" w:eastAsia="Amiri" w:cs="Amiri"/>
          <w:color w:val="111111"/>
          <w:sz w:val="28"/>
          <w:sz w:val="28"/>
          <w:szCs w:val="28"/>
          <w:rtl w:val="true"/>
          <w:lang w:bidi="ar-SA"/>
        </w:rPr>
        <w:t xml:space="preserve">معهم شيء ، فاستقرض علي عليه‌السلام من شمعون الخيبري اليهودي ثلاثة أصوع من شعير ، فطحنت فاطمة صاعاً واختبزت خمسة أقراص على عددهم ووضعوها بين أيديهم ليفطروا ، فوقف عليهم 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مساكين المسلمين ، أطعموني أطعمكم اللّه من موائد الجنة ، فآثروه وباتوا ولم يذوقوا إلاّ الماء وأصبحوا 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أمسوا ووضعوا الطعام بين أيديهم وقف عليهم يتيم فآثروه ، وجاءهم أسير في الثالثة ، ففعلوا مثل ذلك فلما أصبحوا أخذ علي عليه‌السلام بيد الحسن والحسين عليهما‌السلام ودخلوا على الرسول صلى‌اللّه‌عليه‌وآله‌وسلم فلمّا أبصرهم ، وهم يرتعشون كالفراخ من شدة الجوع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يسوءني ما أرى بكم ، وقام فانطلق معهم فرأى فاطمة في محرابها قد التصق بطنها بظهرها وغارت عيناها فساءه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 هنّأك اللّه في أهل بيتك ، فأقرأه السورة</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روى السيوطي في الدر المنثور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مردويه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 وفاطمة بنت رسول اللّه 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ورواه الثعلبي في تفسيره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وفاطمة عليهما‌السلام وفي جاريتهما فضة ، ثمّ ذكر القصة على النحو الذي سردناه لكن بصورة مبسطة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محمّد بن علي صاحب الغزالي على ما ذكره الثعلبي في كتابه </w:t>
      </w:r>
    </w:p>
    <w:p>
      <w:pPr>
        <w:pStyle w:val="BookText"/>
        <w:rPr/>
      </w:pP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عليهم‌السلام نزلت عليهم‌السلام مائدة من السماء فأكلوا منها سبعة أيّام ، وحديث المائدة ونزولها عليهم في جواب ذلك مذكور في سائر الكتب</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سرد سبب نزول هذه الآية في حقّ أهل البيت عليهم‌السلام غير واحد من أئمّة الحديث</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350" w:name="pg16449_179389"/>
    </w:p>
    <w:p>
      <w:pPr>
        <w:pStyle w:val="BookText"/>
        <w:rPr/>
      </w:pPr>
      <w:bookmarkEnd w:id="350"/>
      <w:r>
        <w:rPr>
          <w:rFonts w:ascii="Amiri" w:hAnsi="Amiri" w:eastAsia="Amiri" w:cs="Amiri"/>
          <w:color w:val="111111"/>
          <w:sz w:val="28"/>
          <w:sz w:val="28"/>
          <w:szCs w:val="28"/>
          <w:rtl w:val="true"/>
          <w:lang w:bidi="ar-SA"/>
        </w:rPr>
        <w:t>من سمات أهل البيت عليهم‌السلام</w:t>
      </w:r>
    </w:p>
    <w:p>
      <w:pPr>
        <w:pStyle w:val="Heading5"/>
        <w:numPr>
          <w:ilvl w:val="4"/>
          <w:numId w:val="1"/>
        </w:numPr>
        <w:rPr/>
      </w:pPr>
      <w:bookmarkStart w:id="351" w:name="__RefHeading___Toc8283396_1280447820"/>
      <w:bookmarkStart w:id="352" w:name="_Toc128"/>
      <w:bookmarkEnd w:id="351"/>
      <w:r>
        <w:rPr/>
        <w:t>6</w:t>
      </w:r>
      <w:r>
        <w:rPr>
          <w:rtl w:val="true"/>
        </w:rPr>
        <w:t xml:space="preserve">. </w:t>
      </w:r>
      <w:r>
        <w:rPr>
          <w:rtl w:val="true"/>
        </w:rPr>
        <w:t>هم خير البريّة</w:t>
      </w:r>
      <w:bookmarkEnd w:id="352"/>
    </w:p>
    <w:p>
      <w:pPr>
        <w:pStyle w:val="BookText"/>
        <w:rPr/>
      </w:pPr>
      <w:r>
        <w:rPr>
          <w:rFonts w:ascii="Amiri" w:hAnsi="Amiri" w:eastAsia="Amiri" w:cs="Amiri"/>
          <w:color w:val="111111"/>
          <w:sz w:val="28"/>
          <w:sz w:val="28"/>
          <w:szCs w:val="28"/>
          <w:rtl w:val="true"/>
          <w:lang w:bidi="ar-SA"/>
        </w:rPr>
        <w:t xml:space="preserve">إنّ خير الناس في منطق القرآن الكريم من آمن باللّه ورسوله وعرف خالقه ومنعمه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وهذه الصفات المذكورة في الآية تجدها ، متمثلة في أهل البيت عليهم‌السلام شهد على ذلك سيرتهم ، ولذلك صاروا خير البرية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الطبري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Style w:val="FootnoteAnchor"/>
          <w:rtl w:val="true"/>
        </w:rPr>
        <w:footnoteReference w:id="369"/>
      </w:r>
      <w:r>
        <w:rPr>
          <w:rFonts w:ascii="Amiri" w:hAnsi="Amiri" w:eastAsia="Amiri" w:cs="Amiri"/>
          <w:color w:val="111111"/>
          <w:sz w:val="28"/>
          <w:sz w:val="28"/>
          <w:szCs w:val="28"/>
          <w:rtl w:val="true"/>
          <w:lang w:bidi="ar-SA"/>
        </w:rPr>
        <w:t xml:space="preserve">باسناده عن أبي الجارود ، عن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يا علي وشيعتك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روى الخوارزمي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صلى‌اللّه‌عليه‌وآله‌وسلم فأقبل علي بن أبي طالب ، 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أتاكم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الكعبة فضربها بيده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إنّ هذا وشيعته هم الفائزون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أوّلكم إيماناً معي ، وأوفاكم بعهد اللّه ، وأقومكم بأمر اللّه ، وأعدلكم في الرعيّة ، وأقسمكم بالسويّة ، وأعظمكم عند اللّه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الوقت نزلت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أصحاب النبي صلى‌اللّه‌عليه‌وآله‌وسلم إذا أقبل 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وروى أيضاً من طريق الحافظ ابن مردويه ، عن يزيد بن شراحيل الأنصاري ، كاتب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رسول اللّه وأنا مُسْنده إلى صدري ، فقال أي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 وشيعتك ، وموعدي وموعدكم الحوض إذا جاءت الأُمم للحساب تُدعون غرّاً محجّلين </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ابن الصباغ المالكي في فصوله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 قال النبي صلى‌اللّه‌عليه‌وآله‌وسلم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وشيعتك تأتي يوم القيامة ، أنت وهم راضين مرضيين ، ويأتي أعداؤك غضاباً مقمحين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353" w:name="pg16449_179391"/>
    </w:p>
    <w:p>
      <w:pPr>
        <w:pStyle w:val="BookText"/>
        <w:rPr/>
      </w:pPr>
      <w:bookmarkEnd w:id="353"/>
      <w:r>
        <w:rPr>
          <w:rFonts w:ascii="Amiri" w:hAnsi="Amiri" w:eastAsia="Amiri" w:cs="Amiri"/>
          <w:color w:val="111111"/>
          <w:sz w:val="28"/>
          <w:sz w:val="28"/>
          <w:szCs w:val="28"/>
          <w:rtl w:val="true"/>
          <w:lang w:bidi="ar-SA"/>
        </w:rPr>
        <w:t>من سمات أهل البيت عليهم‌السلام</w:t>
      </w:r>
    </w:p>
    <w:p>
      <w:pPr>
        <w:pStyle w:val="Heading5"/>
        <w:numPr>
          <w:ilvl w:val="4"/>
          <w:numId w:val="1"/>
        </w:numPr>
        <w:rPr/>
      </w:pPr>
      <w:bookmarkStart w:id="354" w:name="__RefHeading___Toc8283398_1280447820"/>
      <w:bookmarkStart w:id="355" w:name="_Toc129"/>
      <w:bookmarkEnd w:id="354"/>
      <w:r>
        <w:rPr/>
        <w:t>7</w:t>
      </w:r>
      <w:r>
        <w:rPr>
          <w:rtl w:val="true"/>
        </w:rPr>
        <w:t xml:space="preserve">. </w:t>
      </w:r>
      <w:r>
        <w:rPr>
          <w:rtl w:val="true"/>
        </w:rPr>
        <w:t>أهل البيت عليهم‌السلام ورثة الكتاب</w:t>
      </w:r>
      <w:bookmarkEnd w:id="355"/>
    </w:p>
    <w:p>
      <w:pPr>
        <w:pStyle w:val="BookText"/>
        <w:rPr/>
      </w:pPr>
      <w:r>
        <w:rPr>
          <w:rFonts w:ascii="Amiri" w:hAnsi="Amiri" w:eastAsia="Amiri" w:cs="Amiri"/>
          <w:color w:val="111111"/>
          <w:sz w:val="28"/>
          <w:sz w:val="28"/>
          <w:szCs w:val="28"/>
          <w:rtl w:val="true"/>
          <w:lang w:bidi="ar-SA"/>
        </w:rPr>
        <w:t xml:space="preserve">اختلفت الأُمّة الإسلامية بعد رحيل النبي صلى‌اللّه‌عليه‌وآله‌وسلم في 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اللائق بها عدم الاختلاف فيها ، للنصوص الصحيحة الصادرة عنه في مختلف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استقصينا البحث فيها في مبحث الإمامة من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نركِّز عليه في هذا البحث هو تبيين المرجع العلمي بعد رحيله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الخلافة لمن نصَّ عليه النبي صلى‌اللّه‌عليه‌وآله‌وسلم في يوم الغدير أو من اختاره بعض الصحابة في سقيفة بني ساعدة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المرجع العلمي مَن ترجع إليه الأُمّة في أُصول الدين وفروعه ، ويصدر عنهم في تفسير القرآن وتبيين غوامضه ، ويستفهم منه أسئلة الحوادث المستجدَّة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أَوْحَيْنَا إِلَيْكَ مِنَ الْكِتَابِ هُوَ الحَقُّ مُصَدِّقًا لِّمَا بَيْنَ يَدَيْهِ إِنَّ اللّهَ بِعِبَادِهِ لَخَبِيرٌ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w:t>
      </w:r>
    </w:p>
    <w:p>
      <w:pPr>
        <w:pStyle w:val="BookText"/>
        <w:rPr/>
      </w:pP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المراد من الكتاب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أَوْحَيْنَا إِلَيْكَ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بلا شكّ وكونه حقّاً لأجل براهين قطعية تُثبت أنّه منزل من ربّه فانّ قوانينه تنسجم مع الفطرة الإنسانية ، والقصص الواردة فيها مصونة من الأساطير ، والمجموع خالٍ من التناقض إلى غير ذلك من القرائن الدالة على أنّه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هو مصدِّق لما بين يدي الرسول صلى‌اللّه‌عليه‌وآله‌وسلم من الكتاب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مفاد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الكتاب 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اللاّم للعهد الذكري أي الكتاب المذكور في الآية المتقدمة ، والوراثة عبارة عمّا يستحصله الإنسان بلا مشقة وجهد ، والوارث لهذا الكتاب هم الذين أُشير إليهم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قلنا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فيكون الوارث هو الأُمة الإسلامية جميعاً ،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فيكون الوارث جماعة خاصة ورثوا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التبيين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عَلَى عِبَادِهِ الَّذِينَ اصْطَفَى </w:t>
      </w:r>
      <w:r>
        <w:rPr>
          <w:rFonts w:eastAsia="Amiri" w:cs="Amiri" w:ascii="Amiri" w:hAnsi="Amiri"/>
          <w:color w:val="111111"/>
          <w:sz w:val="28"/>
          <w:szCs w:val="28"/>
          <w:rtl w:val="true"/>
          <w:lang w:bidi="ar-SA"/>
        </w:rPr>
        <w:t xml:space="preserve">) .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ولكن الأُمة الإسلامية صاروا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قصَّروا في وظيفتهم في حفظ الكتاب والعمل بأحكامه ، وفي الحقيقة ظلموا أنفسهم ، فلذلك صاروا ظالمين لأنفسهم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أدُّوا وظيفتهم في الحفظ والعمل لكن لا بنحو كامل </w:t>
      </w:r>
    </w:p>
    <w:p>
      <w:pPr>
        <w:pStyle w:val="BookText"/>
        <w:rPr/>
      </w:pPr>
      <w:r>
        <w:rPr>
          <w:rFonts w:ascii="Amiri" w:hAnsi="Amiri" w:eastAsia="Amiri" w:cs="Amiri"/>
          <w:color w:val="111111"/>
          <w:sz w:val="28"/>
          <w:sz w:val="28"/>
          <w:szCs w:val="28"/>
          <w:rtl w:val="true"/>
          <w:lang w:bidi="ar-SA"/>
        </w:rPr>
        <w:t>بل قصَّروا شيئاً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بالخيرات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الجماعة المثلى أدّوا وظائفهم بالحفظ والعمل على النحو الأتم ، فلذلك سبقوا إلى الخيرات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سابِقٌ بالخَيرات بِإِذْنِ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هذا فإنَّ ورثة الكتاب في الحقيقة هم الطائفة الثالثة أعني الذين سبقوا بالخيرات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المراد من الطائفة الثالثة ، فيتكفَّل الحديث لبيان ملامحها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عن أبي جعفر الباقر عليه‌السلام في تفسير الآية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بالخيرات الإمام ، والمقتصد العارف بالإمام ، والظالم لنفسه الذي لا يعرف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نفس الحديث عن الإمام الرضا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تؤيد المضمون فمن أراد فليراجع</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ثمّ إنّ النبي صلى‌اللّه‌عليه‌وآله‌وسلم قد أوضح ورثة الكتاب في حديثه المعروف الذي اتّفق على نقله أصحاب الصحاح والمسانيد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في صحيحه عن زيد بن أرقم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صلى‌اللّه‌عليه‌وآله‌وسلم يوماً فينا خطيباً ، بماء يدعى خماً بين مكة والمدينة ، فحمد اللّه تعالى ، وأثنى عليه ووعظ وذكّر ، ثمّ قال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أيّها الناس فإنّما أنا بشر يوشك أن يأتي رسول ربي فأُجيب ،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 فخذوا بكتاب اللّه 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فحثّ على كتاب اللّه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 أُذكِّركم اللّه في أهل </w:t>
      </w:r>
    </w:p>
    <w:p>
      <w:pPr>
        <w:pStyle w:val="BookText"/>
        <w:rPr/>
      </w:pPr>
      <w:r>
        <w:rPr>
          <w:rFonts w:ascii="Amiri" w:hAnsi="Amiri" w:eastAsia="Amiri" w:cs="Amiri"/>
          <w:color w:val="111111"/>
          <w:sz w:val="28"/>
          <w:sz w:val="28"/>
          <w:szCs w:val="28"/>
          <w:rtl w:val="true"/>
          <w:lang w:bidi="ar-SA"/>
        </w:rPr>
        <w:t xml:space="preserve">بيتي ، أُذكِّركم اللّه في أهل بيتي ، أُذكِّركم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هذا ما أخرجه مسلم ، ومن الواضح انّه لم ينقل على وجه دقيق ، وذلك لأنّ 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يقول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أهل بيتي ، مع أنّه لم يذكر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رواها الإمام أحمد بصورة أفضل ممّا سبق ، كما رواه النسائي في فضائل الصحابة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في مسنده عن أبي الطفيل ، عن زيد بن الأرقم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من حَجّة الوداع ونزل غدير خم ، أمر بدوحات فقممن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فانظروا كيف تخلّفوني فيهما ، فإنّهما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مولاي ، وأنا ولي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بيد عليّ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فهذا وليّه ، اللّهمّ وال من والاه وعاد من عاداه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هذه إلمامة سريعة بحديث الثقلين ، ومن أراد أن يقف على أسانيده ومتونه فعليه أن يرجع إلى الكتب المؤلفة حوله ، وأبسط كتاب في هذا الموضوع ما ألفه السيد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حامد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خصّ أجزاءً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تفاصيل أسانيده ومضمونه ، وقد طبع ما يخصَّ بالحديث في ستَّة أجزاء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بسط الكلام في أسانيده وأسانيد غيره سيد مشايخنا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بعد استيفاء </w:t>
      </w:r>
    </w:p>
    <w:p>
      <w:pPr>
        <w:pStyle w:val="BookText"/>
        <w:rPr/>
      </w:pPr>
      <w:r>
        <w:rPr>
          <w:rFonts w:ascii="Amiri" w:hAnsi="Amiri" w:eastAsia="Amiri" w:cs="Amiri"/>
          <w:color w:val="111111"/>
          <w:sz w:val="28"/>
          <w:sz w:val="28"/>
          <w:szCs w:val="28"/>
          <w:rtl w:val="true"/>
          <w:lang w:bidi="ar-SA"/>
        </w:rPr>
        <w:t xml:space="preserve">نصوص الحديث وأسانيده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 انّ النبي صلى‌اللّه‌عليه‌وآله‌وسلم أوجب على الأُمّة قاطبة التمسُّك بالعترة الطيبة في الأُمور الشرعية والتكاليف الإلهية ، وأكَّد وجوبه وشدَّده وأوثقه وكرَّره بكلمات عديدة وألفاظ مختلفة بحيث لا يمكن إنكاره ولا يجوز تأويله ، وقد اكتفينا بذلك وأنّ كثيراً من طرق الحديث قد ضمن مضافاً إلى المذكورات ، ما يدل على حجّية أقوالهم ووجوب اتّباعهم وحرمة مخالفتهم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والجدير بالمسلمين التركيز على مسألة تعيين المرجع العلمي بعد رحيل النبي صلى‌اللّه‌عليه‌وآله‌وسلم ، إذ لا يسوغ في منطق العقل أن يترك صاحب الرسالة ، الأُمّة المرحومة بلا راع ، وهو يعلم أنّه صلى‌اللّه‌عليه‌وآله‌وسلم برحيله سوف يواجه المسلمون حوادث مستجدة ووقائع جديدة تتطلب أحكاماً غير مبيّنة في الكتاب والسنَّة ، فلا محيص من وجود مرجع علمي يحُلُّ مشاكلها ويذلّل أمامها الصعاب ، وقد قام صلى‌اللّه‌عليه‌وآله‌وسلم ببيان من يتصدّى لهذا المنصب بحديث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كثيراً من المسلمين يطرقون كلّ باب إلاّ باب أئمّة أهل البيت عليهم‌السلام مع أنّه صلى‌اللّه‌عليه‌وآله‌وسلم لم يذكر شيئاً ممّا يرجع إلى غير هؤلاء ، فلا أدري ما هو وجه الإقبال على غيرهم والإعراض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شرف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والصحاح الحاكمة بوجوب التمسك بالثقلين متواترة ، وطرقها عن بضع وعشرين صحابياً متضافرة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صدع بها رسول اللّه صلى‌اللّه‌عليه‌وآله‌وسلم في مواقف له شتى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يوم غدير خم كما سمعت ، وتارة يوم عرفة في حجّة الوداع ، وتارة بعد انصرافه من الطائف ، ومرّة على منبره في المدينة ، وأُخرى في حجرته المباركة في </w:t>
      </w:r>
    </w:p>
    <w:p>
      <w:pPr>
        <w:pStyle w:val="BookText"/>
        <w:rPr/>
      </w:pPr>
      <w:r>
        <w:rPr>
          <w:rFonts w:ascii="Amiri" w:hAnsi="Amiri" w:eastAsia="Amiri" w:cs="Amiri"/>
          <w:color w:val="111111"/>
          <w:sz w:val="28"/>
          <w:sz w:val="28"/>
          <w:szCs w:val="28"/>
          <w:rtl w:val="true"/>
          <w:lang w:bidi="ar-SA"/>
        </w:rPr>
        <w:t xml:space="preserve">مرضه ، والحجرة غاصَّة بأصحابه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يوشك أن أُقبض قبضاً سريعاً فينطلق بي ، وقد قدمت إليكم القول معذرة إليكم ألا إنّي مخلّف فيكم كتاب اللّه عزّ وجلّ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بيد علي فرفعها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علي مع القرآن ، والقرآن مع علي ، لا يفترقان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بذلك جماعة من أعلام الجمهور ، حتى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لحديث التمسك بهما طرقاً كثيرة وردت عن نيف وعشرين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له طرق مبسوطة في حادي عشر الشبه ، وفي بعض تلك الطرق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بحجّة الوداع بعرفة ، وفي أُخرى انّه قاله بالمدينة في مرضه ، وقد امتلأت الحجرة بأصحابه ، وفي أُخرى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بغدير خم ، وفي أُخرى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لمّا قام خطيباً بعد انصرافه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إذ لا مانع من أنّه كرّر عليهم ذلك في تلك المواطن وغيرها اهتماماً بشأن الكتاب العزيز والعترة الطاهرة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أئمّة أهل العترة الطاهرة أن يكونوا عند اللّه ورسوله بمنزلة الكتاب ، لا يأتيه الباطل من بين يديه ولا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حجة تأخذ بالأعناق إلى التعبُّد بمذهبهم ، فانّ المسلم لا يرتضي بكتاب اللّه بدلاً ، فكيف يبتغي عن أعداله حولاً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356" w:name="pg16449_179397"/>
    </w:p>
    <w:p>
      <w:pPr>
        <w:pStyle w:val="BookText"/>
        <w:rPr/>
      </w:pPr>
      <w:bookmarkEnd w:id="356"/>
      <w:r>
        <w:rPr>
          <w:rFonts w:ascii="Amiri" w:hAnsi="Amiri" w:eastAsia="Amiri" w:cs="Amiri"/>
          <w:color w:val="111111"/>
          <w:sz w:val="28"/>
          <w:sz w:val="28"/>
          <w:szCs w:val="28"/>
          <w:rtl w:val="true"/>
          <w:lang w:bidi="ar-SA"/>
        </w:rPr>
        <w:t>من سمات أهل البيت عليهم‌السلام</w:t>
      </w:r>
    </w:p>
    <w:p>
      <w:pPr>
        <w:pStyle w:val="Heading5"/>
        <w:numPr>
          <w:ilvl w:val="4"/>
          <w:numId w:val="1"/>
        </w:numPr>
        <w:rPr/>
      </w:pPr>
      <w:bookmarkStart w:id="357" w:name="__RefHeading___Toc8283400_1280447820"/>
      <w:bookmarkStart w:id="358" w:name="_Toc130"/>
      <w:bookmarkEnd w:id="357"/>
      <w:r>
        <w:rPr/>
        <w:t>8</w:t>
      </w:r>
      <w:r>
        <w:rPr>
          <w:rtl w:val="true"/>
        </w:rPr>
        <w:t xml:space="preserve">. </w:t>
      </w:r>
      <w:r>
        <w:rPr>
          <w:rtl w:val="true"/>
        </w:rPr>
        <w:t>حرمة الصدقة عليهم</w:t>
      </w:r>
      <w:bookmarkEnd w:id="358"/>
    </w:p>
    <w:p>
      <w:pPr>
        <w:pStyle w:val="BookText"/>
        <w:rPr/>
      </w:pPr>
      <w:r>
        <w:rPr>
          <w:rFonts w:ascii="Amiri" w:hAnsi="Amiri" w:eastAsia="Amiri" w:cs="Amiri"/>
          <w:color w:val="111111"/>
          <w:sz w:val="28"/>
          <w:sz w:val="28"/>
          <w:szCs w:val="28"/>
          <w:rtl w:val="true"/>
          <w:lang w:bidi="ar-SA"/>
        </w:rPr>
        <w:t xml:space="preserve">اتّفق الفقهاء على أنّه لا تحل الصدقة المفروضة على بني هاشم الواردة في الآية المباركة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وَتُزَكِّيهِم بِهَا وَ صَلِّ عَلَيْهِمْ إِنَّ صَلاتَكَ سَكَنٌ لَّهُمْ </w:t>
      </w:r>
      <w:r>
        <w:rPr>
          <w:rFonts w:eastAsia="Amiri" w:cs="Amiri" w:ascii="Amiri" w:hAnsi="Amiri"/>
          <w:color w:val="111111"/>
          <w:sz w:val="28"/>
          <w:szCs w:val="28"/>
          <w:rtl w:val="true"/>
          <w:lang w:bidi="ar-SA"/>
        </w:rPr>
        <w:t>) .</w:t>
      </w:r>
      <w:r>
        <w:rPr>
          <w:rStyle w:val="FootnoteAnchor"/>
          <w:rtl w:val="true"/>
        </w:rPr>
        <w:footnoteReference w:id="381"/>
      </w:r>
      <w:r>
        <w:rPr>
          <w:rFonts w:ascii="Amiri" w:hAnsi="Amiri" w:eastAsia="Amiri" w:cs="Amiri"/>
          <w:color w:val="111111"/>
          <w:sz w:val="28"/>
          <w:sz w:val="28"/>
          <w:szCs w:val="28"/>
          <w:rtl w:val="true"/>
          <w:lang w:bidi="ar-SA"/>
        </w:rPr>
        <w:t>وذلك لأنّ التطهير والتزكية إنّما يتعلَّق بما فيه وسخ وأهل البيت أعلى من أن يعيشوا بأوساخ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خلافاً في أنّ بني هاشم لا تحلُّ لهم الصدقة المفروضة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وقد تضافرت الروايات على ذلك وجمعها ابن حجر العسقلاني في بلوغ المرام ، نقتبس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المطلب بن ربيعة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الصدقة لا تنبغي لآل محمّد ، إنّما هي أوساخ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وانَّها لا تحلُّ لمحمد ولا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الحسن بن علي عليهما‌السلام تمرة من تمر الصدقة ، فجعلها في فيه ، فقال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كخٍ ، كخٍ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ليطرحها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شعرت أنّا لا نأكل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الشيخان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أنس انّ النبي صلى‌اللّه‌عليه‌وآله‌وسلم مرّ بتمرة في الطريق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تكون من الصدقة لأكلتها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 وأبو داود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صلى‌اللّه‌عليه‌وآله‌وسلم بلحم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تصدّق به على بريرة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لها صدقة ، ولنا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ومسلم والنسائي وأبو داود</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النبي صلى‌اللّه‌عليه‌وآله‌وسلم إذا أُتي بطعام سأل عنه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أكل منها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 لم يأكل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ومسلم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حرث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حديثاً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الصدقات إنّما هي أوساخ الناس وانّها لا تحل لمحمّد ولا لآل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والنسائي</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رافع أنّ النبي صلى‌اللّه‌عليه‌وآله‌وسلم بعث رجلاً على الصدقة من بني مخزوم ، فقال لأبي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اصحبني فإنّك تصيب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آتي النبي صلى‌اللّه‌عليه‌وآله‌وسلم فأسأله ، فأتاه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القوم من أنفسهم وإنّا لا تحلُّ لنا الصدقة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داود والترمذي وصححه</w:t>
      </w:r>
      <w:r>
        <w:rPr>
          <w:rFonts w:eastAsia="Amiri" w:cs="Amiri" w:ascii="Amiri" w:hAnsi="Amiri"/>
          <w:color w:val="111111"/>
          <w:sz w:val="28"/>
          <w:szCs w:val="28"/>
          <w:rtl w:val="true"/>
          <w:lang w:bidi="ar-SA"/>
        </w:rPr>
        <w:t xml:space="preserve">. </w:t>
      </w:r>
      <w:r>
        <w:rPr>
          <w:rStyle w:val="FootnoteAnchor"/>
          <w:rtl w:val="true"/>
        </w:rPr>
        <w:footnoteReference w:id="389"/>
      </w:r>
      <w:bookmarkStart w:id="359" w:name="pg16449_179399"/>
    </w:p>
    <w:p>
      <w:pPr>
        <w:pStyle w:val="Heading3"/>
        <w:numPr>
          <w:ilvl w:val="2"/>
          <w:numId w:val="1"/>
        </w:numPr>
        <w:rPr/>
      </w:pPr>
      <w:bookmarkStart w:id="360" w:name="__RefHeading___Toc8283402_1280447820"/>
      <w:bookmarkStart w:id="361" w:name="_Toc131"/>
      <w:bookmarkEnd w:id="359"/>
      <w:bookmarkEnd w:id="360"/>
      <w:r>
        <w:rPr>
          <w:rtl w:val="true"/>
        </w:rPr>
        <w:t>الفصل الثالث</w:t>
      </w:r>
      <w:r>
        <w:rPr>
          <w:rtl w:val="true"/>
        </w:rPr>
        <w:t xml:space="preserve">: </w:t>
      </w:r>
      <w:r>
        <w:rPr>
          <w:rtl w:val="true"/>
        </w:rPr>
        <w:t>حقوق أهل البيت عليهم‌السلام في القرآن الكريم</w:t>
      </w:r>
      <w:bookmarkEnd w:id="361"/>
    </w:p>
    <w:p>
      <w:pPr>
        <w:pStyle w:val="Heading4"/>
        <w:numPr>
          <w:ilvl w:val="3"/>
          <w:numId w:val="1"/>
        </w:numPr>
        <w:rPr/>
      </w:pPr>
      <w:bookmarkStart w:id="362" w:name="__RefHeading___Toc8283404_1280447820"/>
      <w:bookmarkStart w:id="363" w:name="_Toc132"/>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قد عرفت من هم أهل البيت عليهم‌السلام في الآيات والروايات الواردة على لسان النبي صلى‌اللّه‌عليه‌وآله‌وسلم ، وما جادت به القرائح العربية حولهم من قصائد وأراجيز كما عرفت سماتهم وخصوصياتهم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وحان البحث لبيان حقوقهم على المسلمين الَّتي نزل بها الوحي في الكتاب العزيز ، وها نحن نذكر بعض حقوقهم </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6449_179401"/>
      <w:bookmarkStart w:id="365" w:name="pg16449_179401"/>
      <w:bookmarkEnd w:id="365"/>
    </w:p>
    <w:p>
      <w:pPr>
        <w:pStyle w:val="BookText"/>
        <w:rPr/>
      </w:pPr>
      <w:bookmarkStart w:id="366" w:name="pg16449_179401"/>
      <w:bookmarkEnd w:id="366"/>
      <w:r>
        <w:rPr>
          <w:rFonts w:ascii="Amiri" w:hAnsi="Amiri" w:eastAsia="Amiri" w:cs="Amiri"/>
          <w:color w:val="111111"/>
          <w:sz w:val="28"/>
          <w:sz w:val="28"/>
          <w:szCs w:val="28"/>
          <w:rtl w:val="true"/>
          <w:lang w:bidi="ar-SA"/>
        </w:rPr>
        <w:t>من حقوق أهل البيت عليهم‌السلام</w:t>
      </w:r>
    </w:p>
    <w:p>
      <w:pPr>
        <w:pStyle w:val="Heading4"/>
        <w:numPr>
          <w:ilvl w:val="3"/>
          <w:numId w:val="1"/>
        </w:numPr>
        <w:rPr/>
      </w:pPr>
      <w:bookmarkStart w:id="367" w:name="__RefHeading___Toc8283406_1280447820"/>
      <w:bookmarkStart w:id="368" w:name="_Toc133"/>
      <w:bookmarkEnd w:id="367"/>
      <w:r>
        <w:rPr/>
        <w:t>1</w:t>
      </w:r>
      <w:r>
        <w:rPr>
          <w:rtl w:val="true"/>
        </w:rPr>
        <w:t xml:space="preserve">. </w:t>
      </w:r>
      <w:r>
        <w:rPr>
          <w:rtl w:val="true"/>
        </w:rPr>
        <w:t>ولاية أهل البيت عليهم‌السلام</w:t>
      </w:r>
      <w:bookmarkEnd w:id="368"/>
    </w:p>
    <w:p>
      <w:pPr>
        <w:pStyle w:val="BookText"/>
        <w:rPr/>
      </w:pPr>
      <w:r>
        <w:rPr>
          <w:rFonts w:ascii="Amiri" w:hAnsi="Amiri" w:eastAsia="Amiri" w:cs="Amiri"/>
          <w:color w:val="111111"/>
          <w:sz w:val="28"/>
          <w:sz w:val="28"/>
          <w:szCs w:val="28"/>
          <w:rtl w:val="true"/>
          <w:lang w:bidi="ar-SA"/>
        </w:rPr>
        <w:t xml:space="preserve">قد دلّت الروايات المتضافرة على أنّ النبي صلى‌اللّه‌عليه‌وآله‌وسلم ارتحل وقد نصّب عليّاً عليه‌السلام للولاية والخلافة ، فأبان ولايته وولاية من بعده من الأئمّة في مواقف مختلفة ، نذكر منها موقفين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سائلاً أتى مسجد النبي صلى‌اللّه‌عليه‌وآله‌وسلم وعليّ عليه‌السلام راكع ، فأشار بيده للسائل ، أي اخلع الخاتم من يدي ، فنزل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w:t>
      </w:r>
      <w:r>
        <w:rPr>
          <w:rStyle w:val="FootnoteAnchor"/>
          <w:rtl w:val="true"/>
        </w:rPr>
        <w:footnoteReference w:id="39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تضافرت الروايات على نزول الآية في حقّ علي عليه‌السلام ونقلها الحفّاظ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الطبري</w:t>
      </w:r>
      <w:r>
        <w:rPr>
          <w:rStyle w:val="FootnoteAnchor"/>
          <w:rtl w:val="true"/>
        </w:rPr>
        <w:footnoteReference w:id="391"/>
      </w:r>
      <w:r>
        <w:rPr>
          <w:rFonts w:ascii="Amiri" w:hAnsi="Amiri" w:eastAsia="Amiri" w:cs="Amiri"/>
          <w:color w:val="111111"/>
          <w:sz w:val="28"/>
          <w:sz w:val="28"/>
          <w:szCs w:val="28"/>
          <w:rtl w:val="true"/>
          <w:lang w:bidi="ar-SA"/>
        </w:rPr>
        <w:t>والحافظ أبو بكر الجصاص الرازي</w:t>
      </w:r>
      <w:r>
        <w:rPr>
          <w:rStyle w:val="FootnoteAnchor"/>
          <w:rtl w:val="true"/>
        </w:rPr>
        <w:footnoteReference w:id="392"/>
      </w:r>
      <w:r>
        <w:rPr>
          <w:rFonts w:ascii="Amiri" w:hAnsi="Amiri" w:eastAsia="Amiri" w:cs="Amiri"/>
          <w:color w:val="111111"/>
          <w:sz w:val="28"/>
          <w:sz w:val="28"/>
          <w:szCs w:val="28"/>
          <w:rtl w:val="true"/>
          <w:lang w:bidi="ar-SA"/>
        </w:rPr>
        <w:t>والحاكم النيسابوري</w:t>
      </w:r>
      <w:r>
        <w:rPr>
          <w:rStyle w:val="FootnoteAnchor"/>
          <w:rtl w:val="true"/>
        </w:rPr>
        <w:footnoteReference w:id="393"/>
      </w:r>
      <w:r>
        <w:rPr>
          <w:rFonts w:ascii="Amiri" w:hAnsi="Amiri" w:eastAsia="Amiri" w:cs="Amiri"/>
          <w:color w:val="111111"/>
          <w:sz w:val="28"/>
          <w:sz w:val="28"/>
          <w:szCs w:val="28"/>
          <w:rtl w:val="true"/>
          <w:lang w:bidi="ar-SA"/>
        </w:rPr>
        <w:t>والحافظ أبو الحسن الواحدي النيسابوري</w:t>
      </w:r>
      <w:r>
        <w:rPr>
          <w:rStyle w:val="FootnoteAnchor"/>
          <w:rtl w:val="true"/>
        </w:rPr>
        <w:footnoteReference w:id="394"/>
      </w:r>
      <w:r>
        <w:rPr>
          <w:rFonts w:ascii="Amiri" w:hAnsi="Amiri" w:eastAsia="Amiri" w:cs="Amiri"/>
          <w:color w:val="111111"/>
          <w:sz w:val="28"/>
          <w:sz w:val="28"/>
          <w:szCs w:val="28"/>
          <w:rtl w:val="true"/>
          <w:lang w:bidi="ar-SA"/>
        </w:rPr>
        <w:t>وجار اللّه الزمخشري</w:t>
      </w:r>
      <w:r>
        <w:rPr>
          <w:rStyle w:val="FootnoteAnchor"/>
          <w:rtl w:val="true"/>
        </w:rPr>
        <w:footnoteReference w:id="395"/>
      </w:r>
      <w:r>
        <w:rPr>
          <w:rFonts w:ascii="Amiri" w:hAnsi="Amiri" w:eastAsia="Amiri" w:cs="Amiri"/>
          <w:color w:val="111111"/>
          <w:sz w:val="28"/>
          <w:sz w:val="28"/>
          <w:szCs w:val="28"/>
          <w:rtl w:val="true"/>
          <w:lang w:bidi="ar-SA"/>
        </w:rPr>
        <w:t>، إلى غيرهم من أئمّة الحفاظ وكبار المفسِّرين ربَّما ناهز عددهم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بين </w:t>
      </w:r>
    </w:p>
    <w:p>
      <w:pPr>
        <w:pStyle w:val="BookText"/>
        <w:rPr/>
      </w:pPr>
      <w:r>
        <w:rPr>
          <w:rFonts w:ascii="Amiri" w:hAnsi="Amiri" w:eastAsia="Amiri" w:cs="Amiri"/>
          <w:color w:val="111111"/>
          <w:sz w:val="28"/>
          <w:sz w:val="28"/>
          <w:szCs w:val="28"/>
          <w:rtl w:val="true"/>
          <w:lang w:bidi="ar-SA"/>
        </w:rPr>
        <w:t>محدِّث ومفسّر ومؤرِّخ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يجب التركيز عليه هو فهم معنى الولي الوارد في الآية المباركة والذي وقع وصفاً لله سبحانه ولرسوله ومن جاء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الولي في الآية هو الأولوية الواردة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فالنبي صلى‌اللّه‌عليه‌وآله‌وسلم أولى من المؤمنين بأنفسهم وأموالهم ، فهو بما انّه زعيم المسلمين ووليّهم ، يتصرّف فيهم حسب ما تقتضيه المصالح في طريق حفظ كيان الإسلام وصيانة هويَّتهم والدفاع عن أراضيهم لغاية نشر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الغاية من هذه الولاية الموهوبة للنبي صلى‌اللّه‌عليه‌وآله‌وسلم هي حفظ مصالح النبي صلى‌اللّه‌عليه‌وآله‌وسلم الشخصية ، بل الغاية كما عرفت صيانة مصالح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فالولاية بهذه المعنى هي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والقرائن الدالَّة على تعُّين هذا المعنى كثيرة ، نذكر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الوليّ هو الزعامة ، يصحّ تخصيصها باللّه سبحانه ورسوله ومن أعقبه ، وأمّا لو كان المراد منه هو الناصر والمحب ، فهو ليس مختصاً بهؤلاء ، لأنّ كلّ مؤمن محب للآخرين أو ناصر لهم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w:t>
      </w:r>
      <w:r>
        <w:rPr>
          <w:rStyle w:val="FootnoteAnchor"/>
          <w:rtl w:val="true"/>
        </w:rPr>
        <w:footnoteReference w:id="39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الآية انّ هناك أولياء وهناك مولّى عليهم ، ولا يتحقّق التمايز إلا بتفسير الولاية بمعنى الزعامة حتى يتميّز الزعيم عن غيره ، وهذا بخلاف ما لو فسرّناه بمعنى الحب والود أو النصر ، فتكون الطوائف الثلاث عندئذ على حد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الولي هو الزعيم ، يصحّ تخصيصه بالمؤمن المؤدّي للزكاة حال الصلاة ، وأمّا لو كان المراد بمعنى المحبّ والناصر وما أشبههما يكون القيد زائداً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الزكاة في حال الصلاة ، فانّ شرط الحب هو إقامة الصلاة وأداء الزكاة ، وأمّا تأديتها في حال الركوع فليس من شرائط الحب والنصرة ، وهذا دليل على أنّ المراد فرد أو جماعة خاصة يوصفون بهذا الوصف لا كلّ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التالية تفسر معنى الولاية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فانّ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هو الوارد في الآية المتقدمة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الَّذِينَ 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يكون المراد من الولي أخذهم زعيماً وولياً بشهادة انّ حزب اللّه لا ينفك من زعيم يدبِّر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تبيّن انّ الإمعان في القرائن الحافَّة بالآية تفسّر معنى الولي وتعيَّن المعنى وتثبت انّ المقصود هو الزعيم ، لكن من نكات البلاغة في الآية انّه سبحانه صرح بولايته وولاية رسوله ومن جاء بعده وعلى ذلك صارت الولاية للثلاثة ، وكان اللازم عندئذٍ أن يقول إنّما أولياؤكم بصيغة الجمع لكنّه أتى بصيغة المفرد إشارة إلى نكتة ، وهي انّ الولاية بالأصالة لله سبحانه وأمّا ولاية غيره فبإيهاب من اللّه سبحانه لهم ، ولذلك فرّد الكلمة ولم يجمعها ، لكن هذه الولاية لا تنفك من آثار ، وقد أُشير إلى تلك الآثار في آيات مختلفة ، وإليك بيانها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لزوم إطاعة اللّه والرسول وغيرهما من آثار ولايتهم وزعامتهم ، فالزعيم </w:t>
      </w:r>
    </w:p>
    <w:p>
      <w:pPr>
        <w:pStyle w:val="BookText"/>
        <w:rPr/>
      </w:pPr>
      <w:r>
        <w:rPr>
          <w:rFonts w:ascii="Amiri" w:hAnsi="Amiri" w:eastAsia="Amiri" w:cs="Amiri"/>
          <w:color w:val="111111"/>
          <w:sz w:val="28"/>
          <w:sz w:val="28"/>
          <w:szCs w:val="28"/>
          <w:rtl w:val="true"/>
          <w:lang w:bidi="ar-SA"/>
        </w:rPr>
        <w:t>يجب أن يكون مطاعاً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فينفذ قضاؤه سبحانه والَّذي هو من آثار الزعامة ، ونظيره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Fonts w:eastAsia="Amiri" w:cs="Amiri" w:ascii="Amiri" w:hAnsi="Amiri"/>
          <w:color w:val="111111"/>
          <w:sz w:val="28"/>
          <w:szCs w:val="28"/>
          <w:rtl w:val="true"/>
          <w:lang w:bidi="ar-SA"/>
        </w:rPr>
        <w:t>)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فحرمة مخالفة أمر اللّه ورسوله من توابع زعامتهم وولايتهم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الحقوق ثابتة للنبي صلى‌اللّه‌عليه‌وآله‌وسلم بنص القرآن الكريم ولمن بعده بحكم انّهم أولياء بعد النبي فانّ ثبوتها للنبي صلى‌اللّه‌عليه‌وآله‌وسلم لأجل ولايته فإذا كانت الولاية مستمرة بعده فيتمتع كلّ وليٍّ بهذه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تبيَّنت دلالة الآية على ولاية علي عليه‌السلام وانّها حقّ من حقوق أهل البيت عليهم‌السلام لصالح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من لا تروقهم ولاية أهل البيت عليهم‌السلام وزعامتهم حاولوا تضعيف دلالة الآية بشبهات واهية واضحة الرد ، وقد أجبنا عنها في بعض مسفوراتنا فلنكتف في المقام بهذا المقدار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انّا نركز على نكتة وهي انّ الصحابة الحضور لم يفهموا من الآية سوى الولاية ولذلك صبَّ شاعر عهد الرسالة حسان بن ثابت ما فهمه من الآية بصفاء ذهنه في قالب الشعر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فأنت الذي أعطيت إذ أنت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بخاتمك الميمون يا خير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شارٍ ثمّ يا خير بايعٌ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في محكمات الشرائع</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والظاهر ممّا رواه المحدّثون انّ الأُمّة الإسلامية سيُسألون يوم القيامة عن ولاية علي عليه‌السلام ، حيث ورد السؤال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روى ابن شيرويه الديلمي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قافية الواو ، باسناده عن أبي سعيد الخدري ، عن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 طالب</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ونقله ابن حجر عن الديلمي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ولاية علي وأهل البيت ، لأنّ اللّه أمر نبيّه صلى‌اللّه‌عليه‌وآله‌وسلم أن يعرف الخلق أنّه لا يسألهم على تبليغ الرسالة أجراً إلاّ المودة في القربى ، والمعنى انّهم يسألون هل والوهم حق الموالاة كما أوصاهم النبي صلى‌اللّه‌عليه‌وآله‌وسلم أم أضاعوها وأهملوها فتكون عليهم المطالبة والتبعة</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المواقف هو يوم الغدير وهو أوضحها وآكدها وأعمّها وقد صدع بالولاية في اليوم الثامن عشر من ذي الحجّة الحرام في منصرفه من حجّة الوداع ، وقد قام في محتشد كبير بعدما خطب خطبة مفصَّلة وأخذ من الناس الشهادة على التوحيد والمعاد ورسالته وأعلن انّه فرط على الحوض ، ثمّ ذكر الثقلين وعرَّفهما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والآخر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 وانّ اللطيف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الخبير نبَّأني انّهما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من أولى الناس بالمؤمنين من أنفسهم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مولاي ، وأنا مولى المؤمنين ، وأنا أولى بهم من أنفسهم ، 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وعاد من عاداه ، وأحب من أحبّه ، وأبغض من أبغضه ، وانصر من نصره ، واخذل من خذله ، وأدر الحقّ معه حيث دار ، ألا فليبلغ الشاهد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الواقعة الفريدة من نوعها أعلن النبي ولاية علي عليه‌السلام للحاضرين وأمرهم بإبلاغها للغائبين ، ونزل أمين الوحي بآية الإكمال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على إكمال الدين ، وإتمام النعمة ، ورضى الربّ برسالتي ، والولاية لعلي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طفق القوم يهنّئون أمير المؤمنين عليه‌السلام وممَّن هنَّأه في مقدّم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أبو بكر وعمر ، كلّ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لك يابن أبي طالب أصبحت وأمسيت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تلقّى الصحابة الحضور انّ النبي صلى‌اللّه‌عليه‌وآله‌وسلم أوجب ولايته على المؤمنين ، وقد أفرغ شاعر عهد الرسالة حسّان بن ثابت ما تلقّاه عن الرسول ، في قصيدته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قم يا 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مصادر الخطبة والأبيات عند البحث عن الإمامة فراجع</w:t>
      </w:r>
      <w:r>
        <w:rPr>
          <w:rFonts w:eastAsia="Amiri" w:cs="Amiri" w:ascii="Amiri" w:hAnsi="Amiri"/>
          <w:color w:val="111111"/>
          <w:sz w:val="28"/>
          <w:szCs w:val="28"/>
          <w:rtl w:val="true"/>
          <w:lang w:bidi="ar-SA"/>
        </w:rPr>
        <w:t xml:space="preserve">. </w:t>
      </w:r>
      <w:bookmarkStart w:id="369" w:name="pg16449_179407"/>
    </w:p>
    <w:p>
      <w:pPr>
        <w:pStyle w:val="BookText"/>
        <w:rPr/>
      </w:pPr>
      <w:bookmarkEnd w:id="369"/>
      <w:r>
        <w:rPr>
          <w:rFonts w:ascii="Amiri" w:hAnsi="Amiri" w:eastAsia="Amiri" w:cs="Amiri"/>
          <w:color w:val="111111"/>
          <w:sz w:val="28"/>
          <w:sz w:val="28"/>
          <w:szCs w:val="28"/>
          <w:rtl w:val="true"/>
          <w:lang w:bidi="ar-SA"/>
        </w:rPr>
        <w:t>من حقوق أهل البيت عليهم‌السلام</w:t>
      </w:r>
    </w:p>
    <w:p>
      <w:pPr>
        <w:pStyle w:val="Heading4"/>
        <w:numPr>
          <w:ilvl w:val="3"/>
          <w:numId w:val="1"/>
        </w:numPr>
        <w:rPr/>
      </w:pPr>
      <w:bookmarkStart w:id="370" w:name="__RefHeading___Toc8283408_1280447820"/>
      <w:bookmarkStart w:id="371" w:name="_Toc134"/>
      <w:bookmarkEnd w:id="370"/>
      <w:r>
        <w:rPr/>
        <w:t>2</w:t>
      </w:r>
      <w:r>
        <w:rPr>
          <w:rtl w:val="true"/>
        </w:rPr>
        <w:t xml:space="preserve">. </w:t>
      </w:r>
      <w:r>
        <w:rPr>
          <w:rtl w:val="true"/>
        </w:rPr>
        <w:t>أهل البيت عليهم‌السلام وضرورة إطاعتهم</w:t>
      </w:r>
      <w:bookmarkEnd w:id="371"/>
    </w:p>
    <w:p>
      <w:pPr>
        <w:pStyle w:val="BookText"/>
        <w:rPr/>
      </w:pPr>
      <w:r>
        <w:rPr>
          <w:rFonts w:ascii="Amiri" w:hAnsi="Amiri" w:eastAsia="Amiri" w:cs="Amiri"/>
          <w:color w:val="111111"/>
          <w:sz w:val="28"/>
          <w:sz w:val="28"/>
          <w:szCs w:val="28"/>
          <w:rtl w:val="true"/>
          <w:lang w:bidi="ar-SA"/>
        </w:rPr>
        <w:t xml:space="preserve">أمر سبحانه بإطاعة الرسول وأُولي الأمر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تأمر الآية بإطاعة اللّه كما تأمر بإطاعة الرسول وأُولي الأمر لكن بتكرار الفعل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 لأنّ سنخ الإطاعتين مختلف ، فإطاعته سبحانه واجبة بالذات ، وإطاعة النبي وأُولي الأمر واجبة بإيجابه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في الآية هو التعرُّف على المراد من أُولي الأمر ، فقد اختلف فيه المفسرون على أقوال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الأُمراء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خاص من الأُمّة ، وهم أئمّة</w:t>
      </w:r>
    </w:p>
    <w:p>
      <w:pPr>
        <w:pStyle w:val="BookText"/>
        <w:rPr/>
      </w:pPr>
      <w:r>
        <w:rPr>
          <w:rFonts w:ascii="Amiri" w:hAnsi="Amiri" w:eastAsia="Amiri" w:cs="Amiri"/>
          <w:color w:val="111111"/>
          <w:sz w:val="28"/>
          <w:sz w:val="28"/>
          <w:szCs w:val="28"/>
          <w:rtl w:val="true"/>
          <w:lang w:bidi="ar-SA"/>
        </w:rPr>
        <w:t>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انّه سبحانه أمر بإطاعة أُولي الأمر إطاعة مطلقة ، غير مقيَّدة بما إذا لم يأمروا بالمعصية يمكن استظهار أنّ أُولي الأمر المشار إليهم في الآية والذين وجبت طاعتهم على الإطلاق ، معصومون من المعصية والزلل ، كالنبي صلى‌اللّه‌عليه‌وآله‌وسلم حتى اقترنوا في لزوم الطاعة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أوجب طاعتهم بالإطلاق ، كما أوجب طاعته ، وطاعة رسوله ، ولا يجوز أن يوجب اللّه طاعة أحد على الإطلاق إلاّ من ثبتت عصمته ، وعلم أنّ باطنه كظاهره ، وأمن منه الغلط والأمر بالقبيح ، وليس ذلك بحاصل في الأُُمراء ، ولا العلماء سواهم ، جلّ اللّه عن أن يأمر بطاعة من يعصيه ، أو بالانقياد للمختلفين في القول والفعل ، لأنّه محال أن يطاع المختلفون ، كما أنّه محال أن يجتمع ما اختلفوا فيه</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وقد أوضحه الرازي في تفسيره ، وذهب إلى أنّ المقصود من أُولي الأمر هم المعصومون في الأُمّة ، وإن لم يخض في التفاصيل ، ولم يستعرض مصاديقهم ، لكنّه بيّن المراد منهم بصورة واضحة ، وقال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انّ اللّه تعالى أمر بطاعة أُولي الأمر على سبيل الجزم في هذه الآية ، ومن أمر اللّه بطاعته على سبيل الجزم والقطع ، لابدّ وأن يكون معصوماً عن الخطأ ، إذ لو لم يكن معصوماً عن الخطأ كان بتقدير إقدامه على الخطأ يكون قد أمر اللّه بمتابعته ، فيكون ذلك أمراً بفعل ذلك الخطأ ، والخطأ لكونه خطأً منهي عنه ، فهذا يُفضي إلى اجتماع الأمر والنهي في الفعل الواحد بالاعتبار الواحد وانّه </w:t>
      </w:r>
    </w:p>
    <w:p>
      <w:pPr>
        <w:pStyle w:val="BookText"/>
        <w:rPr/>
      </w:pP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انّ اللّه تعالى أمر بطاعة أُولي الأمر على سبيل الجزم ، وثبت أنّ كلّ من أمر اللّه بطاعته على سبيل الجزم ، وجب أن يكون معصوماً عن الخطأ ، فثبت قطعاً أنّ أُولي الأمر المذكور في هذه الآية لابدّ وأن يكون معصوماً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وقد أوضح السيد الطباطبائي دلالة الآية على عصمة أُولي الأمر ببيان رائق وإليك نصّه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تدل على افتراض طاعة أُولي الأمر هؤلاء ، ولم تقيّده بقيد ولا شرط ، وليس في الآيات القرآنية ما يقيّد الآية في مدلولها حتى يعود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أُولي الأمر منكم فيما لم يأمروا بمعصية أو لم تعلموا بخطئهم ، فإن أمروكم بمعصية فلا طاعة عليكم ، وإن علمتم خطأهم فقوِّموهم بالردّ إلى الكتاب والسنّة وليس هذا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الرَّسُولَ وَأُولِي الأَمْرِ مِنكُمْ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اللّه سبحانه أبان ما هو أوضح من هذا القيد فيما هو دون هذه الطاعة المفترضة ، كقوله في الوالدين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وَوَصَّيْنَا الإِنسَانَ بِوَالِدَيْهِ حُسْنًا وَإِن جَاهَدَاكَ لِتُشْرِكَ بِي مَا لَيْسَ لَكَ بِهِ عِلْمٌ فَلا تُطِعْهُمَا </w:t>
      </w:r>
      <w:r>
        <w:rPr>
          <w:rFonts w:eastAsia="Amiri" w:cs="Amiri" w:ascii="Amiri" w:hAnsi="Amiri"/>
          <w:color w:val="111111"/>
          <w:sz w:val="28"/>
          <w:szCs w:val="28"/>
          <w:rtl w:val="true"/>
          <w:lang w:bidi="ar-SA"/>
        </w:rPr>
        <w:t xml:space="preserve">) . </w:t>
      </w:r>
      <w:r>
        <w:rPr>
          <w:rStyle w:val="FootnoteAnchor"/>
          <w:rtl w:val="true"/>
        </w:rPr>
        <w:footnoteReference w:id="409"/>
      </w:r>
      <w:r>
        <w:rPr>
          <w:rFonts w:ascii="Amiri" w:hAnsi="Amiri" w:eastAsia="Amiri" w:cs="Amiri"/>
          <w:color w:val="111111"/>
          <w:sz w:val="28"/>
          <w:sz w:val="28"/>
          <w:szCs w:val="28"/>
          <w:rtl w:val="true"/>
          <w:lang w:bidi="ar-SA"/>
        </w:rPr>
        <w:t>فما باله لم يُظهر شيئاً من هذه القيود في آية تشتمل على أُس أساس الدين ، وإليها تنتهي عامة اعراق السعادة الإنسانية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الآية جمع فيها بين الرسول وأُولي الأمر ، وذكر لهما معاً طاعة واحدة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على الرسول أن يأمر </w:t>
      </w:r>
    </w:p>
    <w:p>
      <w:pPr>
        <w:pStyle w:val="BookText"/>
        <w:rPr/>
      </w:pPr>
      <w:r>
        <w:rPr>
          <w:rFonts w:ascii="Amiri" w:hAnsi="Amiri" w:eastAsia="Amiri" w:cs="Amiri"/>
          <w:color w:val="111111"/>
          <w:sz w:val="28"/>
          <w:sz w:val="28"/>
          <w:szCs w:val="28"/>
          <w:rtl w:val="true"/>
          <w:lang w:bidi="ar-SA"/>
        </w:rPr>
        <w:t>بمعصية أو يغلط في حكم ، فلو جاز شيء من ذلك على أُولي الأمر ، لم يسع إلاّ أن يذكر القيد الوارد عليهم فلا مناص من أخذ الآية مطلقة من غير أن تقيّد ، ولازمه اعتبار العصمة في جانب أُولي الأمر ، كما اعتبر في جانب رسول اللّه صلى‌اللّه‌عليه‌وآله‌وسلم من غير فرق</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وبذلك تبيَّن أنّ تفسير أُولي الأمر بالخلفاء الراشدين أو أُمراء السرايا أو العلماء أمر غير صحيح ، لأنّ الآية دلَّت على عصمتهم ولا عصمة لهؤلاء ، فلابدّ في التعرُّف عليهم من الرجوع إلى السنَّة التي ذكرت سماتهم ولا سيما حديث الثقلين حيث قورنت فيه العترة بالكتاب ، فإذا كان الكتاب مصوناً من الخطأ ، فالعترة مثله أخذاً بالمقارنة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حديث السفينة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كمثل سفينة نوح من ركبها نجا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إلى غير ذلك من الأحاديث التي تنصُّ على عصمة العترة الطاهرة ، فإذاً هذه الأحاديث تشكّل قرينة منفصلة على أنّ المراد من أُولي الأمر هم العترة أحد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كشف الحقيقة من خلال الإمعان في آية التطهير ، وقد عرفت دلالتها على عصمة أهل البيت الذين عيَّنهم الرسول بطرق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فآية التطهير ، وحديث الثقلين ، وحديث السفينة إلى غيرها من الأحاديث الواردة في فضائل العترة الطاهرة كلّها تدل على عصمتهم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 ومن جانب آخر دلَّت آية الإطاعة على عصمة أُولي الأمر ، </w:t>
      </w:r>
    </w:p>
    <w:p>
      <w:pPr>
        <w:pStyle w:val="BookText"/>
        <w:rPr/>
      </w:pPr>
      <w:r>
        <w:rPr>
          <w:rFonts w:ascii="Amiri" w:hAnsi="Amiri" w:eastAsia="Amiri" w:cs="Amiri"/>
          <w:color w:val="111111"/>
          <w:sz w:val="28"/>
          <w:sz w:val="28"/>
          <w:szCs w:val="28"/>
          <w:rtl w:val="true"/>
          <w:lang w:bidi="ar-SA"/>
        </w:rPr>
        <w:t>فبضم القرائن الآنفة الذكر إلى هذه الآية يتضح المراد من أُولي الأمر الذين أمر اللّه سبحانه بطاعتهم وقرن طاعتهم بطاعة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ابن شهراشوب عن تفسير مجاهد انّ هذه الآية نزلت في أمير المؤمنين عليه‌السلام حين خلّفه رسول اللّه صلى‌اللّه‌عليه‌وآله‌وسلم في المدينة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أتخلّفني بين النساء والصبيان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أما ترضى أن تكون منّي بمنزلة هارون من موسى ، إلاّ أنّه لا نبيّ بعدي ، حين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اخْلُفْنِي فِي قَوْمِي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أبلى واللّه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ولاّه اللّه أمر الأُمَّة بعد محمّد حين خلّفه رسول اللّه صلى‌اللّه‌عليه‌وآله‌وسلم بالمدينة فأمر اللّه العباد بطاعته وترك خلافه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وأمّا ما رُوي عن أئمّة أهل البيت عليهم‌السلام حول الآية فحدث عنها ولا حرج ، فلنقتصر في المقام على رواية واحدة نقلها الصدوق باسناده عن جابر بن عبد اللّه الأنصاري ، قال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أنزل اللّه عزّ وجلّ على نبيّه محمد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عرفنا اللّه ورسوله ، فمن أولو الأمر الذين قرن اللّه طاعتهم بطاعتك ؟ 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خلفائي يا جابر وأئمة المسلمين من بعدي ، أوّلهم علي بن أبي طالب ، ثمّ الحسن ، ثمّ الحسين ، ثمّ علي بن الحسين ، ثمّ محمد بن علي المعروف في التوراة بالباقر ستدركه ياجابر ، فإذا لقيته فاقرأه مني السلام ، ثمّ الصادق جعفر بن محمد ، ثمّ موسى بن جعفر ، ثمّ علي بن موسى ، ثمّ محمّد بن علي ، ثمّ علي بن محمّد ، ثمّ الحسن بن علي ، ثمّ سَمِيِّ محمّد و </w:t>
      </w:r>
    </w:p>
    <w:p>
      <w:pPr>
        <w:pStyle w:val="BookText"/>
        <w:rPr/>
      </w:pPr>
      <w:r>
        <w:rPr>
          <w:rFonts w:ascii="Amiri" w:hAnsi="Amiri" w:eastAsia="Amiri" w:cs="Amiri"/>
          <w:color w:val="111111"/>
          <w:sz w:val="28"/>
          <w:sz w:val="28"/>
          <w:szCs w:val="28"/>
          <w:rtl w:val="true"/>
          <w:lang w:bidi="ar-SA"/>
        </w:rPr>
        <w:t xml:space="preserve">كنيتي ، حجة اللّه في أرضه وبقيته في عباده ابن الحسن بن علي ، ذاك الذي يفتح اللّه تعالى على يديه مشارق الأرض ومغاربها ، ذاك الذي يغيب عن شيعته وأوليائه غيبة لا يثبت فيه على القول بإمامته إلاّ من امتحن اللّه 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يقع لشيعته الانتفاع به في غيبته ؟ 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والذي بعثني بالنبوة إنّهم يستضيئون بنوره ، وينتفعون بولايته في غيبته كانتفاع الناس بالشمس وإن تجلاها سحاب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هذا من مكنون سر اللّه ومخزون علم اللّه ، فاكتمه إلاّ عن أهله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372" w:name="pg16449_179413"/>
    </w:p>
    <w:p>
      <w:pPr>
        <w:pStyle w:val="BookText"/>
        <w:rPr/>
      </w:pPr>
      <w:bookmarkEnd w:id="372"/>
      <w:r>
        <w:rPr>
          <w:rFonts w:ascii="Amiri" w:hAnsi="Amiri" w:eastAsia="Amiri" w:cs="Amiri"/>
          <w:color w:val="111111"/>
          <w:sz w:val="28"/>
          <w:sz w:val="28"/>
          <w:szCs w:val="28"/>
          <w:rtl w:val="true"/>
          <w:lang w:bidi="ar-SA"/>
        </w:rPr>
        <w:t>من حقوق أهل البيت عليهم‌السلام</w:t>
      </w:r>
    </w:p>
    <w:p>
      <w:pPr>
        <w:pStyle w:val="Heading4"/>
        <w:numPr>
          <w:ilvl w:val="3"/>
          <w:numId w:val="1"/>
        </w:numPr>
        <w:rPr/>
      </w:pPr>
      <w:bookmarkStart w:id="373" w:name="__RefHeading___Toc8283410_1280447820"/>
      <w:bookmarkStart w:id="374" w:name="_Toc135"/>
      <w:bookmarkEnd w:id="373"/>
      <w:r>
        <w:rPr/>
        <w:t>3</w:t>
      </w:r>
      <w:r>
        <w:rPr>
          <w:rtl w:val="true"/>
        </w:rPr>
        <w:t xml:space="preserve">. </w:t>
      </w:r>
      <w:r>
        <w:rPr>
          <w:rtl w:val="true"/>
        </w:rPr>
        <w:t>وجوب مودَّتهم وحبِّهم</w:t>
      </w:r>
      <w:bookmarkEnd w:id="374"/>
    </w:p>
    <w:p>
      <w:pPr>
        <w:pStyle w:val="Heading5"/>
        <w:numPr>
          <w:ilvl w:val="4"/>
          <w:numId w:val="1"/>
        </w:numPr>
        <w:rPr/>
      </w:pPr>
      <w:bookmarkStart w:id="375" w:name="__RefHeading___Toc8283412_1280447820"/>
      <w:bookmarkStart w:id="376" w:name="_Toc136"/>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قام الرسل بابلاغ رسالات اللّه سبحانه إلى الناس ، دون أن يبغوا أجراً منهم ، بل كان عملهم خالصاً لوجهه سبحانه ، لأنّ إبلاغ رسالاته كانت فريضة إلهية على عواتقهم ، فكيف يطلبون الأجر للعمل العبادي الذي لا يبعثهم إليه إلاّ طاعة أمره وطلب رضاه ، ولذلك كان شعارهم دوماً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فقد ذكر سبحانه على لسان الأنبياء تلك الآية في سورة الشعراء ، ونقلها عن عديد من أنبيائه ، نظراء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w:t>
      </w:r>
      <w:r>
        <w:rPr>
          <w:rStyle w:val="FootnoteAnchor"/>
          <w:rtl w:val="true"/>
        </w:rPr>
        <w:footnoteReference w:id="415"/>
      </w:r>
      <w:r>
        <w:rPr>
          <w:rFonts w:ascii="IRNazanin" w:hAnsi="IRNazanin" w:eastAsia="IRNazanin"/>
          <w:color w:val="111111"/>
          <w:sz w:val="28"/>
          <w:sz w:val="28"/>
          <w:szCs w:val="28"/>
          <w:rtl w:val="true"/>
          <w:lang w:bidi="fa-IR"/>
        </w:rPr>
        <w:t>، هود</w:t>
      </w:r>
      <w:r>
        <w:rPr>
          <w:rStyle w:val="FootnoteAnchor"/>
          <w:rtl w:val="true"/>
        </w:rPr>
        <w:footnoteReference w:id="416"/>
      </w:r>
      <w:r>
        <w:rPr>
          <w:rFonts w:ascii="IRNazanin" w:hAnsi="IRNazanin" w:eastAsia="IRNazanin"/>
          <w:color w:val="111111"/>
          <w:sz w:val="28"/>
          <w:sz w:val="28"/>
          <w:szCs w:val="28"/>
          <w:rtl w:val="true"/>
          <w:lang w:bidi="fa-IR"/>
        </w:rPr>
        <w:t>صالح</w:t>
      </w:r>
      <w:r>
        <w:rPr>
          <w:rStyle w:val="FootnoteAnchor"/>
          <w:rtl w:val="true"/>
        </w:rPr>
        <w:footnoteReference w:id="417"/>
      </w:r>
      <w:r>
        <w:rPr>
          <w:rFonts w:ascii="IRNazanin" w:hAnsi="IRNazanin" w:eastAsia="IRNazanin"/>
          <w:color w:val="111111"/>
          <w:sz w:val="28"/>
          <w:sz w:val="28"/>
          <w:szCs w:val="28"/>
          <w:rtl w:val="true"/>
          <w:lang w:bidi="fa-IR"/>
        </w:rPr>
        <w:t>لوط</w:t>
      </w:r>
      <w:r>
        <w:rPr>
          <w:rStyle w:val="FootnoteAnchor"/>
          <w:rtl w:val="true"/>
        </w:rPr>
        <w:footnoteReference w:id="418"/>
      </w:r>
      <w:r>
        <w:rPr>
          <w:rFonts w:ascii="Amiri" w:hAnsi="Amiri" w:eastAsia="Amiri" w:cs="Amiri"/>
          <w:color w:val="111111"/>
          <w:sz w:val="28"/>
          <w:sz w:val="28"/>
          <w:szCs w:val="28"/>
          <w:rtl w:val="true"/>
          <w:lang w:bidi="ar-SA"/>
        </w:rPr>
        <w:t xml:space="preserve">شعيب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هذا الشعار في سور أُخرى نقلها القرآن الكريم عن رسله وأنبيائه ، فقد كانوا يخاطبون أُمَمهم بقولهم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لا أَسْأَلُكُمْ عَلَيْهِ مَالاً إِنْ أَجْرِيَ إِلاَّ عَلَى اللّهِ </w:t>
      </w:r>
      <w:r>
        <w:rPr>
          <w:rFonts w:eastAsia="Amiri" w:cs="Amiri" w:ascii="Amiri" w:hAnsi="Amiri"/>
          <w:color w:val="111111"/>
          <w:sz w:val="28"/>
          <w:szCs w:val="28"/>
          <w:rtl w:val="true"/>
          <w:lang w:bidi="ar-SA"/>
        </w:rPr>
        <w:t>) .</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أَسْأَلُكُمْ عَلَيْهِ أَجْرًا إِنْ أَجْرِيَ إِلاَّ عَلَى الَّذِي فَطَرَنِي </w:t>
      </w:r>
      <w:r>
        <w:rPr>
          <w:rFonts w:eastAsia="Amiri" w:cs="Amiri" w:ascii="Amiri" w:hAnsi="Amiri"/>
          <w:color w:val="111111"/>
          <w:sz w:val="28"/>
          <w:szCs w:val="28"/>
          <w:rtl w:val="true"/>
          <w:lang w:bidi="ar-SA"/>
        </w:rPr>
        <w:t>)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فإذا كان هذا موقف الأنبياء من أُمَمهم ، فكيف يصح للنبي الخاتم صلى‌اللّه‌عليه‌وآله‌وسلم أن يطلب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أولى بأن يكون عمله خالصاً لله ، لأنّه خاتم الرسل وأفضلهم ، وقد كان يرفع ذلك الشعار أيام بعثته ، بأمر منه سبحانه ويتلو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إِنْ هُوَ إِلاَّ ذِكْرَى لِلْعَالَمِينَ </w:t>
      </w:r>
      <w:r>
        <w:rPr>
          <w:rFonts w:eastAsia="Amiri" w:cs="Amiri" w:ascii="Amiri" w:hAnsi="Amiri"/>
          <w:color w:val="111111"/>
          <w:sz w:val="28"/>
          <w:szCs w:val="28"/>
          <w:rtl w:val="true"/>
          <w:lang w:bidi="ar-SA"/>
        </w:rPr>
        <w:t>)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هذه هي حقيقة قرآنية لا يمكن إنكارها ، ومع ذلك نرى انّه سبحانه يأمره في آية أُخرى بأن يطلب منهم مودة القربى أجراً للرسالة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فكيف يمكن الجمع بين هذه الآية ، وما تقدم من الآية الخاصَّة بالنبي صلى‌اللّه‌عليه‌وآله‌وسلم والآيات الراجعة إلى سائر الأنبياء ، فانّهم عليهم‌السلام كانوا على نهج واحد ؟</w:t>
      </w:r>
    </w:p>
    <w:p>
      <w:pPr>
        <w:pStyle w:val="BookText"/>
        <w:rPr/>
      </w:pPr>
      <w:r>
        <w:rPr>
          <w:rFonts w:ascii="Amiri" w:hAnsi="Amiri" w:eastAsia="Amiri" w:cs="Amiri"/>
          <w:color w:val="111111"/>
          <w:sz w:val="28"/>
          <w:sz w:val="28"/>
          <w:szCs w:val="28"/>
          <w:rtl w:val="true"/>
          <w:lang w:bidi="ar-SA"/>
        </w:rPr>
        <w:t>هذا هو السؤال المطروح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والإجابة عليه تتوقَّف على نقل ما ورد حول الموضوع في القرآن الكريم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التي وردت حول أجر النبي صلى‌اللّه‌عليه‌وآله‌وسلم على أصناف أربعة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سبحانه بأن يخاطبهم بأنّه لا يطلب منهم أجراً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إِنْ هُوَ إِلاَّ ذِكْرَى لِلْعَالَمِينَ </w:t>
      </w:r>
      <w:r>
        <w:rPr>
          <w:rFonts w:eastAsia="Amiri" w:cs="Amiri" w:ascii="Amiri" w:hAnsi="Amiri"/>
          <w:color w:val="111111"/>
          <w:sz w:val="28"/>
          <w:szCs w:val="28"/>
          <w:rtl w:val="true"/>
          <w:lang w:bidi="ar-SA"/>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يشعر بأنّه طلب منهم أجراً يرجع نفعه إليهم دون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سَأَلْتُكُم مِّنْ أَجْرٍ فَهُوَ لَكُمْ إِنْ أَجْرِيَ إِلاَّ عَلَى اللّهِ وَهُوَ عَلَى كُلِّ شَيْءٍ شَهِيدٌ </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أجره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أَسْأَلُكُمْ عَلَيْهِ مِنْ أَجْرٍ إِلاَّ مَن شَاءَ أَن يَتَّخِذَ إِلَى رَبِّهِ سَبِيلاً </w:t>
      </w:r>
      <w:r>
        <w:rPr>
          <w:rFonts w:eastAsia="Amiri" w:cs="Amiri" w:ascii="Amiri" w:hAnsi="Amiri"/>
          <w:color w:val="111111"/>
          <w:sz w:val="28"/>
          <w:szCs w:val="28"/>
          <w:rtl w:val="true"/>
          <w:lang w:bidi="ar-SA"/>
        </w:rPr>
        <w:t xml:space="preserve">) . </w:t>
      </w:r>
      <w:r>
        <w:rPr>
          <w:rStyle w:val="FootnoteAnchor"/>
          <w:rtl w:val="true"/>
        </w:rPr>
        <w:footnoteReference w:id="426"/>
      </w:r>
      <w:r>
        <w:rPr>
          <w:rFonts w:ascii="Amiri" w:hAnsi="Amiri" w:eastAsia="Amiri" w:cs="Amiri"/>
          <w:color w:val="111111"/>
          <w:sz w:val="28"/>
          <w:sz w:val="28"/>
          <w:szCs w:val="28"/>
          <w:rtl w:val="true"/>
          <w:lang w:bidi="ar-SA"/>
        </w:rPr>
        <w:t>فكان اتخاذ السبيل إلى اللّه هو أجر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مودة القربى أجراً للرسالة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فهذه العناوين الأربعة لابدّ أن ترجع إلى معنى واحد ، وهذا هو الذي نحاول أن نسلّط عليه الأضواء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لفظة الأجر يطلق على الأجر الدنيوي والأُخروي غير انّ المنفي في تلك الآيات بقرينة نفي طلبه عن الناس هو الأجر الدنيوي على الإطلاق ، ولذلك لم ينقل التاريخ أبداً أن يطلب نبي لدعوته شيئاً بل نقل خلافه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قريش تقدَّمت إلى النبي صلى‌اللّه‌عليه‌وآله‌وسلم وفي طليعتهم أبو الوليد ، فتقدم إلى النبي صلى‌اللّه‌عليه‌وآله‌وسلم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إن كنت إنّما تريد بما جئت به من هذا الأمر ، مالاًً ، جمعنا لك من أموالنا حتى تكون أكثرنا مالاً ، وإن كنت تريد به شرفاً سوَّدناك علينا ، حتى لا نقطع أمراً دونك ، وإن كنت تريد به ملكاً ملّكناك علينا ، وإن كان هذا الذي يأتيك رئيّا تراه لا تستطيع ردّه عن نفسك ، طلبنا لك الطبَّ ، وبذلنا فيه أموالنا حتي نُبرئك منه ، فانّه ربما غلب التابع علي الرجل حتى يداوى منه ، أو كما قال له </w:t>
      </w:r>
    </w:p>
    <w:p>
      <w:pPr>
        <w:pStyle w:val="BookText"/>
        <w:rPr/>
      </w:pPr>
      <w:r>
        <w:rPr>
          <w:rFonts w:ascii="Amiri" w:hAnsi="Amiri" w:eastAsia="Amiri" w:cs="Amiri"/>
          <w:color w:val="111111"/>
          <w:sz w:val="28"/>
          <w:sz w:val="28"/>
          <w:szCs w:val="28"/>
          <w:rtl w:val="true"/>
          <w:lang w:bidi="ar-SA"/>
        </w:rPr>
        <w:t xml:space="preserve">حتى إذا فرغ عتبة ، ورسول اللّه صلى‌اللّه‌عليه‌وآله‌وسلم يستمع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فرغت يا أبا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وَنَذِيرًا فَأَعْرَضَ أَكْثَرُهُمْ فَهُمْ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قُلُوبُنَا فِي أَكِنَّةٍ مِّمَّا تَدْعُونَا إِلَيْهِ </w:t>
      </w:r>
      <w:r>
        <w:rPr>
          <w:rFonts w:eastAsia="Amiri" w:cs="Amiri" w:ascii="Amiri" w:hAnsi="Amiri"/>
          <w:color w:val="111111"/>
          <w:sz w:val="28"/>
          <w:szCs w:val="28"/>
          <w:rtl w:val="true"/>
          <w:lang w:bidi="ar-SA"/>
        </w:rPr>
        <w:t xml:space="preserve">) .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ثمّ مضى رسول اللّه صلى‌اللّه‌عليه‌وآله‌وسلم فيها يقرؤها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سمعها منه عتبة ، أنصت لها ، وألقى يديه خلف ظهره معتمداً عليها يسمع منه ، ثمّ انتهى رسول اللّه صلى‌اللّه‌عليه‌وآله‌وسلم إلى السجدة منها ، فسجد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يا أبا الوليد ما سمعت ، فأنت وذاك</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هذا النصّ وغيره يعرب عن أنّ مدار الإثبات والنفي هو الأجر الدنيوي بعامة صوره ، وهذا أمر منفي جداً لا يليق لنبي أن يطلبه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 النبي صلى‌اللّه‌عليه‌وآله‌وسلم في التقرُّب إلى اللّه تعالى هو الثواب الدائم ، وهو مستحق على اللّه تعالى في عدله وجوده وكرمه ، وليس المستحق على الأعمال يتعلَّق بالعباد ، لأنّ العمل يجب أن يكون لله تعالى خالصاً ، وما كان لله فالأجر فيه على اللّه تعالى دون غيره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مودة ذي القربى وإن تجلّت بصورة الأجر حيث استثنيت من نفي الأجر ، لكنّه أجر صوري وليس أجراً واقعياً ، فالأجر الواقعي عبارة عمّا إذا عاد نفعه إلى النبي صلى‌اللّه‌عليه‌وآله‌وسلم ، ولكنّه في المقام يرجع إلى المحب قبل رجوعه إلى النبي صلى‌اللّه‌عليه‌وآله‌وسلم ، وذلك لأنّ مودة ذي القربى تجرّ المحب إلى أن ينهج سبيلهم في الحياة ، ويجعلهم أُسوة في </w:t>
      </w:r>
    </w:p>
    <w:p>
      <w:pPr>
        <w:pStyle w:val="BookText"/>
        <w:rPr/>
      </w:pPr>
      <w:r>
        <w:rPr>
          <w:rFonts w:ascii="Amiri" w:hAnsi="Amiri" w:eastAsia="Amiri" w:cs="Amiri"/>
          <w:color w:val="111111"/>
          <w:sz w:val="28"/>
          <w:sz w:val="28"/>
          <w:szCs w:val="28"/>
          <w:rtl w:val="true"/>
          <w:lang w:bidi="ar-SA"/>
        </w:rPr>
        <w:t>دينه ودنياه ، ومن الواضح انّ الحبّ بهذا المعنى ينتهي لصالح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اللّه عزّ وجلّ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المحبّ لمن يحب مطيع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وسيوافيك انّ المراد من ذوي القربى ليس كلّ من ينتمي إلى النبي صلى‌اللّه‌عليه‌وآله‌وسلم بنسب أو سبب ، بل طبقة خاصة من أهل بيته الذين عرفهم بأنّهم أحد الثقلين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وانّهما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فإذا كان المراد من ذوي القربى هؤلاء الذين أنيط بهم أمر الهداية والسعادة فحبُّهم ومودَّتهم يرفع الإنسان من حضيض العصيان والتمرد إلى عزّ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طلب المودة من الناس أشبه بقول طبيب لمريضه بعد ما فحصه وكتب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منك أجراً إلاّ العمل بهذه الوصفة ، فانّ عمل المريض بوصفة الطبيب وإن خرجت بهذه العبارة بصورة الأجر ، ولكنّه ليس أجراً واقعياً يعود نفعه إلى الطبيب بل يعود نفعه إلى نفس المريض الذي طلب منه الأجر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فلابدّ من حمل الاستثناء على الاستثناء المنقطع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 وإنّما أسألكم مودة ذي القربى ، وليس الاستثناء المنقطع </w:t>
      </w:r>
    </w:p>
    <w:p>
      <w:pPr>
        <w:pStyle w:val="BookText"/>
        <w:rPr/>
      </w:pPr>
      <w:r>
        <w:rPr>
          <w:rFonts w:ascii="Amiri" w:hAnsi="Amiri" w:eastAsia="Amiri" w:cs="Amiri"/>
          <w:color w:val="111111"/>
          <w:sz w:val="28"/>
          <w:sz w:val="28"/>
          <w:szCs w:val="28"/>
          <w:rtl w:val="true"/>
          <w:lang w:bidi="ar-SA"/>
        </w:rPr>
        <w:t xml:space="preserve">أمراً غريباً في القرآن بل له نظائر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يَسْمَعُونَ فِيهَا لَغْوًا إِلاَّ سَلامًا </w:t>
      </w:r>
      <w:r>
        <w:rPr>
          <w:rFonts w:eastAsia="Amiri" w:cs="Amiri" w:ascii="Amiri" w:hAnsi="Amiri"/>
          <w:color w:val="111111"/>
          <w:sz w:val="28"/>
          <w:szCs w:val="28"/>
          <w:rtl w:val="true"/>
          <w:lang w:bidi="ar-SA"/>
        </w:rPr>
        <w:t>)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وعلى ذلك جرى شيخ الشيعة المفيد في تفسير الآية ، حيث طرح السؤال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يفيد انّه قد سألهم مودة القربى لأجره على الأداء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ظننت لما قدمنا من حجّة العقل والقرآن ، والاستثناء في هذا المكان ليس هو من الجملة لكنّه استثناء منقطع ، ومعناه قل لا أسألكم عليه أجراً لكنّي ألزمكم المودة في القربى واسألكموها ،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تاماً ، قد استوفى معناه ، 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مبتدأً ، فائدته لكن المودة في القربى سألتكموها ، وهذا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Fonts w:eastAsia="Amiri" w:cs="Amiri" w:ascii="Amiri" w:hAnsi="Amiri"/>
          <w:color w:val="111111"/>
          <w:sz w:val="28"/>
          <w:szCs w:val="28"/>
          <w:rtl w:val="true"/>
          <w:lang w:bidi="ar-SA"/>
        </w:rPr>
        <w:t>) .</w:t>
      </w:r>
      <w:r>
        <w:rPr>
          <w:rStyle w:val="FootnoteAnchor"/>
          <w:rtl w:val="true"/>
        </w:rPr>
        <w:footnoteReference w:id="433"/>
      </w:r>
      <w:r>
        <w:rPr>
          <w:rFonts w:ascii="Amiri" w:hAnsi="Amiri" w:eastAsia="Amiri" w:cs="Amiri"/>
          <w:color w:val="111111"/>
          <w:sz w:val="28"/>
          <w:sz w:val="28"/>
          <w:szCs w:val="28"/>
          <w:rtl w:val="true"/>
          <w:lang w:bidi="ar-SA"/>
        </w:rPr>
        <w:t>والمعنى فيه لكن إبليس ، وليس باستثناء من جملة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وعلى ضوء ذلك يظهر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سَأَلْتُكُم مِّنْ أَجْرٍ فَهُوَ لَكُمْ </w:t>
      </w:r>
      <w:r>
        <w:rPr>
          <w:rFonts w:eastAsia="Amiri" w:cs="Amiri" w:ascii="Amiri" w:hAnsi="Amiri"/>
          <w:color w:val="111111"/>
          <w:sz w:val="28"/>
          <w:szCs w:val="28"/>
          <w:rtl w:val="true"/>
          <w:lang w:bidi="ar-SA"/>
        </w:rPr>
        <w:t>)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وقد تبَّين انّ حبّ الأولياء والصالحين لصالح المحب قبل أن يكون لصالحهم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تبيَّن معنى قوله سبحانه في شأن ذلك الأجر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أَسْأَلُكُمْ عَلَيْهِ مِنْ أَجْرٍ إِلاَّ مَن شَاءَ أَن يَتَّخِذَ إِلَى رَبِّهِ سَبِيلاً </w:t>
      </w:r>
      <w:r>
        <w:rPr>
          <w:rFonts w:eastAsia="Amiri" w:cs="Amiri" w:ascii="Amiri" w:hAnsi="Amiri"/>
          <w:color w:val="111111"/>
          <w:sz w:val="28"/>
          <w:szCs w:val="28"/>
          <w:rtl w:val="true"/>
          <w:lang w:bidi="ar-SA"/>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فانّ اتخاذ السبيل لا يخلو من أحد احتمالين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 والتفاني في حبهم الذي سينتهي إلى العمل بالشريعة الموجب لنيل السعادة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العمل بالشريعة الذي يصل إليها الإنسان عن طريق حبهم ومودتهم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ترجع الآيات الثلاث إلى معنى واحد من دون أن يكون بينهما أي تناف واختلاف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الجمع بين مفاد الآيات الثلاث في دعاء الندبة الذي يشهد علو مضامينه على صدقه ، حيث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جعلت أجر محمّد صلى‌اللّه‌عليه‌وآله‌وسلم مودّتهم في كتابك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سَأَلْتُكُم مِّنْ أَجْرٍ 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أَسْأَلُكُمْ عَلَيْهِ مِنْ أَجْرٍ إِلاَّ مَن شَاءَ أَن يَتَّخِذَ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فكانوا هم السبيل إليك ، والمسلك إلى 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شاعر أهل البيت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موالاتهم فرض ، وحبهم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وطاعتهم ودٌّ ، وودُّهم تقوا</w:t>
      </w:r>
    </w:p>
    <w:p>
      <w:pPr>
        <w:pStyle w:val="BookText"/>
        <w:rPr/>
      </w:pPr>
      <w:r>
        <w:rPr>
          <w:rFonts w:ascii="Amiri" w:hAnsi="Amiri" w:eastAsia="Amiri" w:cs="Amiri"/>
          <w:color w:val="111111"/>
          <w:sz w:val="28"/>
          <w:sz w:val="28"/>
          <w:szCs w:val="28"/>
          <w:rtl w:val="true"/>
          <w:lang w:bidi="ar-SA"/>
        </w:rPr>
        <w:t xml:space="preserve">وأمّا القربى فهو على وزن البشرى والزلفى بمعنى القرابة ، يقول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مصدر كالزلفى والبشرى ، بمعنى القرابة والمراد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القربى </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 القرآن الكريم لفظة القربى في عامة الموارد بالمضاف ، فتارة </w:t>
      </w:r>
      <w:bookmarkStart w:id="377" w:name="pg16449_179420"/>
    </w:p>
    <w:p>
      <w:pPr>
        <w:pStyle w:val="BookText"/>
        <w:rPr/>
      </w:pPr>
      <w:bookmarkEnd w:id="377"/>
      <w:r>
        <w:rPr>
          <w:rFonts w:ascii="Amiri" w:hAnsi="Amiri" w:eastAsia="Amiri" w:cs="Amiri"/>
          <w:color w:val="111111"/>
          <w:sz w:val="28"/>
          <w:sz w:val="28"/>
          <w:szCs w:val="28"/>
          <w:rtl w:val="true"/>
          <w:lang w:bidi="ar-SA"/>
        </w:rPr>
        <w:t xml:space="preserve">بلفظة ذي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وَبِالْوَالِدَيْنِ إِحْسَانًا وَذِي الْقُرْبَى وَالْيَتَامَى </w:t>
      </w:r>
      <w:r>
        <w:rPr>
          <w:rFonts w:eastAsia="Amiri" w:cs="Amiri" w:ascii="Amiri" w:hAnsi="Amiri"/>
          <w:color w:val="111111"/>
          <w:sz w:val="28"/>
          <w:szCs w:val="28"/>
          <w:rtl w:val="true"/>
          <w:lang w:bidi="ar-SA"/>
        </w:rPr>
        <w:t>)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وأُخرى بلفظة ذوي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وَآتَى المَالَ عَلَى حُبِّهِ ذَوِي الْقُرْبَى وَالْيَتَامَى </w:t>
      </w:r>
      <w:r>
        <w:rPr>
          <w:rFonts w:eastAsia="Amiri" w:cs="Amiri" w:ascii="Amiri" w:hAnsi="Amiri"/>
          <w:color w:val="111111"/>
          <w:sz w:val="28"/>
          <w:szCs w:val="28"/>
          <w:rtl w:val="true"/>
          <w:lang w:bidi="ar-SA"/>
        </w:rPr>
        <w:t>)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w:t>
      </w:r>
      <w:r>
        <w:rPr>
          <w:rFonts w:eastAsia="Amiri" w:cs="Amiri" w:ascii="Amiri" w:hAnsi="Amiri"/>
          <w:color w:val="111111"/>
          <w:sz w:val="28"/>
          <w:szCs w:val="28"/>
          <w:rtl w:val="true"/>
          <w:lang w:bidi="ar-SA"/>
        </w:rPr>
        <w:t>)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وقد جاءت مرَّة واحدة دون إضافة وهي نفس الآية المباركة ، فلأجل ذلك يلزم تقدير شيء مثل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قدَّره الزمخشري أو لفظاً غير ذلك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الإجابة عن السؤال الأوّل حول الآية</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8283414_1280447820"/>
      <w:bookmarkStart w:id="379" w:name="_Toc137"/>
      <w:bookmarkEnd w:id="378"/>
      <w:r>
        <w:rPr>
          <w:rtl w:val="true"/>
        </w:rPr>
        <w:t>السؤال الثاني</w:t>
      </w:r>
      <w:bookmarkEnd w:id="379"/>
    </w:p>
    <w:p>
      <w:pPr>
        <w:pStyle w:val="BookText"/>
        <w:rPr/>
      </w:pPr>
      <w:r>
        <w:rPr>
          <w:rFonts w:ascii="Amiri" w:hAnsi="Amiri" w:eastAsia="Amiri" w:cs="Amiri"/>
          <w:color w:val="111111"/>
          <w:sz w:val="28"/>
          <w:sz w:val="28"/>
          <w:szCs w:val="28"/>
          <w:rtl w:val="true"/>
          <w:lang w:bidi="ar-SA"/>
        </w:rPr>
        <w:t>السؤال الثاني</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دلَّت الآية الكريمة على أنّ النبي صلى‌اللّه‌عليه‌وآله‌وسلم فرض مودة ذي القربى ، على المسلمين ولكن يبقى هنا سؤال وهو انّ الآية تحتمل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مودَّة ذوي القربى من أقرباء النبي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ودّ كلّ مسلم أقربائه وعشيرته ومن يمتُّ إليه بصلة ، وليس في الآية ما يدل على المعنى الأوّل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ذي القربى كما علمت بمعنى صاحب القرابة والوشيجة النسبية ، ويتعيَّن مورده بتعيُّن المنسوب إليه ، وهو يختلف حسب اختلاف موارد الاستعمال ، </w:t>
      </w:r>
    </w:p>
    <w:p>
      <w:pPr>
        <w:pStyle w:val="BookText"/>
        <w:rPr/>
      </w:pPr>
      <w:r>
        <w:rPr>
          <w:rFonts w:ascii="Amiri" w:hAnsi="Amiri" w:eastAsia="Amiri" w:cs="Amiri"/>
          <w:color w:val="111111"/>
          <w:sz w:val="28"/>
          <w:sz w:val="28"/>
          <w:szCs w:val="28"/>
          <w:rtl w:val="true"/>
          <w:lang w:bidi="ar-SA"/>
        </w:rPr>
        <w:t xml:space="preserve">ويستعان في تعيينه بالقرائن الموجودة في الكلام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الأشخاص المذكورون في الآية أو ما دلَّ عليه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يراد منه الأقرباء دون شخص خاص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w:t>
      </w:r>
      <w:r>
        <w:rPr>
          <w:rFonts w:eastAsia="Amiri" w:cs="Amiri" w:ascii="Amiri" w:hAnsi="Amiri"/>
          <w:color w:val="111111"/>
          <w:sz w:val="28"/>
          <w:szCs w:val="28"/>
          <w:rtl w:val="true"/>
          <w:lang w:bidi="ar-SA"/>
        </w:rPr>
        <w:t>)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قُلْتُمْ فَاعْدِلُوا وَلَوْ كَانَ ذَا قُرْبَى </w:t>
      </w:r>
      <w:r>
        <w:rPr>
          <w:rFonts w:eastAsia="Amiri" w:cs="Amiri" w:ascii="Amiri" w:hAnsi="Amiri"/>
          <w:color w:val="111111"/>
          <w:sz w:val="28"/>
          <w:szCs w:val="28"/>
          <w:rtl w:val="true"/>
          <w:lang w:bidi="ar-SA"/>
        </w:rPr>
        <w:t>)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فانّ ذكر النبي والذين آمنوا معه آية على أنّ المراد قريب كلّ إنسان ، كما 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قُلْتُمْ فَاعْدِلُوا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أنّ المراد كل إنسان قريب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المتقدّم عليه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انّ المراد أقرباء السائل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w:t>
      </w:r>
      <w:r>
        <w:rPr>
          <w:rFonts w:eastAsia="Amiri" w:cs="Amiri" w:ascii="Amiri" w:hAnsi="Amiri"/>
          <w:color w:val="111111"/>
          <w:sz w:val="28"/>
          <w:szCs w:val="28"/>
          <w:rtl w:val="true"/>
          <w:lang w:bidi="ar-SA"/>
        </w:rPr>
        <w:t>)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فانّ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أنّ المراد أقرباء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فلابدّ من الرجوع إلى القرائن الحافَّة بالآية وتعيين المراد منه ، وبذلك ظهر أنّ المراد هو أقرباء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عليه‌السلام ناقداً انتخاب الخليفة الأوّل في السقيفة لأجل انتمائه إلى النبي صلى‌اللّه‌عليه‌وآله‌وسلم بالقرابة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380" w:name="pg16449_179422"/>
    </w:p>
    <w:p>
      <w:pPr>
        <w:pStyle w:val="Heading5"/>
        <w:numPr>
          <w:ilvl w:val="4"/>
          <w:numId w:val="1"/>
        </w:numPr>
        <w:rPr/>
      </w:pPr>
      <w:bookmarkStart w:id="381" w:name="__RefHeading___Toc8283416_1280447820"/>
      <w:bookmarkStart w:id="382" w:name="_Toc138"/>
      <w:bookmarkEnd w:id="380"/>
      <w:bookmarkEnd w:id="381"/>
      <w:r>
        <w:rPr>
          <w:rtl w:val="true"/>
        </w:rPr>
        <w:t>السؤال الثالث</w:t>
      </w:r>
      <w:bookmarkEnd w:id="382"/>
    </w:p>
    <w:p>
      <w:pPr>
        <w:pStyle w:val="Heading6"/>
        <w:numPr>
          <w:ilvl w:val="5"/>
          <w:numId w:val="1"/>
        </w:numPr>
        <w:rPr/>
      </w:pPr>
      <w:bookmarkStart w:id="383" w:name="__RefHeading___Toc8283418_1280447820"/>
      <w:bookmarkStart w:id="384" w:name="_Toc139"/>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إنّ سورة الشورى سورة مكية ، فلو كان المراد من ذوي القربى هو عترته الطاهرة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والحسن والحسين عليهم‌السلام فلم يكن يومذاك بعض هؤلاء كالحسن والحسين عليهما‌السلام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تمييز المكي عن المدني ، أمران ، وكلاهما يدلاّن على أنّ الآية نزلت في المدينة المنورة</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8283420_1280447820"/>
      <w:bookmarkStart w:id="386" w:name="_Toc140"/>
      <w:bookmarkEnd w:id="385"/>
      <w:r>
        <w:rPr>
          <w:rtl w:val="true"/>
        </w:rPr>
        <w:t xml:space="preserve">الأمر الأوّل </w:t>
      </w:r>
      <w:r>
        <w:rPr>
          <w:rtl w:val="true"/>
        </w:rPr>
        <w:t xml:space="preserve">: </w:t>
      </w:r>
      <w:r>
        <w:rPr>
          <w:rtl w:val="true"/>
        </w:rPr>
        <w:t>دراسة مضمون الآيات</w:t>
      </w:r>
      <w:bookmarkEnd w:id="386"/>
    </w:p>
    <w:p>
      <w:pPr>
        <w:pStyle w:val="BookText"/>
        <w:rPr/>
      </w:pPr>
      <w:r>
        <w:rPr>
          <w:rFonts w:ascii="Amiri" w:hAnsi="Amiri" w:eastAsia="Amiri" w:cs="Amiri"/>
          <w:color w:val="111111"/>
          <w:sz w:val="28"/>
          <w:sz w:val="28"/>
          <w:szCs w:val="28"/>
          <w:rtl w:val="true"/>
          <w:lang w:bidi="ar-SA"/>
        </w:rPr>
        <w:t>فقد كانت مكافحة الوثنية والدعوة إلى التوحيد والمعاد هي مهمة النبي قبل الهجرة ، ولم يكن المجتمع المكّي مؤهلاً لبيان الأحكام والفروع أو مجادلة أهل الكتاب من اليهود والنصارى ، ولذلك تدور أغلب الآيات المكّية حول المعارف والعقائد والعبرة بقصص الماضين ، وما يقرب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استتب له الأمر في المدينة المنورة واعتنق أغلب سكّانها الإسلام حينها سنحت الفرصة لنشر الإسلام وتعاليمه ولمناظرة اليهود والنصارى حيث كانوا يثيرون شبهاً ويجادلون النبي صلى‌اللّه‌عليه‌وآله‌وسلم فنزلت آيات حول اليهود والنصارى في السور الطوال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هذا هو الميزان بغية تميّز المكّي عن المدني ، فالآية مدنية قطعاً دون ريب لعدم وجود أيَّة مناسبة لسؤال الأجر أو طلب مودة القربى من أُناس لم يؤمنوا به بل حشَّدوا قواهم لقتله ، بخلاف البيئة الثانية فقد كانت تقتضي ذلك حيث التفَّ حوله رجال من الأوس والخزرج وطوائف كثيرة من الجزيرة العربية</w:t>
      </w:r>
      <w:r>
        <w:rPr>
          <w:rFonts w:eastAsia="Amiri" w:cs="Amiri" w:ascii="Amiri" w:hAnsi="Amiri"/>
          <w:color w:val="111111"/>
          <w:sz w:val="28"/>
          <w:szCs w:val="28"/>
          <w:rtl w:val="true"/>
          <w:lang w:bidi="ar-SA"/>
        </w:rPr>
        <w:t xml:space="preserve">. </w:t>
      </w:r>
      <w:bookmarkStart w:id="387" w:name="pg16449_179423"/>
    </w:p>
    <w:p>
      <w:pPr>
        <w:pStyle w:val="Heading6"/>
        <w:numPr>
          <w:ilvl w:val="5"/>
          <w:numId w:val="1"/>
        </w:numPr>
        <w:rPr/>
      </w:pPr>
      <w:bookmarkStart w:id="388" w:name="__RefHeading___Toc8283422_1280447820"/>
      <w:bookmarkStart w:id="389" w:name="_Toc141"/>
      <w:bookmarkEnd w:id="387"/>
      <w:bookmarkEnd w:id="388"/>
      <w:r>
        <w:rPr>
          <w:rtl w:val="true"/>
        </w:rPr>
        <w:t xml:space="preserve">الأمر الثاني </w:t>
      </w:r>
      <w:r>
        <w:rPr>
          <w:rtl w:val="true"/>
        </w:rPr>
        <w:t xml:space="preserve">: </w:t>
      </w:r>
      <w:r>
        <w:rPr>
          <w:rtl w:val="true"/>
        </w:rPr>
        <w:t>الاعتماد على الروايات والمنقولات</w:t>
      </w:r>
      <w:bookmarkEnd w:id="389"/>
    </w:p>
    <w:p>
      <w:pPr>
        <w:pStyle w:val="BookText"/>
        <w:rPr/>
      </w:pPr>
      <w:r>
        <w:rPr>
          <w:rFonts w:ascii="Amiri" w:hAnsi="Amiri" w:eastAsia="Amiri" w:cs="Amiri"/>
          <w:color w:val="111111"/>
          <w:sz w:val="28"/>
          <w:sz w:val="28"/>
          <w:szCs w:val="28"/>
          <w:rtl w:val="true"/>
          <w:lang w:bidi="ar-SA"/>
        </w:rPr>
        <w:t xml:space="preserve">فلو كان هذا هو الميزان فقد صرح كثير منهم بأنّ أربعة آيات من سورة الشورى مكّية ، حتى أنّ المصاحف المطبوعة في الأزهر وغيره ، تصرح بذلك وتُقرأ فوق السورة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 مكية الآيات إلا ثلاث وعشرين وأربع وعشرين وسبع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كثيراً من المفسّرين والمحدِّثين صرحوا بذلك</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وهذا هو البقاعيّ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الدرر وتناسب الآيات والسور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بأنّ الآيات مدنيّة ، كما نقله المحقّق الزنجاني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القرآن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Heading5"/>
        <w:numPr>
          <w:ilvl w:val="4"/>
          <w:numId w:val="1"/>
        </w:numPr>
        <w:rPr/>
      </w:pPr>
      <w:bookmarkStart w:id="390" w:name="__RefHeading___Toc8283424_1280447820"/>
      <w:bookmarkStart w:id="391" w:name="_Toc142"/>
      <w:bookmarkEnd w:id="390"/>
      <w:r>
        <w:rPr>
          <w:rtl w:val="true"/>
        </w:rPr>
        <w:t>السؤال الرابع</w:t>
      </w:r>
      <w:bookmarkEnd w:id="391"/>
    </w:p>
    <w:p>
      <w:pPr>
        <w:pStyle w:val="BookText"/>
        <w:rPr/>
      </w:pPr>
      <w:r>
        <w:rPr>
          <w:rFonts w:ascii="Amiri" w:hAnsi="Amiri" w:eastAsia="Amiri" w:cs="Amiri"/>
          <w:color w:val="111111"/>
          <w:sz w:val="28"/>
          <w:sz w:val="28"/>
          <w:szCs w:val="28"/>
          <w:rtl w:val="true"/>
          <w:lang w:bidi="ar-SA"/>
        </w:rPr>
        <w:t>الإنسان مفطور على حب الجميل وكراهة القبيح فيكون الودّ أمراً خارجاً عن الاختيار ، فكيف يقع في دائرة السؤال ويطلبه النبي صلى‌اللّه‌عليه‌وآله‌وسلم من المؤمنين مع أنّه كذلك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الحبّ لو كان أمراً خارجاً عن الاختيار فلا يتعلَّق به الأمر ، كما لا يتعلَّق به النهي ، مع أنّه سبحانه ينهى عن ود من حادَّ اللّه ورسوله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كما أنّه صلى‌اللّه‌عليه‌وآله‌وسلم يدعو إلى التراحم والتعاطف النابعين عن الود والحب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المؤمنين في توادّهم وتعاطفهم وتراحمهم مثل الجسد إذا اشتكى منه شيء تداعى له سائر الجسد بالسهر والحمّى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كلّ ذلك يدل على أنّ الودّ والبغض ليس على النسق الذي وصفه السائل ، ولذلك نرى الدعوة الكثيرة إلى الحب في اللّه والبغض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أوثق عرى الإيمان أن تحب في اللّه وتبغض في اللّه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وقد كتب الإمام علي عليه‌السلام إلى عامله في مصر مالك الأشتر رسالة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واشعر قلبك الرحمة للرعية ، والمحبة لهم ، واللطف بهم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روى الخطيب في تاريخه عن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عنوان صحيفة المؤمن حبّ علي بن أبي طالب عليه‌السلام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يحيا حياتي ، ويموت مماتي ، ويسكن جنة عدن غرسها ربي ، فليوال علياً بعدي ، وليوال وليّه ، وليقتد بالأئمّة من بعدي ، فانّهم عترتي خلقوا من طينتي ، رزقوا فهماً وعلماً </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في مسنده ومسلم في صحيحه قول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أحبني فليحب عليّاً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وأخرج أحمد في مسنده عن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أحبني وأحب هذين وأباهما وأُمُّهما ، كان معي في درجتي يوم القيامة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الإيصاء إنّما لا يفيد إذا لم يتوفر في الموصى له ملاك الحب والود كما إذا كان الرجل محطّاً للرذائل الأخلاقية ، وأمّا إذا كان الموصى له إنساناً مثالياً متحلياً بفضائل الأخلاق ومحاسنها ، فانّ الإيصاء به يعطف النظر إليه وبالتالي يجيش حبّه كلَّما تعمَّقت الصلة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دعوة الناس إلى الحبّ تقوم على إحدى دعامتين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الإشادة بفضائل المحبوب وكمالاته التي توجد في نفس السامع حبّاً وولعاً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الإيصاء بالحب والدعوة إلى الودّ ، فانّه يعطف نظر السامع إلى الموصى له ، فكلَّما توطَّدت الأواصر بينهما وانكشفت آفاق جديدة من شخصيته ازداد الحبّ والود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فالنبي صلى‌اللّه‌عليه‌وآله‌وسلم هو المحبوب التام لعامة المسلمين ، فحبُّه لا ينفك عن حبّ من أوصى بحبِّه وأمر بودّه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ما نختم به هذا البحث حديث مروي عن النبي صلى‌اللّه‌عليه‌وآله‌وسلم نقله صاحب الكشاف حيث قال ،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على حبّ آل محمّد مات شهيداً ، ألا ومن مات على حبّ آل محمّد مات مغفوراً له ، ألا ومن مات على حبّ آل محمّد مات تائباً ، ألا ومن مات على حبّ آل محمّد مات مؤمناً مستكمل الإيمان ، ألا ومن مات على حبّ آل محمّد بشَّره ملك الموت بالجنة ثمّ منكر ونكير ، ألا ومن مات على حبّ آل محمد يُزفُّ إلى الجنة كما تزفُّ العروس إلى بيت زوجها ، </w:t>
      </w:r>
    </w:p>
    <w:p>
      <w:pPr>
        <w:pStyle w:val="BookText"/>
        <w:rPr/>
      </w:pPr>
      <w:r>
        <w:rPr>
          <w:rFonts w:ascii="Amiri" w:hAnsi="Amiri" w:eastAsia="Amiri" w:cs="Amiri"/>
          <w:color w:val="111111"/>
          <w:sz w:val="28"/>
          <w:sz w:val="28"/>
          <w:szCs w:val="28"/>
          <w:rtl w:val="true"/>
          <w:lang w:bidi="ar-SA"/>
        </w:rPr>
        <w:t xml:space="preserve">ألا ومن مات على حبّ آل محمّد فتح اللّه له في قبره بابين إلى الجنّة ، ألا ومن مات على حبّ آل محمّد جعل اللّه قبره مزار ملائكة الرحمة ، ألا ومن مات على حبّ آل محمّد مات على السنّة والجماعة ، ألا ومن مات على بغض آل محمّد جاء يوم القيامة مكتوباً بين عينيه آيساً من رحمة اللّه ، ألا ومن مات على بغض آل محمّد مات كافراً ، ألا ومن مات على بغض آل محمّد لم يشم رائحة الجنة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نزلت هذه الآية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392" w:name="pg16449_179427"/>
    </w:p>
    <w:p>
      <w:pPr>
        <w:pStyle w:val="BookText"/>
        <w:rPr/>
      </w:pPr>
      <w:bookmarkEnd w:id="392"/>
      <w:r>
        <w:rPr>
          <w:rFonts w:ascii="Amiri" w:hAnsi="Amiri" w:eastAsia="Amiri" w:cs="Amiri"/>
          <w:color w:val="111111"/>
          <w:sz w:val="28"/>
          <w:sz w:val="28"/>
          <w:szCs w:val="28"/>
          <w:rtl w:val="true"/>
          <w:lang w:bidi="ar-SA"/>
        </w:rPr>
        <w:t>من حقوق أهل البيت عليهم‌السلام</w:t>
      </w:r>
    </w:p>
    <w:p>
      <w:pPr>
        <w:pStyle w:val="Heading4"/>
        <w:numPr>
          <w:ilvl w:val="3"/>
          <w:numId w:val="1"/>
        </w:numPr>
        <w:rPr/>
      </w:pPr>
      <w:bookmarkStart w:id="393" w:name="__RefHeading___Toc8283426_1280447820"/>
      <w:bookmarkStart w:id="394" w:name="_Toc143"/>
      <w:bookmarkEnd w:id="393"/>
      <w:r>
        <w:rPr/>
        <w:t>4</w:t>
      </w:r>
      <w:r>
        <w:rPr>
          <w:rtl w:val="true"/>
        </w:rPr>
        <w:t xml:space="preserve">. </w:t>
      </w:r>
      <w:r>
        <w:rPr>
          <w:rtl w:val="true"/>
        </w:rPr>
        <w:t>الصلوات عليهم</w:t>
      </w:r>
      <w:bookmarkEnd w:id="394"/>
    </w:p>
    <w:p>
      <w:pPr>
        <w:pStyle w:val="Heading5"/>
        <w:numPr>
          <w:ilvl w:val="4"/>
          <w:numId w:val="1"/>
        </w:numPr>
        <w:rPr/>
      </w:pPr>
      <w:bookmarkStart w:id="395" w:name="__RefHeading___Toc8283428_1280447820"/>
      <w:bookmarkStart w:id="396" w:name="_Toc144"/>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إنّ من حقوق أهل البيت عليهم‌السلام هي الصلوات عليهم عند الصلاة على النبي صلى‌اللّه‌عليه‌وآله‌وسلم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ظاهر الآية هو تخصيص الصلاة على النبي صلى‌اللّه‌عليه‌وآله‌وسلم لكن فهمت الصحابة انّ المراد هو الصلاة عليه وعلى أهل بيته ، وقد تضافرت الروايات على ضمّ الآل إلى النبي صلى‌اللّه‌عليه‌وآله‌وسلم عند التسليم والصلاة عليه ، وقد جاء ذلك في الصحاح والمسانيد ، نقتصر منها على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عبد الرحمن 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كعب بن عجرة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أُهدي لك هدية سمعتها من النبي صلى‌اللّه‌عليه‌وآله‌وسلم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فأهدها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صلى‌اللّه‌عليه‌وآله‌وسلم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الصلاة عليكم أهل البيت ، فانّ اللّه قد علّمنا كيف نسلم ؟ قال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كما صلّيت على إبراهيم وعلى </w:t>
      </w:r>
    </w:p>
    <w:p>
      <w:pPr>
        <w:pStyle w:val="BookText"/>
        <w:rPr/>
      </w:pPr>
      <w:r>
        <w:rPr>
          <w:rFonts w:ascii="Amiri" w:hAnsi="Amiri" w:eastAsia="Amiri" w:cs="Amiri"/>
          <w:color w:val="111111"/>
          <w:sz w:val="28"/>
          <w:sz w:val="28"/>
          <w:szCs w:val="28"/>
          <w:rtl w:val="true"/>
          <w:lang w:bidi="ar-SA"/>
        </w:rPr>
        <w:t xml:space="preserve">آل إبراهيم إنّك حميد مجيد ، اللّهمّ بارك على محمّد وعلى آل محمّد ، كما باركت على إبراهيم وعلى آل إبراهيم إنّك حميدٌ مجيد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وأخرجه أيضاً في كتاب التفسير عند تفسير سورة الأحزاب</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كما أخرجه مسلم في باب الصلاة على النبي من كتاب الصلاة</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أيضاً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 هذا التسليم فكيف نصلّي عليك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 كما صلّيت على آل إبراهيم ، وبارك على محمّد وعلى آل محمّد ، كما باركت على إبراهيم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 عن ابن أبي حازم ، عن يزيد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صليت على إبراهيم ، وبارك على محمّد وآل محمّد ، كما باركت على إبراهيم وآل إبراهيم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 عن أبي مسعود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صلى‌اللّه‌عليه‌وآله‌وسلم ونحن في مجلس سعد بن عبادة ، فقال له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اللّه تعالى أن نصلِّي عليك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نصلِّي عليك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صلى‌اللّه‌عليه‌وآله‌وسلم حتى تمنّينا انّه لم يسأله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كما صليت على آل إبراهيم ، وبارك على محمّد وعلى آل محمّد كما باركت على آل إبراهيم </w:t>
      </w:r>
    </w:p>
    <w:p>
      <w:pPr>
        <w:pStyle w:val="BookText"/>
        <w:rPr/>
      </w:pPr>
      <w:r>
        <w:rPr>
          <w:rFonts w:ascii="Amiri" w:hAnsi="Amiri" w:eastAsia="Amiri" w:cs="Amiri"/>
          <w:color w:val="111111"/>
          <w:sz w:val="28"/>
          <w:sz w:val="28"/>
          <w:szCs w:val="28"/>
          <w:rtl w:val="true"/>
          <w:lang w:bidi="ar-SA"/>
        </w:rPr>
        <w:t xml:space="preserve">في العالمين انّك حميد مجيد ، والسلام كما قد علمتم </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إنّ ابن حجر ذكر الآية الشريفة ، وروى جملة من الأخبار الصحيحة الواردة فيها ، وانّ النبي صلى‌اللّه‌عليه‌وآله‌وسلم قرن الصلاة على آله بالصلاة عليه ، لمّا سئل عن كيفية الصلاة والسلام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ظاهر على أنّ الأمر بالصلاة على أهل بيته ، وبقية آله مراد من هذه الآية ، وإلاّ لم يسألوا عن الصلاة على أهل بيته وآله عُقب نزولها ولم يجابوا بما ذكر ، فلمّا أُجيبوا به دلّ على أنّ الصلاة عليهم من جملة المأمور به ، وانّه صلى‌اللّه‌عليه‌وآله‌وسلم أقامهم في ذلك مقام نفسه ، لأنّ القصد من الصلاة عليه مزيد تعظيمه ، ومنه تعظيمهم ، ومن ثمّ لمّا أدخل من مرّ في الكساء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انَّهم منّي وأنا منهم ، فاجعل صلاتك ورحمتك ومغفرتك ورضوانك عليّ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وقضية استجابة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صلّى عليهم معه فحينئذٍ طلب من المؤمنين صلاتهم عليهم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عليّ الصلاة البتراء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الصلاة البتراء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وتمسكون ، بل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الإمام الشافعي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لا صلاة له صحيحة فيكون موافقاً لقوله بوجوب الصلاة على الآل ، ويحتمل لا صلاة كاملة فيوافق أظهر قوليه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حول الصلاة على الآل عند الصلاة على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حكم الصلاة على آل البيت في التشهد ، فقال أكثر أصحاب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التربجي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هي واجبة ، ولكن الشعر المنقول عنه يدل على وجوبه عنده ، ويؤيده رواية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أصحاب الإمامين الباقر والصادق عليهما‌السلام ، وفي طبقة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جعفر عن أبي مسعود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صلاة لم يصل فيها عليّ ولا أهل بيتي لم تقبل منه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وجابر الجعفي ممَّن ترجمه ابن حجر في تهذيبه ، ونقل عن سفيان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أورع في الحديث منه ، وقال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شككتم في شيء فلا تشكّوا في أنّ جابراً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أيضاً 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تكلَّمت في جابر الجعفي لأتكلمنَّ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الدارقطني والبيهقي حديث من صلّى صلاة ولم يصل فيها عليّ وعلى أهل بيتي لم تقبل منه ، وكأنّ هذا الحديث هو مستند قول الشافعي انّ الصلاة على الآل من واجبات الصلاة ، كالصلاة عليه صلى‌اللّه‌عليه‌وآله‌وسلم لكنّه ضعيف ، فمستنده الأمر في الحديث المتفق عليه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 والأمر للوجوب حقيقة على الأصحّ</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للآل منصب عظيم ، ولذلك جعل هذا الدعاء </w:t>
      </w:r>
    </w:p>
    <w:p>
      <w:pPr>
        <w:pStyle w:val="BookText"/>
        <w:rPr/>
      </w:pPr>
      <w:r>
        <w:rPr>
          <w:rFonts w:ascii="Amiri" w:hAnsi="Amiri" w:eastAsia="Amiri" w:cs="Amiri"/>
          <w:color w:val="111111"/>
          <w:sz w:val="28"/>
          <w:sz w:val="28"/>
          <w:szCs w:val="28"/>
          <w:rtl w:val="true"/>
          <w:lang w:bidi="ar-SA"/>
        </w:rPr>
        <w:t xml:space="preserve">خاتمة التشهد في الصلاة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 وارحم محمّداً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التعظيم لم يوجد في حقّ غير الآل ، فكلّ ذلك يدل على أنّ حبّ آل محمّد واجب ، وقال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كما نظم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الثقلان أنّي رافضي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وقال النيسابوري في تفسيره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شرفاً لآل رسول اللّه صلى‌اللّه‌عليه‌وآله‌وسلم وفخراً ختم التشهد بذكرهم والصلاة عليهم في كلّ صلاة</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وروى محب الدين الطبري في الذخائر عن جابر بن عبد اللّه الأنصاري رضي اللّه عنه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صلاة لم أُصلِّ فيها على محمّد وعلى آل محمّد ما رأيت أنّها تقبل</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الشيخ حسن بن عليّ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على آل النبي صلى‌اللّه‌عليه‌وآله‌وسلم في التشهد الأخير على الصحيح المختار ، لأنّ أقصر صيغة وردت عن سيدنا رسول اللّه صلى‌اللّه‌عليه‌وآله‌وسلم ثبت فيها ذكر الصلاة على الآل ، ولم ترد صيغة خالية منه في صيغ تعليم الصلاة ، فقد تقدّم حديث سيدنا زيد بن خارجة ، انّ رسول اللّه صلى‌اللّه‌عليه‌وآله‌وسلم قال </w:t>
      </w:r>
      <w:r>
        <w:rPr>
          <w:rFonts w:eastAsia="Amiri" w:cs="Amiri" w:ascii="Amiri" w:hAnsi="Amiri"/>
          <w:color w:val="111111"/>
          <w:sz w:val="28"/>
          <w:szCs w:val="28"/>
          <w:rtl w:val="true"/>
          <w:lang w:bidi="ar-SA"/>
        </w:rPr>
        <w:t xml:space="preserve">: </w:t>
      </w:r>
      <w:bookmarkStart w:id="397" w:name="pg16449_179432"/>
    </w:p>
    <w:p>
      <w:pPr>
        <w:pStyle w:val="BookText"/>
        <w:rPr/>
      </w:pPr>
      <w:bookmarkEnd w:id="3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 واجتهدوا في الدعاء ،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Heading5"/>
        <w:numPr>
          <w:ilvl w:val="4"/>
          <w:numId w:val="1"/>
        </w:numPr>
        <w:rPr/>
      </w:pPr>
      <w:bookmarkStart w:id="398" w:name="__RefHeading___Toc8283430_1280447820"/>
      <w:bookmarkStart w:id="399" w:name="_Toc145"/>
      <w:bookmarkEnd w:id="398"/>
      <w:r>
        <w:rPr>
          <w:rtl w:val="true"/>
        </w:rPr>
        <w:t>بلاغ وإنذار</w:t>
      </w:r>
      <w:bookmarkEnd w:id="399"/>
    </w:p>
    <w:p>
      <w:pPr>
        <w:pStyle w:val="BookText"/>
        <w:rPr/>
      </w:pPr>
      <w:r>
        <w:rPr>
          <w:rFonts w:ascii="Amiri" w:hAnsi="Amiri" w:eastAsia="Amiri" w:cs="Amiri"/>
          <w:color w:val="111111"/>
          <w:sz w:val="28"/>
          <w:sz w:val="28"/>
          <w:szCs w:val="28"/>
          <w:rtl w:val="true"/>
          <w:lang w:bidi="ar-SA"/>
        </w:rPr>
        <w:t xml:space="preserve">لقد تبين ممّا سبق كيفية الصلاة على النبي صلى‌اللّه‌عليه‌وآله‌وسلم وانّه لا يصلّى عليه إلاّ بضم الآل إليه ، ومع ذلك نرى أنّه قد راجت الصلاة البتراء بين أهل السنَّة في كتبهم ورسائلهم ، مع أنّ هذه البلاغات من النبي صلى‌اللّه‌عليه‌وآله‌وسلم نصب أعينهم ولكنَّهم رفضوها عملاً واكتفوا بالصلاة عليه خاصة ، حتى أنّ ابن حجر الهيتمي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كيفية الصلاة على النبي صلى‌اللّه‌عليه‌وآله‌وسلم ولكن كتابه المطبوع مليء بالصلاة 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لا تصلّوا عليّ الصلاة البتراء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الصلاة البتراء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وتمسكون ، بل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ولا ينافي ما تقرر حذف الآل في الصحيحين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وعلى أزواجه وذرِّيته ، كما صليت على إبراهيم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ذكر الآل ثبت في روايات أُخر ، وبه يعلم أنّه صلى‌اللّه‌عليه‌وآله‌وسلم قال ذلك كلّه فحفظ بعض الرواة ما لم يحفظه الآخر</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نذكر ما ذكره الرازي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ساووه في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عليه وعليهم في التشهد ، وفي السلام ، والطهارة ، وفي تحريم الصدقة ، وفي المحبّة</w:t>
      </w:r>
      <w:r>
        <w:rPr>
          <w:rFonts w:eastAsia="Amiri" w:cs="Amiri" w:ascii="Amiri" w:hAnsi="Amiri"/>
          <w:color w:val="111111"/>
          <w:sz w:val="28"/>
          <w:szCs w:val="28"/>
          <w:rtl w:val="true"/>
          <w:lang w:bidi="ar-SA"/>
        </w:rPr>
        <w:t xml:space="preserve">. </w:t>
      </w:r>
      <w:r>
        <w:rPr>
          <w:rStyle w:val="FootnoteAnchor"/>
          <w:rtl w:val="true"/>
        </w:rPr>
        <w:footnoteReference w:id="474"/>
      </w:r>
      <w:bookmarkStart w:id="400" w:name="pg16449_179433"/>
    </w:p>
    <w:p>
      <w:pPr>
        <w:pStyle w:val="BookText"/>
        <w:rPr/>
      </w:pPr>
      <w:bookmarkEnd w:id="400"/>
      <w:r>
        <w:rPr>
          <w:rFonts w:ascii="Amiri" w:hAnsi="Amiri" w:eastAsia="Amiri" w:cs="Amiri"/>
          <w:color w:val="111111"/>
          <w:sz w:val="28"/>
          <w:sz w:val="28"/>
          <w:szCs w:val="28"/>
          <w:rtl w:val="true"/>
          <w:lang w:bidi="ar-SA"/>
        </w:rPr>
        <w:t>من حقوق أهل البيت عليهم‌السلام</w:t>
      </w:r>
    </w:p>
    <w:p>
      <w:pPr>
        <w:pStyle w:val="Heading4"/>
        <w:numPr>
          <w:ilvl w:val="3"/>
          <w:numId w:val="1"/>
        </w:numPr>
        <w:rPr/>
      </w:pPr>
      <w:bookmarkStart w:id="401" w:name="__RefHeading___Toc8283432_1280447820"/>
      <w:bookmarkStart w:id="402" w:name="_Toc146"/>
      <w:bookmarkEnd w:id="401"/>
      <w:r>
        <w:rPr/>
        <w:t>5</w:t>
      </w:r>
      <w:r>
        <w:rPr>
          <w:rtl w:val="true"/>
        </w:rPr>
        <w:t xml:space="preserve">. </w:t>
      </w:r>
      <w:r>
        <w:rPr>
          <w:rtl w:val="true"/>
        </w:rPr>
        <w:t>دفع الخمس إليهم</w:t>
      </w:r>
      <w:bookmarkEnd w:id="402"/>
    </w:p>
    <w:p>
      <w:pPr>
        <w:pStyle w:val="Heading5"/>
        <w:numPr>
          <w:ilvl w:val="4"/>
          <w:numId w:val="1"/>
        </w:numPr>
        <w:rPr/>
      </w:pPr>
      <w:bookmarkStart w:id="403" w:name="__RefHeading___Toc8283434_1280447820"/>
      <w:bookmarkStart w:id="404" w:name="_Toc147"/>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الأصل في ضريبة الخمس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rtl w:val="true"/>
          <w:lang w:bidi="ar-SA"/>
        </w:rPr>
        <w:t xml:space="preserve">... ) . </w:t>
      </w:r>
      <w:r>
        <w:rPr>
          <w:rStyle w:val="FootnoteAnchor"/>
          <w:rtl w:val="true"/>
        </w:rPr>
        <w:footnoteReference w:id="47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الآية يوم الفرقان ، يوم التقى الجمعان وهي غزوة بدر الكبرى ، واختلف المفسرون في تفسير 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عام لكلّ ما يفوز به الإنسان في حياته ، كما عليه الشيعة الإمامية ، أو خاص بما يظفر به في الحرب ، وهذا بحث مهم لا نحوم حوله ، لأنّه خارج عّما نحن بصدده ، وقد أشبعنا الكلام فيه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وأثبتنا بفضل القرآن والأحاديث النبوية انّ الخمس يتعلَّق بكلّ ما يفوز به الإنسان في حياته ، وانّ نزول الآية في مورد الغنائم الحربية لا يُخصص الحكم الكلي</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إنّما الكلام في تبيين مواضع الخمس ، وقد قسّم الخمس في الآية إلى ستة أسهم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وللرسول ولذي القربى واليتامى والمساكين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فالسهمان الأوَّلان واضحان ، إنّما الكلام في السهم الثالث وما بعده ، فالمراد من ذي القربى هم أقرباء النبي وذلك بقرينة الرسول صلى‌اللّه‌عليه‌وآله‌وسلم ، وقد سبق منّا القول في تفسير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تبيين المراد من القربى رهن القرائن الحافَّة بالآية فربما يراد منها أقرباء الناس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قُلْتُمْ فَاعْدِلُوا وَلَوْ كَانَ ذَا قُرْبَى </w:t>
      </w:r>
      <w:r>
        <w:rPr>
          <w:rFonts w:eastAsia="Amiri" w:cs="Amiri" w:ascii="Amiri" w:hAnsi="Amiri"/>
          <w:color w:val="111111"/>
          <w:sz w:val="28"/>
          <w:szCs w:val="28"/>
          <w:rtl w:val="true"/>
          <w:lang w:bidi="ar-SA"/>
        </w:rPr>
        <w:t>) .</w:t>
      </w:r>
      <w:r>
        <w:rPr>
          <w:rStyle w:val="FootnoteAnchor"/>
          <w:rtl w:val="true"/>
        </w:rPr>
        <w:footnoteReference w:id="477"/>
      </w:r>
      <w:r>
        <w:rPr>
          <w:rFonts w:ascii="Amiri" w:hAnsi="Amiri" w:eastAsia="Amiri" w:cs="Amiri"/>
          <w:color w:val="111111"/>
          <w:sz w:val="28"/>
          <w:sz w:val="28"/>
          <w:szCs w:val="28"/>
          <w:rtl w:val="true"/>
          <w:lang w:bidi="ar-SA"/>
        </w:rPr>
        <w:t xml:space="preserve">المراد أقرباء المخاطبين ،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قُلْتُمْ فَاعْدِلُوا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حَضَرَ الْقِسْمَةَ أُولُو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أقرباء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فإذا تقدَّم عليه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منه أقرباء الرسول 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 .</w:t>
      </w:r>
      <w:r>
        <w:rPr>
          <w:rStyle w:val="FootnoteAnchor"/>
          <w:rtl w:val="true"/>
        </w:rPr>
        <w:footnoteReference w:id="47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فَآتِ ذَا الْقُرْبَى حَقَّهُ وَالمِسْكِينَ وَابْنَ السَّبِيلِ </w:t>
      </w:r>
      <w:r>
        <w:rPr>
          <w:rFonts w:eastAsia="Amiri" w:cs="Amiri" w:ascii="Amiri" w:hAnsi="Amiri"/>
          <w:color w:val="111111"/>
          <w:sz w:val="28"/>
          <w:szCs w:val="28"/>
          <w:rtl w:val="true"/>
          <w:lang w:bidi="ar-SA"/>
        </w:rPr>
        <w:t>) .</w:t>
      </w:r>
      <w:r>
        <w:rPr>
          <w:rStyle w:val="FootnoteAnchor"/>
          <w:rtl w:val="true"/>
        </w:rPr>
        <w:footnoteReference w:id="479"/>
      </w:r>
      <w:r>
        <w:rPr>
          <w:rFonts w:ascii="Amiri" w:hAnsi="Amiri" w:eastAsia="Amiri" w:cs="Amiri"/>
          <w:color w:val="111111"/>
          <w:sz w:val="28"/>
          <w:sz w:val="28"/>
          <w:szCs w:val="28"/>
          <w:rtl w:val="true"/>
          <w:lang w:bidi="ar-SA"/>
        </w:rPr>
        <w:t xml:space="preserve">فالمراد من ذي القربى هم أقرباء الرسول بقرينة توجَّه الخطاب إليه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المراد من المساكين في الآيتين وآية الخمس ، أي مساكين ذي القربى وأيتامهم وأبناء سبيلهم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المفهوم من الآية ، وعلى ما ذكرنا فكلّ ما يفوز به الإنسان في مكسبه ومغنمه أو ما يفوز به في محاربة المشركين والكافرين ، يُقسّم خمسه بين ستة سهام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الروايات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يقسّم الخمس على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وللرسول سهمان وسهم لأقاربه ، حتى قبض</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العالية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يؤتى بالغنيمة فيقسمها على خمسة فتكون أربعة أخماس لمن شهدها ، ثمّ يأخذ الخمس فيضرب بيده فيه فيأخذ منه الذي قبض كفه ، فيجعله للكعبة وهو سهم اللّه ، ثم يقسَّم ما بقي ، على خمسة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سهم للرسول ، وسهم لذي القربى ، وسهم لليتامى ، وسهم للمساكين ، وسهم لابن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جعله للكعبة فهو سهم اللّه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وأمّا تخصيص بعض سهام الخمس بذي القربى ومن جاء بعدهم من اليتامى والمساكين وابن السبيل ، فلأجل الروايات الدالة على أنّه لا تحل لهم الصدقة ، فجعل لهم خمس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الطبري عن مجاهد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آل محمّد صلى‌اللّه‌عليه‌وآله‌وسلم لا تحل لهم الصدقة فجعل لهم الخمس</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وأخرج أيضاً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أنّ في بني هاشم الفقراء فجعل لهم الخمس مكان الصدقة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تضافرت الروايات عن أئمّة أهل البيت عليهم‌السلام أنّ السهام الأربعة من الخمس ، لآل محمّد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هذا ظاهر الآية ويا للأسف لعب الاجتهاد دوراً كبيراً في تحويل الخمس عن أصحابه وظهرت أقوال لا توافق النص القرآني ، وإليك مجملاً من آرائهم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الشافعية والحنابلة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الغنيمة ، وهي الخمس إلى خمسة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منها سهم الرسول ويصرف على مصالح المسلمين ، وواحد يعطى لذوي القربى وهم من انتسب إلى هاشم بالابوة من غير فرق بين الأغنياء والفقراء ، والثلاثة الباقية تنفق على اليتامى والمساكين وأبناء السبيل سواء أكانوا من بني هاشم أو من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الرسول سقط بموته ، أمّا ذوو القربى فهم كغيرهم من الفقراء يعطون لفقرهم لا لقرابتهم من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أمر الخمس إلى الإمام يصرفه حسبما يراه من المصلحة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اللّه وسهم الرسول وسهم ذوي القربى يفوِّض أمرها إلى الإمام أو نائبه ، يضعها في مصالح المسلمين ، والأسهم الثلاثة الباقية تعطى لأيتام بني هاشم ومساكينهم وأبناء سبيلهم ولا يشاركهم فيها غيرهم</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قدامة في المغني بعدما روى أنّ أبا بكر وعمر قسَّما الخمس على ثلاثة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أصحاب الرأي أبي حنيفة وجماعته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الخمس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 والمساكين ، وابن السبيل ، وأسقطوا سهم رسول اللّه بموته وسهم قرابته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والخمس واحد يجعلان في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يضعه الإمام حيث أراه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قاله أبو حنيفة مخالف لظاهر الآية فإنّ اللّه تعالى سمّى لرسوله وقرابته شيئاً وجعل لهما في الخمس حقاً ، كما سمّى الثلاثة أصناف الباقية ، فمن خالف ذلك فقد خالف نصّ الكتاب ، وأمّا جعل أبي بكر وعمر سهم ذي القربى ، في سبيل اللّه ، فقد ذُكر لأحمد فسكت وحرك رأسه ولم يذهب إليه ، ورأى أنّ قول ابن عباس ومن وافقه أولى ، لموافقته كتاب اللّه وسنة رسوله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وقد أجمع أهل القبلة كافة على أنّ رسول اللّه صلى‌اللّه‌عليه‌وآله‌وسلم كان يختص بسهم من الخمس ويخص أقاربه بسهم آخر منه ، وأنّه لم يعهد بتغيير ذلك إلى أحد حتى دعاه اللّه إليه ، واختار اللّه له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أبوبكر تأوّل الآية فأسقط سهم النبي وسهم ذي القربى بموت النبي صلى‌اللّه‌عليه‌وآله‌وسلم ، ومنع بني هاشم من الخمس ، وجعلهم كغيرهم من يتامى المسلمين ومساكينهم وأبناء السبيل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ولرسوله سهمان ، وسهم لأقاربه ، حتى قبض فأجرى أبو بكر الخمس على ثلاثة ، وكذلك روي عن عمر ومن بعده من الخلفاء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أبابكر منع بني هاشم الخمس</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البخاري في صحيحه عن عائشة أنَّ فاطمة عليها‌السلام أرسلت إلى أبي بكر ، تسأله ميراثها من رسول اللّه صلى‌اللّه‌عليه‌وآله‌وسلم ممّا أفاء اللّه عليه بالمدينة وفدك وما بقي من خمس خيبر ، فأبى أبو بكر أن يدفع إلى فاطمة منها شيئاً ، فوجدت فاطمة على أبي بكر في ذلك فهجرته فلم تكلّمه حتى توفيت ، وعاشت بعد النبي صلى‌اللّه‌عليه‌وآله‌وسلم ستة أشهر ، </w:t>
      </w:r>
    </w:p>
    <w:p>
      <w:pPr>
        <w:pStyle w:val="BookText"/>
        <w:rPr/>
      </w:pPr>
      <w:r>
        <w:rPr>
          <w:rFonts w:ascii="Amiri" w:hAnsi="Amiri" w:eastAsia="Amiri" w:cs="Amiri"/>
          <w:color w:val="111111"/>
          <w:sz w:val="28"/>
          <w:sz w:val="28"/>
          <w:szCs w:val="28"/>
          <w:rtl w:val="true"/>
          <w:lang w:bidi="ar-SA"/>
        </w:rPr>
        <w:t>فلمّا توفيت دفنها زوجها علي ليلاً ولم يؤذن بها أبا بكر وصلّى عليها</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مسلم عن بريد بن هرمز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نجدة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الحروري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 قال ابن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ابن عباس حين قرأ الكتاب وحين كتب جوابه ،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 أرد عن نَتْن يقع فيه ، ما كتبت إليه ولا نُعْمةَ 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إنّك سألت عن سهم ذي القربى الذي ذكرهم اللّه من هم ؟ وإنّا كنّا نرى أنّ قرابة رسول اللّه صلى‌اللّه‌عليه‌وآله‌وسلم هم نحن فأبى ذلك علينا قومنا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حقوق أهل البيت عليهم‌السلام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الفيء لأهل البيت عليهم‌السلام</w:t>
      </w:r>
    </w:p>
    <w:p>
      <w:pPr>
        <w:pStyle w:val="BookText"/>
        <w:rPr/>
      </w:pPr>
      <w:r>
        <w:rPr>
          <w:rFonts w:ascii="Amiri" w:hAnsi="Amiri" w:eastAsia="Amiri" w:cs="Amiri"/>
          <w:color w:val="111111"/>
          <w:sz w:val="28"/>
          <w:sz w:val="28"/>
          <w:szCs w:val="28"/>
          <w:rtl w:val="true"/>
          <w:lang w:bidi="ar-SA"/>
        </w:rPr>
        <w:t>الفيء عبارة عن الغنائم التي يحصل عليها المسلمون بلا خيل ولا ركاب ، فإنّ هذه الأموال تقع تحت تصرّف الرسول صلى‌اللّه‌عليه‌وآله‌وسلم باعتباره رئيساً للدولة الإسلامية ، وكان الفيء في حياة الرسول صلى‌اللّه‌عليه‌وآله‌وسلم أمراً هاماً في تنمية الثروة في المجتمع الإسلامي ولا سيَّما انتقال الثروة من يد الأغنياء إلى يد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والأساس فيه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 .</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 </w:t>
      </w:r>
      <w:r>
        <w:rPr>
          <w:rFonts w:eastAsia="Amiri" w:cs="Amiri" w:ascii="Amiri" w:hAnsi="Amiri"/>
          <w:color w:val="111111"/>
          <w:sz w:val="28"/>
          <w:szCs w:val="28"/>
          <w:rtl w:val="true"/>
          <w:lang w:bidi="ar-SA"/>
        </w:rPr>
        <w:t>) .</w:t>
      </w:r>
      <w:r>
        <w:rPr>
          <w:rStyle w:val="FootnoteAnchor"/>
          <w:rtl w:val="true"/>
        </w:rPr>
        <w:footnoteReference w:id="49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سبحانه أحكام الفيء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أَفَاءَ اللّهُ عَلَى رَسُولِهِ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الضمير يرجع إلى اليهود ، ولكن الحكم سار على جميع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أَوْجَفْتُمْ عَلَيْهِ مِنْ خَيْلٍ وَلا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الفيء عبارة عن الأموال التي استوليتم عليها بلا إيجاف خيل ولا إبل ولم تسيروا إليها على خيل ولا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الفيء ، وأمّا المواضع التي يصرف بها هذا الفيء فقد بيَّنها سبحانه في الآية الثانية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عَلَى رَسُولِهِ مِنْ أَهْلِ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ردَّ ما كان للمشركين على المسلمين بتمليك اللّه إيّاهم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لله بالذات وللرسول ولذي القربى بتمليك اللّه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ذي القربى بقرينة الرسول أهل بيت رسول اللّه وقرابته ، وهم بنو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منهم ، بقرينة الرسول ، فيكون المعنى ويتامى أهل بيته ومساكينهم وأهل السبيل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فالفيء يقسّم على ستة أسهم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لله المالك لكلّ شيء غير محتاج لشيء ، جعل نفسه قريناً لسائر الاسماء تكريماً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الرسول وهو يؤمّن بذلك حاجاته وحاجة الدولة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ذوي القربى أي أقرباء الرسول ، فبما أنّ الصدقة تحرم عليهم حلّ ذلك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اليتامى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سهم أبناء السبيل</w:t>
      </w:r>
      <w:r>
        <w:rPr>
          <w:rFonts w:eastAsia="Amiri" w:cs="Amiri" w:ascii="Amiri" w:hAnsi="Amiri"/>
          <w:color w:val="111111"/>
          <w:sz w:val="28"/>
          <w:szCs w:val="28"/>
          <w:rtl w:val="true"/>
          <w:lang w:bidi="ar-SA"/>
        </w:rPr>
        <w:t xml:space="preserve">. </w:t>
      </w:r>
      <w:bookmarkStart w:id="405" w:name="pg16449_179441"/>
    </w:p>
    <w:p>
      <w:pPr>
        <w:pStyle w:val="Heading5"/>
        <w:numPr>
          <w:ilvl w:val="4"/>
          <w:numId w:val="1"/>
        </w:numPr>
        <w:rPr/>
      </w:pPr>
      <w:bookmarkStart w:id="406" w:name="__RefHeading___Toc8283436_1280447820"/>
      <w:bookmarkStart w:id="407" w:name="_Toc148"/>
      <w:bookmarkEnd w:id="405"/>
      <w:bookmarkEnd w:id="406"/>
      <w:r>
        <w:rPr>
          <w:rtl w:val="true"/>
        </w:rPr>
        <w:t xml:space="preserve">وبكلمة جامعة </w:t>
      </w:r>
      <w:r>
        <w:rPr>
          <w:rtl w:val="true"/>
        </w:rPr>
        <w:t>:</w:t>
      </w:r>
      <w:bookmarkEnd w:id="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أُخذ من دار الحرب بالسيف عنوة مما يمكن نقله إلى دار الإسلام ، ومالا يمكن نقله إلى 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المسلمين ينظر فيه الإمام ، ويصرف انتفاعه إلى بيت المال لمصالح المسلمين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أُخذ من الكفّار بغير قتال أو انجلاء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 يضعه في المذكورين في هذه الآية ، ولمن قام مقامه من الأئمّة وقد بيّنه سبحانه في ضمن الآيتين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408" w:name="pg16449_179442"/>
    </w:p>
    <w:p>
      <w:pPr>
        <w:pStyle w:val="BookText"/>
        <w:rPr/>
      </w:pPr>
      <w:bookmarkEnd w:id="408"/>
      <w:r>
        <w:rPr>
          <w:rFonts w:ascii="Amiri" w:hAnsi="Amiri" w:eastAsia="Amiri" w:cs="Amiri"/>
          <w:color w:val="111111"/>
          <w:sz w:val="28"/>
          <w:sz w:val="28"/>
          <w:szCs w:val="28"/>
          <w:rtl w:val="true"/>
          <w:lang w:bidi="ar-SA"/>
        </w:rPr>
        <w:t>من حقوق اهل البيت عليهم‌السلام</w:t>
      </w:r>
    </w:p>
    <w:p>
      <w:pPr>
        <w:pStyle w:val="Heading4"/>
        <w:numPr>
          <w:ilvl w:val="3"/>
          <w:numId w:val="1"/>
        </w:numPr>
        <w:rPr/>
      </w:pPr>
      <w:bookmarkStart w:id="409" w:name="__RefHeading___Toc8283438_1280447820"/>
      <w:bookmarkStart w:id="410" w:name="_Toc149"/>
      <w:bookmarkEnd w:id="409"/>
      <w:r>
        <w:rPr/>
        <w:t>7</w:t>
      </w:r>
      <w:r>
        <w:rPr>
          <w:rtl w:val="true"/>
        </w:rPr>
        <w:t xml:space="preserve">. </w:t>
      </w:r>
      <w:r>
        <w:rPr>
          <w:rtl w:val="true"/>
        </w:rPr>
        <w:t>الأنفال لأهل البيت عليهم‌السلام</w:t>
      </w:r>
      <w:bookmarkEnd w:id="410"/>
    </w:p>
    <w:p>
      <w:pPr>
        <w:pStyle w:val="BookText"/>
        <w:rPr/>
      </w:pP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مرتين في آية واحدة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الأَنفَالِ قُلِ الأَنفَالُ للهِ وَالرَّسُولِ فَاتَّقُوا اللّهَ وَأَصْلِحُوا ذَاتَ بَيْنِكُمْ وَأَطِيعُوا اللّهَ وَرَسُولَهُ إِن كُنتُم مُّؤْمِنِينَ </w:t>
      </w:r>
      <w:r>
        <w:rPr>
          <w:rFonts w:eastAsia="Amiri" w:cs="Amiri" w:ascii="Amiri" w:hAnsi="Amiri"/>
          <w:color w:val="111111"/>
          <w:sz w:val="28"/>
          <w:szCs w:val="28"/>
          <w:rtl w:val="true"/>
          <w:lang w:bidi="ar-SA"/>
        </w:rPr>
        <w:t xml:space="preserve">) .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الضرائب الواردة في القرآن الكريم لا تتجاوز 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ومقسمها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ومقسمه هو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ومقسمه مقسم الخمس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ومقسمها اثنان ، وهما ما ذكر في الآية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الكلام في بيان المراد من الأنفال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المفسّرون في تفسير الأنفال اختلافاً كثيراً ، والذي يمكن أن يقال انّ الأنفال من النفل وهو الزائد من الأموال ، فيشمل كلّ زائد عن حاجات </w:t>
      </w:r>
    </w:p>
    <w:p>
      <w:pPr>
        <w:pStyle w:val="BookText"/>
        <w:rPr/>
      </w:pPr>
      <w:r>
        <w:rPr>
          <w:rFonts w:ascii="Amiri" w:hAnsi="Amiri" w:eastAsia="Amiri" w:cs="Amiri"/>
          <w:color w:val="111111"/>
          <w:sz w:val="28"/>
          <w:sz w:val="28"/>
          <w:szCs w:val="28"/>
          <w:rtl w:val="true"/>
          <w:lang w:bidi="ar-SA"/>
        </w:rPr>
        <w:t xml:space="preserve">الحياة ، ولكن السنَّة المروية عن أئمّة أهل البيت عليهم‌السلام فسرته بالنحو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حفص البختري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مالم يوجف عليه بخيل أو ركاب </w:t>
      </w:r>
      <w:r>
        <w:rPr>
          <w:rStyle w:val="FootnoteAnchor"/>
          <w:rtl w:val="true"/>
        </w:rPr>
        <w:footnoteReference w:id="494"/>
      </w:r>
      <w:r>
        <w:rPr>
          <w:rFonts w:ascii="Amiri" w:hAnsi="Amiri" w:eastAsia="Amiri" w:cs="Amiri"/>
          <w:color w:val="111111"/>
          <w:sz w:val="28"/>
          <w:sz w:val="28"/>
          <w:szCs w:val="28"/>
          <w:rtl w:val="true"/>
          <w:lang w:bidi="ar-SA"/>
        </w:rPr>
        <w:t xml:space="preserve">أو قوم صالحوا ، أو قوم أعطوا بأيديهم ، وكلّ أرض خربة ، وبطون الأودية ، فهو لرسول اللّه ، وهو للإمام بعده يضعه حيث يشاء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حماد بن عيسى ، عن بعض أصحابنا ، عن الإمام الكاظم عليه‌السلام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والأنفال كلّ أرض خربة باد أهلها ، وكلّ أرض لم يوجف عليها بخيل ولا ركاب ولكن صالحوا صلحاً وأعطوا بأيديهم على غير قتال ، وله رؤوس الجبال ، وبطون الأودية والآجام ، وكلّ أرض ميتة لا ربّ لها ، وله صوافي الملوك ما كان في أيديهم من غير وجه الغصب ، لأنّ الغصب كلّه مردود ، وهو وارث من لا وارث له ، يعول من لا حيلة له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موثقة إسحاق بن عمّار المروية في تفسير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الأنفال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القرى التي قد خربت وانجلى أهلها ، فهي لله وللرسول صلى‌اللّه‌عليه‌وآله‌وسلم ، وما كان للملوك فهو للإمام ، وما كان من الأرض الخربة لم يوجف عليها بخيل ولا ركاب ، وكلّ أرض لا ربّ لها ، والمعادن منها ، من مات وليس له مولى فماله من الأنفال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الرواية الأُولى يكون الفيء من أقسام الأنفال ، ولم نجد في تفاسير أهل السنَّة من يوافق الشيعة الإمامية في تفسير الأنفال إلا شيئاً قليلاً ، فقد عقد أبو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الشيرازي باباً للأنفال وفسرها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لأمير الجيش أن ينفل لمن فعل فعلاً يفضي إلى الظفر بالعدو ، كالتجسيس ، والدلالة على طريق أو قلعة ، أو التقدم بالدخول إلى دار الحرب أو الرجوع إليها بعد خروج الجيش منها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411" w:name="pg16449_179445"/>
    </w:p>
    <w:p>
      <w:pPr>
        <w:pStyle w:val="BookText"/>
        <w:rPr/>
      </w:pPr>
      <w:bookmarkEnd w:id="411"/>
      <w:r>
        <w:rPr>
          <w:rFonts w:ascii="Amiri" w:hAnsi="Amiri" w:eastAsia="Amiri" w:cs="Amiri"/>
          <w:color w:val="111111"/>
          <w:sz w:val="28"/>
          <w:sz w:val="28"/>
          <w:szCs w:val="28"/>
          <w:rtl w:val="true"/>
          <w:lang w:bidi="ar-SA"/>
        </w:rPr>
        <w:t>من حقوق أهل البيت عليهم‌السلام</w:t>
      </w:r>
    </w:p>
    <w:p>
      <w:pPr>
        <w:pStyle w:val="Heading4"/>
        <w:numPr>
          <w:ilvl w:val="3"/>
          <w:numId w:val="1"/>
        </w:numPr>
        <w:rPr/>
      </w:pPr>
      <w:bookmarkStart w:id="412" w:name="__RefHeading___Toc8283440_1280447820"/>
      <w:bookmarkStart w:id="413" w:name="_Toc150"/>
      <w:bookmarkEnd w:id="412"/>
      <w:r>
        <w:rPr/>
        <w:t>8</w:t>
      </w:r>
      <w:r>
        <w:rPr>
          <w:rtl w:val="true"/>
        </w:rPr>
        <w:t xml:space="preserve">. </w:t>
      </w:r>
      <w:r>
        <w:rPr>
          <w:rtl w:val="true"/>
        </w:rPr>
        <w:t>ترفيع بيوتهم</w:t>
      </w:r>
      <w:bookmarkEnd w:id="413"/>
    </w:p>
    <w:p>
      <w:pPr>
        <w:pStyle w:val="BookText"/>
        <w:rPr/>
      </w:pPr>
      <w:r>
        <w:rPr>
          <w:rFonts w:ascii="Amiri" w:hAnsi="Amiri" w:eastAsia="Amiri" w:cs="Amiri"/>
          <w:color w:val="111111"/>
          <w:sz w:val="28"/>
          <w:sz w:val="28"/>
          <w:szCs w:val="28"/>
          <w:rtl w:val="true"/>
          <w:lang w:bidi="ar-SA"/>
        </w:rPr>
        <w:t xml:space="preserve">لقد أذن اللّه تعالى في ترفيع البيوت التي يذكر فيها اسمه ويسبِّح له بالغدوِّ والآصال في آية مباركة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وتفسير الآية رهن دراسة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البيوت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الرفع ؟</w:t>
      </w:r>
    </w:p>
    <w:p>
      <w:pPr>
        <w:pStyle w:val="BookText"/>
        <w:rPr/>
      </w:pPr>
      <w:r>
        <w:rPr>
          <w:rFonts w:ascii="Amiri" w:hAnsi="Amiri" w:eastAsia="Amiri" w:cs="Amiri"/>
          <w:color w:val="111111"/>
          <w:sz w:val="28"/>
          <w:sz w:val="28"/>
          <w:szCs w:val="28"/>
          <w:rtl w:val="true"/>
          <w:lang w:bidi="ar-SA"/>
        </w:rPr>
        <w:t>أمّا الأوّل فربما قيل انّ المراد من البيوت هو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بما قبله ، مثل نوره كمشكاة في بعض بيوت اللّه ، وهي المساجد</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التفسير غير صحيح ، لأنّ البيت هو البناء الذي يتشكَّل </w:t>
      </w:r>
    </w:p>
    <w:p>
      <w:pPr>
        <w:pStyle w:val="BookText"/>
        <w:rPr/>
      </w:pPr>
      <w:r>
        <w:rPr>
          <w:rFonts w:ascii="Amiri" w:hAnsi="Amiri" w:eastAsia="Amiri" w:cs="Amiri"/>
          <w:color w:val="111111"/>
          <w:sz w:val="28"/>
          <w:sz w:val="28"/>
          <w:szCs w:val="28"/>
          <w:rtl w:val="true"/>
          <w:lang w:bidi="ar-SA"/>
        </w:rPr>
        <w:t xml:space="preserve">من جدران أربعة وعليها سقف قائم ، فالكعبة بيت اللّه لأجل كونها ذات قوائم أربعة وعليها سقف ، والقرآن يعبِّر عن البيت بالمكان المسقَّف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فالمستفاد من الآية أنّ البيت لا ينفك عن السقف ، هذا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المساجد وجود السقف ، هذا هو المسجد الحرام تراه مكشوفاً تحت السماء ودون سقف يظلّله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لفظ البيوت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مختلفة ، واستعمل في غير المسجد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 بَيْتِيَ لِلطَّائِفِينَ وَالْعَاكِفِينَ وَالرُّكَّعِ السُّجُودِ </w:t>
      </w:r>
      <w:r>
        <w:rPr>
          <w:rFonts w:eastAsia="Amiri" w:cs="Amiri" w:ascii="Amiri" w:hAnsi="Amiri"/>
          <w:color w:val="111111"/>
          <w:sz w:val="28"/>
          <w:szCs w:val="28"/>
          <w:rtl w:val="true"/>
          <w:lang w:bidi="ar-SA"/>
        </w:rPr>
        <w:t>)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وَاذْكُرْنَ مَا يُتْلَى فِي بُيُوتِكُنَّ مِنْ آيَاتِ اللّهِ وَالحِكْمَةِ </w:t>
      </w:r>
      <w:r>
        <w:rPr>
          <w:rFonts w:eastAsia="Amiri" w:cs="Amiri" w:ascii="Amiri" w:hAnsi="Amiri"/>
          <w:color w:val="111111"/>
          <w:sz w:val="28"/>
          <w:szCs w:val="28"/>
          <w:rtl w:val="true"/>
          <w:lang w:bidi="ar-SA"/>
        </w:rPr>
        <w:t>)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إلى غير ذلك من الآيات ، فكيف يمكن تفسيره بالمساجد ؟</w:t>
      </w:r>
    </w:p>
    <w:p>
      <w:pPr>
        <w:pStyle w:val="BookText"/>
        <w:rPr/>
      </w:pPr>
      <w:r>
        <w:rPr>
          <w:rFonts w:ascii="Amiri" w:hAnsi="Amiri" w:eastAsia="Amiri" w:cs="Amiri"/>
          <w:color w:val="111111"/>
          <w:sz w:val="28"/>
          <w:sz w:val="28"/>
          <w:szCs w:val="28"/>
          <w:rtl w:val="true"/>
          <w:lang w:bidi="ar-SA"/>
        </w:rPr>
        <w:t xml:space="preserve">وبما أنّ جميع المساجد ليس على هذا الوصف ، التجأ صاحب الكشاف بإقحام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بيوت اللّه وهي المساجد ، وهو كما ترى ، وهناك حوار دار بين قتادة فقيه البصرة وأبي جعفر الباقر عليه‌السلام يؤيد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قتادة في مجلس الإمام أبي جعفر الباقر عليه‌السلام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قتادة بن دعامة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البصرة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ولقد جلستُ بين يدي الفقهاء وقدّام ابن عباس فما اضطرب قلبي قدّام واحد منهم ، ما اضطرب قدّامك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أين أنت ؟ أنت بين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واللّه جعلني فداك ، واللّه ماهي بيوت حجارة ولا طين</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ويؤيّد ما رواه الصدوق في الخصال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اختار من البيوتات أربعة ثم 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 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وعلى هذا الحوار فالمراد من البيت ، بيت الوحي وبيت النبوَّة ، ومن يعيش في هذه البيوت من رجال لهم الأوصاف المذكورة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الرفع ؟ فيحتمل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الرفع المادي الظاهري الذي يتحقَّق بإرساء القواعد وإقامة الجدار والبناء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يَرْفَعُ إِبْرَاهِيمُ الْقَوَاعِدَ مِنَ الْبَيْتِ وَإِسْمَاعِيلُ </w:t>
      </w:r>
      <w:r>
        <w:rPr>
          <w:rFonts w:eastAsia="Amiri" w:cs="Amiri" w:ascii="Amiri" w:hAnsi="Amiri"/>
          <w:color w:val="111111"/>
          <w:sz w:val="28"/>
          <w:szCs w:val="28"/>
          <w:rtl w:val="true"/>
          <w:lang w:bidi="ar-SA"/>
        </w:rPr>
        <w:t>) .</w:t>
      </w:r>
      <w:r>
        <w:rPr>
          <w:rStyle w:val="FootnoteAnchor"/>
          <w:rtl w:val="true"/>
        </w:rPr>
        <w:footnoteReference w:id="507"/>
      </w:r>
      <w:r>
        <w:rPr>
          <w:rFonts w:ascii="Amiri" w:hAnsi="Amiri" w:eastAsia="Amiri" w:cs="Amiri"/>
          <w:color w:val="111111"/>
          <w:sz w:val="28"/>
          <w:sz w:val="28"/>
          <w:szCs w:val="28"/>
          <w:rtl w:val="true"/>
          <w:lang w:bidi="ar-SA"/>
        </w:rPr>
        <w:t>وعلى هذا تدل الآية على جواز تشييد بيوت الأنبياء والأولياء وتعميرها في حياتهم بعد مماتهم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الرفع المعنوي والعظمة المعنوية ، وعلى هذا تدل الآية بتكريم تلك البيوت وتبجيلها وصيانتها وتطهيرها مما لا يليق بشأنها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رفعها ، بنائها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تعظم</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هذا كلّه حسب ما تدل عليه الآية ، وأمّا بالنظر إلى الروايات فنذكر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السيوطي عن أنس بن مالك وبريدة ، انّ رسول اللّه صلى‌اللّه‌عليه‌وآله‌وسلم 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w:t>
      </w:r>
    </w:p>
    <w:p>
      <w:p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وهذا البيت منها ؟ وأشار إلى بيت علي وفاطمة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شهراشوب عن تفسير مجاهد وأبي يوسف ، يعقوب بن سفين ، قال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دحية الكلبي جاء يوم الجمعة من الشام بالميرة ، فنزل عند أحجار الزيت ، ثمّ ضرب بالطبول ليؤذن الناس بقدومه ، فمضوا الناس إليه إلاّ علي والحسن والحسين وفاطمة عليهم‌السلام وسلمان وأبو ذر والمقداد وصهيب ، وتركوا النبي صلى‌اللّه‌عليه‌وآله‌وسلم قائماً يخطب على المنبر ، 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 اللّه يوم الجمعة إلى مسجدي فلولا</w:t>
      </w:r>
    </w:p>
    <w:p>
      <w:pPr>
        <w:pStyle w:val="BookText"/>
        <w:rPr/>
      </w:pPr>
      <w:r>
        <w:rPr>
          <w:rFonts w:ascii="Amiri" w:hAnsi="Amiri" w:eastAsia="Amiri" w:cs="Amiri"/>
          <w:color w:val="111111"/>
          <w:sz w:val="28"/>
          <w:sz w:val="28"/>
          <w:szCs w:val="28"/>
          <w:rtl w:val="true"/>
          <w:lang w:bidi="ar-SA"/>
        </w:rPr>
        <w:t>هؤلاء الثمانية الذين جلسوا في مسجدي لأضرمت المدينة على أهلها ناراً ، وحُصبوا بالحجارة كقوم لوط ، ونزل فيهم رجال لا تلهيهم تجارة</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الإمام أمير المؤمنين عليه‌السلام هؤلاء الرجال الذين يسبِّحون في تلك البيوت ؛ عند تلاوته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للذكر لأهلاً أخذوه من الدُّنيا بدلاًً ، فلم يشغلهم تجارة ولا بيع عنه ، يقطعون به أيام الحياة ، ويهتفون بالزواجر عن محارم اللّه في أسماع الغافلين ، ويأمرون بالقسط ويأتمرون به ، وينهون عن المنكر ويتناهون عنه فكأنَّما قطعوا الدنيا إلى الآخرة وهم فيها ، فشاهدوا ما وراء ذلك ، فكأنّما اطَّلعوا غيوب أهل البرزخ في طول الإقامة فيه ، وحقَّقت القيامة عليهم عِداتُها ، فكشفوا غطاء ذلك لأهل الدنيا ، حتى كأنّهم يرون ما لا يرى الناس ويسمعون ما لا يسمعون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414" w:name="pg16449_179450"/>
    </w:p>
    <w:p>
      <w:pPr>
        <w:pStyle w:val="Heading3"/>
        <w:numPr>
          <w:ilvl w:val="2"/>
          <w:numId w:val="1"/>
        </w:numPr>
        <w:rPr/>
      </w:pPr>
      <w:bookmarkStart w:id="415" w:name="__RefHeading___Toc8283442_1280447820"/>
      <w:bookmarkStart w:id="416" w:name="_Toc151"/>
      <w:bookmarkEnd w:id="414"/>
      <w:bookmarkEnd w:id="415"/>
      <w:r>
        <w:rPr>
          <w:rtl w:val="true"/>
        </w:rPr>
        <w:t>خاتمة المطاف</w:t>
      </w:r>
      <w:r>
        <w:rPr>
          <w:rtl w:val="true"/>
        </w:rPr>
        <w:t xml:space="preserve">: </w:t>
      </w:r>
      <w:r>
        <w:rPr>
          <w:rtl w:val="true"/>
        </w:rPr>
        <w:t>أهل البيت في كلام الإمام علي عليه‌السلام</w:t>
      </w:r>
      <w:bookmarkEnd w:id="416"/>
    </w:p>
    <w:p>
      <w:pPr>
        <w:pStyle w:val="BookText"/>
        <w:rPr/>
      </w:pPr>
      <w:r>
        <w:rPr>
          <w:rFonts w:ascii="Amiri" w:hAnsi="Amiri" w:eastAsia="Amiri" w:cs="Amiri"/>
          <w:color w:val="111111"/>
          <w:sz w:val="28"/>
          <w:sz w:val="28"/>
          <w:szCs w:val="28"/>
          <w:rtl w:val="true"/>
          <w:lang w:bidi="ar-SA"/>
        </w:rPr>
        <w:t xml:space="preserve">إلى هنا تمّ ما أردنا استعراضه من سماتهم وحقوقهم في القرآن الكريم ، ولو حاول الباحث أن يستعرض أوصافهم وخصوصيّاتهم الواردة في الأحاديث النبوية لاحتاج إلى تأليف مفرد ، وبما انّ محور بحوثنا هو القرآن الكريم اقتصرنا على ذلك ، وهذا لا يمنعنا أن نذكر ما روي عن علي عليه‌السلام في ذلك المجال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في حقّهم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فَإنّهم عيش العلم ، وموت الجهل ، هم الذين يُخبركم حُكمُهم عن علمهم ، وصَمتُهم عن منطقهم ، وظاهرهُم عن باطنهم ، لا يخالفون الدين ، ولا يختلفون فيه ، فهو بينهم شاهدٌ صادق ، وصامت ناطق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يقاس بآل محمّد صلى‌اللّه‌عليه‌وآله‌وسلم من هذه الأُمّة أحد ، ولا يُسوَّى بهم مَن جرت نعمتهم عليه أبداً ، هم أساسُ الدين ، وعمادُ اليقين ، إليهم يفيءُ الغالي ، وبهم يُلحق التالي ، ولهم خصائص حقِّ الولاية ، وفيهم الوصية والوراثة ، الآنَ إذ رجع الحقّ إلى أهله ، ونُقل إلى منتقله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الشعار والأصحاب ، والخزنة والأبواب ، ولا تؤتى البيوتُ إلاّ من أبوابها ، فمن أتاها من غير أبوابها سُمّي سارقاً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 كرائمُ القرآن ، وهم كنوز الرحمن ، إن نطقوا صدقوا ، وإن صمتوا لم يسبقوا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مثل آل محمّدٍ صلى‌اللّه‌عليه‌وآله‌وسلم ، كَمَثَلِ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خوى نجم ، طَلَعَ نَجم ، فكأنّكم قد تكاملت من اللّه فيكم الصنائع ، وأراكم ما كنتم تأملون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لكلِّ دمٍ ثائراً ، ولكلِّ حقٍّ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الثّائِرَ في دمائِنا كالحاكِمِ في حقِّ نفسِهِ ، وهُوَ اللّه الذي لا يُعجِزُهُ من طَلَبَ ، ولا يفُوتُهُ من هرب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خذوها عن خاتم النبيّين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يموت من ماتَ منّا وليس بميِّت ، ويبلى من بَلي منَّا وليس ببال ، فلا تقولوا بما لا تعرِفُون ، فإنّ أكثرَ الحقِّ فيما تُنكِرون ، واعذِروا من لا حُجّة 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أعمل فيكم بالثَّقل الأكبر ، وأترُك فيكم الثَّقل الأصغر ، قد ركزْتُ فيكُمْ راية الإيمانِ ، ووقفتُكُم على حُدودِ الحلالِ والحرام ، وألبستُكُمُ العافيةَ من عدلي ، وفرشتكم المعروف من قولي وفعلي ، وأريتُكُم كرائمَ الأخلاقِ من نفسي ، فلا تستعملوا الرأيَ فيما لا يُدْرِكُ قعرَهُ البصرُ ، ولا تتغلغل إليهِ الفِكرُ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 الكلمات الناصعة في خطبه ورسائله وقصار كلمه مما نقله الرضي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الكتب الحديثية والتاريخية ، ولنقتصر على ذلك فانّ الإفاضة في القول في هذا المضمار يوجب الإطالة</w:t>
      </w:r>
      <w:r>
        <w:rPr>
          <w:rFonts w:eastAsia="Amiri" w:cs="Amiri" w:ascii="Amiri" w:hAnsi="Amiri"/>
          <w:color w:val="111111"/>
          <w:sz w:val="28"/>
          <w:szCs w:val="28"/>
          <w:rtl w:val="true"/>
          <w:lang w:bidi="ar-SA"/>
        </w:rPr>
        <w:t xml:space="preserve">. </w:t>
      </w:r>
      <w:bookmarkStart w:id="417" w:name="pg16449_179453"/>
    </w:p>
    <w:p>
      <w:pPr>
        <w:pStyle w:val="Heading2"/>
        <w:numPr>
          <w:ilvl w:val="1"/>
          <w:numId w:val="1"/>
        </w:numPr>
        <w:rPr/>
      </w:pPr>
      <w:bookmarkStart w:id="418" w:name="__RefHeading___Toc8283444_1280447820"/>
      <w:bookmarkStart w:id="419" w:name="_Toc152"/>
      <w:bookmarkEnd w:id="417"/>
      <w:bookmarkEnd w:id="418"/>
      <w:r>
        <w:rPr>
          <w:rtl w:val="true"/>
        </w:rPr>
        <w:t>الشيعة والتفسير تدويناً وتطويراً</w:t>
      </w:r>
      <w:bookmarkEnd w:id="41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8283446_1280447820"/>
      <w:bookmarkStart w:id="421" w:name="_Toc153"/>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عرض موجز لتاريخ التفسير عند الشيعة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يتناول بيان القرآن بنفسه، و موقف النبيّ صلی اللّه عليه وآله وسلم و أهل بيته الطاهرين، في مجال تفسيره، و ما قام به أعلام الشيعة طيلة أربعة عشر قرناً، منذ وفاة النبيّ صلی اللّه عليه وآله وسلم إلی هذا اليوم من خدمات كبری في شتّی أصعده التفسير، تدويناً وتطويراً، و ذكر أسماء مشاهيرهم، و نقد الاتّهامات الموجّهة إلی تفاسير العترة و شيعتهم نقداً موضوعياً هادئاً</w:t>
      </w:r>
      <w:r>
        <w:rPr>
          <w:rFonts w:eastAsia="IRNazanin" w:cs="IRNazanin"/>
          <w:color w:val="111111"/>
          <w:sz w:val="28"/>
          <w:szCs w:val="28"/>
          <w:rtl w:val="true"/>
          <w:lang w:bidi="fa-IR"/>
        </w:rPr>
        <w:t xml:space="preserve">. </w:t>
      </w:r>
      <w:bookmarkStart w:id="422" w:name="pg16449_179455"/>
    </w:p>
    <w:p>
      <w:pPr>
        <w:pStyle w:val="Heading3"/>
        <w:numPr>
          <w:ilvl w:val="2"/>
          <w:numId w:val="1"/>
        </w:numPr>
        <w:rPr/>
      </w:pPr>
      <w:bookmarkStart w:id="423" w:name="__RefHeading___Toc8283448_1280447820"/>
      <w:bookmarkStart w:id="424" w:name="_Toc154"/>
      <w:bookmarkEnd w:id="422"/>
      <w:bookmarkEnd w:id="423"/>
      <w:r>
        <w:rPr>
          <w:rtl w:val="true"/>
        </w:rPr>
        <w:t>الشيعة والتفسير تدويناً وتطويراً</w:t>
      </w:r>
      <w:bookmarkEnd w:id="424"/>
    </w:p>
    <w:p>
      <w:pPr>
        <w:pStyle w:val="Heading4"/>
        <w:numPr>
          <w:ilvl w:val="3"/>
          <w:numId w:val="1"/>
        </w:numPr>
        <w:rPr/>
      </w:pPr>
      <w:bookmarkStart w:id="425" w:name="__RefHeading___Toc8283450_1280447820"/>
      <w:bookmarkStart w:id="426" w:name="_Toc155"/>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 xml:space="preserve">إنّ التعرّف على عظمة القرآن الكريم وقيمته المثلى ، لا يتوقّف على الرجوع إلى كاتب شرقيّ وناطق 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العالِم أو ذاك الباحث ، لغرض جمع الشواهد على عظمته ، وسموّ منزلته ، وإن كانت هذه الشواهد من مختلف الطبقات لها مكانتها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الحظّ أنّ هناك كمّية هائلة من الدلائل على علوّ شأنه ، وسموّ مقامه ، في اللفظ والمعنى ، وفي الشكل والمحتوى ، يعرفها كلّ من وقف على الدراسات القرآنية التي قام بها الباحثون ، من شرقيّهم وغربيّهم ، منذ نزول القرآن إلى عصرنا هذا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هناك طريقاً متقناً للاطّلاع على شأن القرآن الكريم ، وعلوّ مقاصده ، وهو الرجوع إلى نفس ذلك الكتاب العزيز ، واستنطاقه في هذا المجال ، والجثوّ أمامه واستفساره ، وما ذاك إلاّ لأنّ الكلّ معترفون بأنّه لا يبالغ في إخباره وتقييمه ، وأنّ كلّ شيء منه ، حتى كلمه وحروفه جاءت في الآيات ووفق حسابات دقيقة ، بلا إفراط ولا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نرجع إلى الذكر الحكيم ، ونسأله عن أهدافه وأبعاده ، وموقفه من الإنسان في الهداية والضلالة ، والسعادة والشقاء ، والسلم والحرب ، إلى غير ذلك من الأبعاد الكثيرة التي يجدها الباحث المتعمّق في ذلك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الدراسة ليست دراسة مختصرة ، بل يمكن أن تقع موضوعاً لبحث خاصّ للدارسين له ، حسب التفسير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الهدف ليس هو التوسّع في ذلك ، فلنقتصر على نصوص الآيات المليئة بالنكات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نور وضياء للقلوب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كتاب هداية للمتّقين وذوي القلوب المستعدّة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كتاب نفيس مشحون بالمثل والقيم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كتاب الظفر والانتصار بعيد عن وصمة الهزيمة والخذلان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لَكِتَابٌ عَزِيزٌ </w:t>
      </w:r>
      <w:r>
        <w:rPr>
          <w:rFonts w:eastAsia="Amiri" w:cs="Amiri" w:ascii="Amiri" w:hAnsi="Amiri"/>
          <w:color w:val="111111"/>
          <w:sz w:val="28"/>
          <w:szCs w:val="28"/>
          <w:rtl w:val="true"/>
          <w:lang w:bidi="ar-SA"/>
        </w:rPr>
        <w:t>)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زاخر بالحكمة والموعظة والبرهنة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فيه من العظمة والجلالة والمقدرة لو نزل على جبلٍ لتصدّع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rtl w:val="true"/>
          <w:lang w:bidi="ar-SA"/>
        </w:rPr>
        <w:t>)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يهدي إلى الطريق المستقيم ، الذي ليس فيه عوج ، ولا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سليم من التناقض ، والاختلاف في التعبير والمضمون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eastAsia="Amiri" w:cs="Amiri" w:ascii="Amiri" w:hAnsi="Amiri"/>
          <w:color w:val="111111"/>
          <w:sz w:val="28"/>
          <w:szCs w:val="28"/>
          <w:rtl w:val="true"/>
          <w:lang w:bidi="ar-SA"/>
        </w:rPr>
        <w:t>)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كتاب يدور مع الحقّ حيث دار ، والحقّ يدور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نَزَّلَ الْكِتَابَ بِالحَقِّ </w:t>
      </w:r>
      <w:r>
        <w:rPr>
          <w:rFonts w:eastAsia="Amiri" w:cs="Amiri" w:ascii="Amiri" w:hAnsi="Amiri"/>
          <w:color w:val="111111"/>
          <w:sz w:val="28"/>
          <w:szCs w:val="28"/>
          <w:rtl w:val="true"/>
          <w:lang w:bidi="ar-SA"/>
        </w:rPr>
        <w:t>)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كتاب مبارك ، حافل بالمعارف والمواعظ التي توقظ العقول ، وتذكر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rtl w:val="true"/>
          <w:lang w:bidi="ar-SA"/>
        </w:rPr>
        <w:t>)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كتاب أنزله سبحانه على رسوله ، ليبلغه إلى الناس حتى يقوموا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مَعَهُمُ الْكِتَابَ وَالمِيزَانَ لِيَقُومَ النَّاسُ بِالْقِسْطِ </w:t>
      </w:r>
      <w:r>
        <w:rPr>
          <w:rFonts w:eastAsia="Amiri" w:cs="Amiri" w:ascii="Amiri" w:hAnsi="Amiri"/>
          <w:color w:val="111111"/>
          <w:sz w:val="28"/>
          <w:szCs w:val="28"/>
          <w:rtl w:val="true"/>
          <w:lang w:bidi="ar-SA"/>
        </w:rPr>
        <w:t>)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يتضمن أمثالاً بديعة ، تهدف إلى معان سامية في سبيل إيجاد نهضة فكرية بين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 لِلنَّاسِ فِي هَذَا الْقُرْآنِ مِن كُلِّ مَثَلٍ </w:t>
      </w:r>
      <w:r>
        <w:rPr>
          <w:rFonts w:eastAsia="Amiri" w:cs="Amiri" w:ascii="Amiri" w:hAnsi="Amiri"/>
          <w:color w:val="111111"/>
          <w:sz w:val="28"/>
          <w:szCs w:val="28"/>
          <w:rtl w:val="true"/>
          <w:lang w:bidi="ar-SA"/>
        </w:rPr>
        <w:t>)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كتاب التزكية للأرواح ، والتصفية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يَتْلُو عَلَيْهِمْ آيَاتِكَ وَيُعَلِّمُهُمُ الْكِتَابَ وَالحِكْمَةَ </w:t>
      </w:r>
      <w:r>
        <w:rPr>
          <w:rFonts w:eastAsia="Amiri" w:cs="Amiri" w:ascii="Amiri" w:hAnsi="Amiri"/>
          <w:color w:val="111111"/>
          <w:sz w:val="28"/>
          <w:szCs w:val="28"/>
          <w:rtl w:val="true"/>
          <w:lang w:bidi="ar-SA"/>
        </w:rPr>
        <w:t>)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جاء بأحسن الحديث وأتقنه ، بحيث تتقبّله النفوس بسرعة ، وتعيه العقول بدون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نَزَّلَ أَحْسَنَ الحَدِيثِ كِتَابًا </w:t>
      </w:r>
    </w:p>
    <w:p>
      <w:pPr>
        <w:pStyle w:val="BookText"/>
        <w:rPr/>
      </w:pPr>
      <w:r>
        <w:rPr>
          <w:rFonts w:ascii="Amiri" w:hAnsi="Amiri" w:eastAsia="Amiri" w:cs="Amiri"/>
          <w:color w:val="111111"/>
          <w:sz w:val="28"/>
          <w:sz w:val="28"/>
          <w:szCs w:val="28"/>
          <w:rtl w:val="true"/>
          <w:lang w:bidi="ar-SA"/>
        </w:rPr>
        <w:t xml:space="preserve">مُّتَشَابِهًا </w:t>
      </w:r>
      <w:r>
        <w:rPr>
          <w:rFonts w:eastAsia="Amiri" w:cs="Amiri" w:ascii="Amiri" w:hAnsi="Amiri"/>
          <w:color w:val="111111"/>
          <w:sz w:val="28"/>
          <w:szCs w:val="28"/>
          <w:rtl w:val="true"/>
          <w:lang w:bidi="ar-SA"/>
        </w:rPr>
        <w:t>... )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يتلو علينا أحسن القصص وأجملها ، ممّا فيه العبر الغالية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نَقُصُّ عَلَيْكَ أَحْسَنَ الْقَصَصِ </w:t>
      </w:r>
      <w:r>
        <w:rPr>
          <w:rFonts w:eastAsia="Amiri" w:cs="Amiri" w:ascii="Amiri" w:hAnsi="Amiri"/>
          <w:color w:val="111111"/>
          <w:sz w:val="28"/>
          <w:szCs w:val="28"/>
          <w:rtl w:val="true"/>
          <w:lang w:bidi="ar-SA"/>
        </w:rPr>
        <w:t>... )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يبيّن كلّ دقيق وجليل ، ممّا له صلة بسعادة الإنسان وشقائه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أفضل فرقان لتمييز الحقّ من الباطل ، وخير محكّ لمعرفة السراب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خير دليل على صدق النبيّ في نبوّته ورسالته ، لفصاحة ألفاظه ، وجمال عباراته ، وبلاغة معانيه وسموّها ، وروعة نظمه وتأليفه ، وبداعة أُسلوبه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يَكْفِهِمْ أَنَّا أَنزَلْنَا عَلَيْكَ الْكِتَابَ يُتْلَى عَلَيْهِمْ </w:t>
      </w:r>
      <w:r>
        <w:rPr>
          <w:rFonts w:eastAsia="Amiri" w:cs="Amiri" w:ascii="Amiri" w:hAnsi="Amiri"/>
          <w:color w:val="111111"/>
          <w:sz w:val="28"/>
          <w:szCs w:val="28"/>
          <w:rtl w:val="true"/>
          <w:lang w:bidi="ar-SA"/>
        </w:rPr>
        <w:t>)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ذكر وتذكير لما يعرفه الإنسان بفطرته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الختام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كتاب يربو عن الريب واعتراء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الْكِتَابِ لا رَيْبَ فِيهِ مِن رَّبِّ الْعَالَمِينَ </w:t>
      </w:r>
      <w:r>
        <w:rPr>
          <w:rFonts w:eastAsia="Amiri" w:cs="Amiri" w:ascii="Amiri" w:hAnsi="Amiri"/>
          <w:color w:val="111111"/>
          <w:sz w:val="28"/>
          <w:szCs w:val="28"/>
          <w:rtl w:val="true"/>
          <w:lang w:bidi="ar-SA"/>
        </w:rPr>
        <w:t>) .</w:t>
      </w:r>
      <w:r>
        <w:rPr>
          <w:rStyle w:val="FootnoteAnchor"/>
          <w:rtl w:val="true"/>
        </w:rPr>
        <w:footnoteReference w:id="53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أنزل اللّه سبحانه القرآن الكريم على قلب سيّد المرسلين ، ليكون للعالمين نذيراً ، يهدي به اللّه من اتّبع رضوانه سبل السلام ، ويخرجهم من الظلمات </w:t>
      </w:r>
    </w:p>
    <w:p>
      <w:pPr>
        <w:pStyle w:val="BookText"/>
        <w:rPr/>
      </w:pPr>
      <w:r>
        <w:rPr>
          <w:rFonts w:ascii="Amiri" w:hAnsi="Amiri" w:eastAsia="Amiri" w:cs="Amiri"/>
          <w:color w:val="111111"/>
          <w:sz w:val="28"/>
          <w:sz w:val="28"/>
          <w:szCs w:val="28"/>
          <w:rtl w:val="true"/>
          <w:lang w:bidi="ar-SA"/>
        </w:rPr>
        <w:t>إلى النور بإذنه ، ويهديهم إلى صراط مستقيم ، ويكون مهيمناً لما بين يدي النبيّ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وقاضياً بين بني إسرائيل فيما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ولأجل تلك المكانة العليا التي حظي بها ، صار الحجّة القويمة للنبيّ الأكرم في عصره وحياته ، والمعجزة الخالدة بعد مماته ، على مرّ العصور والأحقاب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لأنّ الدين الخالد ، والرسالة الأبديّة يحتاج في قضاء العقل إلى حجّة قويّة ، ومعجزة خالدة ، تشقّ الطريق ، وتنير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يكون لله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الكريم نجوماً منذ بعثة النبيّ إلى أُخريات أيّامه في بضع وعشرين سنة ، فقرع الآذان حتى وصل إلى الجنان ، وملك مجامع قلوب الناس ، وسيطر على أحاسيسهم ومشاعرهم ، فدخل الناس في طاعة القرآن زرافاتٍ ووحداناً ، فأقام النبيُّ الأكرم صرح الحقّ على أنقاض الباطل ، بفضل الكتاب الكريم وحجته الخالدة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لمحة خاطفة عن مكانة القرآن ، وتأثيره في النفوس ، أخذناها من الكتاب العزيز نفسه ، ولا نطيل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أفاض المحقّقون الكلام في رسائلهم وكتبهم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الهدف في المقام الإيعاز إلى ما قام به المسلمون من أروع الخدمات في سبيل كتابهم ، على وجه لا تجد له مثيلاً لدى أصحاب الشرائع والديانات ، حتى صارت تلك الخدمات حافزاً لتأسيس علوم خاصّة لفهم كتاب اللّه سبحانه ، فدوّنوا علم النحو والصرف ، وعلوم البلاغة والفصاحة ، والقراءة </w:t>
      </w:r>
    </w:p>
    <w:p>
      <w:pPr>
        <w:pStyle w:val="BookText"/>
        <w:rPr/>
      </w:pPr>
      <w:r>
        <w:rPr>
          <w:rFonts w:ascii="Amiri" w:hAnsi="Amiri" w:eastAsia="Amiri" w:cs="Amiri"/>
          <w:color w:val="111111"/>
          <w:sz w:val="28"/>
          <w:sz w:val="28"/>
          <w:szCs w:val="28"/>
          <w:rtl w:val="true"/>
          <w:lang w:bidi="ar-SA"/>
        </w:rPr>
        <w:t>والتجويد ، وقسماً من التاريخ والمغازي والفقه ، لفهم 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تلك العلوم بقي القرآن مفهوماً للأجيال ، وصارت اللغة العربية لغة خالدة على جبين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شارك المسلمون عامّة لتسهيل فهم القرآن في تأليف كتب ورسائل خاصة ، في مجالات مختلفة ، اختلفت بذكرها المعاجم والفهارس ، منذ رحلة النبيّ الأكرم إلى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 ظرفاً من الظروف إلاّ فيه اهتمام كبير بفهم القرآن ، وتفسير مفاهيمه السامية بصور مختلفة ، كلّ ذلك بإخلاص ونيّة طاهرة ، من غير فرق بين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فخدّام القرآن ومفسروه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وظائفهم الكبرى في سبيل رسالتهم الإسلاميّة ، ولن تجد أُمّة خدمت كتابها الديني مثل الأُمّة الإسلامية طوال قرون ، فقد خدموه بشتّى ألوان الخدمة ، بحيث يعسر إحصاؤها وحصرها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قمنا بجمع ما أُلّف حول القرآن في القرون الغابرة ، لجاء مكتبة ضخمة ، تأتي فهارسها في أجزاء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إنّك لا تجد كتاباً سماويّاً ، أوجد رجّة وتحوّلاً في الحياة البشريّة مثلما أوجده القرآن الكريم في حياة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كوّن الأُمّة الإسلامية وأرسى كيانها ، وأعطى لها دستوراً كاملاً في مجال الحياة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خصائص الأُمّة الإسلامية في القرآن الكريم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نحن نأتي بأسماء أعلام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والأئمّة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 أفاض اللّه على الجميع شآبيب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بعد تبيين موقف الرسول الأعظم وأئمّة أهل البيت من الكتاب العزيز</w:t>
      </w:r>
      <w:r>
        <w:rPr>
          <w:rFonts w:eastAsia="Amiri" w:cs="Amiri" w:ascii="Amiri" w:hAnsi="Amiri"/>
          <w:color w:val="111111"/>
          <w:sz w:val="28"/>
          <w:szCs w:val="28"/>
          <w:rtl w:val="true"/>
          <w:lang w:bidi="ar-SA"/>
        </w:rPr>
        <w:t xml:space="preserve">. </w:t>
      </w:r>
      <w:bookmarkStart w:id="427" w:name="pg16449_179461"/>
    </w:p>
    <w:p>
      <w:pPr>
        <w:pStyle w:val="Heading4"/>
        <w:numPr>
          <w:ilvl w:val="3"/>
          <w:numId w:val="1"/>
        </w:numPr>
        <w:rPr/>
      </w:pPr>
      <w:bookmarkStart w:id="428" w:name="__RefHeading___Toc8283452_1280447820"/>
      <w:bookmarkStart w:id="429" w:name="_Toc156"/>
      <w:bookmarkEnd w:id="427"/>
      <w:bookmarkEnd w:id="428"/>
      <w:r>
        <w:rPr>
          <w:rtl w:val="true"/>
        </w:rPr>
        <w:t>الرسول الأكرم صلى‌اللّه‌عليه‌وآله‌وسلم هو المفسّر الأوّل</w:t>
      </w:r>
      <w:bookmarkEnd w:id="429"/>
    </w:p>
    <w:p>
      <w:pPr>
        <w:pStyle w:val="BookText"/>
        <w:rPr/>
      </w:pPr>
      <w:r>
        <w:rPr>
          <w:rFonts w:ascii="Amiri" w:hAnsi="Amiri" w:eastAsia="Amiri" w:cs="Amiri"/>
          <w:color w:val="111111"/>
          <w:sz w:val="28"/>
          <w:sz w:val="28"/>
          <w:szCs w:val="28"/>
          <w:rtl w:val="true"/>
          <w:lang w:bidi="ar-SA"/>
        </w:rPr>
        <w:t>إنّ مهمّة الرسول لم تكن منحصرة في تلاوة القرآن الكريم ، وإقرائه للناس ، بل كان عليه وراء ذلك ، تبيين معالمه ، وتوضيح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نرى أنّه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لتقرأ فمهمّة الرسول الخطيرة هي توضيح مفاهيم الذكر الحكيم ، وسبر أغواره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الرسول يفسّر الآيات واحدة بعد أُخرى أو مجموعة بعد 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الذين كانوا يقرأون القرآن كعثمان بن عفّان ، وعبد اللّه بن مسعود ، وغيرهما أنّهما كانوا إذا تعلّموا من النبيّ عشر آيات ، لم يتجاوزوها حتّى يعلموا ما فيها من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فتعلّمنا القرآن والعلم والعمل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كانوا يبقون مدّة في حفظ السورة</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فإذا كان الرسول مأموراً من جانبه سبحانه ببيان القرآن وتفسيره ، فأين هذه الأحاديث التي صدع بها الرسول ووعاها السلف الصالح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أنّ جميع ما ورد عن النبي صلى‌اللّه‌عليه‌وآله‌وسلم من التفاسير المصرّح برفعها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ورد من 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المائتين وعشرين حديثاً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أتعب جلال الدين السيوطيّ نفسه ، فجمعها من مطاوي الكتب في آخر كتابه الإتقان ، فرتّبها على ترتيب السور من الفاتحة إلى سورة الناس</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ومن المعلوم أنّ هذا المقدار </w:t>
      </w:r>
    </w:p>
    <w:p>
      <w:pPr>
        <w:pStyle w:val="BookText"/>
        <w:rPr/>
      </w:pPr>
      <w:r>
        <w:rPr>
          <w:rFonts w:ascii="Amiri" w:hAnsi="Amiri" w:eastAsia="Amiri" w:cs="Amiri"/>
          <w:color w:val="111111"/>
          <w:sz w:val="28"/>
          <w:sz w:val="28"/>
          <w:szCs w:val="28"/>
          <w:rtl w:val="true"/>
          <w:lang w:bidi="ar-SA"/>
        </w:rPr>
        <w:t>لا يفي بتفسير القرآن الكريم ، ولا يمكن لنا التقوّل بأنّه صلى‌اللّه‌عليه‌وآله‌وسلم تقاعس عن مهمته ، أو أنّه لم يكن مأموراً بأزيد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قام الرسول بمهمته الكبيرة مع ما له من الواجبات الوافرة تجاه رسالته ، ووعتها عنه أُذُن واعية ، وبلّغها إلى المستحفظين من أُمّة الرسول صلى‌اللّه‌عليه‌وآله‌وسلم ، غير أنّ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يهتمّوا بالأخذ والنقل من تلكم الآذان الواعية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أيديهم عن أحاديث الرسول الأعظم في مجال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أنّهم رجعوا إلى باب علم النبيّ عليه الصلاة والسلام وأهل بيته المطهّرين من الرجس بنصّ الذكر الحكيم </w:t>
      </w:r>
      <w:r>
        <w:rPr>
          <w:rStyle w:val="FootnoteAnchor"/>
          <w:rtl w:val="true"/>
        </w:rPr>
        <w:footnoteReference w:id="544"/>
      </w:r>
      <w:r>
        <w:rPr>
          <w:rFonts w:ascii="Amiri" w:hAnsi="Amiri" w:eastAsia="Amiri" w:cs="Amiri"/>
          <w:color w:val="111111"/>
          <w:sz w:val="28"/>
          <w:sz w:val="28"/>
          <w:szCs w:val="28"/>
          <w:rtl w:val="true"/>
          <w:lang w:bidi="ar-SA"/>
        </w:rPr>
        <w:t xml:space="preserve">لوقفوا على كميّة هائلة من أحاديث الرسول حول القرآن وتفسيره عن طرقهم ، منتهية إلى صاحب الرسالة ، وإنّ هذا واللّه لخسارة كبيرة ، وحرمان أصاب أهل السنّة والجماعة ، حيث أخذوا الحديث من نظراء كعب الأحبار ، ووهب بن منبه ، وتميم الداريّ ، وأمثالهم ومُسْلِمة أهل الكتاب ، أو أخذوا من أُناس كانوا يأخذون قصص الأنبياء ، وبدء الخليقة من أهل الكتاب </w:t>
      </w:r>
      <w:r>
        <w:rPr>
          <w:rStyle w:val="FootnoteAnchor"/>
          <w:rtl w:val="true"/>
        </w:rPr>
        <w:footnoteReference w:id="545"/>
      </w:r>
      <w:r>
        <w:rPr>
          <w:rFonts w:ascii="Amiri" w:hAnsi="Amiri" w:eastAsia="Amiri" w:cs="Amiri"/>
          <w:color w:val="111111"/>
          <w:sz w:val="28"/>
          <w:sz w:val="28"/>
          <w:szCs w:val="28"/>
          <w:rtl w:val="true"/>
          <w:lang w:bidi="ar-SA"/>
        </w:rPr>
        <w:t xml:space="preserve">، ولم يدقّوا باب أهل بيته حتى يسألوهم عمّا ورثوه عن رسول اللّه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قامت الشيعة بتدوين آثار الرسول عن طريق أهل بيته ، فألّفوا في هذا المضمار كتباً جليلة ، تفسّر القرآن الكريم بالأثر المرويّ عنه وعن أهل بيته ، كما ستوافيك أسماؤها وأسماء مصنّفيها ، عند البحث عن مفسّري الشيعة في القرون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نماذج ممّا أُثر عن النبيّ الأكرم صلى‌اللّه‌عليه‌وآله‌وسلم في مجال التفسير تيمّناً وتبرّكاً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w:t>
      </w:r>
      <w:r>
        <w:rPr>
          <w:rFonts w:eastAsia="Amiri" w:cs="Amiri" w:ascii="Amiri" w:hAnsi="Amiri"/>
          <w:color w:val="111111"/>
          <w:sz w:val="28"/>
          <w:szCs w:val="28"/>
          <w:rtl w:val="true"/>
          <w:lang w:bidi="ar-SA"/>
        </w:rPr>
        <w:t>) .</w:t>
      </w:r>
      <w:r>
        <w:rPr>
          <w:rStyle w:val="FootnoteAnchor"/>
          <w:rtl w:val="true"/>
        </w:rPr>
        <w:footnoteReference w:id="548"/>
      </w:r>
      <w:r>
        <w:rPr>
          <w:rFonts w:ascii="Amiri" w:hAnsi="Amiri" w:eastAsia="Amiri" w:cs="Amiri"/>
          <w:color w:val="111111"/>
          <w:sz w:val="28"/>
          <w:sz w:val="28"/>
          <w:szCs w:val="28"/>
          <w:rtl w:val="true"/>
          <w:lang w:bidi="ar-SA"/>
        </w:rPr>
        <w:t xml:space="preserve">قال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خيطين من شعر أبيض وأسود ، فكنت أنظر فيهما ، فلا يتبين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حتّى رؤيت نواجذه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بياض النهار ، وسواد الليل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علي عليه‌السلام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w:t>
      </w:r>
      <w:r>
        <w:rPr>
          <w:rStyle w:val="FootnoteAnchor"/>
          <w:rtl w:val="true"/>
        </w:rPr>
        <w:footnoteReference w:id="550"/>
      </w:r>
      <w:r>
        <w:rPr>
          <w:rFonts w:ascii="Amiri" w:hAnsi="Amiri" w:eastAsia="Amiri" w:cs="Amiri"/>
          <w:color w:val="111111"/>
          <w:sz w:val="28"/>
          <w:sz w:val="28"/>
          <w:szCs w:val="28"/>
          <w:rtl w:val="true"/>
          <w:lang w:bidi="ar-SA"/>
        </w:rPr>
        <w:t xml:space="preserve">قال سمعت رسول اللّه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 الجنّة </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فالإيمان بتوحيد ذاته وصفاته وأفعاله عمل العبد ، قدّمه إلى بارئه ، فيجزيه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كلاهما من جانبه سبحانه ، فهو الذي يوفق عبده للإيمان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نزل 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وَلَمْ يَلْبِسُوا إِيمَانَهُم بِظُلْمٍ أُولَئِكَ لَهُمُ الأَمْنُ وَهُم مُّهْتَدُونَ </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وأيّنا لم يظلم نفسه ؟ ففسّر النبيّ الظلم بالشرك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Amiri" w:hAnsi="Amiri" w:eastAsia="Amiri" w:cs="Amiri"/>
          <w:color w:val="111111"/>
          <w:sz w:val="28"/>
          <w:sz w:val="28"/>
          <w:szCs w:val="28"/>
          <w:rtl w:val="true"/>
          <w:lang w:bidi="ar-SA"/>
        </w:rPr>
        <w:t>وهذا من قبيل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واللّه سبحانه يصفه بأنّه تبيان لكلّ شيء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نَزَّلْنَا عَلَيْكَ الْكِتَابَ تِبْيَانًا لِّكُلِّ شَيْءٍ </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فهل يمكن أن يكون تبياناً لكلّ شيء ولا يكون تبياناً لنفسه ؟ </w:t>
      </w:r>
      <w:bookmarkStart w:id="430" w:name="pg16449_179464"/>
    </w:p>
    <w:p>
      <w:pPr>
        <w:pStyle w:val="Heading4"/>
        <w:numPr>
          <w:ilvl w:val="3"/>
          <w:numId w:val="1"/>
        </w:numPr>
        <w:rPr/>
      </w:pPr>
      <w:bookmarkStart w:id="431" w:name="__RefHeading___Toc8283454_1280447820"/>
      <w:bookmarkStart w:id="432" w:name="_Toc157"/>
      <w:bookmarkEnd w:id="430"/>
      <w:bookmarkEnd w:id="431"/>
      <w:r>
        <w:rPr>
          <w:rtl w:val="true"/>
        </w:rPr>
        <w:t>الوصيّ هو المفسر الثاني</w:t>
      </w:r>
      <w:bookmarkEnd w:id="432"/>
    </w:p>
    <w:p>
      <w:pPr>
        <w:pStyle w:val="BookText"/>
        <w:rPr/>
      </w:pPr>
      <w:r>
        <w:rPr>
          <w:rFonts w:ascii="Amiri" w:hAnsi="Amiri" w:eastAsia="Amiri" w:cs="Amiri"/>
          <w:color w:val="111111"/>
          <w:sz w:val="28"/>
          <w:sz w:val="28"/>
          <w:szCs w:val="28"/>
          <w:rtl w:val="true"/>
          <w:lang w:bidi="ar-SA"/>
        </w:rPr>
        <w:t>من سبر كتب التفسير والحديث يجد أنّ الإمام عليّ بن أبي طالب عليه‌السلام هو المفسر الأكبر بعد النبي صلى‌اللّه‌عليه‌وآله‌وسلم ، فعنه أخذ كثير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الخلفاء فأكثر ما روي عنه منهم عليّ بن أبي طالب عليه‌السلام ، والرواية من الثلاثة نزرة جداً ، فأمّا عليّ عليه‌السلام فروي عنه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معمّر عن وهب بن عبد اللّه ،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يخطب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لا تسألوني عن شيء إلاّ أخبرتكم ، وسلوني عن كتاب اللّه ، فواللّه ما من آية إلاّ وأنا أعلم أبليلٍ نزلت أم بنهار ، في سهل أم في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نعيم في الحلية عن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على سبعة أحرف ، ما منها حرف إلاّ وله ظهر وبطن ، وإنّ عليّ بن أبي طالب عنده منه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من طريق أبي بكر بن عيّاش ، عن نصير بن سليمان الأحمسيّ ، عن أبيه ، عن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نزلت آية إلاّ وقد علمت فيم أُنزلت ؟ وأين أُنزلت ؟ أنّ ربّي وهب لي قلباً عقولاً ، ولساناً سؤولاً </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الذهبي في مكانة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رضي اللّه عنه إلى مهارته في القضاء والفتوى ، علمه بكتاب اللّه وفهمه لأسراره وخفيّ معانيه ، فكان أعلم الصحابة بمواقع التنزيل ، ومعرفة التأويل ، فقد 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من تفسير القرآن فعن علي بن أبي طالب عليه‌السلام</w:t>
      </w:r>
      <w:r>
        <w:rPr>
          <w:rFonts w:eastAsia="Amiri" w:cs="Amiri" w:ascii="Amiri" w:hAnsi="Amiri"/>
          <w:color w:val="111111"/>
          <w:sz w:val="28"/>
          <w:szCs w:val="28"/>
          <w:rtl w:val="true"/>
          <w:lang w:bidi="ar-SA"/>
        </w:rPr>
        <w:t xml:space="preserve">. </w:t>
      </w:r>
      <w:r>
        <w:rPr>
          <w:rStyle w:val="FootnoteAnchor"/>
          <w:rtl w:val="true"/>
        </w:rPr>
        <w:footnoteReference w:id="557"/>
      </w:r>
      <w:bookmarkStart w:id="433" w:name="pg16449_179465"/>
    </w:p>
    <w:p>
      <w:pPr>
        <w:pStyle w:val="Heading4"/>
        <w:numPr>
          <w:ilvl w:val="3"/>
          <w:numId w:val="1"/>
        </w:numPr>
        <w:rPr/>
      </w:pPr>
      <w:bookmarkStart w:id="434" w:name="__RefHeading___Toc8283456_1280447820"/>
      <w:bookmarkStart w:id="435" w:name="_Toc158"/>
      <w:bookmarkEnd w:id="433"/>
      <w:bookmarkEnd w:id="434"/>
      <w:r>
        <w:rPr>
          <w:rtl w:val="true"/>
        </w:rPr>
        <w:t>عثرة لا تقال</w:t>
      </w:r>
      <w:bookmarkEnd w:id="435"/>
    </w:p>
    <w:p>
      <w:pPr>
        <w:pStyle w:val="BookText"/>
        <w:rPr/>
      </w:pPr>
      <w:r>
        <w:rPr>
          <w:rFonts w:ascii="Amiri" w:hAnsi="Amiri" w:eastAsia="Amiri" w:cs="Amiri"/>
          <w:color w:val="111111"/>
          <w:sz w:val="28"/>
          <w:sz w:val="28"/>
          <w:szCs w:val="28"/>
          <w:rtl w:val="true"/>
          <w:lang w:bidi="ar-SA"/>
        </w:rPr>
        <w:t xml:space="preserve">إنّ الدكتور محمد حسين الذهبيّ جعل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كثرة من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الدرجة الثالثة ، وجعل عبد اللّه بن عبّاس في الدرجة الأُولى ، ثمّ ابن مسعود في الدرجة الثانية </w:t>
      </w:r>
      <w:r>
        <w:rPr>
          <w:rStyle w:val="FootnoteAnchor"/>
          <w:rtl w:val="true"/>
        </w:rPr>
        <w:footnoteReference w:id="558"/>
      </w:r>
      <w:r>
        <w:rPr>
          <w:rFonts w:ascii="Amiri" w:hAnsi="Amiri" w:eastAsia="Amiri" w:cs="Amiri"/>
          <w:color w:val="111111"/>
          <w:sz w:val="28"/>
          <w:sz w:val="28"/>
          <w:szCs w:val="28"/>
          <w:rtl w:val="true"/>
          <w:lang w:bidi="ar-SA"/>
        </w:rPr>
        <w:t xml:space="preserve">والرجل بخس حقّ عليّ بخساً بيّناً ، فلو سلّمنا أنّ ما روي عن ابن عبّاس أكثر مما روي عن أمير المؤمنين ، فهل يمكن لنا أن ننكر اعتراف حبر الأُمّة بأنّه تخرّج على يد عليّ بن أبي طالب وأنّ ما أخذ من تفسير القرآن فإنّما أخذه عن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 وقد لازم عليّاً قرابة ثلاثين سنة كما هو واضح لمن درس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العلم علم تفسير القرآن ، وعنه أُخذ ، ومنه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رجعت إلى كتب التفسير علمت صحّة ذلك ، لأنّ أكثره عنه وعن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الناس حال ابن عبّاس في ملازمته له ، وانقطاعه إليه ، وأنّه تلميذه وخرّيجه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علمك من علم ابن عمّك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 المطر إلى البحر المحيط</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ومن أراد أن يقف على نموذج من علم الإمام بالتفسير وأقسامه المختلفة ، فعليه الرجوع إلى الخطبة المرويّة عنه حول القرآن وأقسام تفسيره ، وقد رواها القمّي في أوّل كتابه ، وأدرجها البحرانيّ في تفسيره ، عند البحث عن مقدّمات التفسير ، وإليك مستهلّ الخطبة </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 المستحفظون من أُمّة محمّد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وأهل بيتي مطهّرون ، فلا </w:t>
      </w:r>
    </w:p>
    <w:p>
      <w:pPr>
        <w:pStyle w:val="BookText"/>
        <w:rPr/>
      </w:pPr>
      <w:r>
        <w:rPr>
          <w:rFonts w:ascii="Amiri" w:hAnsi="Amiri" w:eastAsia="Amiri" w:cs="Amiri"/>
          <w:color w:val="111111"/>
          <w:sz w:val="28"/>
          <w:sz w:val="28"/>
          <w:szCs w:val="28"/>
          <w:rtl w:val="true"/>
          <w:lang w:bidi="ar-SA"/>
        </w:rPr>
        <w:t>تسبقوهم فتضلّوا ، ولا تتخلَّفوا عنهم فتزلُّوا ، ولا تخالفوهم فتجهلوا ،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أعلم الناس كباراً ، وأحلم الناس صغاراً ، فاتّبعوا الحقّ وأهله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منه ناسخ ومنسوخ ، ومنه محكم ومتشابه ، ومنه خاصّ وعامٌّ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ذكر من أقسام ، وأعطى لكلّ قسم مثالاً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والخطبة جديرة بالمطالعة ، وهي من خطبه الجليلة ، وربما نسبها الغافل إلى غيره وقد طبعت مع مقدمة قصيرة منسوبة إلى السيّد المرتضى قدس‌سره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من خطأ الناسخ والطابع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للذهبيّ عثرات كثيرة ، وزلاّت وافرة ، خصوصاً فيما يرجع إلى قضائه في حقّ الشيعة وكتبهم التفسيريّة ، فقد قصّر في أداء الواجب ، وبخس حقّهم ، ولنا مع الرجل موقف آخر نؤدّي فيه حقّ المقال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الذهبيّ مشاهير المفسّرين من الصحابة ، وعدّ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 عرفت أسماءهم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كما ذكر من مشاهير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 مجاهد بن جبر ، عكرمة البربريّ ، عطاء بن رباح ، أبا العالية رفيع بن مهران ، محمّد بن كعب القرظيّ ، علقمة بن قيس ، مسروق بن الأجدع ، الأسود بن يزيد ، مرّة الهمدانيّ ، عامر الشعبيّ ، الحسن البصريّ ، وقتادة الدوسيّ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تنكّب عن مهيع الطريق ، فلم يعدّ الحسن والحسين ممّن روي عنهما التفسير من الصحابة ، كما لم يعد الإمام زين العابدين ، ومحمّداً الباقر وجعفراً الصادق في التابعين الذين روي عنهم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أنّه لم يستقص رواة التفسير من الصحابة حتّى يكون له عذر في ترك ذكر الإمامين الهُمامين السبطين الشريفين ، ولكنّه لماذا لم يذكر أئمّة المسلمين وسادة العارفين والصادقين عليهم‌السلام الذين روي </w:t>
      </w:r>
    </w:p>
    <w:p>
      <w:pPr>
        <w:pStyle w:val="BookText"/>
        <w:rPr/>
      </w:pPr>
      <w:r>
        <w:rPr>
          <w:rFonts w:ascii="Amiri" w:hAnsi="Amiri" w:eastAsia="Amiri" w:cs="Amiri"/>
          <w:color w:val="111111"/>
          <w:sz w:val="28"/>
          <w:sz w:val="28"/>
          <w:szCs w:val="28"/>
          <w:rtl w:val="true"/>
          <w:lang w:bidi="ar-SA"/>
        </w:rPr>
        <w:t>عنهم العلوم في مجالات شتّى ، وفي التفسير خاصّة ، حتى نقل الناس عن أحدهم ، وهو الإمام جعفر الصادق عليه‌السلام من العلوم ما سارت به الركبان ، وانتشر ذكره في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الرازيّ يقول في تفسيره سورة الكوثر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انظر كم 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الأكابر من العلماء كالباقر والصادق ، والكاظم والرضا عليهم‌السلام والنفس الزكيّة وأمثالهم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هذا هو الحسن البصريّ الذي أثنى عليه الذهبيّ ثناءً جزيلاً يكتب إلى السبط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أهمل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فإنّكم معشر بني هاشم ، الفلك الجاريّة في اللجج الغامرة ، والأعلام النيّرة الشاهرة ، أو كسفينة نوح التي نزلها المؤمنون ، ونجا فيها المسلمون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أو ليس عدم الإشادة بذكره وذكر أخيه بخساً لحقّهم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الأئمّة الطاهرون الذين أسميناهم ، والذين من بعدهم أعرف من أن يُعرفوا ، وهم روّاد العلم وقادته ، إليهم تنسب كلّ فضيلة غالية ، سواء أتى على ذكرهم الذهبيّ أم لم يأتِ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تلقَ منهم تلقَ كهلاً أو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 بحر الندى المورودا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نذكر في مقدم المقال أئمّة الشيعة ، وهم أئمّة المسلمين جميعاً ، وننقل عن كلّ واحد نزراً يسيراً في مجال التفسير ، ومن أراد الاستيعاب في المقام ، فعليه الرجوع إلى كتب التفسير ، بالأثر ، ليجد فيها بُغيته كما يقف بالرجوع إليها على </w:t>
      </w:r>
      <w:bookmarkStart w:id="436" w:name="pg16449_179468"/>
    </w:p>
    <w:p>
      <w:pPr>
        <w:pStyle w:val="BookText"/>
        <w:rPr/>
      </w:pPr>
      <w:bookmarkEnd w:id="436"/>
      <w:r>
        <w:rPr>
          <w:rFonts w:ascii="Amiri" w:hAnsi="Amiri" w:eastAsia="Amiri" w:cs="Amiri"/>
          <w:color w:val="111111"/>
          <w:sz w:val="28"/>
          <w:sz w:val="28"/>
          <w:szCs w:val="28"/>
          <w:rtl w:val="true"/>
          <w:lang w:bidi="ar-SA"/>
        </w:rPr>
        <w:t xml:space="preserve">مدى تقصير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وأساتذته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غابر القرون </w:t>
      </w:r>
      <w:r>
        <w:rPr>
          <w:rStyle w:val="FootnoteAnchor"/>
          <w:rtl w:val="true"/>
        </w:rPr>
        <w:footnoteReference w:id="563"/>
      </w:r>
      <w:r>
        <w:rPr>
          <w:rFonts w:ascii="Amiri" w:hAnsi="Amiri" w:eastAsia="Amiri" w:cs="Amiri"/>
          <w:color w:val="111111"/>
          <w:sz w:val="28"/>
          <w:sz w:val="28"/>
          <w:szCs w:val="28"/>
          <w:rtl w:val="true"/>
          <w:lang w:bidi="ar-SA"/>
        </w:rPr>
        <w:t>عن الرجوع إليهم ، والإشادة بذكرهم والاستضاءة بأنوارهم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أنّنا نختار من المأثورات الكثيرة عنهم في مجال التفسير ما يدور على أحد المحاور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تفسيراً للآية بأُختها ، أو تفسيراً لغويّاً وبيانيّاً ، أو استدلالاً بالآية على مبدأ اعتقاديّ ، وإن كانت ألوان التفسير في رواياتهم متشعّبة</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8283458_1280447820"/>
      <w:bookmarkStart w:id="438" w:name="_Toc159"/>
      <w:bookmarkEnd w:id="437"/>
      <w:r>
        <w:rPr>
          <w:rtl w:val="true"/>
        </w:rPr>
        <w:t>نماذج ممّا روي عن أمير المؤمنين عليه‌السلام في مجال التفسير</w:t>
      </w:r>
      <w:bookmarkEnd w:id="438"/>
    </w:p>
    <w:p>
      <w:pPr>
        <w:pStyle w:val="BookText"/>
        <w:rPr/>
      </w:pPr>
      <w:r>
        <w:rPr>
          <w:rFonts w:ascii="Amiri" w:hAnsi="Amiri" w:eastAsia="Amiri" w:cs="Amiri"/>
          <w:color w:val="111111"/>
          <w:sz w:val="28"/>
          <w:sz w:val="28"/>
          <w:szCs w:val="28"/>
          <w:rtl w:val="true"/>
          <w:lang w:bidi="ar-SA"/>
        </w:rPr>
        <w:t xml:space="preserve">كان عليه‌السلام يستخرج محاسن المعاني عن الآيات ممّا يبهر العيون ويحيّر العقول قال صلوات اللّه عليه بعد رحلة 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الأرض أمانان من عذاب اللّه ، وقد رفع أحدهما فدونكم الآخر فتمسّكوا به ، أمّا الأمان الذي رفع فهو رسول اللّه ، وأمّا الأمان الباقي فهو الاستغفار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 xml:space="preserve">) ».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محاسن الاستخراج ولطائف الاستنباط قضاؤه في أقلّ الحملِ ، وفهمه من كتاب اللّه سبحانه ما يلي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الحافظان أبو حاتم والبيهقيّ عن أبي حرب بن أبي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رفعت إليه امرأة ولدت لستّة أشهر فهمّ 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w:t>
      </w:r>
      <w:bookmarkStart w:id="439" w:name="pg16449_179469"/>
    </w:p>
    <w:p>
      <w:pPr>
        <w:pStyle w:val="BookText"/>
        <w:rPr/>
      </w:pPr>
      <w:bookmarkEnd w:id="439"/>
      <w:r>
        <w:rPr>
          <w:rFonts w:ascii="Amiri" w:hAnsi="Amiri" w:eastAsia="Amiri" w:cs="Amiri"/>
          <w:color w:val="111111"/>
          <w:sz w:val="28"/>
          <w:sz w:val="28"/>
          <w:szCs w:val="28"/>
          <w:rtl w:val="true"/>
          <w:lang w:bidi="ar-SA"/>
        </w:rPr>
        <w:t xml:space="preserve">عليّاً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عمر فأرسل إليه ،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فستة أشهر حمله ، وفصاله في حولين ، وذلك ثلاثون شهراً فخلّى عنها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 طالب</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 يهوديّ عليّاً عليه‌السلام عن مدّة لبث أصحاب الكهف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بسنيّ الشمس ، وهذا بسنيّ القمر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وبذلك بيّن الإمام وجه عدول الآية عن التعبير الرائج في أمثال المقام إلى ما ورد فيها ، فإنّ التعبير الرائج فيها هو فلبثوا في كهفهم ثلاثمائة وتسع سنين ، ولكنّه عبّر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وَازْدَادُوا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هذا إلاّ للإشارة إلى أنّ التعبيرين كليهما صحيحان ، واحد منهما بالسنوات الشمسيّة ، والآخر بالقمريّة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لعليّ عليه‌السلام من هذه المواقف في استخراج حكم الوقائع من كتاب اللّه وسنّة نبيّه ، وكم له من حلّ للمعضلات من الأُمور عن طريق تفسير الكتاب ، وبما أنّها مبثوثة في الكتب ، مشهورة بين المحدّثين والمفسّرين اكتفينا بهذه النماذج</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8283460_1280447820"/>
      <w:bookmarkStart w:id="441" w:name="_Toc160"/>
      <w:bookmarkEnd w:id="440"/>
      <w:r>
        <w:rPr>
          <w:rtl w:val="true"/>
        </w:rPr>
        <w:t>الحسن بن علي عليه‌السلام والتفسير</w:t>
      </w:r>
      <w:bookmarkEnd w:id="44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هو السبط الأكبر ، وريحانة رسول اللّه ، ووارث علم أبيه ، وحامل راية الإمامة بعده ، بتنصيص من الرسول والوالد ، وقد أُثر عنه في مجال </w:t>
      </w:r>
    </w:p>
    <w:p>
      <w:pPr>
        <w:pStyle w:val="BookText"/>
        <w:rPr/>
      </w:pPr>
      <w:r>
        <w:rPr>
          <w:rFonts w:ascii="Amiri" w:hAnsi="Amiri" w:eastAsia="Amiri" w:cs="Amiri"/>
          <w:color w:val="111111"/>
          <w:sz w:val="28"/>
          <w:sz w:val="28"/>
          <w:szCs w:val="28"/>
          <w:rtl w:val="true"/>
          <w:lang w:bidi="ar-SA"/>
        </w:rPr>
        <w:t>التفسير ما تعلو عليه القوّة والجدارة ، رغم ما منيت به آثاره من إعراض وإنكار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نماذج من آرائه في القرآن وتفسيره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فيه مصابيح النور ، وشفاء الصدور ، فليجلُ جالٍ بضوئه ، وليلجم الصفة قلبه ، فإنّ التفكير حياة القلب البصير ، كما يمشي المستنير في الظلمات بالنور </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الدنيا بقيّة غير هذا القرآن ، فاتخذوه إماماً يدلّكم على هُداكم ، وإنّ أحقّ الناس من عمل به ، وإن لم يحفظه ، وأبعدهم من لم يعمل به ، وإن كان يقرأه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يجيء يوم القيامة قائداً وسائقاً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 قوماً إلى الجنّة ، أحلّوا حلاله ، وحرّموا حرامه ، وآمنوا بمتشابهه ؛ ويسوق قوماً إلى النار ، ضيّعوا حدوده وأحكامه ، واستحلّوا محارمه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برأيه ، فأصاب ، فقد أخطأ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نماذج ممّا روي عنه في مجال التفسير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عليه‌السلام عن معنى الشاهد والمشهود ،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الشاهد فمحمّد صلى‌اللّه‌عليه‌وآله‌وسلم ، وأمّا المشهود فيوم القيامة ، أما 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تفسير للقرآن بالقرآن ، وكم له من نظائر في أحاديث أئمّة أهل البيت عليهم‌السلام</w:t>
      </w:r>
      <w:r>
        <w:rPr>
          <w:rFonts w:eastAsia="Amiri" w:cs="Amiri" w:ascii="Amiri" w:hAnsi="Amiri"/>
          <w:color w:val="111111"/>
          <w:sz w:val="28"/>
          <w:szCs w:val="28"/>
          <w:rtl w:val="true"/>
          <w:lang w:bidi="ar-SA"/>
        </w:rPr>
        <w:t>.</w:t>
      </w:r>
      <w:bookmarkStart w:id="442" w:name="pg16449_179471"/>
    </w:p>
    <w:p>
      <w:pPr>
        <w:pStyle w:val="BookText"/>
        <w:rPr/>
      </w:pPr>
      <w:bookmarkEnd w:id="44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عن تفسير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آتِنَا فِي الدُّنْيَا حَسَنَةً وَفِي الآخِرَةِ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العلم والعبادة في الدنيا ، والجنّة في الآخرة </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فقد نبّه الإمام في كلامه هذا إلى ما يغفل عنه أكثر العامة ، إذ أيّة حسنة أعلى من العلم والمعرفة ، وعبادته سبحانه في الدنيا ؟ وثمرة المعرفة هي الطاعة والعبادة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الحسن بن عليّ إذا قام إلى الصلاة لبس أجود ثيابه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جميل ، ويحبّ الجمال ، فأتجمّل لربّي ، 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خُذُوا زِينَتَكُمْ عِندَ كُلِّ مَسْجِدٍ </w:t>
      </w:r>
      <w:r>
        <w:rPr>
          <w:rFonts w:eastAsia="Amiri" w:cs="Amiri" w:ascii="Amiri" w:hAnsi="Amiri"/>
          <w:color w:val="111111"/>
          <w:sz w:val="28"/>
          <w:szCs w:val="28"/>
          <w:rtl w:val="true"/>
          <w:lang w:bidi="ar-SA"/>
        </w:rPr>
        <w:t xml:space="preserve">) »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ascii="Amiri" w:hAnsi="Amiri" w:eastAsia="Amiri" w:cs="Amiri"/>
          <w:color w:val="111111"/>
          <w:sz w:val="28"/>
          <w:sz w:val="28"/>
          <w:szCs w:val="28"/>
          <w:rtl w:val="true"/>
          <w:lang w:bidi="ar-SA"/>
        </w:rPr>
        <w:t>فالصلاة وفود العبد إلى اللّه سبحانه ، فيليق بالوافد أن يحضر بأجمل الحالات ، وأحسن الأوضاع ، لأنّ الموفود إليه مالك الملك والملكوت</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8283462_1280447820"/>
      <w:bookmarkStart w:id="444" w:name="_Toc161"/>
      <w:bookmarkEnd w:id="443"/>
      <w:r>
        <w:rPr>
          <w:rtl w:val="true"/>
        </w:rPr>
        <w:t>الإمام السبط الشهيد عليه‌السلام والتفسير</w:t>
      </w:r>
      <w:bookmarkEnd w:id="444"/>
    </w:p>
    <w:p>
      <w:pPr>
        <w:pStyle w:val="BookText"/>
        <w:rPr/>
      </w:pPr>
      <w:r>
        <w:rPr>
          <w:rFonts w:ascii="Amiri" w:hAnsi="Amiri" w:eastAsia="Amiri" w:cs="Amiri"/>
          <w:color w:val="111111"/>
          <w:sz w:val="28"/>
          <w:sz w:val="28"/>
          <w:szCs w:val="28"/>
          <w:rtl w:val="true"/>
          <w:lang w:bidi="ar-SA"/>
        </w:rPr>
        <w:t xml:space="preserve">الإمام السبط الشهيد ريحانة رسول اللّه ، وسبطه الأصغر ، وهو من أهل بيت النبوّة بنصّ من النبيّ الأكرم ، وقد استشهد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أرض الطفّ بيد الجور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عاصر الإمام خلافة معاوية عشر سنين ، وكانت سياسة ذلك الداهية هي سياسة القمع والإرهاب فلم ينتشر من الإمام إلاّ بعض خطبه ورسائله ، وكلماته الحكيمة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ففي هذا النزر اليسير الذي أفلت من يد الأيّام ، الحجة البالغة والبرهان اللائح على أنّه وارث علم النبيّ وعلم أبيه ، كيف وهو من الثقلين اللّذين أمر النبيّ بالتمسّك بهما ؟ وإليك نماذج ممّا أُثر عنه في مجال التفسير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أهل البصرة إليه يسألونه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 xml:space="preserve">الرّحمن الرّحيم ، أمّا بعد ؛ فلا تخوضوا في القرآن ، ولا تجادلوا فيه بغير علم ، فقد سمعت جدّي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 فليتبوّأ مقعده من النار ، وإنّ اللّه سبحانه قد فسّر الصمد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شيء كثيف كالولد ، وسائر الأشياء الكثيفة التي تخرج من المخلوقين ، ولا شيء لطيف كالنفس ، ولا يتشعّب منه البدوات كالسنة ، والنوم ، والخطرة ، والهمّ ، والحزن ، والبهجة ، والضحك ، والبكاء ، والخوف ، والرجاء ، والرغبة ، والسأمة ، والجوع ، والشبع ، تعالى أن يخرج منه شيء ، وأن يتولّد منه شيء كثيف أو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اللّه الصمد الذي لا من شيء ، ولا في شيء ، ولا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مبدع الأشياء وخالقها ، ومنشئ الأشياء بقدرته ، يتلاشى ما خلق للفناء بمشيئته ، ويبقى ما خلق للبقاء بعلمه ، فذلكم اللّه الصمد الذي لم يلد ولم يولد ، عالم الغيب والشهادة الكبير المتعال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سأله رجل عن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دعا إلى اللّه فأجابوه إليه ، وإمام دعا إلى الضلالة فأجابوه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 ، وهؤلاء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فَرِيقٌ فِي الجَنَّةِ وَفَرِيقٌ فِي السَّعِيرِ </w:t>
      </w:r>
      <w:r>
        <w:rPr>
          <w:rFonts w:eastAsia="Amiri" w:cs="Amiri" w:ascii="Amiri" w:hAnsi="Amiri"/>
          <w:color w:val="111111"/>
          <w:sz w:val="28"/>
          <w:szCs w:val="28"/>
          <w:rtl w:val="true"/>
          <w:lang w:bidi="ar-SA"/>
        </w:rPr>
        <w:t>)</w:t>
      </w:r>
      <w:r>
        <w:rPr>
          <w:rStyle w:val="FootnoteAnchor"/>
          <w:rtl w:val="true"/>
        </w:rPr>
        <w:footnoteReference w:id="573"/>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نضر بن مالك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حدِّثني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وبنو أُمية اختصمنا </w:t>
      </w:r>
      <w:bookmarkStart w:id="445" w:name="pg16449_179473"/>
    </w:p>
    <w:p>
      <w:pPr>
        <w:pStyle w:val="BookText"/>
        <w:rPr/>
      </w:pPr>
      <w:bookmarkEnd w:id="445"/>
      <w:r>
        <w:rPr>
          <w:rFonts w:ascii="Amiri" w:hAnsi="Amiri" w:eastAsia="Amiri" w:cs="Amiri"/>
          <w:color w:val="111111"/>
          <w:sz w:val="28"/>
          <w:sz w:val="28"/>
          <w:szCs w:val="28"/>
          <w:rtl w:val="true"/>
          <w:lang w:bidi="ar-SA"/>
        </w:rPr>
        <w:t xml:space="preserve">في اللّه عزّ وجلّ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وإيّاهم الخصمان يوم القيامة </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والإمام فسر الآية بالتنبيه على المصداق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جروا في تفسيرهم للآيات القرآنية ، فهم يفسّرونها بمصاديق واضحة ، وجزئيّات خاصّة ، ولا يريدون انحصار مفهومها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عن معنى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النبيّ أن يحدّث بما أنعم اللّه به عليه في دينه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لفت الإمام في هذا التفسير نظر السائل إلى أظهر مصاديق النعمة وأكملها ، بما ربما يغفل عنه الإنسان ، ويتصوّر أنّ النعم التي يجب التحدّث بها هي النعم الدنيويّة ، مع أنّها ضئيلة في مقابل النعم الأُخرويّة ، فقد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النمط من التفسير في كلامهم كثير ، وهذا التفسير هو ما يسمّيه العلاّمة الطباطبائي بالجري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انحصار الآية في المصداق الخاصّ ، وربما يتصوّر الجاهل بأنّ هذا النوع من التفسير تفسير بالرأي أو تفسير بالباطن ، غافلاً عن أنّه تفسير بالمصداق والتطبيق ، لأنّ إعطاء الضابطة بالمثال أوقع في النفوس ، وأقرب إلى ترسيخها فيها ، خصوصاً إذا كان المصداق ممّا يغفل عنه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ما روي عن الإمام السبط الشهيد ، حسين الإباء والعظمة أبي الشهداء ، سلام اللّه عليه سلاماً لا نهاية له</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8283464_1280447820"/>
      <w:bookmarkStart w:id="447" w:name="_Toc162"/>
      <w:bookmarkEnd w:id="446"/>
      <w:r>
        <w:rPr>
          <w:rtl w:val="true"/>
        </w:rPr>
        <w:t>زين العابدين عليه‌السلام والتفسير</w:t>
      </w:r>
      <w:bookmarkEnd w:id="44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زين العابدين ، إمام العارفين ، وقائد الزاهدين ، وسيّد الساجدين ، </w:t>
      </w:r>
    </w:p>
    <w:p>
      <w:pPr>
        <w:pStyle w:val="BookText"/>
        <w:rPr/>
      </w:pPr>
      <w:r>
        <w:rPr>
          <w:rFonts w:ascii="Amiri" w:hAnsi="Amiri" w:eastAsia="Amiri" w:cs="Amiri"/>
          <w:color w:val="111111"/>
          <w:sz w:val="28"/>
          <w:sz w:val="28"/>
          <w:szCs w:val="28"/>
          <w:rtl w:val="true"/>
          <w:lang w:bidi="ar-SA"/>
        </w:rPr>
        <w:t>رابع أئمّة العصمة والطهارة ، ولد بالمدينة المنورة سنة ستّ وثلاثين من الهجرة يوم فتح البصرة ونزول النصرة على أبي الأئمّة ، وتوفّي فيها سنة خمس وتسعين مسموماً ، ودفن بالبقيع ، وعاش مع جدّه عليّ أربع سنين ، ومع عمّه الحسن عشر سنين ، ومع أبيه كذلك ، إلى أن استلم الوصاية والولاية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آثاره الباقية أدعيته المعروفة بالصحيفة السجاديّة ، وقد بلغت في جزالة اللفظ ، وبلاغة التعبير ، وجودة السبك ، ورقة المعاني ، ولطافة المفاهيم مبلغاً ، لا يدرك شأوه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عنه عليه‌السلام أحاديث وافرة في مجال التفسير ، ونأتي بنماذج قليلة منها ليكون مثالاً لما لم ننقله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التقشّف سائداً على زهاد عصره ، فيتخيّلون أنّ الزهد في ترك ملاذّ الحياة وملابسها ، ولبس الثوب الخشن ، وأكل الطعام الجشب ، مع أنه من مظاهر الزهد لا من مقوماته وحقيقة الزهد يرجع إلى أن لا يملك الإنسان شيء ، فجاء رجل ، فسأله عن الزهد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كلّه في آية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فكان يشتري كساء الخزّ بخمسين ديناراً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حَرَّمَ زِينَةَ اللّهِ الَّتِي أَخْرَجَ لِعِبَادِهِ وَالطَّيِّبَاتِ مِنَ الرِّزْقِ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مشى الأئمّة فكان الحسن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إلى الصلاة لبس أجود ثيابه ، فقتل الحسين وعليه جبّة خزّ ، وكان للإمام الصادق عليه‌السلام جبّة خزّ وطيلسان خزّ ، فإذا سئل عن لبسه قرأ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w:t>
      </w:r>
    </w:p>
    <w:p>
      <w:pPr>
        <w:pStyle w:val="BookText"/>
        <w:rPr/>
      </w:pPr>
      <w:r>
        <w:rPr>
          <w:rFonts w:ascii="Amiri" w:hAnsi="Amiri" w:eastAsia="Amiri" w:cs="Amiri"/>
          <w:color w:val="111111"/>
          <w:sz w:val="28"/>
          <w:sz w:val="28"/>
          <w:szCs w:val="28"/>
          <w:rtl w:val="true"/>
          <w:lang w:bidi="ar-SA"/>
        </w:rPr>
        <w:t xml:space="preserve">اللّهِ الَّتِي أَخْرَجَ لِعِبَادِهِ وَالطَّيِّبَاتِ مِنَ الرِّزْقِ </w:t>
      </w:r>
      <w:r>
        <w:rPr>
          <w:rFonts w:eastAsia="Amiri" w:cs="Amiri" w:ascii="Amiri" w:hAnsi="Amiri"/>
          <w:color w:val="111111"/>
          <w:sz w:val="28"/>
          <w:szCs w:val="28"/>
          <w:rtl w:val="true"/>
          <w:lang w:bidi="ar-SA"/>
        </w:rPr>
        <w:t xml:space="preserve">) .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فالجاهل ينظر إلى الصور والظواهر ، ويغترّ بها ، ويتخيّل أنّ كلّ متقّشّف خشن الثوب والطعام زاهد ، وإن ملأ قلبه حبُّ الدنيا والرئاسة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ينظر إلى النيّات والبواطن ، فمن كان قلبه فارغاً عن كلّ شيء إلاّ حبّه سبحانه ، فهو زاهد بتمام معنى الكلمة ، ولكن من علّق قلبه بثوب خلق ، وعصاًبالية ، فهو راغب غير زاهد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 بن الحسين عن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بيّنه تبياناً ، ولا تنثره نثر البقل ، ولا تهذّه هذّا الشعر </w:t>
      </w:r>
      <w:r>
        <w:rPr>
          <w:rStyle w:val="FootnoteAnchor"/>
          <w:rtl w:val="true"/>
        </w:rPr>
        <w:footnoteReference w:id="580"/>
      </w:r>
      <w:r>
        <w:rPr>
          <w:rFonts w:ascii="Amiri" w:hAnsi="Amiri" w:eastAsia="Amiri" w:cs="Amiri"/>
          <w:color w:val="111111"/>
          <w:sz w:val="28"/>
          <w:sz w:val="28"/>
          <w:szCs w:val="28"/>
          <w:rtl w:val="true"/>
          <w:lang w:bidi="ar-SA"/>
        </w:rPr>
        <w:t xml:space="preserve">فقفوا عند عجائبه ، لتحرّكوا به القلوب ، ولا يكون همّ أحدكم آخر السورة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عليهما‌السلام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قرابتنا أهل البيت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إنّ الآيات القرآنيّة تشهد على أنّ شعار الأنبياء في طريق دعوتهم كان دائماً هو رفض الأجر ، وعدم طلبه من الأُمّة ، وكلّهم يهتفون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أَجْرِيَ إِلاَّ عَلَى رَبِّ الْعَالَمِينَ </w:t>
      </w:r>
      <w:r>
        <w:rPr>
          <w:rFonts w:eastAsia="Amiri" w:cs="Amiri" w:ascii="Amiri" w:hAnsi="Amiri"/>
          <w:color w:val="111111"/>
          <w:sz w:val="28"/>
          <w:szCs w:val="28"/>
          <w:rtl w:val="true"/>
          <w:lang w:bidi="ar-SA"/>
        </w:rPr>
        <w:t xml:space="preserve">) . </w:t>
      </w:r>
      <w:r>
        <w:rPr>
          <w:rStyle w:val="FootnoteAnchor"/>
          <w:rtl w:val="true"/>
        </w:rPr>
        <w:footnoteReference w:id="58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ذلك كيف يصحّ للنبيّ أن يبدّل هذا الشعار ، ويجعل مودّة أقربائه أجراً على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هذا السؤال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هي الأُجور </w:t>
      </w:r>
      <w:bookmarkStart w:id="448" w:name="pg16449_179476"/>
    </w:p>
    <w:p>
      <w:pPr>
        <w:pStyle w:val="BookText"/>
        <w:rPr/>
      </w:pPr>
      <w:bookmarkEnd w:id="448"/>
      <w:r>
        <w:rPr>
          <w:rFonts w:ascii="Amiri" w:hAnsi="Amiri" w:eastAsia="Amiri" w:cs="Amiri"/>
          <w:color w:val="111111"/>
          <w:sz w:val="28"/>
          <w:sz w:val="28"/>
          <w:szCs w:val="28"/>
          <w:rtl w:val="true"/>
          <w:lang w:bidi="ar-SA"/>
        </w:rPr>
        <w:t>الدنيوية التي كان بإمكان البشر تقديمها إلى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مودّة أهل بيتهم وولائهم فليس أجراً دنيويّاً ، بل الاتّصال بهم من خلال هذه المودّة ذريعة لتكامل الأُمّة في المراحل الفكريّة والعمليّة ، فعندئذٍ تنتفع بها الأُمّة الإسلاميّة قبل أن تنتفع بها العترة ، وفي هذه الصورة لا تكون المودّة في القربى أجراً ، وإن أُخرجت في الآية بصورة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الأُمّة الإسلاميّة إنّما تنتفع ببعض أقرباء النبيّ لا كلّهم ، وهم أهل بيته الذين طهّرهم اللّه عن الرجس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كثير في تفسيره ذكر ما جرى بين الإمام والرجل الشاميّ ، يوم جيء به أسيراً إلى الشام ، وقال له عن جهل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 فقرأ عليّ بن الحسين عليه آيات من القرآن ومنها هذه الآية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قرابته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9" w:name="__RefHeading___Toc8283466_1280447820"/>
      <w:bookmarkStart w:id="450" w:name="_Toc163"/>
      <w:bookmarkEnd w:id="449"/>
      <w:r>
        <w:rPr>
          <w:rtl w:val="true"/>
        </w:rPr>
        <w:t>الإمام محمّد الباقر عليه‌السلام والتفسير</w:t>
      </w:r>
      <w:bookmarkEnd w:id="450"/>
    </w:p>
    <w:p>
      <w:pPr>
        <w:pStyle w:val="BookText"/>
        <w:rPr/>
      </w:pPr>
      <w:r>
        <w:rPr>
          <w:rFonts w:ascii="Amiri" w:hAnsi="Amiri" w:eastAsia="Amiri" w:cs="Amiri"/>
          <w:color w:val="111111"/>
          <w:sz w:val="28"/>
          <w:sz w:val="28"/>
          <w:szCs w:val="28"/>
          <w:rtl w:val="true"/>
          <w:lang w:bidi="ar-SA"/>
        </w:rPr>
        <w:t xml:space="preserve">الإمام محمّد الباقر عليه‌السلام من أعلام أئمّة أهل البيت عليهم‌السلام ، وأفذاذ العترة الطاهرة ، قام بالإمامة والقيادة الروحيّة بعد أبيه زين العابدين ، ولد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ولبّى دعوة ربّه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وقف حياته كلّها لنشر العلم والحديث بين الناس ، ولم يعرف التاريخ له مثيلاً إلا ولده البارّ جعفر الصادق ، وقد غذّى رجال الفكر ، وروّاد العلم بعلمه ، وأرسى مدرسة كبيرة علميّة ، زخرت بكبار الفقهاء والمحدّثين والمفسّرين ، يقف عليها من درس رجال الحديث في الشيعة ، كما صرف قسماً كبيراً من عمره في تفسير القرآن ، وقد تخرّج عليه لفيف من المفسّرين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أبو الجارود زياد بن المنذر فسّر القرآن من أوّله إلى آخره</w:t>
      </w:r>
      <w:r>
        <w:rPr>
          <w:rFonts w:eastAsia="Amiri" w:cs="Amiri" w:ascii="Amiri" w:hAnsi="Amiri"/>
          <w:color w:val="111111"/>
          <w:sz w:val="28"/>
          <w:szCs w:val="28"/>
          <w:rtl w:val="true"/>
          <w:lang w:bidi="ar-SA"/>
        </w:rPr>
        <w:t xml:space="preserve">. </w:t>
      </w:r>
      <w:bookmarkStart w:id="451" w:name="pg16449_179477"/>
    </w:p>
    <w:p>
      <w:pPr>
        <w:pStyle w:val="BookText"/>
        <w:rPr/>
      </w:pPr>
      <w:bookmarkEnd w:id="451"/>
      <w:r>
        <w:rPr>
          <w:rFonts w:ascii="Amiri" w:hAnsi="Amiri" w:eastAsia="Amiri" w:cs="Amiri"/>
          <w:color w:val="111111"/>
          <w:sz w:val="28"/>
          <w:sz w:val="28"/>
          <w:szCs w:val="28"/>
          <w:rtl w:val="true"/>
          <w:lang w:bidi="ar-SA"/>
        </w:rPr>
        <w:t xml:space="preserve">يقول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تفسير القرآن ، رواه عن أبي جعفر عليه‌السلام</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وقال ابن النديم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عرضه للكتب المؤلّفة في تفسير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الباقر محمد بن علي بن الحسين رواه عنه أبوالجارود ، زياد بن المنذر </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قد روي قسم منه في تفسير عليّ بن إبراهيم القمّي ، وسنوافيك بأسماء لفيف من تلامذته ، وخرّيجي مدرسته ، ممّن ألّفوا في مجال التفسير كتاباً ، فانتظر</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8283468_1280447820"/>
      <w:bookmarkStart w:id="453" w:name="_Toc164"/>
      <w:bookmarkEnd w:id="452"/>
      <w:r>
        <w:rPr>
          <w:rtl w:val="true"/>
        </w:rPr>
        <w:t>نماذج من تفسير الإمام الباقر عليه‌السلام</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الإمام عن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يَحْلِلْ عَلَيْهِ غَضَبِي فَقَدْ هَوَى </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وما هو المراد من غضب اللّه ؟ فأجاب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طرده وعقابه </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وبذلك أعرب الإمام عن أنّ الصفات الخبريّة ، كالغضب والرضا ، واليد والعين ، وغير ذلك إنّما تجري على اللّه سبحانه ، مجرّدة عن لوازم المادّة والجسمانيّات ، فلا مناصَ من تفسيره بمظاهر الغضب ، وهو الطرد والعقاب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بريد العجليّ الإمام الباقر عليه‌السلام عن الملك العظيم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العظيم أن جعل فيهم أئمّة من أطاعهم أطاع اللّه ، ومن عصاهم فقد عصى اللّه ، فهو الملك العظيم </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فقد نوّه الإمام بتفسيره هذا أنّ الملك العظيم في لسان الشرع ليس هو السلطة الجبّارة التي تركب رقاب الناس ، من دون أن تكون لها أيّة مشروعيّة ، وإنّما الملك العظيم من استند في سلطته إلى اللّه سبحانه تكون طاعته </w:t>
      </w:r>
    </w:p>
    <w:p>
      <w:pPr>
        <w:pStyle w:val="BookText"/>
        <w:rPr/>
      </w:pPr>
      <w:r>
        <w:rPr>
          <w:rFonts w:ascii="Amiri" w:hAnsi="Amiri" w:eastAsia="Amiri" w:cs="Amiri"/>
          <w:color w:val="111111"/>
          <w:sz w:val="28"/>
          <w:sz w:val="28"/>
          <w:szCs w:val="28"/>
          <w:rtl w:val="true"/>
          <w:lang w:bidi="ar-SA"/>
        </w:rPr>
        <w:t>طاعته ، وعصيانه عصيانه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جابر الجعفي أنّه سأل الإمام عليه‌السلام عن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رَّأَى بُرْهَانَ رَبِّهِ </w:t>
      </w:r>
      <w:r>
        <w:rPr>
          <w:rFonts w:eastAsia="Amiri" w:cs="Amiri" w:ascii="Amiri" w:hAnsi="Amiri"/>
          <w:color w:val="111111"/>
          <w:sz w:val="28"/>
          <w:szCs w:val="28"/>
          <w:rtl w:val="true"/>
          <w:lang w:bidi="ar-SA"/>
        </w:rPr>
        <w:t>) .</w:t>
      </w:r>
      <w:r>
        <w:rPr>
          <w:rStyle w:val="FootnoteAnchor"/>
          <w:rtl w:val="true"/>
        </w:rPr>
        <w:footnoteReference w:id="590"/>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فقهاء العراق في هذه الآية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يعقوب عاضاً على إبهامه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الذي رآه أنّها حين همّت به وهمّ بها ، فقامت إلى صنم ، فسترته بثوب أبيض خشية أن يراها ، أو استحياءً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تستحين من صنم لا ينفع ولا يضر ولا يبصر ؟ أفلا أستحي أنا من إلهي الذي هو قائم على كلّ نفس بما كسبت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تنالين منّي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البرهان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جلس قتادة المفسّر المعروف بين يدي الإمام الباقر عليه‌السلام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جلست بين يدي الفقهاء ، وقدّام ابن عبّاس فما اضطرب قلبي قدّام واحد منهم ما اضطرب قدّامك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أتدري أين أنت ؟ أنت بين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فأنت ثمّ ونحن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بيوت حجارة ولا طين</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جابر بن يزيد الجعفيّ عن الإمام الباقر عليه‌السلام أنّه سئل عن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وَلأُضِلَّنَّهُمْ وَلأُمَنِّيَنَّهُمْ وَلآمُرَنَّهُمْ فَلَيُبَتِّكُنَّ آذَانَ الأَنْعَامِ وَلآمُرَنَّهُمْ فَلَيُغَيِّرُنَّ خَلْقَ اللّهِ </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دين اللّه </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إنّ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بأمر غريب ، كيف لا ؟ وقد أسمى سبحانه دين اللّه فطرة اللّه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مذهب الإمام في صلاة المسافر هو لزوم التقصير ، لا التخيير بينه وبين الإتمام ، كما عليه أئمّة المذاهب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بطلان من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التقصير في السفر واجباً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فسر الآية بأُختها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ألا ترون أنّ الطواف بهما واجب مفروض ، وأنّ اللّه عزّ وجلّ ذكره في كتابه ، وصنعه نبيّه ، وكذلك التقصير في السفر شيء صنعه النبيّ وذكره اللّه تعالى في كتابه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كلمة الفقهاء في وجوب استيعاب الرأس عند المسح أو كفاية البعض ، فقد سأل زرارة الإمام الباقر عليه‌السلام عن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من أين علمت ، وقلت ، إنّ المسح ببعض الرأس وبعض الرجلين ؟ فضحك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قاله رسول اللّه صلى‌اللّه‌عليه‌وآله‌وسلم ، ونزل به الكتاب من اللّه عزّوجلّ ، لأنّ اللّه عزّوجلّ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أنّ الوجه كلّه ينبغي أن </w:t>
      </w:r>
      <w:bookmarkStart w:id="454" w:name="pg16449_179480"/>
    </w:p>
    <w:p>
      <w:pPr>
        <w:pStyle w:val="BookText"/>
        <w:rPr/>
      </w:pPr>
      <w:bookmarkEnd w:id="454"/>
      <w:r>
        <w:rPr>
          <w:rFonts w:ascii="Amiri" w:hAnsi="Amiri" w:eastAsia="Amiri" w:cs="Amiri"/>
          <w:color w:val="111111"/>
          <w:sz w:val="28"/>
          <w:sz w:val="28"/>
          <w:szCs w:val="28"/>
          <w:rtl w:val="true"/>
          <w:lang w:bidi="ar-SA"/>
        </w:rPr>
        <w:t xml:space="preserve">يُغسل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اليدين إلى المرفقين بالوجه ، فعرفنا أنّه ينبغي لهما ، أن يُغسلا إلى المرفقين ، ثمّ فصل بين الكلام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بِرُءُوسِكُمْ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بِرُءُوسِكُمْ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ببعض الرأس لمكان الباء ، ثمّ وصل الرجلين بالرأس كما وصل اليدين بالوجه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وصلهما بالرأس أنّ المسح على بعضهما ، ثمّ فسّر ذلك رسول اللّه صلى‌اللّه‌عليه‌وآله‌وسلم للناس فضيّعوه </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Heading4"/>
        <w:numPr>
          <w:ilvl w:val="3"/>
          <w:numId w:val="1"/>
        </w:numPr>
        <w:rPr/>
      </w:pPr>
      <w:bookmarkStart w:id="455" w:name="__RefHeading___Toc8283470_1280447820"/>
      <w:bookmarkStart w:id="456" w:name="_Toc165"/>
      <w:bookmarkEnd w:id="455"/>
      <w:r>
        <w:rPr>
          <w:rtl w:val="true"/>
        </w:rPr>
        <w:t>الإمام جعفر الصادق عليه‌السلام والتفسير</w:t>
      </w:r>
      <w:bookmarkEnd w:id="456"/>
    </w:p>
    <w:p>
      <w:pPr>
        <w:pStyle w:val="BookText"/>
        <w:rPr/>
      </w:pPr>
      <w:r>
        <w:rPr>
          <w:rFonts w:ascii="Amiri" w:hAnsi="Amiri" w:eastAsia="Amiri" w:cs="Amiri"/>
          <w:color w:val="111111"/>
          <w:sz w:val="28"/>
          <w:sz w:val="28"/>
          <w:szCs w:val="28"/>
          <w:rtl w:val="true"/>
          <w:lang w:bidi="ar-SA"/>
        </w:rPr>
        <w:t xml:space="preserve">الإمام أبو عبد اللّه جعفر الصادق عليه‌السلام من أبرز أئمّة المسلمين ، ولد في حجر الرسالة ، ونشأ في بيت النبوّة ، وترعرع في ربوع الوحي ، وتربّى بين جدّه زين العابدين ، وأبيه الإمام الباقر عليه‌السلام ولد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واستشهد في خلافة المنصور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 عصر تنازعت فيه الأهواء ، واضطربت فيه الأفكار ، وتلاطمت أمواج الظلم والإرهاب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كان القوم يتنازعون في الرئاسة ، والتسنّم على عرش الخلافة ، واشتعلت نيران الحرب بين الأمويّين والعباسيّين ، اغتنم عليه‌السلام الفرصة وأعطى للأُمّة دروساً خالدة ، وغذّى تلاميذه بروح العلم والتفكير ، وغرس في قلوبهم بذور المعارف الإلهية ، وشحذ أذهانهم ، وأرهف طباعهم ، فتخرّج من مدرسته أعلام يستضاء بأنوارهم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المؤرّخون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الناس عن الصادق عليه‌السلام من العلوم ما سارت به الركبان ، وانتشر ذكره في البلدان ، ولم ينقل عن أحد من أهل بيته صلى‌اللّه‌عليه‌وآله‌وسلم العلماء ما نقل عنه ، ولا لقي أحد منهم من أهل الآثار ونقلة الأخبار ، ولا نقلوا عنهم مثلما </w:t>
      </w:r>
    </w:p>
    <w:p>
      <w:pPr>
        <w:pStyle w:val="BookText"/>
        <w:rPr/>
      </w:pPr>
      <w:r>
        <w:rPr>
          <w:rFonts w:ascii="Amiri" w:hAnsi="Amiri" w:eastAsia="Amiri" w:cs="Amiri"/>
          <w:color w:val="111111"/>
          <w:sz w:val="28"/>
          <w:sz w:val="28"/>
          <w:szCs w:val="28"/>
          <w:rtl w:val="true"/>
          <w:lang w:bidi="ar-SA"/>
        </w:rPr>
        <w:t xml:space="preserve">نقلوا عن أبي عبد اللّه ، فإنّ أصحاب الحديث قد جمعوا أسماء الرواة عنه من الثقات ، على اختلافهم في الآراء والمقالات ، فكانوا أربعة آلاف رجل </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وهم بين فقيه بارع ، يفتي الناس في مسجد المدينة ، كأبان بن تغلب</w:t>
      </w:r>
      <w:r>
        <w:rPr>
          <w:rStyle w:val="FootnoteAnchor"/>
          <w:rtl w:val="true"/>
        </w:rPr>
        <w:footnoteReference w:id="602"/>
      </w:r>
      <w:r>
        <w:rPr>
          <w:rFonts w:ascii="Amiri" w:hAnsi="Amiri" w:eastAsia="Amiri" w:cs="Amiri"/>
          <w:color w:val="111111"/>
          <w:sz w:val="28"/>
          <w:sz w:val="28"/>
          <w:szCs w:val="28"/>
          <w:rtl w:val="true"/>
          <w:lang w:bidi="ar-SA"/>
        </w:rPr>
        <w:t>ومفسّر متضلّع ، ومحدّث واعٍ ، إلى غير ذلك ، حفظ التاريخ والرجال أسماءهم وللإمام خطوات واسعة في التفسير ، وآثار خالدة جمعها بعده تلامذته ، وسنشير إليها عند البحث عن مفسري الشيعة في القرون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نزراً يسيراً من تفسيره ، حتى يكون نموذجاً من الينبوع المتفجّر ، ونمير علمه الصافي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الزنادقة في عصر الصادق عليه‌السلام بصدد التشكيك في العقائد ، وبذر الشُّبه في الأوساط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كان تلوكه أشداقهم هو ما سأله ابن أبي العوجاء ، هشام بن الحكم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مَثْنَى وَثُلاثَ وَرُبَاعَ فَإِنْ خِفْتُمْ أَلاَّ تَعْدِلُوا فَوَاحِدَةً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أليس هذا فرض ؟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ابن أبي العوجاء أيّ حكيم يتكلّم بهذا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فرحل هشام إلى المدينة ، وقصد دار الإمام الصادق عليه‌السلام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في غير وقت حجّ ولا عمرة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أهمّني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العوجاء سألني عن مسألة ، لم يكن عندي فيها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بالقصّة ، فقال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الآية الأُولى فهي في النفقة ، وأمّا الآية الثانية فإنّما </w:t>
      </w:r>
    </w:p>
    <w:p>
      <w:pPr>
        <w:pStyle w:val="BookText"/>
        <w:rPr/>
      </w:pPr>
      <w:r>
        <w:rPr>
          <w:rFonts w:ascii="Amiri" w:hAnsi="Amiri" w:eastAsia="Amiri" w:cs="Amiri"/>
          <w:color w:val="111111"/>
          <w:sz w:val="28"/>
          <w:sz w:val="28"/>
          <w:szCs w:val="28"/>
          <w:rtl w:val="true"/>
          <w:lang w:bidi="ar-SA"/>
        </w:rPr>
        <w:t xml:space="preserve">عنت المودّة ، فإنّه لا يقدر واحد أن يعدل بين امرأتين في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هشام بالجواب وأخبره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حملته من الحجاز</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اضطرب فيه كلمات المفسّرين في تبيينها ، وذهب كلّ إلى مذهب ورأي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الصادق عليه‌السلام فسّرها بوجه واضح ينطبق على ظاهر الآية ، فعندما سأل عبد اللّه بن سنان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تلك الفطرة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الإسلام ، فطرهم اللّه حين أخذ ميثاقهم على التوحيد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المؤمن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الإمام آية الذرّ بآية الفطرة ، وبيّن أنّه لم يكن هناك أيُّ كلام عن الاستشهاد والشهادة اللفظيّين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رواية أُخرى رواها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كيف أجابوا وهم ذرّ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فيهم ما إذا سألهم أجابوه </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أعرب الإمام عن مفاد الآية ، وبيّن أنّ الآيتين تهدفان إلى معنى واحد ، وهو أنّ كلّ إنسان في بدء تكوّنه وظهوره ، ينطوي فطريّاً تكوينيّاً على السرّ الإلهي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منذ أن كان موجوداً ذرّياً صغيراً في رحم أُمّه ، وكأنّ أوّل خلية إنسانيّة تستقرّ في رحم الأُمّ تنطوي على هذه الوديعة الإلهيّة ، وهي الشعور الطبيعيّ باللّه ، والانجذاب إليه ، وكأنّ جينات الخليّة لدى كلّ إنسان تحمل بين </w:t>
      </w:r>
    </w:p>
    <w:p>
      <w:pPr>
        <w:pStyle w:val="BookText"/>
        <w:rPr/>
      </w:pPr>
      <w:r>
        <w:rPr>
          <w:rFonts w:ascii="Amiri" w:hAnsi="Amiri" w:eastAsia="Amiri" w:cs="Amiri"/>
          <w:color w:val="111111"/>
          <w:sz w:val="28"/>
          <w:sz w:val="28"/>
          <w:szCs w:val="28"/>
          <w:rtl w:val="true"/>
          <w:lang w:bidi="ar-SA"/>
        </w:rPr>
        <w:t>جوانحها هذه الخاصيّة الروحيّة ، وأنّ هذه الخاصيّة تنمو وتتكامل مع تكامل الخليّة ونموّها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أغنى الإمام الأُمّة عن كثير من الوجوه المذكورة في الآية التي لا تنطبق على ظاهرها ، وأوضح أنّ المفاد هو كون الإنسان مفطوراً على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المرجئة من أخطر الطوائف الإسلاميّة على شباب المسلمين ، حيث ذهبوا إلى أنّ الإيمان قول بلا عمل ، ونيّة بلا فصل ، وأنّه لا يزيد ولا ينقص ، وبذلك أعطوا للعصاة الضوء الأخضر حتى يقترفوا المعاصي الكبيرة ، والآثام الموبقة ، من دون أن يكون لذاك تأثير على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حذّر الإمام في خطبه وكلمه الشيعة من هذه الطائفة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بادروا أولادكم بالحديث قبل أن يسبقكم إليهم المرجئة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ما سأل أبو عمرو الزبيريّ الإمام الصادق عن الإيمان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عمل أو قول بلا عمل ؟ يجيب الإمام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عمل كلّه ، والقول بعد 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عندما يسأله هل الإيمان يتمّ وينقص ويزيد ؟ يقول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على أنّه يزيد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نَقُصُّ عَلَيْكَ نَبَأَهُم بِالحَقِّ إِنَّهُمْ فِتْيَةٌ آمَنُوا بِرَبِّهِمْ وَزِدْنَاهُمْ هُدًى </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فلو كان الإيمان واحداً ، لا زيادة فيه ولا نقصان ، لم يكن لأحدٍ منهم فضل على الآخر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مسعدة بن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عليّاً عليه‌السلام قال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إنّكم ستُدعَون إلى سبّي ، ثمّ تُدعون إلى البراءة منّي ، فلا تبرّأوا منّي ، فقال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أكثر ما يكذب الناس على عليّ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ستدعون إلى سبّي ، فسبّوني ثمّ تدعون إلى البراءة منّي ، وإنّي لعلى دين محمّد صلى‌اللّه‌عليه‌وآله‌وسلم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تبرّأوا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اختار القتل دون البراءة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ذلك عليه ، وما له إلاّ ما مضى عمار بن ياسر ، حيث أكرهه أهل مكّة وقلبه مطمئن بالإيمان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النبيّ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إن عادوا فعد ، فقد أنزل اللّه عزّوجلّ عذرك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وآمرك أن تعود إن عادوا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ترى أنّ الإمام يرجع الحديث إلى الآية ، ويقضي بها في حقّه ، وأنّه كيف لا يجوز البراءة مع أنّ عماراً ، حسب الرواية ، وظهور الآية ، تبرّأ من النبيّ ، ولم يكن عليه شيء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وأئمّة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تركيزهم على هذا الموقف ، من إرجاع الأحاديث المشكوكة إلى القرآن ، فما خالف منها القرآن ، يضرب عرض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بتطبيق هذا المبدأ عمليّاً في غير واحد من الأحاديث التي لا يسع المقام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الصدقات ، وجعلا من الأصناف الثمانية الذين تقسّم الزكاة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الفرق بين الصنفين ، فقد كثر البحث فيها بين الفقهاء تبعاً للمفسّرين ، ولكنّ الإمام الصادق عليه‌السلام يفسّر الفقراء في ضوء ما يمليه الذكر الحكيم ، ويقول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الصَّدَقَاتُ لِلْفُقَرَاءِ</w:t>
      </w:r>
    </w:p>
    <w:p>
      <w:pPr>
        <w:pStyle w:val="BookText"/>
        <w:rPr/>
      </w:pPr>
      <w:r>
        <w:rPr>
          <w:rFonts w:ascii="Amiri" w:hAnsi="Amiri" w:eastAsia="Amiri" w:cs="Amiri"/>
          <w:color w:val="111111"/>
          <w:sz w:val="28"/>
          <w:sz w:val="28"/>
          <w:szCs w:val="28"/>
          <w:rtl w:val="true"/>
          <w:lang w:bidi="ar-SA"/>
        </w:rPr>
        <w:t xml:space="preserve">وَالمَسَاكِينِ وَالْعَامِلِينَ عَلَيْهَا وَالمُؤَلَّفَةِ قُلُوبُهُمْ وَفِي الرِّقَابِ وَالْغَارِمِينَ وَفِي سَبِيلِ اللّهِ وَابْنِ السَّبِيلِ فَرِيضَةً مِّنَ اللّهِ وَاللّهُ عَلِيمٌ حَكِيمٌ </w:t>
      </w:r>
      <w:r>
        <w:rPr>
          <w:rFonts w:eastAsia="Amiri" w:cs="Amiri" w:ascii="Amiri" w:hAnsi="Amiri"/>
          <w:color w:val="111111"/>
          <w:sz w:val="28"/>
          <w:szCs w:val="28"/>
          <w:rtl w:val="true"/>
          <w:lang w:bidi="ar-SA"/>
        </w:rPr>
        <w:t>) .</w:t>
      </w:r>
      <w:r>
        <w:rPr>
          <w:rStyle w:val="FootnoteAnchor"/>
          <w:rtl w:val="true"/>
        </w:rPr>
        <w:footnoteReference w:id="6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اللّه من الصدقات جميع الناس ، إلاّ هذه الثمانية الأصناف الذي سمّاهم ، والفقراء هم الذين لا يسألون الناس ، وعليهم مؤونات من عيالهم ، والدليل على أنّهم لا يسألون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يَسْأَلُونَ النَّاسَ إِلْحَافًا </w:t>
      </w:r>
      <w:r>
        <w:rPr>
          <w:rFonts w:eastAsia="Amiri" w:cs="Amiri" w:ascii="Amiri" w:hAnsi="Amiri"/>
          <w:color w:val="111111"/>
          <w:sz w:val="28"/>
          <w:szCs w:val="28"/>
          <w:rtl w:val="true"/>
          <w:lang w:bidi="ar-SA"/>
        </w:rPr>
        <w:t>... )</w:t>
      </w:r>
      <w:r>
        <w:rPr>
          <w:rStyle w:val="FootnoteAnchor"/>
          <w:rtl w:val="true"/>
        </w:rPr>
        <w:footnoteReference w:id="609"/>
      </w:r>
      <w:r>
        <w:rPr>
          <w:rFonts w:ascii="Amiri" w:hAnsi="Amiri" w:eastAsia="Amiri" w:cs="Amiri"/>
          <w:color w:val="111111"/>
          <w:sz w:val="28"/>
          <w:sz w:val="28"/>
          <w:szCs w:val="28"/>
          <w:rtl w:val="true"/>
          <w:lang w:bidi="ar-SA"/>
        </w:rPr>
        <w:t xml:space="preserve">، والمساكين هم أهل الزمانة من العميان والعرجان والمجذومين ، وجميع أصناف الزمنى من الرجال والنساء والصبيان </w:t>
      </w:r>
      <w:r>
        <w:rPr>
          <w:rFonts w:eastAsia="Amiri" w:cs="Amiri" w:ascii="Amiri" w:hAnsi="Amiri"/>
          <w:color w:val="111111"/>
          <w:sz w:val="28"/>
          <w:szCs w:val="28"/>
          <w:rtl w:val="true"/>
          <w:lang w:bidi="ar-SA"/>
        </w:rPr>
        <w:t>...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الآية بالآية ، والقرآن بالقرآن ، وكم له من نظير في أحاديثهم عليهم‌السلام ؟ وهذا من أحسن الطرق ، وأتقنها للتفسير ، ولو قام باحث بجمع ما أُثر عنهم في ذاك المجال لجاء بكتاب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شيء إلاّ وله حدّ ينتهي إليه ، إلاّ الذكر فليس له منتهى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عزّوجلّ الفرائض ، فمن أدّاهنّ فهو حدّهنّ ، وشهر رمضان ، فمن صامه فهو حدّه ، والحجّ فمن حجّ فهو حدّه ، إلاّ الذكر فإنّ اللّه عزّوجلّ لم يرضَ منه بالقليل ، ولم يجعل له حدّاً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يجعل له حدّاً ينتهي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6449_179486"/>
    </w:p>
    <w:p>
      <w:pPr>
        <w:pStyle w:val="BookText"/>
        <w:rPr/>
      </w:pPr>
      <w:bookmarkEnd w:id="457"/>
      <w:r>
        <w:rPr>
          <w:rFonts w:ascii="Amiri" w:hAnsi="Amiri" w:eastAsia="Amiri" w:cs="Amiri"/>
          <w:color w:val="111111"/>
          <w:sz w:val="28"/>
          <w:sz w:val="28"/>
          <w:szCs w:val="28"/>
          <w:rtl w:val="true"/>
          <w:lang w:bidi="ar-SA"/>
        </w:rPr>
        <w:t>والروايات المأثورة عن الإمام الصادق عليه‌السلام في مجال التفسير كثيرة ، لا يحيط بها إلاّ من صرف شطراً كبيراً من عمره في علم المأثور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جماعة من غير الشيعة رموا الروايات المرويّة عن الباقر والصادق عليهما‌السلام في مجال التفسير بالطائفية ، وأنّها تخرج الكتاب العزيز عن كونه كتاباً عالمياً ، إلى كتاب طائفيّ ، لا يهمّه إلاّ أهل البيت ، وفي مقدّمتهم الإمام عليّ ابن أبي طالب عليه‌السلام ، وسيوافيك الجواب عن هذا الاعتراض ، وسنثبت هناك أنّ هؤلاء الناقدين لم يفرقوا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لأئمّة أهل البيت عليهم‌السلام موقفين متغايرين في تبيين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توضيحه في خاتمة الفصل ، فانتظر</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8283472_1280447820"/>
      <w:bookmarkStart w:id="459" w:name="_Toc166"/>
      <w:bookmarkEnd w:id="458"/>
      <w:r>
        <w:rPr>
          <w:rtl w:val="true"/>
        </w:rPr>
        <w:t>الإمام موسى الكاظم عليه‌السلام والتفسير</w:t>
      </w:r>
      <w:bookmarkEnd w:id="459"/>
    </w:p>
    <w:p>
      <w:pPr>
        <w:pStyle w:val="BookText"/>
        <w:rPr/>
      </w:pPr>
      <w:r>
        <w:rPr>
          <w:rFonts w:ascii="Amiri" w:hAnsi="Amiri" w:eastAsia="Amiri" w:cs="Amiri"/>
          <w:color w:val="111111"/>
          <w:sz w:val="28"/>
          <w:sz w:val="28"/>
          <w:szCs w:val="28"/>
          <w:rtl w:val="true"/>
          <w:lang w:bidi="ar-SA"/>
        </w:rPr>
        <w:t xml:space="preserve">إنّ الإمام الكاظم عليه‌السلام هو الإمام السابع عند الشيعة ، وقد قام بأمر الإمامة بإيصاء من أبيه الإمام جعفر الصادق عليه‌السلام وقد روى عنه لفيف من محدّثي الأُمّة وعلمائها ، وروت الشيعة عنه أحاديث كثيرة في المعارف العامّة ، والتفسير والفقه والأخلاق ، وقام الباحث عزيز اللّه العطاردي بجمع ما أُثر عنه في كتاب مستقلّ أسماه مسند الإمام الكاظم ، وقد طبع ونشر في ثلاثة أجزاء ، وخصّ باباً مفرداً في التفسير ، ذاكراً فيه كلّ ما روي عنه في هذا الصعيد على ترتيب السور ، ونقتطف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الإشارة إلى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من كثير ليكون نماذج من 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سليمان الفرّاء عنه عليه‌السلام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 إذا نزلت بالرجل الشدة أو النازلة فليصم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 .</w:t>
      </w:r>
      <w:r>
        <w:rPr>
          <w:rStyle w:val="FootnoteAnchor"/>
          <w:rtl w:val="true"/>
        </w:rPr>
        <w:footnoteReference w:id="611"/>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وهذا تفسير للآية ببعض المصاديق الخفيّة ، وكم له من نظير في تفسير أئمّة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بن الفضل عنه عليه‌السلام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 .</w:t>
      </w:r>
      <w:r>
        <w:rPr>
          <w:rStyle w:val="FootnoteAnchor"/>
          <w:rtl w:val="true"/>
        </w:rPr>
        <w:footnoteReference w:id="6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اجتنب ما وعد اللّه عليه النار ، إذا كان مؤمناً كفّر اللّه عنه سيّئاته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عمر بن إبراهيم أخو العباسي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الكاظم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كَذَّبُوا بِآيَاتِنَا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 .</w:t>
      </w:r>
      <w:r>
        <w:rPr>
          <w:rStyle w:val="FootnoteAnchor"/>
          <w:rtl w:val="true"/>
        </w:rPr>
        <w:footnoteReference w:id="61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تجدّد لهم النعم مع تجديد المعاصي </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فما أخصر كلامه وأبلغ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تبيين معنى الاستدراج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بن عمير عن أبي الحسن الإمام الكاظم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 .</w:t>
      </w:r>
      <w:r>
        <w:rPr>
          <w:rStyle w:val="FootnoteAnchor"/>
          <w:rtl w:val="true"/>
        </w:rPr>
        <w:footnoteReference w:id="6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أعمال العباد تعرض على رسول اللّه كلّ صباح أبرارها ، وفجّارها فاحذروا </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وعلى ذلك فالمراد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خاصّة منهم ، ولا يعم كلّ من يطلق عليه المؤمن ، كما ورد في تفسير الشهداء في رواية الإمام الصادق عليه‌السلام </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460" w:name="pg16449_179488"/>
    </w:p>
    <w:p>
      <w:pPr>
        <w:pStyle w:val="BookText"/>
        <w:rPr/>
      </w:pPr>
      <w:bookmarkEnd w:id="460"/>
      <w:r>
        <w:rPr>
          <w:rFonts w:ascii="Amiri" w:hAnsi="Amiri" w:eastAsia="Amiri" w:cs="Amiri"/>
          <w:color w:val="111111"/>
          <w:sz w:val="28"/>
          <w:sz w:val="28"/>
          <w:szCs w:val="28"/>
          <w:rtl w:val="true"/>
          <w:lang w:bidi="ar-SA"/>
        </w:rPr>
        <w:t xml:space="preserve">هذه نماذج من تفسير الإمام ، فمن أراد التوسّع فليرجع إلى مسند الإمام الكاظم عليه‌السلام </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8283474_1280447820"/>
      <w:bookmarkStart w:id="462" w:name="_Toc167"/>
      <w:bookmarkEnd w:id="461"/>
      <w:r>
        <w:rPr>
          <w:rtl w:val="true"/>
        </w:rPr>
        <w:t>الإمام علي بن موسى الرضا عليهما‌السلام والتفسير</w:t>
      </w:r>
      <w:bookmarkEnd w:id="462"/>
    </w:p>
    <w:p>
      <w:pPr>
        <w:pStyle w:val="BookText"/>
        <w:rPr/>
      </w:pPr>
      <w:r>
        <w:rPr>
          <w:rFonts w:ascii="Amiri" w:hAnsi="Amiri" w:eastAsia="Amiri" w:cs="Amiri"/>
          <w:color w:val="111111"/>
          <w:sz w:val="28"/>
          <w:sz w:val="28"/>
          <w:szCs w:val="28"/>
          <w:rtl w:val="true"/>
          <w:lang w:bidi="ar-SA"/>
        </w:rPr>
        <w:t xml:space="preserve">الإمام الرضا ، عالم الأُمّة وإمامها ، ولد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وقبض في صفر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انتشر عنه العلم ما لم ينتشر من غيره من الأئمّة سوى الصادق عليهما‌السلام ، وقد أُتيحت له الفرصة ، ولم تعارضه السلطة ، فناظر أحبار اليهود ، وبطارقة النصارى ، والمجسّمة ، والمشبّهة من أصحاب الحديث ، فظهر برهانه ، وعلا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كمال الدين بن طلحة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 إيمانه ، وعلا شأنه ، وارتفع مكانه ، وظهر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عدّ من مزاياه كان عليه‌السلام أعظم منه ، ومهما فصّل من مناقبه كان أعلى رتبة منه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كان عليه‌السلام يعيش في عصر تفتّحت فيه العقول ، وانتشرت بذور الشكّ والضلال بين المسلمين عن طريق احتكاك الثقافتين الإسلاميّة والأجنبيّة ، وانتشار تراجم الكتب اليونانيّة والهنديّة والفارسيّة ، وكان جبلاً صامداً في وجه الآراء الساقطة المضادة للكتاب والسنّة ، وسيوافيك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عليه‌السلام عن قول اللّه عزّ وجلّ لإبراهيم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تُؤْمِن قَالَ بَلَى وَلَكِن لِّيَطْمَئِنَّ قَلْبِي </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أكان في قلبه شك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كان على يقين ، ولكنّه أراد من اللّه الزيادة في يقينه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الفضيل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w:t>
      </w:r>
    </w:p>
    <w:p>
      <w:pPr>
        <w:pStyle w:val="BookText"/>
        <w:rPr/>
      </w:pPr>
      <w:r>
        <w:rPr>
          <w:rFonts w:ascii="Amiri" w:hAnsi="Amiri" w:eastAsia="Amiri" w:cs="Amiri"/>
          <w:color w:val="111111"/>
          <w:sz w:val="28"/>
          <w:sz w:val="28"/>
          <w:szCs w:val="28"/>
          <w:rtl w:val="true"/>
          <w:lang w:bidi="ar-SA"/>
        </w:rPr>
        <w:t xml:space="preserve">أَحَدَكُمُ المَوْتُ حِينَ الْوَصِيَّةِ اثْنَانِ ذَوَا عَدْلٍ مِّنكُمْ أَوْ آخَرَانِ مِنْ غَيْرِكُمْ </w:t>
      </w:r>
      <w:r>
        <w:rPr>
          <w:rFonts w:eastAsia="Amiri" w:cs="Amiri" w:ascii="Amiri" w:hAnsi="Amiri"/>
          <w:color w:val="111111"/>
          <w:sz w:val="28"/>
          <w:szCs w:val="28"/>
          <w:rtl w:val="true"/>
          <w:lang w:bidi="ar-SA"/>
        </w:rPr>
        <w:t>) .</w:t>
      </w:r>
      <w:r>
        <w:rPr>
          <w:rStyle w:val="FootnoteAnchor"/>
          <w:rtl w:val="true"/>
        </w:rPr>
        <w:footnoteReference w:id="6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اللّذان منكم مسلمان ، واللّذان من غيركم من أهل الكتاب ، فإن لم تجدوا من أهل الكتاب فمن المجوس ، لأنّ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 بهم سنّة أهل الكتاب ، وذلك إذا مات الرجل المسلم بأرض غربة فطلب رجلين مسلمين يشهدهما على وصيّته ، فلم يجد مسلمين يشهدهما فرجلين من أهل الكتاب مرضيّين عند أصحابهما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قد شاع الجبر والقدر في عصر الإمام الرضا عليه‌السلام ، فمن قائل بالجبر السالب للاختيار الجاعل الإنسان مكتوف الأيدي أمام الميول والاحاسيس ، ومن قائل بالتفويض يصوّر الإنسان خالقاً ثانياً لأعماله ، غير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أرسخ في النفوس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فهلمّ معي نرى كيف يفسر الآيات التي جعلت ذريعة إلى الجبر عند الحشوية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إبراهيم بن أبي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وَتَرَكَهُمْ فِي ظُلُمَاتٍ لاَّ يُبْصِرُونَ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وتبارك لا يوصف بالترك كما يوصف خلقه ، ولكنّه متى علم أنّهم لا يرجعون عن الكفر والضلال ، منعهم المعاونة واللطف وخلّى بينهم وبين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اللّهُ عَلَى قُلُوبِهِمْ وَعَلَى سَمْعِهِمْ وَعَلَى أَبْصَارِهِمْ غِشَاوَةٌ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الختم هو الطبع على قلوب الكفّار عقوبة على كفرهم ، كما 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طَبَعَ اللّهُ عَلَيْهَا بِكُفْرِهِمْ فَلا يُؤْمِنُونَ إِلاَّ قَلِيلاً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أنّه عليه‌السلام</w:t>
      </w:r>
    </w:p>
    <w:p>
      <w:pPr>
        <w:pStyle w:val="BookText"/>
        <w:rPr/>
      </w:pPr>
      <w:r>
        <w:rPr>
          <w:rFonts w:ascii="Amiri" w:hAnsi="Amiri" w:eastAsia="Amiri" w:cs="Amiri"/>
          <w:color w:val="111111"/>
          <w:sz w:val="28"/>
          <w:sz w:val="28"/>
          <w:szCs w:val="28"/>
          <w:rtl w:val="true"/>
          <w:lang w:bidi="ar-SA"/>
        </w:rPr>
        <w:t xml:space="preserve">يفسّر الآية بالآية ويجتث شبهة الجبر ببيان أنّ الطبع على القلوب كان عقوبة من اللّه في حقّهم لجرائم اقترفوها ، ولم يكن الطبع ابتدائياً بلا مبرر ، إذ كيف يطلب منهم الإيمان ثمّ يطبع على قلوبهم ابتداء ، أو ليس يصف نفسه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ذكوان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العباس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الرضا عليه‌السلام فتذاكروا الكبائر وقول المعتزلة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صاحبها بلا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 القرآن بخلاف قول المعتزلة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لَذُو مَغْفِرَةٍ لِّلنَّاسِ عَلَى ظُلْمِهِمْ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غفران اللّه شامل لهم في حال كونهم ظالمين ، والآية نظير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أودّ فلاناً على غدره وأصله على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مات بلا توبة عن كبيرة فلا يحلّ لنا الحكم بأنّه لا يغفره ، لأنّ رحمة اللّه تشمل الناس في حال كونهم تائبين أو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للمقترف الاعتماد على هذه الآية ، لأنّه وعدٌ مجمل كالشفاعة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الحسين بن بشار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موسى الرضا عليه‌السلام أيعلم اللّه الشيء الذي لا يكون أن لو كان كيف كان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هو العالم بالأشياء قبل كون الأشياء ، وقال لأهل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للملائكة لما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فِيهَا مَن يُفْسِدُ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w:t>
      </w:r>
    </w:p>
    <w:p>
      <w:pPr>
        <w:pStyle w:val="BookText"/>
        <w:rPr/>
      </w:pPr>
      <w:r>
        <w:rPr>
          <w:rFonts w:ascii="Amiri" w:hAnsi="Amiri" w:eastAsia="Amiri" w:cs="Amiri"/>
          <w:color w:val="111111"/>
          <w:sz w:val="28"/>
          <w:sz w:val="28"/>
          <w:szCs w:val="28"/>
          <w:rtl w:val="true"/>
          <w:lang w:bidi="ar-SA"/>
        </w:rPr>
        <w:t xml:space="preserve">مَا لا تَعْلَمُونَ </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فلم يزل اللّه عزّوجلّ علمه سابقاً للأشياء قديماً قبل أن يخلقها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الحسين بن خالد ، عن الرضا عليه‌السلام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محبوكة إلى الأرض ، مشبكة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محبوكة إلى الأرض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السَّمَاوَاتِ 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أليس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فثمّ عمد ، لكن لا ترونها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والإمام يصرّح في كلامه هذا بوجود عمدٍ في السماء غير مرئية ، ولعلّه يريد قانون الجاذبيّة العامّة التي كشف عنها العلم ، والتفصيل موكول إلى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شاع في عصر الإمام الاعتقاد بالرؤية التي دخلت في أوساط المسلمين من طريق الأحبار والرهبان ، واغترّ بها أكثر المحدّثين البسطاء ، وربّما كانوا يستدلّون عليها بما ورد في معراج النبيّ ، وأنّه وصل في معراجه إلى مكان لم يبق بينه وبين ربّه سوى قاب قوسين أو أدنى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دنا من اللّه ومقامه الكائن فيه ، ولكنّ الرضا عليه‌السلام يواجه هذه الفكرة بالنقد الحاسم ، والردّ العنيف ، وإليك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قرّة المحدّث على أبي الحسن الرضا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أنّ اللّه قسّم الرؤية والكلام بين نبيّين ، فقسم الكلام لموسى ولمحمّد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المبلّغ عن اللّه إلى الثقلين من الجن والإنس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أليس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يجيء رجل إلى الخلق جميعاً فيخبرهم أنّه جاء من عند اللّه وانّه يدعوهم إلى اللّه بأمر اللّه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bookmarkStart w:id="463" w:name="pg16449_179492"/>
    </w:p>
    <w:p>
      <w:pPr>
        <w:pStyle w:val="BookText"/>
        <w:rPr/>
      </w:pPr>
      <w:bookmarkEnd w:id="463"/>
      <w:r>
        <w:rPr>
          <w:rFonts w:ascii="Amiri" w:hAnsi="Amiri" w:eastAsia="Amiri" w:cs="Amiri"/>
          <w:color w:val="111111"/>
          <w:sz w:val="28"/>
          <w:sz w:val="28"/>
          <w:szCs w:val="28"/>
          <w:rtl w:val="true"/>
          <w:lang w:bidi="ar-SA"/>
        </w:rPr>
        <w:t xml:space="preserve">تُدْرِكُهُ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رأيته بعيني ، وأحطت به علماً ، وهو على صورة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تستحيون ؟ ما قدرت الزنادقة أن ترميه بهذا ، أن يكون يأتي من عند اللّه بشيء ، ثمّ يأتي بخلافه من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بعد هذه الآية ما يدلّ على ما رأى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فؤاده ما رأت عيناه ، ثمّ أخبر بما رأى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 فآيات اللّه غير اللّه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رأته الأبصار فقد أحاطت به العلم ووقعت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بالروايات ؟ فقال أبو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الروايات مخالفة للقرآن كذبتها ، وما أجمع المسلمون عليه أنّه لا يحاط به علماً ، ولا تدركه الأبصار ، وليس كمثله شيء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Heading4"/>
        <w:numPr>
          <w:ilvl w:val="3"/>
          <w:numId w:val="1"/>
        </w:numPr>
        <w:rPr/>
      </w:pPr>
      <w:bookmarkStart w:id="464" w:name="__RefHeading___Toc8283476_1280447820"/>
      <w:bookmarkStart w:id="465" w:name="_Toc168"/>
      <w:bookmarkEnd w:id="464"/>
      <w:r>
        <w:rPr>
          <w:rtl w:val="true"/>
        </w:rPr>
        <w:t>الإمام محمد الجواد عليه‌السلام والتفسير</w:t>
      </w:r>
      <w:bookmarkEnd w:id="46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أبو جعفر محمد الجواد من أئمّة أهل البيت ، وهو تاسع الأئمّة عند الشيعة ، ولد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ورث الشرف من آبائه وأجداده ، واستسقت عروقه من منبع النبوّة ، ورضعت شجرته ثدي الرسالة ، وتهدّلت أغصانه ثمر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بأمر الولاية ، بعد شهادة والده الرضا عليه‌السلام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واستشهد هو مثل الوالد ببغداد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خلافة المأمون ، وأوائل خلافة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لفيف من المحدّثين والفقهاء ، يربو عددهم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 وروى عنه في مجال </w:t>
      </w:r>
    </w:p>
    <w:p>
      <w:pPr>
        <w:pStyle w:val="BookText"/>
        <w:rPr/>
      </w:pPr>
      <w:r>
        <w:rPr>
          <w:rFonts w:ascii="Amiri" w:hAnsi="Amiri" w:eastAsia="Amiri" w:cs="Amiri"/>
          <w:color w:val="111111"/>
          <w:sz w:val="28"/>
          <w:sz w:val="28"/>
          <w:szCs w:val="28"/>
          <w:rtl w:val="true"/>
          <w:lang w:bidi="ar-SA"/>
        </w:rPr>
        <w:t>الفقه ، والدعاء ، والتفسير روايات وافرة نذكر نماذج ممّا روي عنه في مجال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العياشي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ابن أبي داود ذات يوم من عند المعتصم ، وهو يروي هذه القصّة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سارقاً أقرّ على نفسه بالسرقة ، وسأل الخليفة تطهيره بإقامة الحدّ عليه ، فسأل الفقهاء عن موضع القطع ، 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قطعه من الكرسوع ، لأنّ اليد هي الأصابع والكف إلى الكرسوع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فَامْسَحُوا بِوُجُوهِكُمْ وَأَيْدِيكُم مِّنْهُ </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إلى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القطع من المرفق ، لأنّ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فدلّ على أنّ حدّ اليد هو المرفق ، ولمّا رأى المعتصم اختلافهم التفت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يا أبا جعفر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تكلّم القوم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عندك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أعفني عن هذا ، يا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 بما عندك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أقسمت عليّ باللّه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أخطأوا فيه السنّة ، فانّ القطع يجب أن يكون من مفصل أُصول الأصابع ، فيترك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الحجّة في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 واليدين ، والركبتين ، والرجلين ، فإذا قطعت يده من الكرسوع أو المرفق ، لم يبق له يد يسجد عليها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المَسَاجِدَ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هذه الأعضاء السبعة التي يسجد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وما كان لله لم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المعتصم ذلك ، وأمر بقطع يد السارق من مفصل الأصابع دون الكف ، قال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قيامتي وتمنّيت أنّي لم أك حياً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نقل ما ذكره الإمام ، عن سعيد بن جبير ، والفرّاء ، والزجّاج ، وأنّ المراد من المساجد الأعضاء السبعة التي يسجد عليها في الصلاة ، وعلى هذا فالمراد أنّ مواقع السجود من الإنسان لله ، اختصاصاً تشريعيّاً ، والمراد من الدعاء السجدة لكونها أظهر مصاديق العبادة ، أو المراد الصلاة بما أنّها تتضمّن السجود لله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وروى حماد بن عيسى ، عن الإمام الصادق عليه‌السلام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وسجد الإمام على ثمانية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الكفين ، والركبتين ، وإبهامي الرجلين ، والجبهة والأنف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منها فرض يسجد عليها ، وهي التي ذكرها اللّه في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 والكفّان ، والركبتان ، والإبهامان ، ووضع الأنف على الأرض سنّة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سعيد الأزدي صاحب موسي بن محمدالرضا عن موسى قال لأخيه كتب يحيى بن أكثم المروزي إليه يسأله عن مسائل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 أَبَوَيْهِ عَلَى الْعَرْشِ وَخَرُّوا لَهُ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يعقوب وولده ليوسف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فسألت أخي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سجود يعقوب وولده ليوسف فشكراً لله ، لاجتماع شملهم ، ألا ترى أنّه يقول في شكر ذلك الوقت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قَدْ آتَيْتَنِي مِنَ المُلْكِ وَعَلَّمْتَنِي مِن تَأْوِيلِ الأَحَادِيثِ </w:t>
      </w:r>
      <w:r>
        <w:rPr>
          <w:rFonts w:eastAsia="Amiri" w:cs="Amiri" w:ascii="Amiri" w:hAnsi="Amiri"/>
          <w:color w:val="111111"/>
          <w:sz w:val="28"/>
          <w:szCs w:val="28"/>
          <w:rtl w:val="true"/>
          <w:lang w:bidi="ar-SA"/>
        </w:rPr>
        <w:t>)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عبد العظيم بن عبد اللّه الحسني محمد بن علي الرضا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لك من خير الدنيا بعداً ، وبعداً لك من خير الآخرة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ريب أنّها كلمة تهديد كرّرت لتأكيد التهديد ، وقد جاء قبل الآية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فاللائق بهذا الإنسان الذي لم يصدق ولم يصل ، ولكن كذب وتولى ، ثمّ ذهب إلى أهله يتمطّى متبختراً مختالاً ، هو البعد عن غفران اللّه سبحانه ورحمته ، وخيره في الدنيا والآخرة ، ونظير الآية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الَّذِينَ فِي قُلُوبِهِم مَّرَضٌ يَنظُرُونَ إِلَيْكَ نَظَرَ المَغْشِيِّ عَلَيْهِ مِنَ المَوْتِ فَأَوْلَى لَهُمْ </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أي هذه الحالة أولى لكم لتذوقوا وبال أمركم في الدنيا والآخرة ، وفي مورد الآية المعنى الابتدائي ، هو أنّ هذه الحالة أولى له ، لأنّه لا يستحق إلاّ إيّاها ليذوق وبال أمره وليبتعد من خير الدنيا والآخرة ، ففسّر الآية بما هو المقصود من كون هذه الحالة أولى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علي بن 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الناس ينكرون عليك حداثة سنّك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ونيلك مقام الإمامة والقيادة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ينكرون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قال اللّه لنبيّه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سَبِيلِي أَدْعُو إِلَى اللّهِ عَلَى بَصِيرَةٍ أَنَا وَمَنِ اتَّبَعَنِي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وما أتبعه غير علي ، وكان ابن تسع سنين وأنا ابن تسع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مكّية تنطبق على ما يذكره الإمام حيث إنّ الأوّل من آمن بمحمّد من الرجال هو عليّ بن أبي طالب عليه‌السلام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ممّا روي عن الإمام التاسع محمد الجواد عليه‌السلام في مجال التفسير ، ومن أراد التوسّع فليرجع إلى مسنده وسائر الكتب الحديثيّة التي تضمّنت أخباره عليه‌السلام </w:t>
      </w:r>
      <w:r>
        <w:rPr>
          <w:rFonts w:eastAsia="Amiri" w:cs="Amiri" w:ascii="Amiri" w:hAnsi="Amiri"/>
          <w:color w:val="111111"/>
          <w:sz w:val="28"/>
          <w:szCs w:val="28"/>
          <w:rtl w:val="true"/>
          <w:lang w:bidi="ar-SA"/>
        </w:rPr>
        <w:t xml:space="preserve">. </w:t>
      </w:r>
      <w:bookmarkStart w:id="466" w:name="pg16449_179496"/>
    </w:p>
    <w:p>
      <w:pPr>
        <w:pStyle w:val="Heading4"/>
        <w:numPr>
          <w:ilvl w:val="3"/>
          <w:numId w:val="1"/>
        </w:numPr>
        <w:rPr/>
      </w:pPr>
      <w:bookmarkStart w:id="467" w:name="__RefHeading___Toc8283478_1280447820"/>
      <w:bookmarkStart w:id="468" w:name="_Toc169"/>
      <w:bookmarkEnd w:id="466"/>
      <w:bookmarkEnd w:id="467"/>
      <w:r>
        <w:rPr>
          <w:rtl w:val="true"/>
        </w:rPr>
        <w:t>الإمام علي الهادي عليه‌السلام والتفسير</w:t>
      </w:r>
      <w:bookmarkEnd w:id="468"/>
    </w:p>
    <w:p>
      <w:pPr>
        <w:pStyle w:val="BookText"/>
        <w:rPr/>
      </w:pPr>
      <w:r>
        <w:rPr>
          <w:rFonts w:ascii="Amiri" w:hAnsi="Amiri" w:eastAsia="Amiri" w:cs="Amiri"/>
          <w:color w:val="111111"/>
          <w:sz w:val="28"/>
          <w:sz w:val="28"/>
          <w:szCs w:val="28"/>
          <w:rtl w:val="true"/>
          <w:lang w:bidi="ar-SA"/>
        </w:rPr>
        <w:t xml:space="preserve">الإمام علي الهادي عليه‌السلام ، الإمام العاشر ، والنور الزاهر ، ولد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بسامراء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بيت الرسالة ، والإمامة ، ومقر الوصاية ، والخلافة ، وثمرة من شجرة الرسالة ، قام بأمر الإمامة بعد والده الإمام الجواد ، وكان في سني إمامته ، بقية ملك المعتصم ثمّ الواثق والمتوكّل والمنتصر والمستعين والمعتزّ ، وله مع هؤلاء قضايا ليس المقام يسع ذكر البعض ، وقد روت الشيعة عنه أحاديث في مجال الفقه والتفسير ، وإليك نماذج ممّا روي عنه في الأخير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إلى المتوكل رجل نصراني فجر بامرأة مسلمة فأراد أن يقيم عليه الحدّ ، فأسلم فقال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يمحو ما قبله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ثلاثة حدود ، فكتب المتوكّل إلى الإمام الهادي يسأله ، فلمّا قرأ الكتاب ،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 حتى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فأنكر الفقهاء ذلك ، فكتب إليه يسأله عن العلّة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وَخَسِرَ هُنَالِكَ الْكَافِرُونَ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الهادي عليه‌السلام ببيانه هذا شقّ طريقاً خاصّاً لاستنباط الأحكام من الذكر الحكيم ، طريقاً لم يكن يحلم به فقهاء عصره ، وكانوا يزعمون أنّ مصادر الأحكام الشرعيّة هي الآيات الواضحة في مجال الفقه التي لا تتجاوز ثلاثمائة آية ، وبذلك أبان للقرآن وجهاً خاصاً لا يلتفت إليه إلاّ من نزل القرآن في بيته ، وليس </w:t>
      </w:r>
    </w:p>
    <w:p>
      <w:pPr>
        <w:pStyle w:val="BookText"/>
        <w:rPr/>
      </w:pPr>
      <w:r>
        <w:rPr>
          <w:rFonts w:ascii="Amiri" w:hAnsi="Amiri" w:eastAsia="Amiri" w:cs="Amiri"/>
          <w:color w:val="111111"/>
          <w:sz w:val="28"/>
          <w:sz w:val="28"/>
          <w:szCs w:val="28"/>
          <w:rtl w:val="true"/>
          <w:lang w:bidi="ar-SA"/>
        </w:rPr>
        <w:t>هذا الحديث غريباً في مورده ، بل له نظائر في كلمات الإمام وغيره من آبائه وأبنائه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سمّ المتوكّل نذر لله إن رزقه اللّه العافية أن يتصدّق بمال كثير ، أو بدراهم كثيرة ، فلمّا عوفي اختلف الفقهاء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يجد المتوكّل عندهم فرجاً ، فبعث إلى الإمام علي الهادي عليه‌السلام فسأله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بثلاثة وثمانين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المتوكّل ، من أين لك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w:t>
      </w:r>
      <w:r>
        <w:rPr>
          <w:rStyle w:val="FootnoteAnchor"/>
          <w:rtl w:val="true"/>
        </w:rPr>
        <w:footnoteReference w:id="643"/>
      </w:r>
      <w:r>
        <w:rPr>
          <w:rFonts w:ascii="Amiri" w:hAnsi="Amiri" w:eastAsia="Amiri" w:cs="Amiri"/>
          <w:color w:val="111111"/>
          <w:sz w:val="28"/>
          <w:sz w:val="28"/>
          <w:szCs w:val="28"/>
          <w:rtl w:val="true"/>
          <w:lang w:bidi="ar-SA"/>
        </w:rPr>
        <w:t xml:space="preserve">والمواطن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هذه الجملة ، وذلك لأنّ النبي صلى‌اللّه‌عليه‌وآله‌وسلم غزا سبعاً وعشرين غزاة ، وبعث خمساً وخمسين سرّية ، وآخر غزواته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وعجب المتوكّل والفقهاء من هذا الجواب</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وقد ورد عن طريق آخر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عدد المواطن التي نصر اللّه المسلمين فيها إلى يوم نزول هذه الآية كان أقلّ من ثلاثة وثمانين</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للإمام الهادي عليه‌السلام رسالة في الردّ على الجبر والتفويض ، وإثبات المنزلة بين المنزلتين ، فقد استعان في إبطال المذهبين الذين كان يدين بهما أهل الحديث ، والمعتزلة بكثير من الآيات على شكل بديع ، ولأجل إيقاف القارئ على نماذج من إحاطته بالآيات ونضدها بشكل يوصل الجميع إلى الغاية المطلوبة ، نقتبس منها ما يلي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الجبر الذي يلزم من دان به الخطأ ، فهو قول من زعم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العباد على المعاصي وعاقبهم عليها ، ومن قال بهذا القول ، فقد ظلم اللّه في حكمه وكذّبه ورّد عليه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يَظْلِمُ رَبُّكَ أَحَدًا </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w:t>
      </w:r>
    </w:p>
    <w:p>
      <w:pPr>
        <w:pStyle w:val="BookText"/>
        <w:rPr/>
      </w:pPr>
      <w:r>
        <w:rPr>
          <w:rFonts w:ascii="Amiri" w:hAnsi="Amiri" w:eastAsia="Amiri" w:cs="Amiri"/>
          <w:color w:val="111111"/>
          <w:sz w:val="28"/>
          <w:sz w:val="28"/>
          <w:szCs w:val="28"/>
          <w:rtl w:val="true"/>
          <w:lang w:bidi="ar-SA"/>
        </w:rPr>
        <w:t xml:space="preserve">يَظْلِمُ النَّاسَ شَيْئًا وَلَكِنَّ النَّاسَ أَنفُسَهُمْ يَظْلِمُونَ </w:t>
      </w:r>
      <w:r>
        <w:rPr>
          <w:rFonts w:eastAsia="Amiri" w:cs="Amiri" w:ascii="Amiri" w:hAnsi="Amiri"/>
          <w:color w:val="111111"/>
          <w:sz w:val="28"/>
          <w:szCs w:val="28"/>
          <w:rtl w:val="true"/>
          <w:lang w:bidi="ar-SA"/>
        </w:rPr>
        <w:t>)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فمن دان بالجبر ، أو بما يدعو إلى الجبر فقد ظلم اللّه ونسبه إلى الجور والعدوان ، إذ أوجب على من أجبره العقوبة ، ومن زعم أنّ اللّه أجبر العباد ، فقد أوجب على قياس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يدفع عنهم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لازم القول بالجبر أنّ اللّه لا يعذّب العصاة ، لأنّه دفعهم إلى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زعم أنّ اللّه يدفع عن أهل المعاصي العذاب فقد كذب اللّه في وعيده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 إلى غير ذلك من الآيات الكثيرة في هذا الفن ممّن كذب وعيد اللّه ويلزمه في تكذيبه آية من كتاب اللّه ، الكفر ، وهو ممّن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 .</w:t>
      </w:r>
      <w:r>
        <w:rPr>
          <w:rStyle w:val="FootnoteAnchor"/>
          <w:rtl w:val="true"/>
        </w:rPr>
        <w:footnoteReference w:id="65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نقول إنّ اللّه عزّوجلّ يجازي العباد على أعمالهم ويعاقبهم على أفعالهم بالاستطاعة التي ملّكهم إيّاها ، فأمرهم ونهاهم بذلك ونطق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وقال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وَمَا </w:t>
      </w:r>
      <w:bookmarkStart w:id="469" w:name="pg16449_179499"/>
    </w:p>
    <w:p>
      <w:pPr>
        <w:pStyle w:val="BookText"/>
        <w:rPr/>
      </w:pPr>
      <w:bookmarkEnd w:id="469"/>
      <w:r>
        <w:rPr>
          <w:rFonts w:ascii="Amiri" w:hAnsi="Amiri" w:eastAsia="Amiri" w:cs="Amiri"/>
          <w:color w:val="111111"/>
          <w:sz w:val="28"/>
          <w:sz w:val="28"/>
          <w:szCs w:val="28"/>
          <w:rtl w:val="true"/>
          <w:lang w:bidi="ar-SA"/>
        </w:rPr>
        <w:t xml:space="preserve">عَمِلَتْ مِن سُوءٍ تَوَدُّ لَوْ أَنَّ بَيْنَهَا وَبَيْنَهُ أَمَدًا بَعِيدًا وَيُحَذِّرُكُمُ اللّهُ نَفْسَهُ </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تُجْزَى كُلُّ نَفْسٍ بِمَا كَسَبَتْ لا ظُلْمَ الْيَوْمَ </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فهذه آيات محكمات تنفي الجبر ، ومثلها في القرآن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إبطال التفويض وأبان خطأ من دان به وتقلده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على هذا المقدار ، وفيه كفاية ، وما جاء في هذه الرواية من التفسير نمط بديع ، وهو ما نسمّيه اليوم بالتفسير الموضوعي ، وقد أتى الإمام عليه‌السلام في رسالته بأكثر الآيات التي ربّما تقع ذريعة للمجبّرة والمفوّضة ، وأبان تفسيرهما بإرجاع المتشابهات إلى المحكمات ، كما أثبت أنّ الحقيقة هو المنزلة بين الجبر والتفويض ، فمن أراد التوسّع فليرجع إلى نفس الرسالة التي نقلها الحسن بن شعبة الحرّاني في كتابه</w:t>
      </w:r>
      <w:r>
        <w:rPr>
          <w:rFonts w:eastAsia="Amiri" w:cs="Amiri" w:ascii="Amiri" w:hAnsi="Amiri"/>
          <w:color w:val="111111"/>
          <w:sz w:val="28"/>
          <w:szCs w:val="28"/>
          <w:rtl w:val="true"/>
          <w:lang w:bidi="ar-SA"/>
        </w:rPr>
        <w:t>.</w:t>
      </w:r>
      <w:r>
        <w:rPr>
          <w:rStyle w:val="FootnoteAnchor"/>
          <w:rtl w:val="true"/>
        </w:rPr>
        <w:footnoteReference w:id="655"/>
      </w:r>
    </w:p>
    <w:p>
      <w:pPr>
        <w:pStyle w:val="Heading4"/>
        <w:numPr>
          <w:ilvl w:val="3"/>
          <w:numId w:val="1"/>
        </w:numPr>
        <w:rPr/>
      </w:pPr>
      <w:bookmarkStart w:id="470" w:name="__RefHeading___Toc8283480_1280447820"/>
      <w:bookmarkStart w:id="471" w:name="_Toc170"/>
      <w:bookmarkEnd w:id="470"/>
      <w:r>
        <w:rPr>
          <w:rtl w:val="true"/>
        </w:rPr>
        <w:t>الإمام العسكري عليه‌السلام والتفسير</w:t>
      </w:r>
      <w:bookmarkEnd w:id="47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الحسن بن علي أحد أئمّة أهل البيت ، والإمام الحادي عشر عند الشيعة الملقّب بالعسكري ، ولد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وقال الخطيب في تاريخه وابن الجوزي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محمد في المدينة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وأشخص بشخوص والده إلى العراق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العمر أربع سنين وعدّة شهور ، وقام بأمر الإمامة والقيادة الروحية بعد شهادة والده ، وقد اجتمعت فيه خصال الفضل ، وبرز </w:t>
      </w:r>
    </w:p>
    <w:p>
      <w:pPr>
        <w:pStyle w:val="BookText"/>
        <w:rPr/>
      </w:pPr>
      <w:r>
        <w:rPr>
          <w:rFonts w:ascii="Amiri" w:hAnsi="Amiri" w:eastAsia="Amiri" w:cs="Amiri"/>
          <w:color w:val="111111"/>
          <w:sz w:val="28"/>
          <w:sz w:val="28"/>
          <w:szCs w:val="28"/>
          <w:rtl w:val="true"/>
          <w:lang w:bidi="ar-SA"/>
        </w:rPr>
        <w:t>تقدّمه على كافة أهل العصر ، واشتهر بكمال العقل والعلم والزهد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لفيف من الفقهاء والمحدثين ما يربو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 وقد أدرج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أسماءهم في مسند الإمام العسكري وتوفّي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 في داره التي دفن فيها أبوه بسامراء ، وللإمام روايات تلقّاها الرواة في مجال العقائد والفقه والتفسير ، نذكر نزراً يسيراً لتعلم مكانته في التفسير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شغلت الحروف المقطّعة بال المفسرين فضربوا يميناً ويساراً ، وقد أنهى الرازي أقوالهم فيها في أوائل تفسيره الكبير إلى قرابة عشرين قولاً ، ولكن الإمام عليه‌السلام يعالج تلك المعضلة بأحسن الوجوه وأقربها للطبع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قريش واليهود بالقرآن ، وقالوا سحر مبين تقوّله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 هذا الكتاب الذي نزّلناه عليك هو الحروف المقطّعة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بلغتكم وحروف هجائكم فأتوا بمثله إن كنتم صادقين ، واستعينوا على ذلك بسائر شهدائكم ، ثمّ بيّن انّهم لا يقدرون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وقد روي هذا المعنى عن أبيه الإمام الهادي عليه‌السلام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أهل الشغب والجدل يلقون حبال الشكّ في طريق المسلمين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تقولون في صلواتكم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لستم فيه ؟ فما معنى هذه الدعوة ؟ أو أنّكم متنكّبون عنه فتدعون ليهديكم إليه؟ ففسّر الإمام</w:t>
      </w:r>
    </w:p>
    <w:p>
      <w:pPr>
        <w:pStyle w:val="BookText"/>
        <w:rPr/>
      </w:pPr>
      <w:r>
        <w:rPr>
          <w:rFonts w:ascii="Amiri" w:hAnsi="Amiri" w:eastAsia="Amiri" w:cs="Amiri"/>
          <w:color w:val="111111"/>
          <w:sz w:val="28"/>
          <w:sz w:val="28"/>
          <w:szCs w:val="28"/>
          <w:rtl w:val="true"/>
          <w:lang w:bidi="ar-SA"/>
        </w:rPr>
        <w:t xml:space="preserve">الآية قاطعاً لشغبهم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ادم لنا توفيقك الذي به أطعناك في ماضي أيّامنا حتى نطيعك كذلك في مستقبل أعمالنا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فسّر الصراط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هو صراطان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 وصراط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قصر عن الغلو وارتفع عن التقصير ، واستقام فلم يعدل إلى شيء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الطريق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طريق المؤمنين إلى الجنّة الذي هو مستقيم ، لايعدلون عن الجنّة إلى النار ولا إلى غير النار سوى الجنة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وقد استفحل أمر الغلاة في عصر الإمام العسكري ، ونسبوا إلى الأئمّة الهداة أُموراً هم عنها براء ، ولأجل ذلك يركز الإمام على أنّ الصراط المستقيم لكلّ مسلم هو التجنّب عن الغلوّ والتقصير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يغترّ الغافل بظاهر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ويتصوّر أنّ المراد من النعمة هو المال والأولاد وصحّة البدن ، وإن كان كلّ هذا نعمة من اللّه ، ولكنّ المراد من الآية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نعمة التوفيق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نرى أنّ الإمام يفسّر الأنعام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إهدنا صراط الذين أنعمت عليهم بالتوفيق لدينك وطاعتك وهم الذين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هؤلاء المنعم عليهم بالمال وصحّة البدن ، وإن كان كلّ هذا نعمة من اللّه ظاهرة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تفشت فكرة عدم علمه سبحانه بالأشياء قبل أن تُخلق استلهاماً من</w:t>
      </w:r>
      <w:bookmarkStart w:id="472" w:name="pg16449_179502"/>
    </w:p>
    <w:p>
      <w:pPr>
        <w:pStyle w:val="BookText"/>
        <w:rPr/>
      </w:pPr>
      <w:bookmarkEnd w:id="472"/>
      <w:r>
        <w:rPr>
          <w:rFonts w:ascii="Amiri" w:hAnsi="Amiri" w:eastAsia="Amiri" w:cs="Amiri"/>
          <w:color w:val="111111"/>
          <w:sz w:val="28"/>
          <w:sz w:val="28"/>
          <w:szCs w:val="28"/>
          <w:rtl w:val="true"/>
          <w:lang w:bidi="ar-SA"/>
        </w:rPr>
        <w:t xml:space="preserve">بعض المدارس الفكرية الفلسفيّة الموروثة من اليونان ، فسأله محمّد بن صالح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يمحو إلاّ ما كان ، وهل يثبت إلاّ ما لم يكن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يقوله هشام الفوطي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يعلم الشيء حتى يكون ، فنظر إليّ شَزَراً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 اللّه الجبّار العالم بالشيء قبل كونه ، الخالق إذ لا مخلوق ، والربّ إذ لا مربوب ، والقادر قبل المقدور عليه</w:t>
      </w:r>
      <w:r>
        <w:rPr>
          <w:rFonts w:eastAsia="Amiri" w:cs="Amiri" w:ascii="Amiri" w:hAnsi="Amiri"/>
          <w:color w:val="111111"/>
          <w:sz w:val="28"/>
          <w:szCs w:val="28"/>
          <w:rtl w:val="true"/>
          <w:lang w:bidi="ar-SA"/>
        </w:rPr>
        <w:t>.</w:t>
      </w:r>
      <w:r>
        <w:rPr>
          <w:rStyle w:val="FootnoteAnchor"/>
          <w:rtl w:val="true"/>
        </w:rPr>
        <w:footnoteReference w:id="664"/>
      </w:r>
    </w:p>
    <w:p>
      <w:pPr>
        <w:pStyle w:val="Heading4"/>
        <w:numPr>
          <w:ilvl w:val="3"/>
          <w:numId w:val="1"/>
        </w:numPr>
        <w:rPr/>
      </w:pPr>
      <w:bookmarkStart w:id="473" w:name="__RefHeading___Toc8283482_1280447820"/>
      <w:bookmarkStart w:id="474" w:name="_Toc171"/>
      <w:bookmarkEnd w:id="473"/>
      <w:r>
        <w:rPr>
          <w:rtl w:val="true"/>
        </w:rPr>
        <w:t>حصيلة البحث</w:t>
      </w:r>
      <w:bookmarkEnd w:id="474"/>
    </w:p>
    <w:p>
      <w:pPr>
        <w:pStyle w:val="BookText"/>
        <w:rPr/>
      </w:pPr>
      <w:r>
        <w:rPr>
          <w:rFonts w:ascii="Amiri" w:hAnsi="Amiri" w:eastAsia="Amiri" w:cs="Amiri"/>
          <w:color w:val="111111"/>
          <w:sz w:val="28"/>
          <w:sz w:val="28"/>
          <w:szCs w:val="28"/>
          <w:rtl w:val="true"/>
          <w:lang w:bidi="ar-SA"/>
        </w:rPr>
        <w:t xml:space="preserve">هؤلاء هم أئمّة الشيعة وقادتهم ، بل أئمّة المسلمين جميعاً ، وكيف لا يكونون كذلك ، وقد ترك رسول اللّه بعد رحلته الثقلين وحثّ الأُمّة على التمسّك بهما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ما إن تمسّكتم بهما لن تضلّوا بعدي أبداً </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المؤسف أنّ أهل السنّة والجماعة لم يعتمدوا في تفسير كتاب اللّه العزيز على أقوال أهل البيت ، وهم قرناء القرآن وأعداله والثقل الآخر من الثقلين ، وإنّما استعانوا في تفسيره بأُناس لا يبلغون شأوهم ولا يشقّون غبارهم ، نظراء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وعكرمة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وطاووس بن كيسان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كعب 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غير ذلك من أُناس لا يبلغون في الوثاقة والمكانة </w:t>
      </w:r>
      <w:bookmarkStart w:id="475" w:name="pg16449_179503"/>
    </w:p>
    <w:p>
      <w:pPr>
        <w:pStyle w:val="BookText"/>
        <w:rPr/>
      </w:pPr>
      <w:bookmarkEnd w:id="475"/>
      <w:r>
        <w:rPr>
          <w:rFonts w:ascii="Amiri" w:hAnsi="Amiri" w:eastAsia="Amiri" w:cs="Amiri"/>
          <w:color w:val="111111"/>
          <w:sz w:val="28"/>
          <w:sz w:val="28"/>
          <w:szCs w:val="28"/>
          <w:rtl w:val="true"/>
          <w:lang w:bidi="ar-SA"/>
        </w:rPr>
        <w:t xml:space="preserve">العلمية معشار ما عليه أئمّة أهل البيت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بلغت إحاطة أئمّة أهل البيت بالكتاب العزيز إلى حدّ يقول 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لم يدع شيئاً تحتاج إليه الأُمّة إلى يوم القيامة إلاّ أنزله في كتابه وبيّنه لرسوله ، وجعل لكلّ شيء حداً وجعل عليه دليلاً يدلّ عليه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ويقول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أمر يختلف فيه اثنان إلاّ وله أصل في كتاب اللّه عزّوجلّ ولكنّ لا تبلغه عقول الرجال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Heading4"/>
        <w:numPr>
          <w:ilvl w:val="3"/>
          <w:numId w:val="1"/>
        </w:numPr>
        <w:rPr/>
      </w:pPr>
      <w:bookmarkStart w:id="476" w:name="__RefHeading___Toc8283484_1280447820"/>
      <w:bookmarkStart w:id="477" w:name="_Toc172"/>
      <w:bookmarkEnd w:id="476"/>
      <w:r>
        <w:rPr>
          <w:rtl w:val="true"/>
        </w:rPr>
        <w:t>أسنادهم موصولة إلى النبيّ صلى‌اللّه‌عليه‌وآله‌وسلم</w:t>
      </w:r>
      <w:bookmarkEnd w:id="477"/>
    </w:p>
    <w:p>
      <w:pPr>
        <w:pStyle w:val="BookText"/>
        <w:rPr/>
      </w:pPr>
      <w:r>
        <w:rPr>
          <w:rFonts w:ascii="Amiri" w:hAnsi="Amiri" w:eastAsia="Amiri" w:cs="Amiri"/>
          <w:color w:val="111111"/>
          <w:sz w:val="28"/>
          <w:sz w:val="28"/>
          <w:szCs w:val="28"/>
          <w:rtl w:val="true"/>
          <w:lang w:bidi="ar-SA"/>
        </w:rPr>
        <w:t>إنّ أئمّة أهل البيت عليهم‌السلام لا يروون في مجال الفقه والتفسير والأخلاق والدعاء ، إلاّ ما وصل إليهم عن النبيّ الأكرم عن طريق آبائهم وأجدادهم ، وليس مرويّاتهم آراءهم الشخصيّة التي تنبع من عقليّتهم ، فمن قال بذلك وتصوّرهم مجتهدين مستنبطين ، فقد قاسهم بالآخرين ممّن يعتمدون على آرائهم الشخصيّة ، وهو في قياسه خاطئ فهم منذ نعومة أظفارهم إلى أن لبّوا دعوة ربّهم لم يختلفوا إلى أندية الدروس ، ولم يحضروا مجلس أحد من العلماء ، ولا تعلّموا شيئاً من غير آبائهم ، فما يذكرونه علوم ورثوها من رسول اللّه وراثة غيبيّة لا يعلم كنهه إلاّ اللّه سبحانه والراسخون في العلم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جابر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حدثتني بحديث فاسنده 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 عن رسول اللّه صلى‌اللّه‌عليه‌وآله‌وسلم عن جبرئيل عن اللّه تبارك وتعالى فكلّ ما أُحدثك بهذا الاسناد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لحديث واحد </w:t>
      </w:r>
    </w:p>
    <w:p>
      <w:pPr>
        <w:pStyle w:val="BookText"/>
        <w:rPr/>
      </w:pPr>
      <w:r>
        <w:rPr>
          <w:rFonts w:ascii="Amiri" w:hAnsi="Amiri" w:eastAsia="Amiri" w:cs="Amiri"/>
          <w:color w:val="111111"/>
          <w:sz w:val="28"/>
          <w:sz w:val="28"/>
          <w:szCs w:val="28"/>
          <w:rtl w:val="true"/>
          <w:lang w:bidi="ar-SA"/>
        </w:rPr>
        <w:t xml:space="preserve">تأخذه من صادق عن صادق خير لك من الدنيا وما فيها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وروى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عليه‌السلام أسمع الحديث منك فلا أدري منك سماعه أو من أبيك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منّي فاروه عن أبي ، وما سمعته منّي فاروه عن رسول اللّه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فأئمّة المسلمين على حدّ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 أُناسا نقلهم وحديثهم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جدّنا عن جبرئيل عن الباري</w:t>
      </w:r>
    </w:p>
    <w:p>
      <w:pPr>
        <w:pStyle w:val="BookText"/>
        <w:rPr/>
      </w:pPr>
      <w:r>
        <w:rPr>
          <w:rFonts w:ascii="Amiri" w:hAnsi="Amiri" w:eastAsia="Amiri" w:cs="Amiri"/>
          <w:color w:val="111111"/>
          <w:sz w:val="28"/>
          <w:sz w:val="28"/>
          <w:szCs w:val="28"/>
          <w:rtl w:val="true"/>
          <w:lang w:bidi="ar-SA"/>
        </w:rPr>
        <w:t xml:space="preserve">ولقد عاتب الإمام الباقر عليه‌السلام سلمة بن كهيل والحكم بن عيينة حيث كانا يتعاطيان الحديث من الناس ، ولا يهتمّان بأحاديث أهل البيت ، فقال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شرّقا وغرّبا ، فلا تجدان علماً صحيحاً إلاّ شيئاً خرج من عندنا أهل البيت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خسارة فادحة ، حيث إنّ جماعة من المحدّثين والفقهاء والمفسّرين دقّوا كلّ باب ولم يدقّوا باب أهل البيت إلاّ شيئاً لا يذكر ففسّروا كتاب اللّه بآرائهم وأفتوا في المسائل الشرعية بالمقاييس الظنية التي ليس عليها مسحة من الحقّ ، ولا لمسة من الصدق حتى حشوا تفاسيرهم بإسرائيليّات ومسيحيّات بثّها مسلمة أهل الكتاب ككعب الأحبار ووهب بن منبه وتميم الداري وأضرابهم بين المسلمين ، وأخذها عنهم المحدّثون والرواة والمفسّرون في القرون الأُولى ، زاعمين أنّها علوم ناجعة وقضايا صادقة ، فيها شفاء العليل ، ورواء الغليل والحال أنّك إذ فتّشت التفاسير المؤلّفة في القرون الغابرة لا تجد تفسيراً علمياً أو روائياً من أهل السنّة إلاّ وهو طافح بآرائهم الشخصية وأقوالهم التي لا قيمة لها في سوق العلم ، وقد استفحل أمر هؤلاء الرواة حتى اغترّ بهم بعض المفسّرين من الشيعة ، فذكروا </w:t>
      </w:r>
      <w:bookmarkStart w:id="478" w:name="pg16449_179505"/>
    </w:p>
    <w:p>
      <w:pPr>
        <w:pStyle w:val="BookText"/>
        <w:rPr/>
      </w:pPr>
      <w:bookmarkEnd w:id="478"/>
      <w:r>
        <w:rPr>
          <w:rFonts w:ascii="Amiri" w:hAnsi="Amiri" w:eastAsia="Amiri" w:cs="Amiri"/>
          <w:color w:val="111111"/>
          <w:sz w:val="28"/>
          <w:sz w:val="28"/>
          <w:szCs w:val="28"/>
          <w:rtl w:val="true"/>
          <w:lang w:bidi="ar-SA"/>
        </w:rPr>
        <w:t xml:space="preserve">جملة من الإسرائيليات في ثنايا تفاسيرهم ، وما ذلك إلاّ لأنّ تلك الأفكار كانت رائجة إلى حدّ كان يعدّ الجهل بها ، وعدم نقلها قصوراً في التفسير وقلّة اطلاع فيه ، ولأجل ذلك لم يجد شيخ الطائفة محمد بن الحسن الطوسي بداً من نقل آراء هؤلاء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وتبعه أمين الإسلام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لم يكن ذكرهم لآراء هؤلاء لأجل الاعتماد عليهم والركون إليهم ، وإنّما ألجأتهم إليه الضرورة الزمنيّة والسياسة العلمية السائدة على الأوساط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أئمّة التفسير وأساتذته ، فهلمّ معي ندرس حياة شيعتهم ممّن خدموا القرآن في عصرهم ، وبعدهم وهم الذين تربّوا في حجورهم ، وارتووا من نمير علمهم الصافي ، وتمسّكوا بأهداب معارفهم ، وقد خدموا القرآن بمختلف أشكال الخدمة ، نشير إليها على وجه الإجمال ، ونحيل التفصيل إلى آونة أُخرى</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8283486_1280447820"/>
      <w:bookmarkStart w:id="480" w:name="_Toc173"/>
      <w:bookmarkEnd w:id="479"/>
      <w:r>
        <w:rPr/>
        <w:t>1</w:t>
      </w:r>
      <w:r>
        <w:rPr>
          <w:rtl w:val="true"/>
        </w:rPr>
        <w:t xml:space="preserve">. </w:t>
      </w:r>
      <w:r>
        <w:rPr>
          <w:rtl w:val="true"/>
        </w:rPr>
        <w:t>الشيعة وتفسير غريب القرآن</w:t>
      </w:r>
      <w:bookmarkEnd w:id="48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ارتحل النبيّ الأكرم صلى‌اللّه‌عليه‌وآله‌وسلم ، فعكف المسلمون على دراسة القرآن ، ولكن أوّل ما فوجئوا به كان هو قصور باع لفيف منهم عن معرفة معاني بعض ألفاظه ، فما هذا إلاّ لأنّ في القرآن ما قد ورد بغير 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وإن نزل بلغة أهل الحجاز بشكل عام ، لكن ربّما وردت فيه ألفاظ ذائعة بين القبائل الأُخرى ، وقد عقد السيوطي باباً فيما ورد في القرآن بغير لغة أهل الحجاز </w:t>
      </w:r>
      <w:r>
        <w:rPr>
          <w:rStyle w:val="FootnoteAnchor"/>
          <w:rtl w:val="true"/>
        </w:rPr>
        <w:footnoteReference w:id="670"/>
      </w:r>
      <w:r>
        <w:rPr>
          <w:rFonts w:ascii="Amiri" w:hAnsi="Amiri" w:eastAsia="Amiri" w:cs="Amiri"/>
          <w:color w:val="111111"/>
          <w:sz w:val="28"/>
          <w:sz w:val="28"/>
          <w:szCs w:val="28"/>
          <w:rtl w:val="true"/>
          <w:lang w:bidi="ar-SA"/>
        </w:rPr>
        <w:t xml:space="preserve">، وأظنّ أنّه قد أفرط في هذا الباب ، ولكنّه لا يمكن إنكار هذا الأصل في القرآن الكريم من أساسه ، وممّا 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مفاجأة المسلمين بغريب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القرطبي في تفسيره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عمر أنّه 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يَأْخُذَهُمْ عَلَى تَخَوُّفٍ </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فسكتوا ، فقام شيخ من هذيل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لغتنا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تعرف العرب ذلك في أشعارها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كبير الهذلي يصف ناقة تنقّص السير سنامها بعد تمكِه واكتنازه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تَخَوَّفَ الرحلُ مِنها تامكاً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تخوّفَ عُود النبعة السفن</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عليكم بديوانكم لا يضلّ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ديواننا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الجاهلية ، فانّ فيه تفسير كتابكم ومعاني كلامكم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الصلت الثقفي أنّ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أَن يُضِلَّهُ يَجْعَلْ صَدْرَهُ ضَيِّقًا حَرَجًا </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بنصب الراء وقرأها بعض من عنده من أصحاب رسول اللّه صلى‌اللّه‌عليه‌وآله‌وسلم بخفض الراء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أبغوني رجلاً من كنانة ، واجعلوه راعياً وليكن مدلجياً ، فأتوه به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الحرجة فيكم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الحرجة فينا الشجرة تكون بين الأشجار الّتي لا تصل إليها راعية ولا وحشيّة ولا شيء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قلب المنافق لا يصل إليه شيء من الخير</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روى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عمر بن الخطاب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رجلاً من بني مدلج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الحرج 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r>
        <w:rPr>
          <w:rStyle w:val="FootnoteAnchor"/>
          <w:rtl w:val="true"/>
        </w:rPr>
        <w:footnoteReference w:id="67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لهذه القصص من نظائر في التاريخ ، وهذا هو نافع بن الأزرق ، لمّا رأى </w:t>
      </w:r>
    </w:p>
    <w:p>
      <w:pPr>
        <w:pStyle w:val="BookText"/>
        <w:rPr/>
      </w:pPr>
      <w:r>
        <w:rPr>
          <w:rFonts w:ascii="Amiri" w:hAnsi="Amiri" w:eastAsia="Amiri" w:cs="Amiri"/>
          <w:color w:val="111111"/>
          <w:sz w:val="28"/>
          <w:sz w:val="28"/>
          <w:szCs w:val="28"/>
          <w:rtl w:val="true"/>
          <w:lang w:bidi="ar-SA"/>
        </w:rPr>
        <w:t>عبد اللّه بن عباس جالساً بفناء الكعبة ، وقد اكتنفه الناس ويسألونه عن تفسير القرآن ، فقال لنجدة بن عويمر</w:t>
      </w:r>
      <w:r>
        <w:rPr>
          <w:rStyle w:val="FootnoteAnchor"/>
          <w:rtl w:val="true"/>
        </w:rPr>
        <w:footnoteReference w:id="676"/>
      </w:r>
      <w:r>
        <w:rPr>
          <w:rFonts w:ascii="Amiri" w:hAnsi="Amiri" w:eastAsia="Amiri" w:cs="Amiri"/>
          <w:color w:val="111111"/>
          <w:sz w:val="28"/>
          <w:sz w:val="28"/>
          <w:szCs w:val="28"/>
          <w:rtl w:val="true"/>
          <w:lang w:bidi="ar-SA"/>
        </w:rPr>
        <w:t xml:space="preserve">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إلى هذا الذي يجترئ على تفسير القرآن بما لا علم له به ، فقاما إليه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نسألك عن أشياء من كتاب اللّه فتفسّرها لنا وتأتينا بمصادقة من كلام العرب ، فانّ اللّه تعالى أنزل القرآن بلسانٍ عربي مبين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سلاني عمّا بدا لكم ، 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الْيَمِينِ وَعَنِ الشِّمَالِ عِزِينَ </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الرقاق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العرب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عبيد بن الأبرص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فجاءُوا يُهْرَعُونَ إليه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حولَ منبِرْهَ عِزينا</w:t>
      </w:r>
    </w:p>
    <w:p>
      <w:pPr>
        <w:pStyle w:val="BookText"/>
        <w:rPr/>
      </w:pPr>
      <w:r>
        <w:rPr>
          <w:rFonts w:ascii="Amiri" w:hAnsi="Amiri" w:eastAsia="Amiri" w:cs="Amiri"/>
          <w:color w:val="111111"/>
          <w:sz w:val="28"/>
          <w:sz w:val="28"/>
          <w:szCs w:val="28"/>
          <w:rtl w:val="true"/>
          <w:lang w:bidi="ar-SA"/>
        </w:rPr>
        <w:t>ثمّ سألاه عن أشياء كثيرة عن لغات القرآن الغريبة ففسّرها مستشهداً بالشعر الجاهلي ، ربّما تبلغ الأسئلة والأجوبة إلى مائتين ، ولو صحّت تلك الرواية لدلّت قبل كلّ شيء على نبوغ ابن عباس في الأدب العربي ، وإلمامه بشعر العرب الجاهلي حيث استشهد على كلّ لغة فسّرها بشعر منهم ، وقد جاءت الأسئلة والأجوبة في الاتقان</w:t>
      </w:r>
      <w:r>
        <w:rPr>
          <w:rFonts w:eastAsia="Amiri" w:cs="Amiri" w:ascii="Amiri" w:hAnsi="Amiri"/>
          <w:color w:val="111111"/>
          <w:sz w:val="28"/>
          <w:szCs w:val="28"/>
          <w:rtl w:val="true"/>
          <w:lang w:bidi="ar-SA"/>
        </w:rPr>
        <w:t>.</w:t>
      </w:r>
      <w:r>
        <w:rPr>
          <w:rStyle w:val="FootnoteAnchor"/>
          <w:rtl w:val="true"/>
        </w:rPr>
        <w:footnoteReference w:id="67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والأخبار تعرب عن أنّ الخطوة الأُولى لتفسير القرآن الكريم كانت تفسير غريبه وتبيين ألفاظه التي ربّما تشكل على البعض ، ولعلّ ذلك كان الحافز القوي للفيف من جهابذة الأُمّة ، حيث استثمروا تلك الخطوة وبلغوا الغاية فيه من غير فرق بين السنّة والشيعة ، ونحن نذكر في هذا المجال ما ألّفه علماء الشيعة وأُدباؤهم بعد ابن عباس ، ونكتفي من الكثير بمشاهيرهم الذين كان لهم دوي في الأوساط اللغوية والأدبية ، ونترك من لم يكن له ذلك الشأن ، فليكن ذلك </w:t>
      </w:r>
    </w:p>
    <w:p>
      <w:pPr>
        <w:pStyle w:val="BookText"/>
        <w:rPr/>
      </w:pPr>
      <w:r>
        <w:rPr>
          <w:rFonts w:ascii="Amiri" w:hAnsi="Amiri" w:eastAsia="Amiri" w:cs="Amiri"/>
          <w:color w:val="111111"/>
          <w:sz w:val="28"/>
          <w:sz w:val="28"/>
          <w:szCs w:val="28"/>
          <w:rtl w:val="true"/>
          <w:lang w:bidi="ar-SA"/>
        </w:rPr>
        <w:t>عذراً لمن يقف على مؤلّفات لهم في غريب القرآن ، ولم نذكرها في تلك القائمة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القرآن ، لأبان بن تغلب بن رباح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علي بن الحسين والباقر والصادق عليهم‌السلام ، وكانت له منزلة عندهم ، وقد نصّبه أبو جعفر الباقر عليه‌السلام للافتاء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في مسجد المدينة وأفت الناس فانّي أحبّ أن يرى في شيعتي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عبد اللّه عليه‌السلام لمّا أتاه نعيه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أوجع قلبي موت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المنزلة في أصحابنا ، وكان قارئاً من وجوه القرّاء فقيهاً لغوياً ، سمع من العرب وحكى عنهم ، وكان أبان رحمه‌اللّه مقدّماً في كلّ فن من العلم ، في القرآن والفقه والحديث والأدب واللغة والنحو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منها تفسير غريب القرآن وكتاب الفضائل ، ولأبان قراءة مفردة مشهورة عند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أبان في حياة الإمام الصادق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أصحاب الإمام الصادق عليه‌السلام ووالد هشام بن محمد بن السائب الكلبي العالم المشهور والنسّابة المعروف</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روق </w:t>
      </w:r>
      <w:r>
        <w:rPr>
          <w:rStyle w:val="FootnoteAnchor"/>
          <w:rtl w:val="true"/>
        </w:rPr>
        <w:footnoteReference w:id="681"/>
      </w:r>
      <w:r>
        <w:rPr>
          <w:rFonts w:ascii="Amiri" w:hAnsi="Amiri" w:eastAsia="Amiri" w:cs="Amiri"/>
          <w:color w:val="111111"/>
          <w:sz w:val="28"/>
          <w:sz w:val="28"/>
          <w:szCs w:val="28"/>
          <w:rtl w:val="true"/>
          <w:lang w:bidi="ar-SA"/>
        </w:rPr>
        <w:t>عطيّة بن الحارث الهمداني الكوفي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يقول بولاية أهل البيت عليهم‌السلام</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محمد الأزدي الكوفي ، جمعه من كتاب أبان ومحمد بن السائب الكلبي ، وأبي روق عطية بن الحارث ، فجعله كتاباً واحداً فبيّن ما اختلفوا فيه وما اتّفقوا عليه ، فتارة يجيء كتاب أبان مفرداً ، وتارة يجيء مشتركاً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سند الشيخ الطوسي إليه في الفهرست أنّه ممّن صحب أبان بن تغلب ، وينقل عنه ابن عقدة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حفيده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الحسين بن عبد الرحمن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فالرجل من علماء القرن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أحمد بن محمد الطبري الآملي الوزير الشيعي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الحسن علي بن محمد العدوي الشمشاطي النحوي المعاصر لابن النديم الذي ألّف فهرسته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شيخنا بالجزيرة ، وفاضل أهل زمانه وأديبهم ، له كتب كثيرة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والثمار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سلامة بن 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ألفان وخمسمائة ورقة يشتمل على ذكر ما قيل في الأنوار والثمار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كتبه ، ومنها كتاب غريب القرآن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مختصر الطبري ، حيث حذف الأسانيد والتكرار ، وزاد عليه من سنة ثلاث وثلاثمائة إلى وقته فجاء نحو ثلاثة آلاف ورقة ، وتمّم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زكريا زيد بن محمد ، وكان فيه إلى سنة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فعمل فيه من أوّل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وقته ، وذكر النجاشي فهرس كتبه ، منها غريب القرآن</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الطريحي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في النجف الأشرف في جزء واحد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وأسماه المؤلّف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الخاطر وسرور الناظر وتحفة الحاضر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غريب القرآن والحديث ولغتهما للشيخ الطريحي أيضاً ، وهو كتاب كبير معجم للغاتهما ، طبع في ستة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شرح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قاسم بن حسن آل محيي الدين طبع بالنجف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بإشراف وتصحيح مرتضى الحكمي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مهدي بن السيد الحسن الموسوي الخرسان يقع في جزءين</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هذه عشرة كاملة نكتفي بها ، وهناك كتب أُلّفت في توضيح مفردات القرآن بغير اللغة العربية ، فمن أراد فليرجع إلى 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الكتب تهدف إلى تفسير غريب القرآن وتبيين مفرداته ، فهناك كتب تهدف إلى تفسير غريب جمله التي جاءت في القرآن بصورة المجاز أو الكناية أو الاستعارة على الفرق الواضح بينها ، وإليك بعض ما أُلّف في ذلك المجال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النحاة الفرّاء يحيى بن زياد بن عبد اللّه الديلمي</w:t>
      </w:r>
    </w:p>
    <w:p>
      <w:pPr>
        <w:pStyle w:val="BookText"/>
        <w:rPr/>
      </w:pPr>
      <w:r>
        <w:rPr>
          <w:rFonts w:ascii="Amiri" w:hAnsi="Amiri" w:eastAsia="Amiri" w:cs="Amiri"/>
          <w:color w:val="111111"/>
          <w:sz w:val="28"/>
          <w:sz w:val="28"/>
          <w:szCs w:val="28"/>
          <w:rtl w:val="true"/>
          <w:lang w:bidi="ar-SA"/>
        </w:rPr>
        <w:t xml:space="preserve">الكوفي الذي توفّى في طريق مكّة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جعفر أبو الفتح الهمداني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وجيهاً في النحو واللغة ببغداد ، حسن الحفظ ، صحيح الرواية فيما نعلمه ، ثمّ ذكر كتبه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ذكر المجاز من القرآن</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مجازات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وهو أحسن ما أُلّف في هذا المجال ، وأسماه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البيان في مجازات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مرّات أحسنها ما قام بطبعه مؤتمر الذكرى الألفيّة للسيد الشريف الرضي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أنفس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مشاهير المؤلّفين في غريب القرآن ولغته ومجازاته ، وهناك عدّة أُخرى جالوا في هذا الميدان ، لكن لا على وجه الاستقلال ، بل أدرجوه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الشيخ الطوسي يبيّن مفردات القرآن واشتقاقاتها بوجه دقيق في تبيانه ، كما أنّ أمين الإسلام الطبرسي قام بهذه المهمّة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قام الباحث باستخراج ما ذكره هذان العلمان في مجال مفردات الكتاب العزيز لجاء كتاباً حافلاً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ننبّه على نكتة ، وهو أنّ التفسير اللغوي للقرآن صار أمراً رائجاً في عصرنا هذا واشتهر باسم التفسير البياني ، ومن المصرّين على هذا النمط من التفسير أمين الخولي المصري ، والكاتبة المصرية عائشة بنت الشاطئ ، وقد انتشرت منهما في ذلك المجال كتب ، وقاما بتفسير القرآن بالرجوع إلى نفس القرآن الكريم ، والتفتيش عن موارد استعمالها في جميع الآيات ، وهذا النمط من التفسير يعالج </w:t>
      </w:r>
      <w:bookmarkStart w:id="481" w:name="pg16449_179512"/>
    </w:p>
    <w:p>
      <w:pPr>
        <w:pStyle w:val="BookText"/>
        <w:rPr/>
      </w:pPr>
      <w:bookmarkEnd w:id="481"/>
      <w:r>
        <w:rPr>
          <w:rFonts w:ascii="Amiri" w:hAnsi="Amiri" w:eastAsia="Amiri" w:cs="Amiri"/>
          <w:color w:val="111111"/>
          <w:sz w:val="28"/>
          <w:sz w:val="28"/>
          <w:szCs w:val="28"/>
          <w:rtl w:val="true"/>
          <w:lang w:bidi="ar-SA"/>
        </w:rPr>
        <w:t>جانباً واحداً من مهمّة التفسير ، وهناك جوانب أُخرى لا يستغني الباحث عنها إلاّ بالتمسّك بصحيح الأثر وغيره</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8283488_1280447820"/>
      <w:bookmarkStart w:id="483" w:name="_Toc174"/>
      <w:bookmarkEnd w:id="482"/>
      <w:r>
        <w:rPr/>
        <w:t>2</w:t>
      </w:r>
      <w:r>
        <w:rPr>
          <w:rtl w:val="true"/>
        </w:rPr>
        <w:t xml:space="preserve">. </w:t>
      </w:r>
      <w:r>
        <w:rPr>
          <w:rtl w:val="true"/>
        </w:rPr>
        <w:t>الشيعة والتفسير الموضوعي بأقسامه</w:t>
      </w:r>
      <w:bookmarkEnd w:id="483"/>
    </w:p>
    <w:p>
      <w:pPr>
        <w:pStyle w:val="Heading5"/>
        <w:numPr>
          <w:ilvl w:val="4"/>
          <w:numId w:val="1"/>
        </w:numPr>
        <w:rPr/>
      </w:pPr>
      <w:bookmarkStart w:id="484" w:name="__RefHeading___Toc8283490_1280447820"/>
      <w:bookmarkStart w:id="485" w:name="_Toc175"/>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إنّ نزول القرآن نجوماً ، وتوزع الآيات الراجعة إلى أكثر الموضوعات في سور القرآن يقتضي نمطاً آخر من التفسير غير تفسير القرآن سورة فسورة وآية فآية ، وهذا النمط عبارة عن تفسيره حسب الموضوع بجمع آيات كلّ موضوع في محلّ واحد وتفسير مجموعتها مرّة واحدة ، مثلاً المفسّر الذي يحاول التعمق في الحديث عن السماء والأرض ، أو عن المعاد ، أو قصص الأنبياء ، أو في أفعال الإنسان من جهة الجبر والاختيار ، لابدّ أن يتبع هذا النمط الذي ذكرناه ليتمكّن من جمع أطراف الموضوع جمعاً كاملاً وشاملاً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جملة الأسباب التي دعت إلى ظهور عقائد مختلفة بين المسلمين ، وتشبّث صاحب كلّ مذهب بآيات القرآن ، هو أنّهم اهتمّوا بقسم خاص من آيات الموضوع دون الأخذ بكلّ ما يرجع إليه ، ولو أنّهم اهتموا في كلّ مسألة من المسائل الاعتقادية بمجموع الآيات لدرؤوا عن أنفسهم الوقوع في المهاوي السحيقة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باب المثال نذكر أصحاب عقيدة الجبر في أفعال الإنسان ، أو مذهب التفويض فيها ، فانّهم ابتلوا بما ذكرناه ، وخبطوا خبطة عشواء في فهم المقاصد الإلهيّة وتفسيرها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الفهارس ومعاجم الكتب خصوصاً فيما ألّف في أحوال رجال كانوا يعيشون في القرون الأُولى الإسلامية إلى رابعة القرون وخامستها يكشف عن أنّ هناك لفيفاً من علماء الشيعة وفطاحلهم اهتموا بهذا النمط من </w:t>
      </w:r>
      <w:bookmarkStart w:id="486" w:name="pg16449_179513"/>
    </w:p>
    <w:p>
      <w:pPr>
        <w:pStyle w:val="BookText"/>
        <w:rPr/>
      </w:pPr>
      <w:bookmarkEnd w:id="486"/>
      <w:r>
        <w:rPr>
          <w:rFonts w:ascii="Amiri" w:hAnsi="Amiri" w:eastAsia="Amiri" w:cs="Amiri"/>
          <w:color w:val="111111"/>
          <w:sz w:val="28"/>
          <w:sz w:val="28"/>
          <w:szCs w:val="28"/>
          <w:rtl w:val="true"/>
          <w:lang w:bidi="ar-SA"/>
        </w:rPr>
        <w:t xml:space="preserve">التفسير في إطار خاصّ ، فترى أنّهم ألّفوا كتباً تفسيريّة في خصوص موضوعات محدودة ، فجمعوا آياتها في رسائلهم وكتبهم وأدّوا حقّ الكلام في الموضوع الذي لا يمكن في النمط الآخر من التفسير ، ونذكر في المقام بعض ما ألّف في ذلك المجال </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8283492_1280447820"/>
      <w:bookmarkStart w:id="488" w:name="_Toc176"/>
      <w:bookmarkEnd w:id="487"/>
      <w:r>
        <w:rPr>
          <w:rtl w:val="true"/>
        </w:rPr>
        <w:t xml:space="preserve">أ </w:t>
      </w:r>
      <w:r>
        <w:rPr>
          <w:rtl w:val="true"/>
        </w:rPr>
        <w:t xml:space="preserve">: </w:t>
      </w:r>
      <w:r>
        <w:rPr>
          <w:rtl w:val="true"/>
        </w:rPr>
        <w:t>المحكم والمتشابه</w:t>
      </w:r>
      <w:bookmarkEnd w:id="488"/>
    </w:p>
    <w:p>
      <w:pPr>
        <w:pStyle w:val="BookText"/>
        <w:rPr/>
      </w:pPr>
      <w:r>
        <w:rPr>
          <w:rFonts w:ascii="Amiri" w:hAnsi="Amiri" w:eastAsia="Amiri" w:cs="Amiri"/>
          <w:color w:val="111111"/>
          <w:sz w:val="28"/>
          <w:sz w:val="28"/>
          <w:szCs w:val="28"/>
          <w:rtl w:val="true"/>
          <w:lang w:bidi="ar-SA"/>
        </w:rPr>
        <w:t xml:space="preserve">إنّ القرآن الكريم يصنّف الآيات القرآنية ويقسّمها إلى محكم ومتشابه ، فالمحكم هو أُمّ الكتاب ، والمتشابه ما يجب أن يرجع إليها في تبيين مفهومه ، فكأنّ المحكم أصل ، والمتشابه فرع ، ويجب أن نستعين في فهم المتشابه بالأُمّ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ثمّ إنّه وقع الاختلاف في تفسير المتشابه إلى أقوال كثيرة ذكرها الفخر الرازي في تفسيره ، وأنهاها إلى قرابة عشرين قولاً لا يسع المقام ذكرها ونقدها ، وإنّما الغرض هو الإشارة إلى ما قام به الشيعة الإمامية طوال القرون من تأليف رسائل خاصّة في ذلك الموضوع ، والبحث عن الآيات المتشابهة إلى جانب الآيات المحكمة ، ونذكر في هذه القائمة مشاهير المؤلّفين ونترك الباقي لأصحاب المعاجم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 القرّاء أحد البدور السبعة ، أبي عمارة ، حمزة بن حبيب الزيّات الكوفي ، من أصحاب الإمام الصادق عليه‌السلام ، والمتوفّى أيّام المنصور ،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 ابن النديم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محكم القرآن ومتشابهه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 بن أبي خلف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هذه الطائفة وفقيهها ووجهها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 مولانا أبا محمد عليه‌السلام ، له كتاب ناسخ القرآن ومنسوخه ومحكمه ومتشابهه ، والظاهر أنّ كتابه في فصلين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المحكم والمتشابه ، أو هما رسالتان جمعهما في جزء واحد ، توفّي سعد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محمد الحسن بن موسى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المتكلّم المبرز على نظرائه في زمانه قبل الثلاثمائة وبعدها ، ثمّ عدّ كتبه الكثيرة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متشابه القرآن ، وله مجالس مع الشيخ أبي القاسم البلخي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اللّه محمد بن هارون ، أُستاذ الشيخ محمد ابن المشهدي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عام</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متشابه القرآن ومختلفه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رشيد الدين محمد بن علي بن شهر آشوب السروي المازندراني ، المولود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كتاب نفيس ينبئ عن طول باعه ، وسيوافيك الكلام فيه في قائمة أعلام التفسير في القرن السادس</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المتألّهين المولى محمد بن إبراهيم الشيرازي ، المولود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489" w:name="pg16449_179515"/>
    </w:p>
    <w:p>
      <w:pPr>
        <w:pStyle w:val="BookText"/>
        <w:rPr/>
      </w:pPr>
      <w:bookmarkEnd w:id="48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متشابهات القرآن ومحكماته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محمد هادي معرفة ، وهو يشكّل جزءاً خاصّاً من موسوعته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درس الآيات المتشابهة حسب ترتيب السور ، وهو كتاب ممتع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متشابهات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خليل ياسين المعاصر ، طبع في بيروت في جزءين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بما ذكر ، وقد قام المعاصرون بتأليف رسائل مستقلة حول متشابهات القرآن ، وفيما ذكرنا غنى وكفاية</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8283494_1280447820"/>
      <w:bookmarkStart w:id="491" w:name="_Toc177"/>
      <w:bookmarkEnd w:id="490"/>
      <w:r>
        <w:rPr>
          <w:rtl w:val="true"/>
        </w:rPr>
        <w:t xml:space="preserve">ب </w:t>
      </w:r>
      <w:r>
        <w:rPr>
          <w:rtl w:val="true"/>
        </w:rPr>
        <w:t xml:space="preserve">: </w:t>
      </w:r>
      <w:r>
        <w:rPr>
          <w:rtl w:val="true"/>
        </w:rPr>
        <w:t>الناسخ والمنسوخ</w:t>
      </w:r>
      <w:bookmarkEnd w:id="491"/>
    </w:p>
    <w:p>
      <w:pPr>
        <w:pStyle w:val="BookText"/>
        <w:rPr/>
      </w:pPr>
      <w:r>
        <w:rPr>
          <w:rFonts w:ascii="Amiri" w:hAnsi="Amiri" w:eastAsia="Amiri" w:cs="Amiri"/>
          <w:color w:val="111111"/>
          <w:sz w:val="28"/>
          <w:sz w:val="28"/>
          <w:szCs w:val="28"/>
          <w:rtl w:val="true"/>
          <w:lang w:bidi="ar-SA"/>
        </w:rPr>
        <w:t xml:space="preserve">إنّ البحث عن الناسخ والمنسوخ في القرآن الكريم من الموضوعات التي لفتت نظر الباحثين والمحقّقين ، وقد ألّف في ذلك الموضوع كتب ورسائل ، وقد قام أبو بكر النحّاس بجمع الآيات التي ادّعى نسخها في كتاب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النسخ في الاصطلاح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أمر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 المقدّسة بارتفاع أمده وزمانه ، والمعروف بين الإلهيين ، جواز النسخ أي رفع الحكم عن موضوعه في عالم التشريع والإنشاء ، وخالف في ذلك اليهود ، فادّعوا استحالة النسخ ، واستندوا في ذلك إلى شبه واهية</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في المقام هو نسخ الأحكام الواردة في القرآن الكريم ، لا مطلق نسخ الأحكام وإن لم يرد في القرآن الكريم ، فانّ القسم الثاني ممّا لا كلام فيه ، فقد </w:t>
      </w:r>
    </w:p>
    <w:p>
      <w:pPr>
        <w:pStyle w:val="BookText"/>
        <w:rPr/>
      </w:pPr>
      <w:r>
        <w:rPr>
          <w:rFonts w:ascii="Amiri" w:hAnsi="Amiri" w:eastAsia="Amiri" w:cs="Amiri"/>
          <w:color w:val="111111"/>
          <w:sz w:val="28"/>
          <w:sz w:val="28"/>
          <w:szCs w:val="28"/>
          <w:rtl w:val="true"/>
          <w:lang w:bidi="ar-SA"/>
        </w:rPr>
        <w:t xml:space="preserve">صرّح القرآن الكريم بنسخ لزوم التوجّه إلى القبلة الأُولى في الصلاة ، والكلام في أن يكون شيء من أحكام القرآن منسوخاً بالقرآن أو بالسنّة القطعية أو بالإجماع ، وقد قسّموا النسخ إلى ثلاثة أقسام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التلاوة والحكم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التلاوة دون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الحكم دون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الفساد لا يقول به إلاّ القائل بالتحريف في الكتاب العزيز ، والمسلمون برآء منه إلاّ الحشوية من العامّة وبعض الأخباريّين 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الرجم ، وانّه كان في القرآن الكريم ثمّ نسخ ، والقول به أيضاً يلازم القول بالتحريف المصون عنه كتاب اللّه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بين العلماء والمفسّرين ، فأنكر جماعة وجوده ، وخالفهم بعض آخر بعد الاتّفاق على الإمكان ، والعدد الذي ذكره النحّاس إفراط ، كما أنّ نفيه من رأس تفريط ، والتحقيق موكول إلى محلّه ، وها نحن نذكر في هذا المقام الرسائل المؤلّفة في هذا الموضوع من غير فرق بين أن يكون المؤلّف مثبتاً ، أو نافياً وإليك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الرحمن الأصم المسمعي ، المنسوب إلى طائفة من العرب باسم المسامعة ذكره النجاشي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الناسخ والمنسوخ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محمد بن عيسى بن عبيد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ويروي هو عن مسمع بن كردين ، وهو من أصحاب الإمام الصادق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حسن بن واقد الذي هو أخو عبد اللّه بن واقد المعدود من أصحاب الإمام الصادق عليه‌السلام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لدارم بن قبيصة التميمي الدارمي السائح ، وهو ممّن روى عن الإمام الرضا عليه‌السلام وله كتاب آخر باسم الوجوه والنظائر</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حسن بن علي بن فضّال الكوفي ، من أصحاب الإمام الرضا عليه‌السلام</w:t>
      </w:r>
      <w:r>
        <w:rPr>
          <w:rStyle w:val="FootnoteAnchor"/>
          <w:rtl w:val="true"/>
        </w:rPr>
        <w:footnoteReference w:id="696"/>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عيسى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ووجههم وفقيههم غير مدافع ، وكان أيضاً الرئيس الذي يلقى السلطان ، ولقي الرضا عليه‌السلام وله كتب ، ولقي أبا جعفر الثاني وأبا الحسن العسكري ، له كتاب الناسخ والمنسوخ</w:t>
      </w:r>
      <w:r>
        <w:rPr>
          <w:rStyle w:val="FootnoteAnchor"/>
          <w:rtl w:val="true"/>
        </w:rPr>
        <w:footnoteReference w:id="697"/>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بن أبي خلف الأشعري القمي ، شيخ هذه الطائفة وفقيهها ووجهها ، ولقي مولانا أبا محمد العسكري ، ثمّ ذكر كتبه ، منها ناسخ القرآن ومنسوخه ومحكمه ومتشابهه ،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القميين علي بن إبراهيم بن هاشم الذي كان حيّاً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أكثر الكليني النقل عنه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العزيز بن يحيى بن أحمد بن عيسى الجلودي الأزدي البصري ، شيخ البصرة وأخباريها ، وكان عيسى الجلّودي من أصحاب أبي جعفر عليه‌السلام ذكره النجاشي وذكر له كتباً كثيرة ، منها كتاب الناسخ والمنسوخ ، كما ذكر له كتاب التفسير وسيجيء في محلّه ، وهو من شيوخ محمد بن جعفر بن قولويه ، مؤلّف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العباس المعروف بابن الحجام يروي عنه التلعكبري سماعاً عنه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عام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موجودة بالنجف الأشرف مكتبة الشيخ علي كاشف الغطاء </w:t>
      </w:r>
      <w:r>
        <w:rPr>
          <w:rStyle w:val="FootnoteAnchor"/>
          <w:rtl w:val="true"/>
        </w:rPr>
        <w:footnoteReference w:id="702"/>
      </w:r>
      <w:r>
        <w:rPr>
          <w:rFonts w:ascii="Amiri" w:hAnsi="Amiri" w:eastAsia="Amiri" w:cs="Amiri"/>
          <w:color w:val="111111"/>
          <w:sz w:val="28"/>
          <w:sz w:val="28"/>
          <w:szCs w:val="28"/>
          <w:rtl w:val="true"/>
          <w:lang w:bidi="ar-SA"/>
        </w:rPr>
        <w:t>واحتمل شيخنا المجيز الطهراني أن تكون النسخة للناسخ والمنسوخ تأليف الشيخ عبد الرحمن بن محمد العتائقي الحلي ، كما سيجيء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من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سعيد بن هبة اللّه ابن الحسن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المتوفي عام</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منه نسخة في طهران ، وهو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محمد العتائقي الحلي ،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والنسخة موجودة في النجف</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أحمد بن عبد اللّه بن محمد بن علي بن الحسن بن المتوّج البحراني من أجلاّء تلاميذ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والمعاصر للشهيد الأوّل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بسط في الكتاب القول في بيان الآيات الناسخة والمنسوخة ، قال سليمان الماحوزي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قرأته على بعض مشايخي في حداثة سنّي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والنسخة موجودة في النجف الأشرف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شهاب الدين الحسيني العلوي الهمداني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نسخة في مكتبة المرعشي بقم</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من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أحمد بن عبد اللّه بن سعيد بن المتوّج البحراني ، شيخ ابن فهد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وتلميذ فخر المحقّقين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جمال الدين أحمد بن عبد اللّه الذي مضى 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فهد الاحسائي مؤلّف خلاصة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عبد الجليل الحسيني القاري ، شارح الجزرية في التجويد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شرح هذا الكتاب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مهدي بن جعفر الكاشاني الموسوي ، </w:t>
      </w:r>
    </w:p>
    <w:p>
      <w:pPr>
        <w:pStyle w:val="BookText"/>
        <w:rPr/>
      </w:pPr>
      <w:r>
        <w:rPr>
          <w:rFonts w:ascii="Amiri" w:hAnsi="Amiri" w:eastAsia="Amiri" w:cs="Amiri"/>
          <w:color w:val="111111"/>
          <w:sz w:val="28"/>
          <w:sz w:val="28"/>
          <w:szCs w:val="28"/>
          <w:rtl w:val="true"/>
          <w:lang w:bidi="ar-SA"/>
        </w:rPr>
        <w:t xml:space="preserve">ألّفه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حفيد الوحيد البهبهاني</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شريف الموسوي الاصفهاني المجاز من الفاضل الايرواني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زين العابدين المازندراني الحائري ، طبع مع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هؤلاء مشاهير المؤلّفين في الناسخ والمنسوخ ، ومن أراد التوسّع فليرجع إلى المعاجم والفهارس ، غير أنّ هنا لفيفاً من أعلام الطائفة درس مسألة الناسخ والمنسوخ في الذكر الحكيم دراسة معمّقة في ثنايا تفسيرهم أو مقدّماته ، وأخصّ بالذكر مادبّجته يراعة المرجع الإسلامي الكبير السيد أبو القاسم الموسوي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طرح القسم الثالث من الناسخ والمنسوخ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واقتصر في البحث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 وخرج بأنّها غير منسوخة</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أنّه لم يبحث عن آية العدّة ،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غَيْرَ إِخْرَاجٍ </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 فانّ هذه الآية ناظرة إلى الحول المعروف في الجاهلية الذي كان عدّة للنساء فيها ، وقد أقرّ القرآن هذا الحكم مؤقّتاً ونسخ حكماً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فقد تضافرت النصوص على ذلك من أئمّة أهل البيت</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492" w:name="pg16449_179521"/>
    </w:p>
    <w:p>
      <w:pPr>
        <w:pStyle w:val="Heading5"/>
        <w:numPr>
          <w:ilvl w:val="4"/>
          <w:numId w:val="1"/>
        </w:numPr>
        <w:rPr/>
      </w:pPr>
      <w:bookmarkStart w:id="493" w:name="__RefHeading___Toc8283496_1280447820"/>
      <w:bookmarkStart w:id="494" w:name="_Toc178"/>
      <w:bookmarkEnd w:id="492"/>
      <w:bookmarkEnd w:id="493"/>
      <w:r>
        <w:rPr>
          <w:rtl w:val="true"/>
        </w:rPr>
        <w:t xml:space="preserve">ج </w:t>
      </w:r>
      <w:r>
        <w:rPr>
          <w:rtl w:val="true"/>
        </w:rPr>
        <w:t xml:space="preserve">: </w:t>
      </w:r>
      <w:r>
        <w:rPr>
          <w:rtl w:val="true"/>
        </w:rPr>
        <w:t>آيات الأحكام</w:t>
      </w:r>
      <w:bookmarkEnd w:id="494"/>
    </w:p>
    <w:p>
      <w:pPr>
        <w:pStyle w:val="BookText"/>
        <w:rPr/>
      </w:pPr>
      <w:r>
        <w:rPr>
          <w:rFonts w:ascii="Amiri" w:hAnsi="Amiri" w:eastAsia="Amiri" w:cs="Amiri"/>
          <w:color w:val="111111"/>
          <w:sz w:val="28"/>
          <w:sz w:val="28"/>
          <w:szCs w:val="28"/>
          <w:rtl w:val="true"/>
          <w:lang w:bidi="ar-SA"/>
        </w:rPr>
        <w:t>الآيات التي تقع ذريعة لاستنباط الأحكام الشرعية المتعلّقة بعمل المكلّف في حياته الفردية والاجتماعية هي الآيات المعروفة بآيات الأحكام ، وهي على المشهور ثلاثمائة آية تقريباً ، وهناك أُناس يستنبطون من كثير من الآيات القرآنية أحكاماً عملية ، ولا تعدّ من آيات الأحكام وقد تعرّفت على بعضها في الأحاديث المرويّة عن الإمام الجواد والإمام الهادي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أفردها لفيف من علماء الشيعة بالتأليف والتفسير بين رسائل صغيرة إلى كتب حافلة بالتحقيق ، وربّما حازوا قصب السبق في هذا المضمار كما سيتضح ، وإليك أسماء مشاهيرهم في هذا الفصل مقتصرين عليهم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محمد بن السائب بن بشر الكلبي من أصحاب أبي جعفر الباقر وأبي عبد اللّه 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والد هشام الكلبي النسابة الشهير ، وصاحب التفسير الكبير الذي هو أبسط التفاسير كما أذعن به السيوطي في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النديم في الفهرست عند ذكره للكتب المؤلّفة في أحكام القرآن ما لفظه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أحكام القرآن للكلبي رواه عن ابن عباس ، وهو أوّل من صنّف في هذا الفن لا الإمام الشافعي محمّد بن إدريس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السيوطي ، وكيف لا يكون كذلك وقد توفّي الكلبي قبل ولادة الشافعي بأربع سنين حيث ولد الشافعي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 الموسوم بمنهاج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جمال الدين أحمد بن عبد اللّه بن محمد بن علي بن الحسن بن المتوّج البحراني ، تلميذ فخر المحقّقين</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 الموسوم بالنهاية في تفسير خمسمائة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فخر الدين أحمد بن عبد اللّه بن سعيد بن المتوّج البحراني ، وهذا المؤلّف ، والمؤلِّف المتقدّم من أُسرة واحدة ، وكلاهما من تلامذة فخر المحقّقين</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ناصر بن الشيخ أحمد بن الشيخ عبد اللّه بن المتوّج البحراني ، ووالده الشيخ أحمد من تلامذة فخر المحقّقين ابن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حكى شيخنا المجيز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أُستاذه المجيز السيد حسن الصدر أنّه رآه في مكتبات النجف</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اللّه المقداد بن عبد اللّه بن محمد بن الحسين بن محمد السيوري الأسدي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أنفس الكتب في موضوعه ، وقد ترجم إلى الفارسيّة والاردية حسب ما حكاه السيّد شهاب الدين المرعشي قدس‌سره في تقديمه على مسالك الأفهام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 الموسوم بمعارج السؤول ومدارج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حسن بن شمس الدين محمد الاسترآبادي النجفي ، ألّفه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الأحكام ، للمولى شرف الدين علي بن محمد الشيفنكي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شيخنا المجيز عن رياض العلماء ، وحكاه هو عن تاريخ حسن بيك روملو</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 للمحقّق أحمد بن محمد الأردبيلي ثمّ النجفي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في براهين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مرّة بطهران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محقّقة منقّحة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 للعلاّمة الأمير أبو الفتح بن الأمير مخدوم بن الأمير شمس الدين محمد الحسيني ألّفه للسلطان محمد قطب شاه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 في 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 للسيد ميرزا محمد الحسيني الاسترآبادي ، صاحب الكتب الرجالية الشهيرة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نسخة في مكتبة المرعشي</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اللّه محمد بن الجواد شمس الدين الكاظمي ، والمشتهر بالفاضل الجواد من تلاميذ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شرح كتاب أُستاذه في الحساب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الحساب ، وطبع الشرح بطهران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طبعت آيات الأحكام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جزءين كبيرين وعنيت بنشره وتحقيقه المكتبة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إسماعيل بن العلاّمة الشيخ عبد النبيّ الجزائري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w:t>
      </w:r>
      <w:bookmarkStart w:id="495" w:name="pg16449_179524"/>
    </w:p>
    <w:p>
      <w:pPr>
        <w:pStyle w:val="BookText"/>
        <w:rPr/>
      </w:pPr>
      <w:bookmarkEnd w:id="495"/>
      <w:r>
        <w:rPr>
          <w:rFonts w:ascii="Amiri" w:hAnsi="Amiri" w:eastAsia="Amiri" w:cs="Amiri"/>
          <w:color w:val="111111"/>
          <w:sz w:val="28"/>
          <w:sz w:val="28"/>
          <w:szCs w:val="28"/>
          <w:rtl w:val="true"/>
          <w:lang w:bidi="ar-SA"/>
        </w:rPr>
        <w:t xml:space="preserve">طبع مرّتين ، مرّة في طهران وأُخرى بالنجف الأشرف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شكر اللّه مساعي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اثنا عشر تأليفاً حول آيات الأحكام اكتفينا بها ، ومن أراد التوسّع والوقوف على ما ألّفه أصحابنا حول آيات الأحكام من رسائل وكتب وموسوعات ، فعليه الرجوع إلى معاجم الكتب</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وهذه الكمّيّة الهائلة تعرب عن عناية الشيعة بفهم القرآن الكريم ، وتبويب مفاهيمه</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8283498_1280447820"/>
      <w:bookmarkStart w:id="497" w:name="_Toc179"/>
      <w:bookmarkEnd w:id="496"/>
      <w:r>
        <w:rPr>
          <w:rtl w:val="true"/>
        </w:rPr>
        <w:t xml:space="preserve">د </w:t>
      </w:r>
      <w:r>
        <w:rPr>
          <w:rtl w:val="true"/>
        </w:rPr>
        <w:t xml:space="preserve">: </w:t>
      </w:r>
      <w:r>
        <w:rPr>
          <w:rtl w:val="true"/>
        </w:rPr>
        <w:t>ما نزل من القرآن في حقّ النبيّ والآل</w:t>
      </w:r>
      <w:bookmarkEnd w:id="497"/>
    </w:p>
    <w:p>
      <w:pPr>
        <w:pStyle w:val="BookText"/>
        <w:rPr/>
      </w:pPr>
      <w:r>
        <w:rPr>
          <w:rFonts w:ascii="Amiri" w:hAnsi="Amiri" w:eastAsia="Amiri" w:cs="Amiri"/>
          <w:color w:val="111111"/>
          <w:sz w:val="28"/>
          <w:sz w:val="28"/>
          <w:szCs w:val="28"/>
          <w:rtl w:val="true"/>
          <w:lang w:bidi="ar-SA"/>
        </w:rPr>
        <w:t xml:space="preserve">لم ينحصر هذا النمط من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التفسير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 الناسخ والمنسوخ ، وآيات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توجّهت همم الأصحاب وعنايتهم إلى تأليف رسائل وكتب في موضوعات قرآنية ، نظير ما نزل من الآيات في حقّ أهل البيت ، وإليك نزراً يسيراً ممّا أُلّف في هذا المجال من الأقدمين ، وأمّا المتأخّرين فهو على عاتق المعاجم القرآنيّة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البيت عليهم‌السلام ممّن خصّهم اللّه سبحانه بالذكر في غير واحد من الآيات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وَالمِسْكِينَ وَابْنَ السَّبِيلِ وَلا تُبَذِّرْ تَبْذِيرًا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 ذلك من الآيات ، فلا عتب على المفسّر الواعي أن يخصّ أهل البيت بالتفسير الموضوعي ويفرد آياته بالتأليف ، وكيف لا يكون كذلك وقد روى عكرمة عن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 ، وقد عاتب اللّه أصحاب محمد في غير مكان ، وما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وروى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أحد من كتاب اللّه ما نزل في علي</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أكثر من ثلاثمائة آية في مدحه</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ولأجل هذا وذاك قام لفيف من المفسّرين والمحدّثين من العامّة والخاصّة بتأليف رسائل مفردة في هذا المجال ، وفي الحقيقة كلّها تفاسير موضوعيّة نذكر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نزل من القرآن في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هارون بن عمر بن عبد العزيز ابن محمد ، أبو موسى المجاشعي ، صحب الإمام الرضا عليه‌السلام وله هذا الكتاب</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نزل من القرآن في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العزيز بن يحيى بن أحمد ابن عيسى الجلودي الأزدي البصري من أصحاب الإمام الجواد عليه‌السلام فله تآليف كثيرة ذكرها النجاشي ، وله كتاب التفسير كما سيوافيك في قائمة التفاسير الروائيّة</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ذكرما نزل من القرآن في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أحمد بن الحسن </w:t>
      </w:r>
    </w:p>
    <w:p>
      <w:pPr>
        <w:pStyle w:val="BookText"/>
        <w:rPr/>
      </w:pPr>
      <w:r>
        <w:rPr>
          <w:rFonts w:ascii="Amiri" w:hAnsi="Amiri" w:eastAsia="Amiri" w:cs="Amiri"/>
          <w:color w:val="111111"/>
          <w:sz w:val="28"/>
          <w:sz w:val="28"/>
          <w:szCs w:val="28"/>
          <w:rtl w:val="true"/>
          <w:lang w:bidi="ar-SA"/>
        </w:rPr>
        <w:t xml:space="preserve">الاسفرائيني ، المفسّر الضرير ،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المصابيح في ذكر ما نزل من القرآن في حقّ أهل البيت عليهم‌السلام ، وهو كتاب حسن كثير الفوائد ، سمعت أبا العباس أحمد بن علي بن نوح يمدحه ويصفه</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نزل من القرآن في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إبراهيم بن محمد بن سعيد بن هلال بن عاصم بن سعد بن مسعود الثقفي ، أصله كوفي ، وسعد بن مسعود أخو أبي عبيد بن مسعود عم المختار ، وانتقل إلى إصفهان وأقام بها ، وقد وفد إليه أحمد بن خالد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وسألوه الانتقال إلى قم فأبى ، وله كتب ممتعة في التاريخ والسيرة ، وهو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ما نزل من القرآن في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العباس بن علي بن مروان الماهيار المعروف بابن الحجام ،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 من أصحابنا عين ، سديد ، كثير الحديث ، له كتاب ما نزل من القرآن في أهل البيت ، وقال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لم يصنّف في معناه مثله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ألف ورقة ، وذكره الشيخ في رجاله في باب من لم يرو عنهم عليهم‌السلام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التلعكبري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منه إجازة ، وذكره في الفهرست برقم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ما نزل من القرآن في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أحمد بن عبد اللّه بن إسماعيل الكاتب ، أبو بكر يعرف بابن أبي الثلج ، وأبو الثلج هو عبد اللّه بن إسماعيل ، ثقة ، عين ، كثير الحديث ، وذكر النجاشي فهرس كتبه ، ومنها </w:t>
      </w:r>
    </w:p>
    <w:p>
      <w:pPr>
        <w:pStyle w:val="BookText"/>
        <w:rPr/>
      </w:pPr>
      <w:r>
        <w:rPr>
          <w:rFonts w:ascii="Amiri" w:hAnsi="Amiri" w:eastAsia="Amiri" w:cs="Amiri"/>
          <w:color w:val="111111"/>
          <w:sz w:val="28"/>
          <w:sz w:val="28"/>
          <w:szCs w:val="28"/>
          <w:rtl w:val="true"/>
          <w:lang w:bidi="ar-SA"/>
        </w:rPr>
        <w:t>تاريخ الأئمّة عليهم‌السلام ، وقد طبع أخيراً ، وذكره الخطيب في تاريخه</w:t>
      </w:r>
      <w:r>
        <w:rPr>
          <w:rStyle w:val="FootnoteAnchor"/>
          <w:rtl w:val="true"/>
        </w:rPr>
        <w:footnoteReference w:id="733"/>
      </w:r>
      <w:r>
        <w:rPr>
          <w:rFonts w:ascii="Amiri" w:hAnsi="Amiri" w:eastAsia="Amiri" w:cs="Amiri"/>
          <w:color w:val="111111"/>
          <w:sz w:val="28"/>
          <w:sz w:val="28"/>
          <w:szCs w:val="28"/>
          <w:rtl w:val="true"/>
          <w:lang w:bidi="ar-SA"/>
        </w:rPr>
        <w:t xml:space="preserve">وذكره الشيخ في رجاله في باب من لم يرو عنهم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التلعكبري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بعدها إلى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 مات ، وله منه إجازة</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نزل من القرآن في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الحسين بن الحكم الجبري الكوفي ، وطبع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أحمد الحسيني استقصى فيها ما ألّف من التفاسير في أهل البيت من القدماء فبلغ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حياه اللّه وبياه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نماذج ممّا أُلّف حول أهل البيت من الكتب والرسائل بشكل التفسير الموضوعي نقتصر على ذلك ، وانّ التوسّع يخرجنا عمّا هو الهدف ، وهو الإشادة بذكر المفسّرين من الشيعة في المجالات المختلفة ، ومن سبر المعاجم ، وكتب التراجم وقف على أنّ موضوع مناقب أهل البيت وفضائلهم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موضع اهتمام العلماء منذ الصدر الأوّل وفي القرون التالية إلى القرن الحاضر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جمعت تلك الكتب المطبوعة والمخطوطة الموجودة منها ، لشكّلت مكتبة كبرى ، والجدير بالذكر أنّ المحقّق السيد عبدالعزيز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مشكوراً بفهرسة كبيرة في خصوص مناقب آل البيت ، وأسماه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المكتبة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ضمّ إليها ما أُلّف بسائر اللغات لضاق النطاق على المحصي والمؤلّف</w:t>
      </w:r>
      <w:r>
        <w:rPr>
          <w:rFonts w:eastAsia="Amiri" w:cs="Amiri" w:ascii="Amiri" w:hAnsi="Amiri"/>
          <w:color w:val="111111"/>
          <w:sz w:val="28"/>
          <w:szCs w:val="28"/>
          <w:rtl w:val="true"/>
          <w:lang w:bidi="ar-SA"/>
        </w:rPr>
        <w:t xml:space="preserve">. </w:t>
      </w:r>
      <w:bookmarkStart w:id="498" w:name="pg16449_179528"/>
    </w:p>
    <w:p>
      <w:pPr>
        <w:pStyle w:val="Heading5"/>
        <w:numPr>
          <w:ilvl w:val="4"/>
          <w:numId w:val="1"/>
        </w:numPr>
        <w:rPr/>
      </w:pPr>
      <w:bookmarkStart w:id="499" w:name="__RefHeading___Toc8283500_1280447820"/>
      <w:bookmarkStart w:id="500" w:name="_Toc180"/>
      <w:bookmarkEnd w:id="498"/>
      <w:bookmarkEnd w:id="499"/>
      <w:r>
        <w:rPr>
          <w:rtl w:val="true"/>
        </w:rPr>
        <w:t xml:space="preserve">ه </w:t>
      </w:r>
      <w:r>
        <w:rPr>
          <w:rtl w:val="true"/>
        </w:rPr>
        <w:t xml:space="preserve">: </w:t>
      </w:r>
      <w:r>
        <w:rPr>
          <w:rtl w:val="true"/>
        </w:rPr>
        <w:t>التأليف حول أمثال القرآن وأقسامه وقصصه</w:t>
      </w:r>
      <w:bookmarkEnd w:id="500"/>
    </w:p>
    <w:p>
      <w:pPr>
        <w:pStyle w:val="BookText"/>
        <w:rPr/>
      </w:pPr>
      <w:r>
        <w:rPr>
          <w:rFonts w:ascii="Amiri" w:hAnsi="Amiri" w:eastAsia="Amiri" w:cs="Amiri"/>
          <w:color w:val="111111"/>
          <w:sz w:val="28"/>
          <w:sz w:val="28"/>
          <w:szCs w:val="28"/>
          <w:rtl w:val="true"/>
          <w:lang w:bidi="ar-SA"/>
        </w:rPr>
        <w:t>قد ورد في القرآن الكريم قرابة ستين مثلاً ، والمثل بطبعه يقرب البعيد ، ويصبّ المعقول في قالب المحسوس ، وقد أفرد غير واحد من علماء الشيعة أمثال القرآن بالبحث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النديم يعرف أبا علي بن أحمد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قريب العهد ، من أكابر الشيعة ، ثمّ يذكر كتبه ويقول في موضع آخر منه عند تسمية الكتب المؤلّفة في معان شتّى من القرآن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الأمثال لابن الجنيد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فلو قام ابن الجنيد وهو من قدماء علمائنا بهذا المجهود ، فقد قام الشيخ أحمد بن عبد اللّه التبريزي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الأمثال القرآنية وتفاسيرها وما يتعلّق بها وأسماه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وقد تضافر التأليف حول أمثال القرآن في العصر الحاضر من أكابر الشيعة باللغتين العربية والفارسية ، وطبع الأكثر باسم أمثال القرآن</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ورد في القرآن الكريم قرابة أربعين قسماً حلف فيه سبحانه بالشمس والقمر والليل والنهار إلى غير ذلك من عظائم الموجودات ، المليئة بالأسرار ، وما هذا إلاّ ليتدبّر الإنسان فيها ويقف على ما فيها من العجائب والغرائب ، حتى أنّه سبحانه حلف في سورة الشمس أحد عشر مرّة بأشياء كالشمس والقمر والليل والنهار والسماء والأرض والنفس ، ثمّ رتّب عليها جواباً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w:t>
      </w:r>
      <w:bookmarkStart w:id="501" w:name="pg16449_179529"/>
    </w:p>
    <w:p>
      <w:pPr>
        <w:pStyle w:val="BookText"/>
        <w:rPr/>
      </w:pPr>
      <w:bookmarkEnd w:id="501"/>
      <w:r>
        <w:rPr>
          <w:rFonts w:ascii="Amiri" w:hAnsi="Amiri" w:eastAsia="Amiri" w:cs="Amiri"/>
          <w:color w:val="111111"/>
          <w:sz w:val="28"/>
          <w:sz w:val="28"/>
          <w:szCs w:val="28"/>
          <w:rtl w:val="true"/>
          <w:lang w:bidi="ar-SA"/>
        </w:rPr>
        <w:t xml:space="preserve">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بحث المفسرون عن هذه الأقسام وتركوا البحث عن أمر مهم ، وهو ما هو الصلة بين المقسم به وجوابه ، حتى أنّ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كتاباً في أقسام القرآن ، طبع باسم أقسام القرآن ، ولكنّه بحث عن المقسم به في جميع الآيات ، وأهمل البحث عن الصلة بينه وبين جوابه في شتّى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قام أخيراً ولدنا الفاضل الروحاني الشهيد أبو القاسم الرزاقي </w:t>
      </w:r>
      <w:r>
        <w:rPr>
          <w:rStyle w:val="FootnoteAnchor"/>
          <w:rtl w:val="true"/>
        </w:rPr>
        <w:footnoteReference w:id="738"/>
      </w:r>
      <w:r>
        <w:rPr>
          <w:rFonts w:ascii="Amiri" w:hAnsi="Amiri" w:eastAsia="Amiri" w:cs="Amiri"/>
          <w:color w:val="111111"/>
          <w:sz w:val="28"/>
          <w:sz w:val="28"/>
          <w:szCs w:val="28"/>
          <w:rtl w:val="true"/>
          <w:lang w:bidi="ar-SA"/>
        </w:rPr>
        <w:t>بتأليف كتاب حول أقسام القرآن ، وسدّ هذا الفراغ الموجود في التفاسير ، وقد أغرق نزعاً في التحقيق ، وطبع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قصص القرآن من المواضيع الهامّة التي تحتاج إلى دراسات فنية ، وفيها من العبر ما لا يحصى ، وقد أفرد غير واحد من أصحابنا قصص القرآن قديماً وحديثاً </w:t>
      </w:r>
      <w:r>
        <w:rPr>
          <w:rStyle w:val="FootnoteAnchor"/>
          <w:rtl w:val="true"/>
        </w:rPr>
        <w:footnoteReference w:id="739"/>
      </w:r>
      <w:r>
        <w:rPr>
          <w:rFonts w:ascii="Amiri" w:hAnsi="Amiri" w:eastAsia="Amiri" w:cs="Amiri"/>
          <w:color w:val="111111"/>
          <w:sz w:val="28"/>
          <w:sz w:val="28"/>
          <w:szCs w:val="28"/>
          <w:rtl w:val="true"/>
          <w:lang w:bidi="ar-SA"/>
        </w:rPr>
        <w:t xml:space="preserve">بالتأليف ، أخيرهم ما ألّفه الدكتور محمود البستاني ، فبحث عن القصص القرآنية حسب تسلسلها في السور الكريمة ، وطبع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خصّصنا الجزء التاسع من هذه الموسوعة بالأمثال والأقسام</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8283502_1280447820"/>
      <w:bookmarkStart w:id="503" w:name="_Toc181"/>
      <w:bookmarkEnd w:id="502"/>
      <w:r>
        <w:rPr>
          <w:rtl w:val="true"/>
        </w:rPr>
        <w:t xml:space="preserve">و </w:t>
      </w:r>
      <w:r>
        <w:rPr>
          <w:rtl w:val="true"/>
        </w:rPr>
        <w:t xml:space="preserve">: </w:t>
      </w:r>
      <w:r>
        <w:rPr>
          <w:rtl w:val="true"/>
        </w:rPr>
        <w:t>معارف القرآن واحتجاجاته</w:t>
      </w:r>
      <w:bookmarkEnd w:id="503"/>
    </w:p>
    <w:p>
      <w:pPr>
        <w:pStyle w:val="BookText"/>
        <w:rPr/>
      </w:pPr>
      <w:r>
        <w:rPr>
          <w:rFonts w:ascii="Amiri" w:hAnsi="Amiri" w:eastAsia="Amiri" w:cs="Amiri"/>
          <w:color w:val="111111"/>
          <w:sz w:val="28"/>
          <w:sz w:val="28"/>
          <w:szCs w:val="28"/>
          <w:rtl w:val="true"/>
          <w:lang w:bidi="ar-SA"/>
        </w:rPr>
        <w:t>معارف القرآن تشكّل قسماً هامّاً من مفاهيمه ، خصوصاً فيما يرجع إلى المبدأ والمعاد ، وقد ورد أكثر ما يرجع إلى المعارف الغيبية في السور المكيّة حيث كان النبي يحتج على المشركين ، كما ورد فيما يرجع إلى الكتب والشرائع السماوية وديانات اليهود والنصارى في السور الطوال حيث نزلت أوائل الهجرة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أفرد غير واحد من أصحابنا كتباً ورسائل حول معارف القرآن أخيرها </w:t>
      </w:r>
      <w:r>
        <w:rPr>
          <w:rFonts w:eastAsia="Amiri" w:cs="Amiri" w:ascii="Amiri" w:hAnsi="Amiri"/>
          <w:color w:val="111111"/>
          <w:sz w:val="28"/>
          <w:szCs w:val="28"/>
          <w:rtl w:val="true"/>
          <w:lang w:bidi="ar-SA"/>
        </w:rPr>
        <w:t xml:space="preserve">- </w:t>
      </w:r>
      <w:bookmarkStart w:id="504" w:name="pg16449_179530"/>
    </w:p>
    <w:p>
      <w:pPr>
        <w:pStyle w:val="BookText"/>
        <w:rPr/>
      </w:pPr>
      <w:bookmarkEnd w:id="504"/>
      <w:r>
        <w:rPr>
          <w:rFonts w:ascii="Amiri" w:hAnsi="Amiri" w:eastAsia="Amiri" w:cs="Amiri"/>
          <w:color w:val="111111"/>
          <w:sz w:val="28"/>
          <w:sz w:val="28"/>
          <w:szCs w:val="28"/>
          <w:rtl w:val="true"/>
          <w:lang w:bidi="ar-SA"/>
        </w:rPr>
        <w:t xml:space="preserve">لا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القرآن للشيخ محمد تقي المصباح ، طرح فيه الآيات المتعلّقة بمعرفة العالم والملائكة والجنّ والشيطان ، نقله إلى العربية عبد المنعم الخاقاني ، وطبع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الحوار والاحتجاج في القرآن له أساليبه ومعطياته ، فقد قام بالاحتجاج على الملحدين والمشركين وعلى أهل الكتاب ، فقد أفرد غير واحد من أصحابنا بالتأليف 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في القرآن للسيد محمد حسين فضل اللّه العاملي ، طبع في بيروت</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8283504_1280447820"/>
      <w:bookmarkStart w:id="506" w:name="_Toc182"/>
      <w:bookmarkEnd w:id="505"/>
      <w:r>
        <w:rPr>
          <w:rtl w:val="true"/>
        </w:rPr>
        <w:t xml:space="preserve">ز </w:t>
      </w:r>
      <w:r>
        <w:rPr>
          <w:rtl w:val="true"/>
        </w:rPr>
        <w:t xml:space="preserve">: </w:t>
      </w:r>
      <w:r>
        <w:rPr>
          <w:rtl w:val="true"/>
        </w:rPr>
        <w:t>أسباب النزول</w:t>
      </w:r>
      <w:bookmarkEnd w:id="506"/>
    </w:p>
    <w:p>
      <w:pPr>
        <w:pStyle w:val="BookText"/>
        <w:rPr/>
      </w:pPr>
      <w:r>
        <w:rPr>
          <w:rFonts w:ascii="Amiri" w:hAnsi="Amiri" w:eastAsia="Amiri" w:cs="Amiri"/>
          <w:color w:val="111111"/>
          <w:sz w:val="28"/>
          <w:sz w:val="28"/>
          <w:szCs w:val="28"/>
          <w:rtl w:val="true"/>
          <w:lang w:bidi="ar-SA"/>
        </w:rPr>
        <w:t xml:space="preserve">إنّ التعرّف على أسباب النزول يسلّط الضوء على مفاد الآية ومفهومها وهو غير خفي على من له إلمام بالتفاسير ، فقد قام غير واحد من أصحابنا بالتأليف حوله ، نذكر نموذجين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النزول ، للشيخ قطب الدين سعيد بن هبة اللّه الراوندي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عام</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مصادر بحار الأنوار</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الأسباب والنزول على مذهب آل الرسول ، للشيخ رشيد الدين محمد بن علي شهر آشوب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4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من التفسير الموضوعي أتينا بها إيقافاً للقارئ على جهود علماء الشيعة في العصور السابقة والعصر الحاضر ، وقد تركنا كثيراً من الموضوعات القرآنيّة التي أفردت بالتأليف كالأخلاق والسياسة والمسائل العائلية وغير ذلك </w:t>
      </w:r>
      <w:bookmarkStart w:id="507" w:name="pg16449_179531"/>
    </w:p>
    <w:p>
      <w:pPr>
        <w:pStyle w:val="BookText"/>
        <w:rPr/>
      </w:pPr>
      <w:bookmarkEnd w:id="507"/>
      <w:r>
        <w:rPr>
          <w:rFonts w:ascii="Amiri" w:hAnsi="Amiri" w:eastAsia="Amiri" w:cs="Amiri"/>
          <w:color w:val="111111"/>
          <w:sz w:val="28"/>
          <w:sz w:val="28"/>
          <w:szCs w:val="28"/>
          <w:rtl w:val="true"/>
          <w:lang w:bidi="ar-SA"/>
        </w:rPr>
        <w:t>من الموضوعات الهامّة التي تداولتها أقلام المحقّقين في العصر الحاضر بالبحث والتحقيق ، ومن راجع المكتبات العربية ، أو استعرض فهارس مكتبات العالم يقف على مجموعة كبيرة من الكتب تبحث عن موضوعات قرآنيّة حسب التفسير الموضوعي ، وبما أنّ الهدف هنا الإيجاز تركنا التفصيل في ذلك</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8283506_1280447820"/>
      <w:bookmarkStart w:id="509" w:name="_Toc183"/>
      <w:bookmarkEnd w:id="508"/>
      <w:r>
        <w:rPr>
          <w:rtl w:val="true"/>
        </w:rPr>
        <w:t>التفسير الموضوعي في العصر الحاضر</w:t>
      </w:r>
      <w:bookmarkEnd w:id="509"/>
    </w:p>
    <w:p>
      <w:pPr>
        <w:pStyle w:val="BookText"/>
        <w:rPr/>
      </w:pPr>
      <w:r>
        <w:rPr>
          <w:rFonts w:ascii="Amiri" w:hAnsi="Amiri" w:eastAsia="Amiri" w:cs="Amiri"/>
          <w:color w:val="111111"/>
          <w:sz w:val="28"/>
          <w:sz w:val="28"/>
          <w:szCs w:val="28"/>
          <w:rtl w:val="true"/>
          <w:lang w:bidi="ar-SA"/>
        </w:rPr>
        <w:t xml:space="preserve">لقد استقطب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في العصر الحاضر قسطاً كبيراً من اهتمام العلماء نظراً لأهميّة هذا النهج من التفسير ومساعدته على درك المفاهيم القرآنيّة ، والمعارف الإلهية الدقيقة العميقة ، فانّ القرآن كما أسلفنا ذكر هذه المعارف بصورة متفرّقة تبعاً للمناسبات ، ولو جمعت هذه المعارف في محل ، ثمّ درس المفهوم القرآني المعيّن في ضوء كلّ ما يرتبط به من آيات ، لأمكن الحصول على فكرة متكاملة وصورة شاملة لذلك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اندفع العلماء المهتمون بالثقافة القرآنية في عصرنا هذا إلى خوض هذا الميدان الشريف الهام بمختلف الصور ، وأتوا بنتائج طيّبة ، وأثمرت جهودهم ثماراً يانعة ، ومن وقف على الدراسات القرآنيّة في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لهذا القسم من الدراسات قسطاً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اتّبعنا هذا المنهج منذ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حصيلة هذه السنوات عشرة أجزاء من التفسير الموضوعي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تناولت بالترتيب قضايا التوحيد والشرك ، والحكومة الإسلامية ، والأسماء والصفات ، والنبوة العامّة والخاصّة ، وما يرتبط بالسيرة النبوية في ضوء القرآن الكريم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لقيت هذه الدراسات إقبالاً واسعاً ممّا يكشف عن أهمية هذا المنهج </w:t>
      </w:r>
      <w:bookmarkStart w:id="510" w:name="pg16449_179532"/>
    </w:p>
    <w:p>
      <w:pPr>
        <w:pStyle w:val="BookText"/>
        <w:rPr/>
      </w:pPr>
      <w:bookmarkEnd w:id="510"/>
      <w:r>
        <w:rPr>
          <w:rFonts w:ascii="Amiri" w:hAnsi="Amiri" w:eastAsia="Amiri" w:cs="Amiri"/>
          <w:color w:val="111111"/>
          <w:sz w:val="28"/>
          <w:sz w:val="28"/>
          <w:szCs w:val="28"/>
          <w:rtl w:val="true"/>
          <w:lang w:bidi="ar-SA"/>
        </w:rPr>
        <w:t>من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العلاّمة المجلسي هو أوّل من فتح هذا الباب على مصراعيه في جمع موضوعات القرآن والبحث عنها بحثاً قرآنياً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وصل إلينا من القدماء هو تخصيص موضوع خاصّ بالتفسير ، وأمّا غوّاص بحار درر الأحاديث الشيخ محمد باقر المجلسي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اتّبع هذا المنهج في جميع أبواب كتابه وموسوعته النادرة ، فجمع الآيات المربوطة بكلّ موضوع في أوّل الأبواب وفسّرها تفسيراً سريعاً ، وهذه الخطوة وإن كانت قصيرة لكنّها جليلة في عالم التفسير ، وقد قام بذلك مع عدم توفّر المعاجم القرآنية الرائجة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جهاز الكمبيوتر الذي ثبتت له قدرة كبرى في عملية فرز المعلومات وتجميعها وتحضيرها وبالتالي تقديم تسهيلات هامّة في مجال التحقيق العلمي في شتّى حقول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هذا الجهاز الفعّال استخدم في مجال التفسير الموضوعي لحصل الباحث على نتائج 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أملنا أن تهتمّ الشخصيّات والمؤسسات المهتمة بالمسائل القرآنيّة بهذا الاقتراح ، أو توليه المزيد من العناية به لنستطيع مواكبة العصر الحديث في تقدّمه الصاعد وتلبية حاجاته الماسّة الملحّة</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8283508_1280447820"/>
      <w:bookmarkStart w:id="512" w:name="_Toc184"/>
      <w:bookmarkEnd w:id="511"/>
      <w:r>
        <w:rPr>
          <w:rtl w:val="true"/>
        </w:rPr>
        <w:t>الشيعة والتفسير الترتيبي</w:t>
      </w:r>
      <w:bookmarkEnd w:id="51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تعرّفت على منهج التفسير الموضوعي فهلمّ معي ندرس المنهج الرائج بين المفسّرين وهو المنهج الترتيبي ، وأظنّ أنّ القارئ في غنى عن تعريفه لشيوعه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المسلمون بهذا النمط من التفسير على اختلاف مشاربهم في تفسير القرآن ، </w:t>
      </w:r>
    </w:p>
    <w:p>
      <w:pPr>
        <w:pStyle w:val="BookText"/>
        <w:rPr/>
      </w:pPr>
      <w:r>
        <w:rPr>
          <w:rFonts w:ascii="Amiri" w:hAnsi="Amiri" w:eastAsia="Amiri" w:cs="Amiri"/>
          <w:color w:val="111111"/>
          <w:sz w:val="28"/>
          <w:sz w:val="28"/>
          <w:szCs w:val="28"/>
          <w:rtl w:val="true"/>
          <w:lang w:bidi="ar-SA"/>
        </w:rPr>
        <w:t xml:space="preserve">وقام فضلاء الشيعة من أصحاب أمير المؤمنين عليه‌السلام وسائر الأئمّة المعصومين بهذا النمط من التفسير ، وقد أخذوا علوم القرآن وتبيين مفاهيمها عن أئمّتهم ، فأوّل من دوّن أقواله في التفسير منهم هو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من كتب تفسيراً تلميذه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 واستمرّ الأمر إلى عصرنا هذا ، بل لم يكتف كثير منهم بتأليف تفسير واحد حتى ضمّ إليه آخر ، بل كثير منهم عزّزهما بثالث ورابع ، وقد استخرج أسماء هؤلاء المعزّزين شيخ الباحثين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معجمه</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والغالب على التفاسير المدوّنة في القرون الأُولى هو تفسير القرآن بالأثر ، ومن نماذجه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عن جعفر بن محمد بن مالك البزاز الفزاري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والمعلّم لأبي غالب الزراي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عام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أُستاذ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غير ذلك من التفاسير المؤلّفة في العصور الأُولى ، فانّ الجلّ لولا الكلّ تفاسير روائية ، وكأنّهم كانوا يجتنبون تفسير القرآن تفسيراً فكرياً تحليليّاً علمياً تحرّزاً من وصمة التفسير بالرأي ، وقد كان هذا النمط سائداً إلى أواخر القرن الرابع بين الشيعة ، حتى أحسّ العلماء بالحاجة الشديدة إلى التفسير العلمي والتحليلي ، منضمّاً إلى ما روي عن النبيّ والأئمّة عليهم‌السلام ، وأوّل </w:t>
      </w:r>
      <w:r>
        <w:rPr>
          <w:rStyle w:val="FootnoteAnchor"/>
          <w:rtl w:val="true"/>
        </w:rPr>
        <w:footnoteReference w:id="744"/>
      </w:r>
      <w:r>
        <w:rPr>
          <w:rFonts w:ascii="Amiri" w:hAnsi="Amiri" w:eastAsia="Amiri" w:cs="Amiri"/>
          <w:color w:val="111111"/>
          <w:sz w:val="28"/>
          <w:sz w:val="28"/>
          <w:szCs w:val="28"/>
          <w:rtl w:val="true"/>
          <w:lang w:bidi="ar-SA"/>
        </w:rPr>
        <w:t xml:space="preserve">من فتح هذا الباب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عشرين جزءاً ، ثمّ أخوه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تلميذه </w:t>
      </w:r>
    </w:p>
    <w:p>
      <w:pPr>
        <w:pStyle w:val="BookText"/>
        <w:rPr/>
      </w:pPr>
      <w:r>
        <w:rPr>
          <w:rFonts w:ascii="Amiri" w:hAnsi="Amiri" w:eastAsia="Amiri" w:cs="Amiri"/>
          <w:color w:val="111111"/>
          <w:sz w:val="28"/>
          <w:sz w:val="28"/>
          <w:szCs w:val="28"/>
          <w:rtl w:val="true"/>
          <w:lang w:bidi="ar-SA"/>
        </w:rPr>
        <w:t xml:space="preserve">الأكبر الشيخ الطوسي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صار هذا المنهج هو المنهج المتّبع الشائع في جميع الأعصار إلى عصرنا هذا ، وقلّت العناية بالمنهج الروائي المحض إلاّ في بعض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القرنين الحادي عشر 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سيوافيك تفصيله ، وبذلك حصل التطوّر الواضح في تفسير القرآن الكريم ، ولعلّ العناية بالأثر وصيانة تلك الكنوز عن الاندراس حملت المفسّرين في تلك الأعصار على تفسير القرآن بنمط واحد ولون فارد ، وهو التفسير بالأثر من غير فرق بين السنّة والشيعة حتى أنّ أبا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وضع تفسيره على ذلك المنهج ، وقلّما يتّفق أن يستكشف أسرار الآيات ويبسط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احتكاك الثقافات والضرورات الاجتماعية فرضت على المفسّرين المنهج العلمي من التفسير حتى يكون ملبّياً لحاجاتهم ، فانّ القرآن بحر لا ينزف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فأدخلوا في التفسير قراءة القرآن ، وإعرابه ، وغوامضه ، ومشكلاته ، ومعانيه ، وجهاته ، ونزوله ، وأخباره ، وقصصه ، وآثاره ، وحدوده ، وأحكامه ، وحلاله وحرامه ، والكلام على مطاعن المبطلين ، والاستدلال على ما يتفرّد به المفسّر في المذهب الفقهي أو الاعتقادي ، وقد ألّف في أواسط القرن الرابع علي بن عيسى الرماني تفسيره المعروف ، وهو بمنهجه العلمي تفوّق على التفاسير المتقدّمة عليه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نذكر أسماء أعلام المفسّرين بالأثر المروي عن النبيّ والآل ، ثمّ نبتعهم بسرد أسماء مشاهير المفسّرين بالتفسير العلمي ، فالمنهج الأوّل يمتد إلى نهاية القرن الرابع ، كما أنّ المنهج الثاني يبتدئ بطلوع القرن الخامس حسبما وصل إلينا من كتبهم ، وبما أنّ أكثر ما أُلّف في العصور الأُولى غير واصلة إلينا ، لا يمكن لأحد القضاء الباتّ في الموضوع ، وأنّ جميع ما في تلك القرون تفاسير روائيّة ، وإنّما نعتمد في ذلك على الحدس وما ذكره الشيخ في أوّل التبيان ، واللّه العالم</w:t>
      </w:r>
      <w:r>
        <w:rPr>
          <w:rFonts w:eastAsia="Amiri" w:cs="Amiri" w:ascii="Amiri" w:hAnsi="Amiri"/>
          <w:color w:val="111111"/>
          <w:sz w:val="28"/>
          <w:szCs w:val="28"/>
          <w:rtl w:val="true"/>
          <w:lang w:bidi="ar-SA"/>
        </w:rPr>
        <w:t xml:space="preserve">. </w:t>
      </w:r>
      <w:bookmarkStart w:id="513" w:name="pg16449_179535"/>
    </w:p>
    <w:p>
      <w:pPr>
        <w:pStyle w:val="Heading3"/>
        <w:numPr>
          <w:ilvl w:val="2"/>
          <w:numId w:val="1"/>
        </w:numPr>
        <w:rPr/>
      </w:pPr>
      <w:bookmarkStart w:id="514" w:name="__RefHeading___Toc8283510_1280447820"/>
      <w:bookmarkStart w:id="515" w:name="_Toc185"/>
      <w:bookmarkEnd w:id="513"/>
      <w:bookmarkEnd w:id="514"/>
      <w:r>
        <w:rPr>
          <w:rtl w:val="true"/>
        </w:rPr>
        <w:t>مشاهير المفسّرين بالرواية والأثر من الشيعة</w:t>
      </w:r>
      <w:bookmarkEnd w:id="515"/>
    </w:p>
    <w:p>
      <w:pPr>
        <w:pStyle w:val="Heading4"/>
        <w:numPr>
          <w:ilvl w:val="3"/>
          <w:numId w:val="1"/>
        </w:numPr>
        <w:rPr/>
      </w:pPr>
      <w:bookmarkStart w:id="516" w:name="__RefHeading___Toc8283512_1280447820"/>
      <w:bookmarkStart w:id="517" w:name="_Toc186"/>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إذا كان التفسير البياني أو اللغوي أمراً رائجاً بعد رحلة النبيّ الأكرم ، كان التفسير بالرواية والأثر أيضاً رائجاً ، ولا يمكن لنا أن نقضي قضاءً باتّاً بتقدّم إحدى المرحلتين على الأُخرى ، وليس من البعيد أن يكون كلا النمطين رائجين في عصر واحد ، وقد تعرّفت على مشاهير مفسّري الشيعة بالتفسير البياني فحان وقت ذكر مشاهير مفسّريهم بالحديث والأثر سواء أكان مرويّاً من النبيّ الأكرم ، أو من أئمّة أهل البيت ، وقد عرفت أنّ أسانيدهم في الرواية تنتهي إلى الرسول الأعظم ، ونحن نقتصر في القائمة التالية بالمشاهير دون كلّ من ألّف تفسيراً حديثيّاً ، وإلاّ فيحوجنا الاستقصاء إلى تأليف مفرد ، كما نذكر من روي منه التفسير بالأثر ، سواء أكان له تأليف أو لا ، وسيوافيك أنّ عصر التدوين متأخّر عن عصر بزوغ التفسير ، وتداوله بين الصحابة والتابعين ، وإليك أسماء الشخصيّات اللامعة في أربعة قرون خدموا القرآن عن طريق الأثر عن النبيّ والآل </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8283514_1280447820"/>
      <w:bookmarkStart w:id="519" w:name="_Toc187"/>
      <w:bookmarkEnd w:id="518"/>
      <w:r>
        <w:rPr>
          <w:rtl w:val="true"/>
        </w:rPr>
        <w:t>أعلام التفسير في القرن الأوّل</w:t>
      </w:r>
      <w:bookmarkEnd w:id="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ترجمان القرآن ، ابن عمّ النبيّ الأكرم ، ولد قبل</w:t>
      </w:r>
    </w:p>
    <w:p>
      <w:pPr>
        <w:pStyle w:val="BookText"/>
        <w:rPr/>
      </w:pPr>
      <w:r>
        <w:rPr>
          <w:rFonts w:ascii="Amiri" w:hAnsi="Amiri" w:eastAsia="Amiri" w:cs="Amiri"/>
          <w:color w:val="111111"/>
          <w:sz w:val="28"/>
          <w:sz w:val="28"/>
          <w:szCs w:val="28"/>
          <w:rtl w:val="true"/>
          <w:lang w:bidi="ar-SA"/>
        </w:rPr>
        <w:t xml:space="preserve">الهجرة بثلاث سنين ، وتوفّي بالطائف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ابن النديم في تسمية الكتب المصنّفة في التفسير بعد ما ذكر كتاب التفسير للإمام الباقر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ابن عباس ، رواه مجاهد وهو أبو الحجاج المقري ، المفسّر المكّي مجاهد بن جبر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عن مجاهد حميد بن قيس الذي توفّي في زمن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وسيوافيك أنّ عبد العزيز بن يحيى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تفسيراً عن ابن عباس</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وقد طبع تفسير 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المقباس من تفسير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أجزاء ، وطبع في بولاق مصر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من هو المؤلّف لهذا التفسير فقد نسبه الحافظ شمس الدين السخاوي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يعقوب الفيروزآبادي ،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والكلام في هذا الكتاب ذو شجون ، والتحقيق موكول إلى محله ، وعلى أي تقدير فالرجل في الرعيل الأوّل من المفسّرين بين الصحابة والتابعين ، وقد عرفت مأخذ تفسيره فلا نعيد ، ولم يثبت له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عام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الحجاج بن يوسف الثقفي ، ذكره ابن النديم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استشهد الرجل لولائه وتشيّعه ، وقصته معروفة</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المعروف بالجدلي ، وهو غير عطيّة العوفي المعروف </w:t>
      </w:r>
      <w:bookmarkStart w:id="520" w:name="pg16449_179537"/>
    </w:p>
    <w:p>
      <w:pPr>
        <w:pStyle w:val="BookText"/>
        <w:rPr/>
      </w:pPr>
      <w:bookmarkEnd w:id="520"/>
      <w:r>
        <w:rPr>
          <w:rFonts w:ascii="Amiri" w:hAnsi="Amiri" w:eastAsia="Amiri" w:cs="Amiri"/>
          <w:color w:val="111111"/>
          <w:sz w:val="28"/>
          <w:sz w:val="28"/>
          <w:szCs w:val="28"/>
          <w:rtl w:val="true"/>
          <w:lang w:bidi="ar-SA"/>
        </w:rPr>
        <w:t xml:space="preserve">بالبكالي ، فانّ الثاني من أصحاب أمير المؤمنين ، والأوّل من أصحاب الإمام الباقر الذي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 وخالد بن طهمان ، وزياد بن المنذر ، كما ذكره النجاشي في تراجم هؤلاء ، وقد جاءت ترجمته في كتب رجال العامّة كتهذيب الكمال وخلاصة التهذيب</w:t>
      </w:r>
      <w:r>
        <w:rPr>
          <w:rFonts w:eastAsia="Amiri" w:cs="Amiri" w:ascii="Amiri" w:hAnsi="Amiri"/>
          <w:color w:val="111111"/>
          <w:sz w:val="28"/>
          <w:szCs w:val="28"/>
          <w:rtl w:val="true"/>
          <w:lang w:bidi="ar-SA"/>
        </w:rPr>
        <w:t xml:space="preserve">. </w:t>
      </w:r>
      <w:r>
        <w:rPr>
          <w:rStyle w:val="FootnoteAnchor"/>
          <w:rtl w:val="true"/>
        </w:rPr>
        <w:footnoteReference w:id="747"/>
      </w:r>
    </w:p>
    <w:p>
      <w:pPr>
        <w:pStyle w:val="Heading4"/>
        <w:numPr>
          <w:ilvl w:val="3"/>
          <w:numId w:val="1"/>
        </w:numPr>
        <w:rPr/>
      </w:pPr>
      <w:bookmarkStart w:id="521" w:name="__RefHeading___Toc8283516_1280447820"/>
      <w:bookmarkStart w:id="522" w:name="_Toc188"/>
      <w:bookmarkEnd w:id="521"/>
      <w:r>
        <w:rPr>
          <w:rtl w:val="true"/>
        </w:rPr>
        <w:t>أعلام التفسير في القرن الثاني</w:t>
      </w:r>
      <w:bookmarkEnd w:id="52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إسماعيل بن عبد الرحمن القرشي التابعي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بالسدي الكبير ، نسبة إلى سدة مسجد الكوفة ، من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ومحمد بن علي الباقر وجعفر الصادق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تفسير إسماعيل السدّي من أمثل التفاسير ، ونرى المرويّات عنه في كتب التفسير كثيراً</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قديم ، ثمّ سرد نسبه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أبا جعفر وأبا عبد اللّه عليهما‌السلام ، 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كتب منها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من أصحاب الإمام الباقر عليه‌السلام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أسلم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السجّاد والإمام الصادق عليهما‌السلام</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وذكر ابن النديم له كتاب التفسير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عن زيد بن أسلم ، وهو بخط السكري ، وهو أبو سعيد الحسن بن حسين </w:t>
      </w:r>
    </w:p>
    <w:p>
      <w:pPr>
        <w:pStyle w:val="BookText"/>
        <w:rPr/>
      </w:pPr>
      <w:r>
        <w:rPr>
          <w:rFonts w:ascii="Amiri" w:hAnsi="Amiri" w:eastAsia="Amiri" w:cs="Amiri"/>
          <w:color w:val="111111"/>
          <w:sz w:val="28"/>
          <w:sz w:val="28"/>
          <w:szCs w:val="28"/>
          <w:rtl w:val="true"/>
          <w:lang w:bidi="ar-SA"/>
        </w:rPr>
        <w:t xml:space="preserve">ابن عبد اللّه السكري ، النحوي ، اللغوي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أبان بن تغلب بن رباح البكري الجريري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لابن تغلب ، ثمّ ذكر في مكان آخر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معاني القرآن ، لطيف وكتاب القراءات ، والظاهر أنّ المراد من معاني القرآن هو تفسير غريبه ، وقد مرّ ذكره</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السائب بن بشر الكلبي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أصحاب الإمامين الباقر والصادق عليهما‌السلام ، وهو والد أبي المنذر هشام الكلبي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ابن النديم وذكر تفسيره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كبير ، وقد عدّه الشيخ من أصحاب الإمام الصادق عليه‌السلام</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ثابت ابن أبي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 وكان آل المهلب يدّعون ولاءه ، وليس من قبيلتهم ، لأنّهم من العتيك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لقي علي بن الحسين وأبا جعفر وأبا عبد اللّه وأبا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 وروى عنهم ، وكان من خيار أصحابنا وثقاتهم ومعتمديهم في الرواية والحديث ، وروى عن أبي عبد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في زمانه مثل سلمان في زمانه ، ومات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النديم في فهرسته ، والكاتب الجلبي في كشف الظنون ، ويروي عن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الكشف والبيان ، كما يروي عن هذا التفسير ابن شهر آشوب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رافضي مات في خلافة أبي جعفر المنصور</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 المعروف بأبي الجارود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النجاشي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من أصحاب أبي جعفر ، وروى عن أبي عبد اللّه ، له كتاب تفسير القرآن ، رواه عن أبي جعفر ، ومات في حياة الإمام الصادق عليه‌السلام ، وذكره الشيخ في أصحاب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ترجمته في تقريب التهذيب ، وتهذيب التهذيب</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عبد العزيز ، عبد اللّه بن واقد الذي هو من أصحاب الإمام الصادق ، وذكر ابن النديم في فهرسته كتاب التفسير له كما ذكر له الناسخ والمنسوخ</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جنادة 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الحصين بن المخارق بن عبد الرحمن السلولي ، بن ورقاء بن حبشي بن جنادة ويعدّ جدّه الحبشي من الصحابة ، وقد عدّه الشيخ في رجاله من أصحاب الصادق والكاظم عليهما‌السلام ، وذكر له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النبيّ ، روى عنه ثلاثة أحاديث ، 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التفسير والقراءات</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وهيب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المعروف بأبي علي الحريري مولى بني أسد ، روى عن أبي عبد اللّه وأبي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ثقة وصنّف كتباً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القرآن وكتاب في الشرائع</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حمزة البطائني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النجاشي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روى عن أبي </w:t>
      </w:r>
      <w:bookmarkStart w:id="523" w:name="pg16449_179540"/>
    </w:p>
    <w:p>
      <w:pPr>
        <w:pStyle w:val="BookText"/>
        <w:rPr/>
      </w:pPr>
      <w:bookmarkEnd w:id="523"/>
      <w:r>
        <w:rPr>
          <w:rFonts w:ascii="Amiri" w:hAnsi="Amiri" w:eastAsia="Amiri" w:cs="Amiri"/>
          <w:color w:val="111111"/>
          <w:sz w:val="28"/>
          <w:sz w:val="28"/>
          <w:szCs w:val="28"/>
          <w:rtl w:val="true"/>
          <w:lang w:bidi="ar-SA"/>
        </w:rPr>
        <w:t xml:space="preserve">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عن أبي عبد اللّه ، وصنّف كتباً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في أبواب الفقه ، وكتاب التفسير وأكثره مروي عن أبي بصير ، وذكره الشيخ في أصحاب الصادق عليه‌السلام</w:t>
      </w:r>
      <w:r>
        <w:rPr>
          <w:rFonts w:eastAsia="Amiri" w:cs="Amiri" w:ascii="Amiri" w:hAnsi="Amiri"/>
          <w:color w:val="111111"/>
          <w:sz w:val="28"/>
          <w:szCs w:val="28"/>
          <w:rtl w:val="true"/>
          <w:lang w:bidi="ar-SA"/>
        </w:rPr>
        <w:t xml:space="preserve">. </w:t>
      </w:r>
      <w:r>
        <w:rPr>
          <w:rStyle w:val="FootnoteAnchor"/>
          <w:rtl w:val="true"/>
        </w:rPr>
        <w:footnoteReference w:id="758"/>
      </w:r>
    </w:p>
    <w:p>
      <w:pPr>
        <w:pStyle w:val="Heading4"/>
        <w:numPr>
          <w:ilvl w:val="3"/>
          <w:numId w:val="1"/>
        </w:numPr>
        <w:rPr/>
      </w:pPr>
      <w:bookmarkStart w:id="524" w:name="__RefHeading___Toc8283518_1280447820"/>
      <w:bookmarkStart w:id="525" w:name="_Toc189"/>
      <w:bookmarkEnd w:id="524"/>
      <w:r>
        <w:rPr>
          <w:rtl w:val="true"/>
        </w:rPr>
        <w:t>أعلام التفسير في القرن الثالث</w:t>
      </w:r>
      <w:bookmarkEnd w:id="525"/>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الحافظ الكبير عبد الرزاق بن همام اليماني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في عداد أصحاب الإمام الصادق عليه‌السلام ، وذكر النجاشي اسمه في ترجمة أبي علي محمد بن همام بن سهيل الاسكافي البغدادي ، وتوجد نسخة من تفسيره في بعض مكتبات مصر ، سنة كتابته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أكثر فيه الرواية عن أبي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راشد الصنعاني البصري من أصحاب الإمام الصادق عليه‌السلام</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بن محبوب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 روى عن أبي الحسن الرضا عليه‌السلام ، وروى عن ستين رجلاً من أصحاب أبي عبد اللّه ، وكان جليل القدر ويعدّ من الأركان الأربعة في عصره ، ثمّ عدّ كتبه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النديم كتاب التفسير</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فضّال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محمد الحسن بن علي الفضّال الكوفي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تفسيره ابن النديم ، 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الشواهد من كتاب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النجاشي له خصوص الناسخ والمنسوخ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الرضا عليه‌السلام ، وكان خصيصاً به ، وكان جليل القدر عظيم المنزلة زاهداً ورعاً ثقة في الحديث وفي رواياته ، ثمّ ذكر كتبه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النديم كتاب التفسير</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سعيد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أخاه الحسين في الكتب الثلاثين المصنّفة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جعفر بن يحيى بن سعد الأحول من رجال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ابني سعيد كتب حسنة معوّل عليها وهي ثلاثون كتاباً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ذكرهما الشيخ من أصحاب الرضا عليه‌السلام وتوفّي الإمام الرضا عليه‌السلام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خالد بن عبد الرحمان الكوفي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أديباً حسن المعرفة بالأخبار وعلوم العرب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 وعدّه الشيخ في رجاله من أصحاب الجواد عليه‌السلام ، كما عدّه أيضاً في موضع آخر من أصحاب الرضا عليه‌السلام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يحيى بن أحمد بن عيسى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الجواد ، وذكر النجاشي له كتباً كثيرة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عن علي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تفسيره عن الصحابة ، وهو من المكثرين في التفسير ، وقد مرّ أنّ له كتب التفسير عن ابن عباس وغيره ، وقد ذكر له ما يقرب من مائتي كتاب ، وقال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الجلودي من أهل البصرة ، امامي المذهب ، له كتب في السير والأخبار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وقد ذكر المعلّق على فهرست الشيخ أنّه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64"/>
      </w:r>
      <w:bookmarkStart w:id="526" w:name="pg16449_179542"/>
    </w:p>
    <w:p>
      <w:pPr>
        <w:pStyle w:val="BookText"/>
        <w:rPr/>
      </w:pPr>
      <w:bookmarkEnd w:id="526"/>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عباس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بني غاضرة ، روى عن أبيه والحسن بن علي بن أبي حمزة وعبد اللّه بن جبلة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فقيه أصحابنا بالكوفة ووجههم وثقتهم وعارفهم بالحديث المسموع قوله فيه ، سمع منه شيء كثير ، ولم يعثر له على زلّة فيه ولا ما يشينه ، وقلّما روى عن ضعيف ، وصنّف كتباً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التنزيل من القرآن والتحريف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المراد أسباب النزول الصحيحة والمحرّفة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الطوسي في رجاله من أصحاب الهادي والعسكري ، توفّي أبوه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كوفي كثير العلم ، واسع الرواية والأخبار ، جيد التصانيف ، وعدّ كتبه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مشتمل على عدّة كتب منها كتاب التفسير والتأويل ، وله كتاب فضل القرآن أيضاً ،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الشيخ في رجاله في أصحاب الجواد والهادي عليهما‌السلام</w:t>
      </w:r>
      <w:r>
        <w:rPr>
          <w:rFonts w:eastAsia="Amiri" w:cs="Amiri" w:ascii="Amiri" w:hAnsi="Amiri"/>
          <w:color w:val="111111"/>
          <w:sz w:val="28"/>
          <w:szCs w:val="28"/>
          <w:rtl w:val="true"/>
          <w:lang w:bidi="ar-SA"/>
        </w:rPr>
        <w:t xml:space="preserve">. </w:t>
      </w:r>
      <w:r>
        <w:rPr>
          <w:rStyle w:val="FootnoteAnchor"/>
          <w:rtl w:val="true"/>
        </w:rPr>
        <w:footnoteReference w:id="767"/>
      </w:r>
    </w:p>
    <w:p>
      <w:pPr>
        <w:pStyle w:val="Heading4"/>
        <w:numPr>
          <w:ilvl w:val="3"/>
          <w:numId w:val="1"/>
        </w:numPr>
        <w:rPr/>
      </w:pPr>
      <w:bookmarkStart w:id="527" w:name="__RefHeading___Toc8283520_1280447820"/>
      <w:bookmarkStart w:id="528" w:name="_Toc190"/>
      <w:bookmarkEnd w:id="527"/>
      <w:r>
        <w:rPr>
          <w:rtl w:val="true"/>
        </w:rPr>
        <w:t>أعلام التفسير في القرن الرابع</w:t>
      </w:r>
      <w:bookmarkEnd w:id="528"/>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فيه الرواية عن الحسن بن سعيد</w:t>
      </w:r>
    </w:p>
    <w:p>
      <w:pPr>
        <w:pStyle w:val="BookText"/>
        <w:rPr/>
      </w:pPr>
      <w:r>
        <w:rPr>
          <w:rFonts w:ascii="Amiri" w:hAnsi="Amiri" w:eastAsia="Amiri" w:cs="Amiri"/>
          <w:color w:val="111111"/>
          <w:sz w:val="28"/>
          <w:sz w:val="28"/>
          <w:szCs w:val="28"/>
          <w:rtl w:val="true"/>
          <w:lang w:bidi="ar-SA"/>
        </w:rPr>
        <w:t xml:space="preserve">الكوفي الأهوازي الذي أدرك الإمام الرضا والجواد والهادي عليهم‌السلام ، كما أكثر فيه من الرواية عن جعفر بن مالك البزاز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أكثر من الرواية عن عبيد بن كثير العامري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فالمؤلّف من أعيان الإمامية ، في أوائل القرن الرابع ، ويروي عنه والد الشيخ الصدوق علي بن الحسين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مرّتين ، المرّة الثانية طبعة محقّقة</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أوْرَمة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القمي ، ترجمه النجاشي في رجاله ، وذكره الشيخ في باب من لم يرو عن الأئمّة عليهم‌السلام ، وذكر النجاشي له كتباً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بن هاشم الكوفي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الكليني ، وكان في عصر أبي محمد العسكري وبقي حياً إلى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روى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حمزة بن محمد بن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هاشم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 تفسيره مرّات ، ولنا بحث ضاف حول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 ثبت ، معتمد ، صحيح المذهب ، سمع فأكثر وصنّف كتباً ، وله كتاب التفسير</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موسى بن بابويه القمي ، المتوفّى سنة تناثر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 ثمّ رواه عنه بواسطة أبي الحسن العباس ، بن عمر بن العباس وقال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أجازة علي بن الحسين بن بابويه لمّا قدم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فقيهاً جليلاً ثقة ، وله كتب كثيرة ، ثمّ عدّ كتبه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 وذكره في الرجال في باب من لم يرو عن الأئمّة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التلعكبري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في السنة التي تهافتت فيها الكواكب ، دخل بغداد فيها وذكر أنّ له منه إجازة بجميع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النديم في الفهرست وهو والد الصدوق مؤلّف أحد الكتب الأربعة الفقهية المطبوعة</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السمرقندي ، المؤلّف لما يزيد على مائتي كتاب في عدة 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الرجال ، التفسير ، النجوم ، وهو في طبقة مشايخ الكليني ، وشيخ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عين من عيون هذه الطائفة ، وسمع من شيوخ الكوفيين والبغداديين والقميين ، أنفق تركة أبيه على العلم والحديث ، وكانت ثلاثمائة ألف دينار ، وكانت داره كالمسجد بين ناسخ أو مقابل أو قارئ أو معلّق ، مملوءة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 واسع الأخبار ، بصير بالروايات ، مطّلع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تزيد على مائتي مصنّف ، ذكر فهرس كتبه أبو إسحاق النديم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 وقد طبع جزءان من هذا التفسير ينتهي إلى سورة الكهف ، وقد جنى الناسخ على الكتاب وأسقط أسانيد الحديث</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إبراهيم بن جعفر الكاتب النعماني الراوي عن 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 xml:space="preserve">قطعة من تفسيره </w:t>
      </w:r>
      <w:r>
        <w:rPr>
          <w:rStyle w:val="FootnoteAnchor"/>
          <w:rtl w:val="true"/>
        </w:rPr>
        <w:footnoteReference w:id="773"/>
      </w:r>
      <w:r>
        <w:rPr>
          <w:rFonts w:ascii="Amiri" w:hAnsi="Amiri" w:eastAsia="Amiri" w:cs="Amiri"/>
          <w:color w:val="111111"/>
          <w:sz w:val="28"/>
          <w:sz w:val="28"/>
          <w:szCs w:val="28"/>
          <w:rtl w:val="true"/>
          <w:lang w:bidi="ar-SA"/>
        </w:rPr>
        <w:t>ولعلّ ما رآه هو رسالة المحكم والمتشابه المطبوع باسم السيد المرتضى ، وقد أدرجها القمي في أوّل تفسيره ، والسيد هاشم البحراني في تفسير البرهان ، ولأجل أنّه لم يتحقّق لنا أنّ له تفسيراً وراء هذا لم نذكر له رقماً خاصّاً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وفقيههم ومتقدّمهم ووجههم ثقة ثقة أي مسكون إليه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 عارف بالرجال ، موثوق به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الجامع وكتاب التفسير ، وقال ابن النديم مثله</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إبراهيم الصابوني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قدماء أصحابنا ، وأعلام فقهائنا ممّن أدرك الغيبتين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النجاشي فهرس كتبه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 كما عدّه الشيخ في رجاله من أصحاب الإمام الهادي ، وهو أُستاذ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منصور الصرام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الشيخ في فهرسته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رئيساً مقدّماً ، وله كتب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الأُصول سمّاه بيان الدين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تفسير القرآن كبير حسن ، ورأيت ابنه أبا القاسم ، وكان فقيهاً وسبطه أبا الحسن ، وكان من أهل العلم</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بابويه ، نزيل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وفقيهنا ووجه الطائفة بخراسان ، وكان ورد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 منه </w:t>
      </w:r>
    </w:p>
    <w:p>
      <w:pPr>
        <w:pStyle w:val="BookText"/>
        <w:rPr/>
      </w:pPr>
      <w:r>
        <w:rPr>
          <w:rFonts w:ascii="Amiri" w:hAnsi="Amiri" w:eastAsia="Amiri" w:cs="Amiri"/>
          <w:color w:val="111111"/>
          <w:sz w:val="28"/>
          <w:sz w:val="28"/>
          <w:szCs w:val="28"/>
          <w:rtl w:val="true"/>
          <w:lang w:bidi="ar-SA"/>
        </w:rPr>
        <w:t xml:space="preserve">شيوخ الطائفة وهوحدث السن ، ثمّ ذكر فهرس كتبه الكثيرة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مختصر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 يكنّى أبا جعفر ، كان جليلاً حافظاً للأحاديث ، بصيراً بالرجال ، ناقداً للأخبار ، لم ير في القميين مثله في حفظه وكثرة علمه ، له نحو ثلاثمائة مصنّف ، وفهرس كتبه معروف</w:t>
      </w:r>
      <w:r>
        <w:rPr>
          <w:rStyle w:val="FootnoteAnchor"/>
          <w:rtl w:val="true"/>
        </w:rPr>
        <w:footnoteReference w:id="777"/>
      </w:r>
      <w:r>
        <w:rPr>
          <w:rFonts w:ascii="Amiri" w:hAnsi="Amiri" w:eastAsia="Amiri" w:cs="Amiri"/>
          <w:color w:val="111111"/>
          <w:sz w:val="28"/>
          <w:sz w:val="28"/>
          <w:szCs w:val="28"/>
          <w:rtl w:val="true"/>
          <w:lang w:bidi="ar-SA"/>
        </w:rPr>
        <w:t xml:space="preserve">وقد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اثنان وثلاثون شخصاً ، وكلّ واحد منهم كوكب في سماء التفسير والحديث ، وقد حافظوا بكتبهم على حديث رسول اللّه وأهل بيته المطهّرين ، ضربوا آباط الإبل لتحصيل الحديث ، وهاجروا من بلد إلى بلد وتشهد بذلك تراجمهم ، ولو أردنا أن نستقصي أسماء من كتب تفسيراً للقرآن من الشيعة في هذه القرون الأربعة لضاق بنا المجال وتجاوز الرقم المائة ومن أراد التوسّع فعليه الرجوع إلى المعاجم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أنّ النمط السائد على كتب هؤلاء ، هو التفسير بالأثر والرواية ، ولكنّ الذين جاءوا من بعدهم أحسّوا أنّ هناك نمطاً آخر من التفسير أكمل من النمط السابق ، وهو تفسير القرآن تفسيراً علمياً جامعاً ، والبحث عمّا يتعلّق بلفظ القرآن ومعناه ، فأدخلوا فيها علم القراءات ، وإقامة الحجج عليها ، وأسباب النزول ، والمغازي ، والقصص ، والحكايات ، والأبحاث الكلامية التي يستدلّ عليها المفسّر بالقرآن الكريم ، وإليك أسماء من أتى بعدهم وهم بين مقتفين لأثر السابقين ، ومبدعين نمطاً جديداً باسم التفسير العلمي</w:t>
      </w:r>
      <w:r>
        <w:rPr>
          <w:rFonts w:eastAsia="Amiri" w:cs="Amiri" w:ascii="Amiri" w:hAnsi="Amiri"/>
          <w:color w:val="111111"/>
          <w:sz w:val="28"/>
          <w:szCs w:val="28"/>
          <w:rtl w:val="true"/>
          <w:lang w:bidi="ar-SA"/>
        </w:rPr>
        <w:t xml:space="preserve">. </w:t>
      </w:r>
      <w:bookmarkStart w:id="529" w:name="pg16449_179547"/>
    </w:p>
    <w:p>
      <w:pPr>
        <w:pStyle w:val="Heading4"/>
        <w:numPr>
          <w:ilvl w:val="3"/>
          <w:numId w:val="1"/>
        </w:numPr>
        <w:rPr/>
      </w:pPr>
      <w:bookmarkStart w:id="530" w:name="__RefHeading___Toc8283522_1280447820"/>
      <w:bookmarkStart w:id="531" w:name="_Toc191"/>
      <w:bookmarkEnd w:id="529"/>
      <w:bookmarkEnd w:id="530"/>
      <w:r>
        <w:rPr>
          <w:rtl w:val="true"/>
        </w:rPr>
        <w:t>أعلام التفسير في القرن الخامس</w:t>
      </w:r>
      <w:bookmarkEnd w:id="531"/>
    </w:p>
    <w:p>
      <w:pPr>
        <w:pStyle w:val="BookText"/>
        <w:rPr/>
      </w:pPr>
      <w:r>
        <w:rPr>
          <w:rFonts w:ascii="Amiri" w:hAnsi="Amiri" w:eastAsia="Amiri" w:cs="Amiri"/>
          <w:color w:val="111111"/>
          <w:sz w:val="28"/>
          <w:sz w:val="28"/>
          <w:szCs w:val="28"/>
          <w:rtl w:val="true"/>
          <w:lang w:bidi="ar-SA"/>
        </w:rPr>
        <w:t xml:space="preserve">لقد حل القرن الخامس ، في حين استفحل أمر الفرق الإسلامية ، وتشتّت المذاهب الكلامية فيما يرجع إلى المبدأ والمعاد خصوصاً في أسمائه وصفاته ،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مشبّه لله سبحانه بمخلوقه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له يداً ورجلاً ووجهاً وحركةً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وانتقالاً كالإنسان ، ويكفر من ينكر ذلك ، ويباهي بعقيدته ، ويرفع عقيرته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نثبت لله سبحانه ما أثبته لنفسه في الكتاب والسنّة ، وكأنّهم لم يسمعوا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قَدَرُوا اللّهَ حَقَّ قَدْرِهِ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وبين معطّل في فهم الأسماء والصفات فيفوض معانيها إلى اللّه سبحانه ، ويرتدع عن تفسيرها على ضوء الكتاب والسنّة والعقل ، وكأنّ القرآن لم ينزل إلاّ للقراءة والكتابة ، لا للفهم والدراية ، وكأنّ الوحي لم ينقر أسماعهم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وبين مؤوّل للآيات حسب عقيدته وفكرته يُخضعون كلام اللّه لآرائهم ، وكأنّ النبي الأكرم صلى‌اللّه‌عليه‌وآله‌وسلم لم يحذّرهم عن تفسير القرآن بالرأي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برأيه فليتبوأ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الظروف القاسية قام علماء الشيعة بتفسير القرآن تفسيراً علمياً غير مائلين لا إلى اليمين ولا إلى الشمال ، غير عاضدين لهذه الفرق ، مقتفين أثر الكتاب العزيز ، مستلهمين من أثر الرسول ، ومتدبّرين في الآيات ، فألّفوا في هذا المجال موسوعات تفسيريّة لم تزل تشعّ منذ تكوّنها إلى يومنا هذا ، وإليك أسماءهم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العلويّين ، محمّد بن الحسين بن</w:t>
      </w:r>
    </w:p>
    <w:p>
      <w:pPr>
        <w:pStyle w:val="BookText"/>
        <w:rPr/>
      </w:pPr>
      <w:r>
        <w:rPr>
          <w:rFonts w:ascii="Amiri" w:hAnsi="Amiri" w:eastAsia="Amiri" w:cs="Amiri"/>
          <w:color w:val="111111"/>
          <w:sz w:val="28"/>
          <w:sz w:val="28"/>
          <w:szCs w:val="28"/>
          <w:rtl w:val="true"/>
          <w:lang w:bidi="ar-SA"/>
        </w:rPr>
        <w:t xml:space="preserve">موسى المعروف بالسيد الرضي ، ولد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صاحب الأثر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الذي قام فيه بجمع خطب الإمام ورسائله وكلمه من هنا وهناك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التأويل في متشابه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تفسيره الكبير التي يعبّر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بحقائق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وأُخرى بالكتاب الكبير في متشابه القرآن ، وعبّر عنه النجاشي بحقائق التنزيل ، وصاحب عمدة الطالب بكتاب المتشابه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شهر آشوب في معالم العلماء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وجود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النسابة العمري في 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له جزءاً مجلداً من تفسير منسوب إليه في القرآن ، مليح حسن ، يكون بالقياس في كبر تفسير أبي جعفر الطبري أو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يتعذّر وجود مثله ، دلّ على توسّعه في علم النحو ، واللغة ، وصنّف كتاباً في مجازات القرآن فجاء نادراً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منه الجزء الخامس ، أوّله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ونقل الخطيب في تاريخ بغداد عن شيخه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الرضي صنّف حول معاني القرآن ما يتعذّر وجود مثله ، فيذكر الآيات المشكلة أو المتشابهة ، فيزيل إشكالها وغموضها ، وكتابه هذا غير مجازات القرآن المنتشرة</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وأُستاذنا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أشهر من أن يوصف في الفقه والكلام والرواية والثقة والعلم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الآخر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يكنّى أبا عبد اللّه المعروف بابن المعلم ، من جملة متكلّمي الإماميّة انتهت إليه رئاسة الإماميّة في وقته ، وكان مقدّماً في العلم وصناعة الكلام ، وكان فقيهاً متقدّماً فيه ، حسن الخاطر ، دقيق الفطنة ، حاضر الجواب ، توفّي لليلتين خلتا من شهر رمضان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يوم وفاته يوماً عظيماً لم ير أعظم منه ، من كثرة الناس للصلاة عليه ، وكثرة البكاء من المخالف والموافق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عالم الشيعة ، وإمام الرافضة ، صاحب التصانيف الكثيرة المعروف بالمفيد ، وبابن المعلم أيضاً ، البارع في الكلام والجدل والفقه ، وكان يناظر أهل كلّ عقيدة بالجلالة والعظمة في الدولة البهية البويهيّة ، وكان كثير الصدقات ، عظيم الخشوع ، كثير الصلاة والصوم ، خشن اللباس ، وكان عضد الدولة ربّما زار الشيخ المفيد ، وكان شيخاً ربعاً نحيفاً أسمر ،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أكثر من مائتي مصنّف ، وكان يوم وفاته مشهوداً وشيّعه ثمانون ألفاً من الرافضة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سرد تلميذه النجاشي أسماء كتبه وفيها ما يمسّ بالموضوع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دلائل القرآن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تأليف القرآن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في فضل القرآن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حدوث القرآن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عن غلط قطرب في القرآن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الجبائي في التفسير ، ولأجل هذه الكتب الكثيرة حول القرآن فهو من أكبر المهتمين بالقرآن ، وكيف لا يكون ذلك وقد تربّى في مدرسته العلمان الكبيران المفسران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والطوسي بل والشريف الرضي</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المرتضى علم الهدى ، أبو القاسم علي بن الحسين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يصفه النجاشي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من العلوم ما لم يحزه أحد في زمانه ، وسمع من الحديث فأكثر ، كان متكلّماً شاعراً أديباً عظيم المنزلة في العلم والدين والدنيا ، وهو من المكثرين في التأليف حول القرآن ،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والغرر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الشيخ في فهرسته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متوحّد في علوم كثيرة ، مجمع على فضله ، مقدّم في العلوم ، مثل علم الكلام والفقه وأُصول الفقه ، والأدب والنحو والشعر ومعاني الشعر ، واللغة ، وغير ذلك ، له من التصانيف ومسائل البلدان شيء كثير مشتمل على ذلك فهرسه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أكثر أهل زمانه أدباً وفضلاً ، متكلّم ، فقيه ، جامع العلوم كلّها ، مدّ اللّه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 الثناء من مشايخ العامة والخاصّة التي يضيق بنا المجال لنقل معشارها ، وقد ترجمه كثير من أصحاب المعاجم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لفهرسها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غرر الفوائد ودرر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يشتمل على محاضرات أو أمالي أملاها الشريف المرتضى في ثمانين مجلساً ، تشتمل على بحوث في التفسير والحديث ، والأدب ، وهو كتاب ممتع ، يدل على فضل كثير ، وتوسّع في الاطّلاع على العلوم ، وهو لا يحيط بتفسير القرآن كلّه ، بل ببعض من آياته التي يدور أغلبها حول العقيدة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الجناية على العلم وأهله رمي السيد المرتضى بأنّه يسعى في كتابه هذا للتوفيق بين آرائه الاعتزالية وآيات القرآن التي تتصادم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يقوله الذهبي ، وهو شنشنة أعرفها من كلّ من لم يفرق بين مبادئ التشيّع والاعتزال ، فزعم أنّ اشتراكهما في بعض المبادئ كامتناع رؤية اللّه سبحانه ، وحريّة الإنسان في حياته ، وسعادته وشقائه ، بمعنى اتحادهما في جميع الأُصول والمبادئ ، ولم يقف على </w:t>
      </w:r>
    </w:p>
    <w:p>
      <w:pPr>
        <w:pStyle w:val="BookText"/>
        <w:rPr/>
      </w:pPr>
      <w:r>
        <w:rPr>
          <w:rFonts w:ascii="Amiri" w:hAnsi="Amiri" w:eastAsia="Amiri" w:cs="Amiri"/>
          <w:color w:val="111111"/>
          <w:sz w:val="28"/>
          <w:sz w:val="28"/>
          <w:szCs w:val="28"/>
          <w:rtl w:val="true"/>
          <w:lang w:bidi="ar-SA"/>
        </w:rPr>
        <w:t>أنّ المعتزلة في بعض آرائهم وعقائدهم عيال على خطب الإمام أمير المؤمنين وكلماته ، هذا والكتاب قد طبع مرّات محقّقة</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الطوسي ، أبو جعفر ، جليل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عين من تلامذة شيخنا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الإمامية ورئيس الطائفة ، جليل القدر ، عظيم المنزلة ، ثقة ، عين ، صدوق ، عارف بالأخبار والرجال والفقه والأُصول والكلام والأدب ، وجميع الفضائل تنتسب إليه ، صنّف في كلّ فنون الإسلام ، وهو المهذِّب للعقائد في الأُصول والفروع ، والجامع لكمالات النفس في العلم والعمل ، وكان تلميذ الشيخ المفيد ،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 العراق في شهور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الاثنين ، الثاني والعشرين من المحرّم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بالمشهد المقدّس الغروي ، ودفن بداره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ترجمه أصحاب المعاجم من العامّة والخاصّة ، وكفانا عن مؤونة البحث ، ما ألّفه حول حياته شيخ الباحثين شيخنا المجيز الطهراني الذي طبع في مقدمة كتاب التبيان ، وأمّا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فيكفي فيه قول الطبرسي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الكتاب الذي يقتبس منه ضياء الحقّ ، ويلوح عليه رواء الصدق ، قد تضمن من المعاني ، الأسرار البديعة ، واحتضن من الألفاظ اللغة الوسيعة ، ولم يقنع بتدوينها دون تبيينها ، ولا بتنميقها دون تحقيقها ، وهو القدوة أستضيء بأنواره وأطأ </w:t>
      </w:r>
      <w:bookmarkStart w:id="532" w:name="pg16449_179552"/>
    </w:p>
    <w:p>
      <w:pPr>
        <w:pStyle w:val="BookText"/>
        <w:rPr/>
      </w:pPr>
      <w:bookmarkEnd w:id="532"/>
      <w:r>
        <w:rPr>
          <w:rFonts w:ascii="IRNazanin" w:hAnsi="IRNazanin" w:eastAsia="IRNazanin"/>
          <w:color w:val="111111"/>
          <w:sz w:val="28"/>
          <w:sz w:val="28"/>
          <w:szCs w:val="28"/>
          <w:rtl w:val="true"/>
          <w:lang w:bidi="fa-IR"/>
        </w:rPr>
        <w:t xml:space="preserve">مواقع آثاره </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وأمّا منهجه في التفسير فيظهر من قوله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جماعة من أصحابنا قديماً وحديثاً يرغبون في كتاب مقتصد ، يجتمع على جميع فنون علم القرآن من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مطاعن الملحدين فيه ، وأنواع المبطلين كالمجبّرة والمشبّهة والمجسّمة وغيرهم ، وذكر ما يختصّ أصحابنا به من الاستدلال بمواضع كثيرة منه على صحّة مذاهبهم في أُصول الديانات وفروعها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كتاب التبيان تداولته العلماء ، وأخذوا في تحقيقه ، فمنهم من اختصره كابن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عبد اللّه محمد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أرّخه الجزري في طبقات القرّاء ، وسيوافيك أسماؤهما في القرن السادس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 إسماعيل بن علي بن الحسين السمان ، المعاصر للسيد المرتضى والشيخ الطوسي ، حيث يروي عنه من يروي عنهما كإسماعيل وإسحاق ابني محمد بن الحسن بن الحسين بن علي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الشيخ منتجب الدين في فهرسته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وأيّ ثقة ، حافظ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3" w:name="__RefHeading___Toc8283524_1280447820"/>
      <w:bookmarkStart w:id="534" w:name="_Toc192"/>
      <w:bookmarkEnd w:id="533"/>
      <w:r>
        <w:rPr>
          <w:rtl w:val="true"/>
        </w:rPr>
        <w:t>أعلام التفسير في القرن السادس</w:t>
      </w:r>
      <w:bookmarkEnd w:id="534"/>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الفتّال ، قال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w:t>
      </w:r>
    </w:p>
    <w:p>
      <w:pPr>
        <w:pStyle w:val="BookText"/>
        <w:rPr/>
      </w:pPr>
      <w:r>
        <w:rPr>
          <w:rFonts w:ascii="Amiri" w:hAnsi="Amiri" w:eastAsia="Amiri" w:cs="Amiri"/>
          <w:color w:val="111111"/>
          <w:sz w:val="28"/>
          <w:sz w:val="28"/>
          <w:szCs w:val="28"/>
          <w:rtl w:val="true"/>
          <w:lang w:bidi="ar-SA"/>
        </w:rPr>
        <w:t>الفتّال النيسابوري صاحب التفسير ، ثقة وأيّ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 الثقات عنه بتفسيره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أنّه غير الفتّال المعروف مؤلّف روضة الواعظين ، حيث عنونه أيضاً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الشهيد محمد بن أحمد الفارسي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ولم يذكر له التفسير ، واحتمل المصحّح وحدتهما وأشار في التعليقة أنّه تقدّم ، ولكنّه خلاف الظاهر ، إذ لا وجه لعنوان شخص واحد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التنوير في معاني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وبصيرة المتعظين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ويأتي هناك ما ذكرناه سابقاً من احتمال الوحدة ، وانّ هناك فتّالاً واحداً باسم محمد بن الحسن بن علي بن أحمد ، وقد أضافه ابن شهر آشوب إلى أبيه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وأضافه منتجب الدين إلى جدّه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يحتمل تعدّدهما ، وعلى كلّ حال فقد قتل شيخنا الفتّال عبد الرزاق رئيس نيسابور ابن أخي الخواجة نظام الملك الطوسي</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 الحسن بن الفضل المعروف بالطبرسي والمقام يضيق عن نقل معشار ما ذكروا في حقّه ، وهو من أكابر علماء الإماميّة في القرن السادس ، وتفسيره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عشرة أجزاء طبع في إيران وبيروت ومصر ، ولد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ترجمه أصحاب المعاجم بأبلغ الألفاظ ، يقول الدكتور محمد موسى في مقالة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اليبان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نقل كلام الطبرسي في وصف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القارئ لهذا الكتاب ، والباحث الذي يلجأ إليه فيما يعاني من تفسير كتاب اللّه العظيم ومعضلاته ، والمتتبع لتطوّر</w:t>
      </w:r>
    </w:p>
    <w:p>
      <w:pPr>
        <w:pStyle w:val="BookText"/>
        <w:rPr/>
      </w:pPr>
      <w:r>
        <w:rPr>
          <w:rFonts w:ascii="Amiri" w:hAnsi="Amiri" w:eastAsia="Amiri" w:cs="Amiri"/>
          <w:color w:val="111111"/>
          <w:sz w:val="28"/>
          <w:sz w:val="28"/>
          <w:szCs w:val="28"/>
          <w:rtl w:val="true"/>
          <w:lang w:bidi="ar-SA"/>
        </w:rPr>
        <w:t>علم التفسير وما كتب فيه على مرّ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أُولئك يتبيّن كيف وفِّق المؤلّف رضوان اللّه عليه للوفاء بكلّ ما قال في المقدّمة من علوم القرآن المتعدّدة ، وإلى أيّ مدى عال مرموق بلغ من ذلك كلّه ، وبأيّ أُسلوب بليغ عالي المنزلة عالج النواحي التي عالجها ، وبأيّ أمانة وصدر رحب نقل ما نقل من آراء مخالفيه في الرأي أو المذهب ، على ندرة هذه الخطة الأخيرة بين غير قليل من العلماء الذين يتصدون للتأليف في العلوم والفنون التي يكثر فيها الاختلاف ، ويشتدّ ، كما ترى بوضوح في كثير من المؤلّفات في علم الكلام ، وعلم الفقه</w:t>
      </w:r>
      <w:r>
        <w:rPr>
          <w:rFonts w:eastAsia="Amiri" w:cs="Amiri" w:ascii="Amiri" w:hAnsi="Amiri"/>
          <w:color w:val="111111"/>
          <w:sz w:val="28"/>
          <w:szCs w:val="28"/>
          <w:rtl w:val="true"/>
          <w:lang w:bidi="ar-SA"/>
        </w:rPr>
        <w:t>.</w:t>
      </w:r>
      <w:r>
        <w:rPr>
          <w:rStyle w:val="FootnoteAnchor"/>
          <w:rtl w:val="true"/>
        </w:rPr>
        <w:footnoteReference w:id="78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الطبرسي في مقدمة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بتأليف كتاب هو في غاية التلخيص والتهذيب وحسن النظم والترتيب ، يجمع أنواع هذا العلم وفنونه ، ويحوي فصوصه وعيونه ، من علم قراءاته وإعرابه ، ولغاته وغوامضه ومشكلاته ، ومعانيه وجهاته ، ونزوله وأخباره ، وقصصه وآثاره ، وحدوده وأحكامه ، وحلاله وحرامه ، والكلام على مطاعن المبطلين ، وذكر ما ينفرد به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الاستدلالات بمواضع كثيرة منه على صحّة ما يعتقدونه من الأُصول والفروع والمعقول والمسموع على وجه الاعتدال والاختصار ، فوق الإيجاز ودون الإكثار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جمعت في عربيته كلّ غرّة لائحة ، وفي إعرابه كلّ حجّة واضحة ، وفي معانيه كلّ قول متين ، وفي مشكلاته كلّ برهان مبين ، وهو بحمد اللّه للأديب عمدة ، وللنحوي عدّة ، وللمقرئ بصيرة ، وللناسك ذخيرة ، وللمتكلّم حجّة ، وللمحدّث محجّة ، وللفقيه دلالة ، وللواعظ آلة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والشيخ الذهبي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عناده ولجاجه لعلماء الشيعة لم يستطع أن ينكر ما للطبرسي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مقدرة كبيرة في مجال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تفسير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النظر عمّا فيه من نزعات تشيّعيّة ، وآراء اعتزالية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عظيم في بابه ، يدلّ على تبحّر صاحبه في فنون مختلفة من العلم والمعرفة ، والكتاب يجري على الطريقة التي أوضحها لنا صاحبه في تناسق تام وترتيب جميل ، وهو يجيد في كلّ ناحية من النواحي التي يتكلّم عنها ، فإذا تكلّم عن القراءات ووجوهها أجاد ، وإذا تكلّم عن المعاني اللغوية للمفردات أجاد ، وإذا تكلّم عن أسباب النزول وشرح القصص استوفى الأقوال وأفاض ، وإذا تكلّم عن الأحكام تعرّض لمذاهب الفقهاء وجهر بمذهبه ونصره إن كانت هناك مخالفة منه للفقهاء ، وإذا ربط بين الآيات آخى بين الجمل ، وأوضح لنا عن حسن السبك وجمال النظم ، وإذا عرض لمشكلات القرآن أذهب الإشكال وأراح البال ، وهو ينقل أقوال من تقدّمه من المفسّرين معزوّة لأصحابها ، ويرجّح ويوجّه ما يختار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مغالياً في تشيّعه ولا متطرّفاً في عقيدته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ثمّ إنّ الذهبي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لنا بعض المآخذ عليه ، هو تشيّعه لمذهبه وانتصاره له ، وحمله لكتاب اللّه على ما يتّفق وعقيدته ، وتنزيله لآيات الأحكام على ما يتناسب مع الاجتهادات </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صحّت تلك الموآخذه فلا تختصّ بالطبرسي ومجمعه ، </w:t>
      </w:r>
    </w:p>
    <w:p>
      <w:pPr>
        <w:pStyle w:val="BookText"/>
        <w:rPr/>
      </w:pPr>
      <w:r>
        <w:rPr>
          <w:rFonts w:ascii="Amiri" w:hAnsi="Amiri" w:eastAsia="Amiri" w:cs="Amiri"/>
          <w:color w:val="111111"/>
          <w:sz w:val="28"/>
          <w:sz w:val="28"/>
          <w:szCs w:val="28"/>
          <w:rtl w:val="true"/>
          <w:lang w:bidi="ar-SA"/>
        </w:rPr>
        <w:t xml:space="preserve">بل يعمّ كلّ من ورد في مجال التفسير وكتب تفسيراً علمياً ، فانّ كلّ مفسّر يتشيّع لمذهبه وينتصر له ، فالحنابلة والسلفيّون الذين يصرّون على إمكان رؤية اللّه سبحانه يوم القيامة ويسعون لأن يثبتوا له سبحانه أعضاء كأعضاء الإنسان ، متدرّعين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ينتصرون لمذهبهم ويتشيّعون له ، ولكنّهم في نظر الذهبي موضوعيون واقعيّون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حاول تنزيه اللّه سبحانه عن الرؤية والأعضاء البشرية فهو عنده طائفي متعصّب لمذهبه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جعله الذهبي دليلاً لتعصّبه ، أنّه يصرّ على عدم رؤية اللّه تبارك وتعالى ، ويستدلّ على مذهبه بما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دليلاً على تعصّبه لمذهبه ، فليكن ذلك دليلاً على تعصّب مفسّري أهل السنّة من أهل الحديث والأشاعرة كالرازي والآلوسي ، حيث يصرّون على إمكان رؤيته ، ويستدلّون بما ظاهره إمكان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لشيخنا الطبرسي تفاسير أُخرى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لخّص فيه كتاب الكشّاف وضمّن فيه نكات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تفسير بديع في بابه ، طبع عدّة مرّات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الطبرسي بعد أن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اطّلع على الكشاف ، فأراد أن يجمع بين فوائد الكتابين على وجه الاختصار ، فألّف ذلك الكتاب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ذكروا في ترجمته تفسيراً آخر له باسم الوسيط في أربعة مجلّدات ، والظاهر أنّه هو ذلك الكتاب ، وله تفسير آخر باسم الوجيز ، فكأنّه ألّف تفاسير بألوان ثلاثة على وجه التبسيط وهو مجمع البيان ، وعلى وجه الإيجاز والاختصار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نمط بين التبسيط والإيجاز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فرغ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وفرغ من الجزء الأوّل من عشرة أجزاء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استغرق تأليف مجمع البيان سبع سنوات ، وقد </w:t>
      </w:r>
    </w:p>
    <w:p>
      <w:pPr>
        <w:pStyle w:val="BookText"/>
        <w:rPr/>
      </w:pPr>
      <w:r>
        <w:rPr>
          <w:rFonts w:ascii="Amiri" w:hAnsi="Amiri" w:eastAsia="Amiri" w:cs="Amiri"/>
          <w:color w:val="111111"/>
          <w:sz w:val="28"/>
          <w:sz w:val="28"/>
          <w:szCs w:val="28"/>
          <w:rtl w:val="true"/>
          <w:lang w:bidi="ar-SA"/>
        </w:rPr>
        <w:t>قام بهذا الجهد البليغ ، وقد ذرف على الستين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الدين ، أبو الرضا فضل اللّه بن علي الراوندي الحسني ، وهو مؤلّف الكافي في التفسير ، صرّح به العلاّمة في إجازته لبني زهرة والمؤلّف شيخ منتجب الدين الرازي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وشيخ ابن شهر آشوب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عام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زمانه ، جمع مع علو النسب كمال الفضل والحسب ، وكان أُستاذ أئمّة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تصانيفه ، منها التفسير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شاهدته وقرأت بعضها عليه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الدين ، أبو الفتوح الحسين بن علي الخزاعي ، النيسابوري ،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منتجب الدين ، وابن شهر آشوب ، وقد تعرّفت على سنة وفاتهما ، والمدفون في جوار سيدنا عبد العظيم الحسني ، له تفسيران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أشار إليه في مفتتح تفسيره الفارسي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في عشرة أجزاء كبار ، وهو المتداول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مرّتين مرّة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وثانياً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بتصحيح العارف الشيخ مهدي الإلهي القمشئي ، في عشرة أجزاء ، وقد طبعت ترجمة المؤلّف في الطبعة الأُولى بقلم الكاتب الأديب محمد القزويني ، والتفسير مشحون بالأبحاث الأدبية ، وما يرجع إلى القراءة وحجّتها ، وأسباب النزول ، والاحتجاج على المذهب المختار ، ولعلّ المؤلّف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وربّما</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الرازي وضع تفسيره على منوال هذا التفسير</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وترجمان الذكر ذو الاعزاز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 الهدى أبو الفتوح الرازي</w:t>
      </w:r>
    </w:p>
    <w:p>
      <w:pPr>
        <w:pStyle w:val="BookText"/>
        <w:rPr/>
      </w:pPr>
      <w:r>
        <w:rPr>
          <w:rFonts w:ascii="Amiri" w:hAnsi="Amiri" w:eastAsia="Amiri" w:cs="Amiri"/>
          <w:color w:val="111111"/>
          <w:sz w:val="28"/>
          <w:sz w:val="28"/>
          <w:szCs w:val="28"/>
          <w:rtl w:val="true"/>
          <w:lang w:bidi="ar-SA"/>
        </w:rPr>
        <w:t xml:space="preserve">فخر المشككين شيخ القالة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للأخذ من أفضاله أفضي</w:t>
      </w:r>
    </w:p>
    <w:p>
      <w:pPr>
        <w:pStyle w:val="BookText"/>
        <w:rPr/>
      </w:pPr>
      <w:r>
        <w:rPr>
          <w:rFonts w:ascii="Amiri" w:hAnsi="Amiri" w:eastAsia="Amiri" w:cs="Amiri"/>
          <w:color w:val="111111"/>
          <w:sz w:val="28"/>
          <w:sz w:val="28"/>
          <w:szCs w:val="28"/>
          <w:rtl w:val="true"/>
          <w:lang w:bidi="ar-SA"/>
        </w:rPr>
        <w:t xml:space="preserve">قد سرق الحقّ له لغير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نعم ومن قبل له أخ سرق</w:t>
      </w:r>
    </w:p>
    <w:p>
      <w:pPr>
        <w:pStyle w:val="BookText"/>
        <w:rPr/>
      </w:pPr>
      <w:r>
        <w:rPr>
          <w:rFonts w:ascii="Amiri" w:hAnsi="Amiri" w:eastAsia="Amiri" w:cs="Amiri"/>
          <w:color w:val="111111"/>
          <w:sz w:val="28"/>
          <w:sz w:val="28"/>
          <w:szCs w:val="28"/>
          <w:rtl w:val="true"/>
          <w:lang w:bidi="ar-SA"/>
        </w:rPr>
        <w:t>والمؤلّفان رازيّان غير أنّ الفخر متأخّر عنه قليلاً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 الدين ، أبو علي محمد بن علي بن شهر آشوب السروي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مائة سنة إلاّ أربعة أشهر ، له كتاب في التفسير عبّر عنه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كتاب نفيس منبئ عن طول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وفّقكم اللّه للخيرات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 كتاب في بيان المشكلات من الآيات المتشابهات ، وما اختلف العلماء فيه من حكم الآيات ، ولعمري أنّ لهذا التحقيق بحراً عميقاً فأسأل اللّه المعونة على إتمامه ، وأن يوفّقني لإتمام ما شرعت فيه من كتاب أسباب نزول القرآن ، فانّ بانضمامهما يحصل جلّ علوم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الكتاب في طهران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الكتاب الآخر الذي أشار إليه ، فلم نقف على نسخته ، وقد ترجم المؤلّف لفيف من أعلام الطائفة وغيرهم من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الدين ، سعيد بن هبة اللّه بن حسن الراوندي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المدفون بقم ، في صحن السيدة معصومة سلام اللّه عليها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القرآن</w:t>
      </w:r>
    </w:p>
    <w:p>
      <w:pPr>
        <w:pStyle w:val="BookText"/>
        <w:rPr/>
      </w:pPr>
      <w:r>
        <w:rPr>
          <w:rFonts w:ascii="Amiri" w:hAnsi="Amiri" w:eastAsia="Amiri" w:cs="Amiri"/>
          <w:color w:val="111111"/>
          <w:sz w:val="28"/>
          <w:sz w:val="28"/>
          <w:szCs w:val="28"/>
          <w:rtl w:val="true"/>
          <w:lang w:bidi="ar-SA"/>
        </w:rPr>
        <w:t xml:space="preserve">في بيان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يسمّى بأُمّ القرآن ، والكتاب مرتّب على ترتيب كتب الفقه ، ابتدأ فيه بكتاب الطهارة ، ثمّ الصلاة ، وهكذا إلى كتاب الديات ، فرغ منه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أسباب النزول ، وهو من مصادر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صرّح به العلاّمة المجلسي وينقل عنه فيه</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هارون ، المعروف والده بالكال أو الكيّال ، ولد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طبقات القرّاء ، وترجمه ابن العماد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ترجمه الشيخ الحرّ العاملي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جعفر محمد بن منصور بن أحمد 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السرائر في الفقه ، الطائر الصيت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مختصر التبيان ، طبع في جزءين ، وقد فرغ منه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ونسخه متوفرة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 اللّه بعض ذوي الهمم العالية لنشره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الدين محمد بن أبي الخير ، علي بن أبي سليمان ، ظفر الحمداني ،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منتجب الدين في فهرسته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مفسّر ، صالح واعظ ، كما ترجم ولده محمد بن برهان الدين أيضاً ، ولكن بقي ولده إلى المائة السابعة ، فانّه كتب بخطه نسخة فهرست الشيخ منتجب الدين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ذكره الشيخ الشهيد الأوّل في آخر نسخته التي استنسخها عن تلك </w:t>
      </w:r>
      <w:bookmarkStart w:id="535" w:name="pg16449_179560"/>
    </w:p>
    <w:p>
      <w:pPr>
        <w:pStyle w:val="BookText"/>
        <w:rPr/>
      </w:pPr>
      <w:bookmarkEnd w:id="535"/>
      <w:r>
        <w:rPr>
          <w:rFonts w:ascii="Amiri" w:hAnsi="Amiri" w:eastAsia="Amiri" w:cs="Amiri"/>
          <w:color w:val="111111"/>
          <w:sz w:val="28"/>
          <w:sz w:val="28"/>
          <w:szCs w:val="28"/>
          <w:rtl w:val="true"/>
          <w:lang w:bidi="ar-SA"/>
        </w:rPr>
        <w:t>النسخة</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هذه عشرة كاملة من أعيان القرن السادس اكتفينا بهم وطوينا الكلام عن غيرهم ، وما هذا إلاّ لأنّ الغاية هي إراءة نماذج من مشاهير المفسّرين من الشيعة في كلّ قرن</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8283526_1280447820"/>
      <w:bookmarkStart w:id="537" w:name="_Toc193"/>
      <w:bookmarkEnd w:id="536"/>
      <w:r>
        <w:rPr>
          <w:rtl w:val="true"/>
        </w:rPr>
        <w:t>أعلام التفسير في القرن السابع والثامن</w:t>
      </w:r>
      <w:bookmarkEnd w:id="537"/>
    </w:p>
    <w:p>
      <w:pPr>
        <w:pStyle w:val="BookText"/>
        <w:rPr/>
      </w:pPr>
      <w:r>
        <w:rPr>
          <w:rFonts w:ascii="Amiri" w:hAnsi="Amiri" w:eastAsia="Amiri" w:cs="Amiri"/>
          <w:color w:val="111111"/>
          <w:sz w:val="28"/>
          <w:sz w:val="28"/>
          <w:szCs w:val="28"/>
          <w:rtl w:val="true"/>
          <w:lang w:bidi="ar-SA"/>
        </w:rPr>
        <w:t>كانت نهاية القرن السادس ومجموع القرن السابع والثامن عصر البؤس والدمار وبالتالي شرّ القرون وأسوأها بالنسبة إلى المسلمين ، فقد حلّت فيها بالمسلمين فجائع ونكبات لم يسجّل التاريخ لواحد من الأُمم مثلها ، فبينما كانت الحروب الصليبية لا تزال طاحنة ومشتعلة في أواخر القرن السادس ينتصر فيها المسلمون على العدو الصليبي في فترة بعد فترة ، إذ بدأت الحملات الأُخرى من جانب الشرق على يد التتار والمغول ، فكان مختتم الحروب الصليبية مبدأ للحروب الوثنية على يد عبدة الشمس والكواكب ، وكان هذا يعكس اتّفاق الصليب والصنم وبالتالي الصليبين والوثنيين على تدمير الحضارة الإسلامية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چنگيزخان البلاد الإسلامية ودمّرها هو وأولاده وأحفاده ، عصراً بعد عصر ، وقد هجم هولاكو على مركز الخلافة العباسي ، بغداد عام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ففتحوا البلد ، وقتلوا جميع من قدروا عليه من الرجال والنساء والصبيان والمشايخ والكهول والشبّان ، ودخل كثير من الناس في الآبار وأماكن الحوش وقنى الوسخ ، فبلغ عدد القتلى في نفس بغداد فضلاً عن ضواحيها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ارتكب مثل ذلك في خراسان والري وهمدان وبلد الجبل ثمّ آذربيجان إلى كثير من الأقطار والأصقاع ، ولم يتوقّف هجومهم على فتح بغداد حتى وصل جيش العدو إلى عين جالوت وغزة في فلسطين ، وكانت الأُمنية الكبرى للعدو هو الاستيلاء على الشامات ثمّ مصر ، والزحف وإن توقّف بتدبير الملك الظاهر بيبرس ، ولكنّ العدو بقى يهاجم الشام بين الحين والآخر ، وهذا هو اليافعي يقول في تاريخه في حوادث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غازان بالشام ولكن انهزم عند سور دمشق وتفرّقت جيوشه ، ثمّ جهّز غازان جيوشه فساروا إلى مرج دمشق وتأخّر المسلمون وبات أهل دمشق في بكاء واستغاثة باللّه وخطب شديد وقدم السلطان وانضمت إليه جيوشه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وقد امتدّ الدمار إلى أواخر القرن الثامن ، وقد أدّى ذلك إلى مجزرة للمسلمين عامّة والعلماء من بينهم خاصة ، فأُحرقت مكتباتهم ، ودمّرت آثارهم في ذينك القرنين ، حيث ابتدأت الحروب التترية عام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وانتهت عام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تيمور لنگ الذي تظاهر هو بالإسلام وبعض من قبله ، ولكن لم تزل القلوب مضطربة باستيلاء هؤلاء على المناطق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ضوء هذا التحليل الإجمالي للوضع المأساوي في ذينك القرنين لا عجب من قلّة العثور على أعلام التفسير فيهما أو قلّة العناية به جرّاء القلاقل ، حيث إنّ التأليف والتصنيف يتوقّف على توفّر الأمن والهدوء ، فلا عتب علينا إذا لم نقف إلاّ على فئة قليلة من أعلام التفسير في هذين القرنين ، ولعلّ الداثر أكثر من الباقي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جهة ، ومن جهة أُخرى لما استقرت السلطة التترية في المناطق </w:t>
      </w:r>
    </w:p>
    <w:p>
      <w:pPr>
        <w:pStyle w:val="BookText"/>
        <w:rPr/>
      </w:pPr>
      <w:r>
        <w:rPr>
          <w:rFonts w:ascii="Amiri" w:hAnsi="Amiri" w:eastAsia="Amiri" w:cs="Amiri"/>
          <w:color w:val="111111"/>
          <w:sz w:val="28"/>
          <w:sz w:val="28"/>
          <w:szCs w:val="28"/>
          <w:rtl w:val="true"/>
          <w:lang w:bidi="ar-SA"/>
        </w:rPr>
        <w:t xml:space="preserve">المحتلّة وضربت بجرانها في البلاد الإسلامية أخذت تحرّك دفّة العلم باتجاه العلوم الطبيعية والرياضية وأخيراً العقلية ، فصار الغور في هذه الموضوعات ، الشغل الشاغل لأكثر العلماء المتواجدين في المناطق الشرقية من العالم الإسلامي ، ولأجل ذلك أنجبت المدارس العلمية في ذينك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والقرن الذي يليهما مئات الكتب حول النجوم والفلكيّات والرياضيات ، وصارت المسائل الكلاميّة مدار التفكير ، فمن مختصرات إلى مطوّلات ، ومن متون إلى شروح ، نرى أعيانها في المكتبات والمتاحف أو نقرأ أسماءها في مختلف المعاجم ، وصار ذلك هو السبب الثاني لقلّة التأليف حول التفسير إلى أواخر القرن العاشر ، ومع ذلك فنأتي بأسماء أعلام التفسير في هذه القرون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الدين علي بن موسى بن طاووس الحسني الحلّي ، المولود بالحلّة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ببغداد زمن العباسيين خمسة عشر سنة ، ثمّ رجع إلى الحلّة ، ثمّ جاور النجف ، ثمّ رجع إلى بغداد في أوّل عصر المغول ، وتولّى النقابة من قبل نصير الدين الطوسي عن هولاكو ثلاث سنين وأحد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الفوطي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وليّ النقابة للطالبيين بالعراق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مشايخ وتلاميذ كثيرون ، كما أنّ له تآليف قيّمة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في تاريخ القرآن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جمال الدين ، أحمد بن موسى بن طاووس الحسني الحلي ، من مشايخ العلاّمة الحلّي وتقي الدين الحسن بن داود صاحب الرجال ، له مؤلّفات كثيرة ، ذكرها تلميذه ابن داود في رجاله ، تبلغ إلى اثنين وثمانين مجلداً ، له خطوات</w:t>
      </w:r>
    </w:p>
    <w:p>
      <w:pPr>
        <w:pStyle w:val="BookText"/>
        <w:rPr/>
      </w:pPr>
      <w:r>
        <w:rPr>
          <w:rFonts w:ascii="Amiri" w:hAnsi="Amiri" w:eastAsia="Amiri" w:cs="Amiri"/>
          <w:color w:val="111111"/>
          <w:sz w:val="28"/>
          <w:sz w:val="28"/>
          <w:szCs w:val="28"/>
          <w:rtl w:val="true"/>
          <w:lang w:bidi="ar-SA"/>
        </w:rPr>
        <w:t xml:space="preserve">مشكورة في تحقيق الرجال والدراية والتفسير ، وله شواهد القرآن ،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أخيه رضي الدين بتسع سنين</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بهاء الدين يوسف بن أبي الحسن بن أبي القاسم الديلمي الجيلاني ، المعاصر لمحمد بن صالح بن مرتضى التيهاني الذي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تفسير ذكره القاضي أحمد بن صالح بن أبي الرجال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بصنعاء عام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وحكاه شيخنا المجيز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جد أبي الفضل الديلمي صاحب التفسير الذي هو من علماء القرن الثامن كما سيوافيك</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نهج البيان عن كشف معاني القرآن ، والمؤلّف من أعيان القرن السابع ، ألّفه لخزانة المستنصر العباسي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شيخنا المجيز مستهلّ الكتاب وهو الحمد لله ذي العزّة والجلال والقدرة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الصلوات على خاتم الأنبياء وعلى ابن عمّه أمير المؤمنين وولديه السيدين الإمامين الحسن والحسين ، وينقل فيه عن الشيخ المفيد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 ويوجد نسخ منه في العراق</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الرشيد بن الحسين بن محمد الاسترآبادي مؤلّف تأويل الآيات ، التي يتعلّق بها أهل الضلال ، ينقل عنه السيد رضي الدين علي بن طاووس ،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المؤلّف من أعيان أوائل القرن السابع</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بن أحمد الكاشي ، العارف ، الحكيم ، المعاصر للعلاّمة الحلّي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الوهّاج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سرد تآليفه شيخنا في طبقات أعلام الشيعة</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 جمال الدين حسن بن يوسف بن مطهر ، المولود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آية من آيات اللّه الكبرى المشتهر بالعلاّمة على الإطلاق ، وهو أظهر من أن يعرف وأشهر من أن يذكر ، وله جهود كبرى وخطوات واضحة في العلوم الإسلامية ، وله في مجال التفسير تأليفات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الوجيز في تفسير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ذكره في فهرس كتبه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علم الرجال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الإيمان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شيخنا المجيز في الذريعة أنّه رآه بعض المطّلعين عند بعض علماء العامّة ببغداد ، ولكن يحتمل اتحاد الثالث مع الثاني</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 محمد بن محمد الرازي البويهي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تلميذ العلاّمة الحلّي ، وأُستاذ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له تفسيران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تفسير كبير أبسط من تفسيره الآخر ، يوجد مجلّدان منه في المكتبة الخديوية بمصر من أوّله إلى آخر سورة طه ، وهو كالحاشية على الكشّاف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الأصداف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يوجد منه نسخة في العراق في مكتبة الجوادين بالكاظمية ، فرغ منه المؤلّف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ركن الدين حيدر بن علي بن حيدر الحسيني الآملي له المحيط الأعظم في تأويل كتاب اللّه العزيز المحكم ، فرغ من إتمامه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موجودة في الخزانة الغروية ، قد ذكر شيخنا المجيز الطهراني ثلاثة تفاسير أُخرى له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التأويل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الدين أحمد بن متوّج البحراني ،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الهداية في تفسير آيات الأحكام الخمسمائة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سليمان بن عبد اللّه الماحوزي في رسالته في أحوال علماء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جمال الدين كان شيخ الإمامية في وقته ، وكان من أعظم تلاميذ فخر المحقّقين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واتّفق اجتماعه مع الشهيد الأوّل بمكّة ، فلمّا تناظرا غلب عليه الشهيد ، وقد توفّي الشهيد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فالرجل من أعيان القرن الثامن وإن أدرك قليلاً من أوائل القرن التاسع ، وينقل عنه الفاضل المقداد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العرفان ، والنسخة موجودة في العراق ، كما حكاه شيخنا المجيز في الذريعة</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فخر الدين أحمد بن متوّج ،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تفسير الخمسمائة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أيضاً تلميذ فخر المحقّقين الذي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وشيخ أبي العباس أحمد بن فهد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أيضاً من المكثرين ، له </w:t>
      </w:r>
    </w:p>
    <w:p>
      <w:pPr>
        <w:pStyle w:val="BookText"/>
        <w:rPr/>
      </w:pPr>
      <w:r>
        <w:rPr>
          <w:rFonts w:ascii="Amiri" w:hAnsi="Amiri" w:eastAsia="Amiri" w:cs="Amiri"/>
          <w:color w:val="111111"/>
          <w:sz w:val="28"/>
          <w:sz w:val="28"/>
          <w:szCs w:val="28"/>
          <w:rtl w:val="true"/>
          <w:lang w:bidi="ar-SA"/>
        </w:rPr>
        <w:t xml:space="preserve">تفسيران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مطوّل وصغير مختصر ، وله أيضاً كتاب الناسخ والمنسوخ </w:t>
      </w:r>
      <w:r>
        <w:rPr>
          <w:rStyle w:val="FootnoteAnchor"/>
          <w:rtl w:val="true"/>
        </w:rPr>
        <w:footnoteReference w:id="802"/>
      </w:r>
      <w:r>
        <w:rPr>
          <w:rFonts w:ascii="Amiri" w:hAnsi="Amiri" w:eastAsia="Amiri" w:cs="Amiri"/>
          <w:color w:val="111111"/>
          <w:sz w:val="28"/>
          <w:sz w:val="28"/>
          <w:szCs w:val="28"/>
          <w:rtl w:val="true"/>
          <w:lang w:bidi="ar-SA"/>
        </w:rPr>
        <w:t>وهو أيضاً من أعيان القرن الثامن وإن أدرك أوائل القرن التاسع ، ولأجل ذلك ذكرناه في مشاهير المفسرين في القرن الثامن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الفضل ، نجل الفقيه العالم بهاء الدين يوسف بن أبي الحسن الديلمي الجيلاني الذي مرّ عند ذكر مشاهير المفسّرين في القرن السابع ، وقد ذكره القاضي أحمد بن صالح اليمني ، المتوفّى بصنعاء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الفاء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المشهورين بأبي الفضل من علماء العراق ، وذكر من تصانيفه تفسير القرآن ودلائل التوحيد في الكلام ، وذكر شيخنا المجيز أنّ تفسيره كبير في مجلدين ضخمين على كيفية خاصّة ، ثمّ ذكر كيفيته ، ونسخته موجودة في النجف الأشرف ، ويكثر النقل عن احتجاج الطبرسي وتفسير الشيخ الطبرسي والكشّاف وغيرها</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اللّه بن عماد الدولة ، أبو الخير ، هو الوزير العالم ، مربي العلماء رشيد الدين فضل اللّه الهمداني الشهيد في ربيع الأوّل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مهر في العلوم الطبيعية والفلسفة والرياضيات ، تلمّذ في العلوم على رضي الدين الطوسي مع زميله ابن الفوطي ، ترجم له ابن كثير في البداية والنهاية ، وتعصّب عليه كما هو ديدنه ضدّ الشيعة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فسّر القرآن على طريقة الفلاسفة ، فنسب إلى الإلحاد ، ومن تآليفه مفتاح التفاسير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قرّظه مائة رجل من العلماء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أجزاء ، ومن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الرشيدي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بتبريز</w:t>
      </w:r>
      <w:r>
        <w:rPr>
          <w:rFonts w:eastAsia="Amiri" w:cs="Amiri" w:ascii="Amiri" w:hAnsi="Amiri"/>
          <w:color w:val="111111"/>
          <w:sz w:val="28"/>
          <w:szCs w:val="28"/>
          <w:rtl w:val="true"/>
          <w:lang w:bidi="ar-SA"/>
        </w:rPr>
        <w:t xml:space="preserve">. </w:t>
      </w:r>
      <w:r>
        <w:rPr>
          <w:rStyle w:val="FootnoteAnchor"/>
          <w:rtl w:val="true"/>
        </w:rPr>
        <w:footnoteReference w:id="804"/>
      </w:r>
      <w:bookmarkStart w:id="538" w:name="pg16449_179567"/>
    </w:p>
    <w:p>
      <w:pPr>
        <w:pStyle w:val="BookText"/>
        <w:rPr/>
      </w:pPr>
      <w:bookmarkEnd w:id="538"/>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عبد الرحمن بن محمد بن إبراهيم المعروف بابن العتايقي الحلّيّ ، صاحب التصانيف ، الموجود بعضها بخطّه في الخزانة الغروية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فرغ منه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ونسخه متوفّرة في النجف ويعبّر عن العلاّمة الحلّي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فالرجل من أعيان أواخر القرن الثامن ، بسط شيخنا المجيز الكلام في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9" w:name="__RefHeading___Toc8283528_1280447820"/>
      <w:bookmarkStart w:id="540" w:name="_Toc194"/>
      <w:bookmarkEnd w:id="539"/>
      <w:r>
        <w:rPr>
          <w:rtl w:val="true"/>
        </w:rPr>
        <w:t>أعلام التفسير في القرن التاسع</w:t>
      </w:r>
      <w:bookmarkEnd w:id="540"/>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مقداد بن جلال الدين عبد اللّه السيوري الحلّي ، تلميذ الشهيد الأوّل وشارح الباب الحادي عشر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رتّبه على مقدمة وكتب بترتيب كتب الفقه ، وخاتمة ، وقد طبع عدّة مرّات ، منها ما طبع مستقلاً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مغمضات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رآه شيخنا المجيز في كربلاء المقدسة</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طيفور بن سراج الدين جنيد ، المفسّر الجليل له تفسير القرآن بالحديث والرواية ، حكى شيخنا المجيز أنّه رآى تفسيره الكبير ، وقد فرغ منه يوم الغدير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الحسن بن محمد بن الحسن الاسترآبادي النجفي ، شارح الفصول النصيريّة ، له آيات الأحكام المستخرج من كتاب عيون التفاسير الذي فرغ من مجلّده الأوّل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السؤول ومدارج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541" w:name="pg16449_179568"/>
    </w:p>
    <w:p>
      <w:pPr>
        <w:pStyle w:val="BookText"/>
        <w:rPr/>
      </w:pPr>
      <w:bookmarkEnd w:id="541"/>
      <w:r>
        <w:rPr>
          <w:rFonts w:ascii="Amiri" w:hAnsi="Amiri" w:eastAsia="Amiri" w:cs="Amiri"/>
          <w:color w:val="111111"/>
          <w:sz w:val="28"/>
          <w:sz w:val="28"/>
          <w:szCs w:val="28"/>
          <w:rtl w:val="true"/>
          <w:lang w:bidi="ar-SA"/>
        </w:rPr>
        <w:t>تفسير آيات الأحكام ، واشتهر بكتاب اللباب وهو أبسط من كنز العرفان للفاضل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منّ اللّه عليه بتأليف عيون التفاسير ، استخرج منه تفسير آيات الأحكام على نهج ما ألّفه شيخه المقداد ، فهو ذو تأليفين في التفسير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جميع القرآن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بآيات الأحكام ، وهو من تلاميذ الفاضل المقداد ، ومن الكتاب نسخة في المكتبة الرضوية وغيرها</w:t>
      </w:r>
      <w:r>
        <w:rPr>
          <w:rFonts w:eastAsia="Amiri" w:cs="Amiri" w:ascii="Amiri" w:hAnsi="Amiri"/>
          <w:color w:val="111111"/>
          <w:sz w:val="28"/>
          <w:szCs w:val="28"/>
          <w:rtl w:val="true"/>
          <w:lang w:bidi="ar-SA"/>
        </w:rPr>
        <w:t xml:space="preserve">. </w:t>
      </w:r>
      <w:r>
        <w:rPr>
          <w:rStyle w:val="FootnoteAnchor"/>
          <w:rtl w:val="true"/>
        </w:rPr>
        <w:footnoteReference w:id="807"/>
      </w:r>
    </w:p>
    <w:p>
      <w:pPr>
        <w:pStyle w:val="Heading4"/>
        <w:numPr>
          <w:ilvl w:val="3"/>
          <w:numId w:val="1"/>
        </w:numPr>
        <w:rPr/>
      </w:pPr>
      <w:bookmarkStart w:id="542" w:name="__RefHeading___Toc8283530_1280447820"/>
      <w:bookmarkStart w:id="543" w:name="_Toc195"/>
      <w:bookmarkEnd w:id="542"/>
      <w:r>
        <w:rPr>
          <w:rtl w:val="true"/>
        </w:rPr>
        <w:t>أعلام التفسير في القرن العاشر</w:t>
      </w:r>
      <w:bookmarkEnd w:id="543"/>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علي الواعظ الكاشفي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التفسير لتحفة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باسم الوزير الأمير نظام الدين علي شير ، قدّم فيه أربعة أُصول فيها اثنان وعشرون عنواناً من الفنون المتعلّقة بتفسير القرآن وفضله وأنواعه ، ثمّ شرع التفسير من سورة الفاتحة ، وله تفسير آخر أسماه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الحسين بن شرف الدين ، عبد الحقّ الأردبيلي ، المعروف بالإلهي ،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وعبّر في كشف الظنون عنه بتفسير الأردبيلي ، وفي رياض العلماء أنّ هذا التفسير كبير لتمام القرآن الشريف ، وهو في مجلدين</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العلي ابن نظام الدين محمد بن الحسين البيرجندي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شرح تحرير المجسطي وجاء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على الأئمّة المنتجبين </w:t>
      </w:r>
    </w:p>
    <w:p>
      <w:pPr>
        <w:pStyle w:val="BookText"/>
        <w:rPr/>
      </w:pPr>
      <w:r>
        <w:rPr>
          <w:rFonts w:ascii="Amiri" w:hAnsi="Amiri" w:eastAsia="Amiri" w:cs="Amiri"/>
          <w:color w:val="111111"/>
          <w:sz w:val="28"/>
          <w:sz w:val="28"/>
          <w:szCs w:val="28"/>
          <w:rtl w:val="true"/>
          <w:lang w:bidi="ar-SA"/>
        </w:rPr>
        <w:t xml:space="preserve">المكرمين المتشرقين بتشريف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الدر النظيم في خواص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أتمّ بعض كتبه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النجفي ابن سيف بن منصور الحلّي ، صاحب كنز الفوائد المنتخب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انتخبه منه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الغروي</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خواجه كي ، شيخ ابن أحمد الشيرازي ، مؤلّف شرح باب حادي عشر ، ألّفه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مختصر مجمع البيان</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المحاسن ، الحسين بن الحسن ، يعرّفه عبد اللّه الأفندي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متكلّم محدث 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مشاهير الإمامية ، ومن مؤلّفاته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الأذهان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حسن كثير الفوائد</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طبع الكتاب في عشرة أجزاء بتصحيح وتعليق المحقّق السيد جلال الدين الحسيني الارموي قدس‌سره ، والكتاب من حسنات الدهر ، والمؤلّف من علماء القرن العاشر ، كما حقّقه المصحح في المقدمة ، فمن أراد فليرجع إليه ، وفيه فوائد أُخرى لا غنى للباحث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الجليل القارئ ، ابن أحمد الحسيني ، له شرح القصيدة الجزرية في التجويد ، سمّاه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وفرغ منه أوائل رجب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شرح الناسخ والمنسوخ تأليف ابن المتوج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16449_179570"/>
    </w:p>
    <w:p>
      <w:pPr>
        <w:pStyle w:val="BookText"/>
        <w:rPr/>
      </w:pPr>
      <w:bookmarkEnd w:id="544"/>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الأردبيلي ، أحمد بن محمّد ، المتوفّى في 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أُستاذ الفقهاء والمجتهدين ، صاحب التصانيف الكثيرة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دورة فقهية تشتمل على جميع أبواب الفقه إلاّ النكاح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في تفسير آيات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مشحون بالتحقيق</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اللّه بن شكر اللّه الكاشاني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الصادقين في تفسير القرآن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مرّة في ثلاث مجلدات كبار ، وأُخرى في عشرة أجزاء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 من بعض أجزائه أعني سورة الأنفال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غياث الدين ، المفسّر الزواري ، المعاصر للمحقّق الكركي ، أُستاذ أبي الحسن علي بن الحسن الزواري ، المفسّر المشهور وينسب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الگازر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الأمير أبو الفتح بن الأمير مخدوم بن الأمير شمس الدين محمد بن الأمير السيد الشريف الحسيني الجرجاني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لآيات الأحكام ، ألّفه باسم الملك طهماسب الصفوي ، توجد منه نسخة خطّية في الخزانة الرضويّة ، وقد طبع أخيراً في عدّة أجزاء في تبريز</w:t>
      </w:r>
      <w:r>
        <w:rPr>
          <w:rFonts w:eastAsia="Amiri" w:cs="Amiri" w:ascii="Amiri" w:hAnsi="Amiri"/>
          <w:color w:val="111111"/>
          <w:sz w:val="28"/>
          <w:szCs w:val="28"/>
          <w:rtl w:val="true"/>
          <w:lang w:bidi="ar-SA"/>
        </w:rPr>
        <w:t>.</w:t>
      </w:r>
      <w:r>
        <w:rPr>
          <w:rStyle w:val="FootnoteAnchor"/>
          <w:rtl w:val="true"/>
        </w:rPr>
        <w:footnoteReference w:id="816"/>
      </w:r>
    </w:p>
    <w:p>
      <w:pPr>
        <w:pStyle w:val="Heading4"/>
        <w:numPr>
          <w:ilvl w:val="3"/>
          <w:numId w:val="1"/>
        </w:numPr>
        <w:rPr/>
      </w:pPr>
      <w:bookmarkStart w:id="545" w:name="__RefHeading___Toc8283532_1280447820"/>
      <w:bookmarkStart w:id="546" w:name="_Toc196"/>
      <w:bookmarkEnd w:id="545"/>
      <w:r>
        <w:rPr>
          <w:rtl w:val="true"/>
        </w:rPr>
        <w:t>أعلام التفسير في القرن الحادي عشر</w:t>
      </w:r>
      <w:bookmarkEnd w:id="54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السابر في التفاسير المؤلّفة في القرنين الحادي عشر والثاني عشر يرى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سادت على الأوساط الشيعيّة في هذه الظروف نزعتان مختلفتا المنحى ومتضادتا المنهج لا تجد لهما مثيلاً في العصور السابقة ، وهاتان النزعتان 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النزعة العقليّة البحتة التي تدفع المفسّر إلى الاهتمام بالآيات الواردة في المبدأ والمعاد والأسماء والصفات وما يمت إليهما بصلة ، ويضرب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سواها صفحاً ، ولا ينظر إليه إلا نظرة خاطفة كأنّ القرآن كتاب عقلي فلسفي لا يهتم إلاّ بالمسائل العقليّة ، ولا شأن له بمسائل المجتمع وما تدور عليه رحى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النزعة الأخبارية التي لا تهتم إلاّ بنقل الروايات وجمعها من مختلف الكتب من دون تحقيق في اسنادها ومتونها حتى ألّف في هذه الظروف أكبر المجاميع الروائية حول التفسير التي لا يشذ منها من أحاديث التفسير إلاّ النزر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لهاتين النزعتين تأثير خاصّ في تطوّر التفسير في تلك العصور ، ولما قضى الأُستاذ الأكبر 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النزعة الاخبارية التي تتسم بالقشرية والسطحية في أواخر القرن الثاني عشر ومستهلّ القرن الثالث عشر عزت العناية بالتفسير الروائي وتوفرت الدوافع نحو التفسير العلمي الذي يهتم بأكثر المسائل التي يتوقّف عليها فهم الآيات ، فراج منهج الشيخ الطوسي في تبيانه ، والطبرسي في مجمعه ، خصوصاً في أواخر القرن الثالث عشر ومستهلّ الرابع عشر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حدثت رجّة عنيفة في أواسط القرن الرابع عشر ودفعت الضرورات الاجتماعية إلى تطوير المنهج التفسيري كما سيوافيك بيانه ، وإليك اعلام التفسير في القرن الحادي عشر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إبراهيم الاسترآبادي ، المجاور لبيت اللّه الحرام ، والمتوفّى فيه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صاحب الكتب الرجالية الثلاثة ، له شرح آيات الأحكام</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بهاء الدين محمد بن الحسين العاملي ، الطائر الصيت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تفاسير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طبع مع مشرق الشمسين في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صرّح في أوائله بحاشيته على تفسير البيضاوي ، فيظهر أنّه كتبه بعده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 وهو تفسير مزجيّ نظير تفسير الصافي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عرفت من حاشيته على تفسير البيضاوي ، وقد كثرت التحشية من أصحابنا على ذلك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جواد بن سعد اللّه الكاظمي ، تلميذ شيخنا البهائي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في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في جزءين ، صنّفه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وللشيخ عبد القاهر الحويزي المعاصر للشيخ المحدّث الحر العاملي تعلقيات على ذلك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المتألهين محمد بن إبراهيم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 من التفاسير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والفاتحة وسورة البقرة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تفسير آية الكرسي ، ثمّ آية النور ، ثمّ سورة الم السجدة وياسين والواقعة والحديد والجمعة والطارق والأعلى والزلزال ، ثمّ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مقدّمة لتفسيره ، طبع من تفاسيره عدّة أجزاء في قم المشرّفة</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الرضا بن عبد الحسين النصيري الطوسي ، مؤلّف كشف الآيات الذي فرغ منه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تفسير كبير أسماه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الأئمّة لهداية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حكى شيخنا المجيز عن بعض المطّلعين أنّه في ثلاثين مجلداً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مجلّدين منها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كبير ضخم بدأ فيه بمقدمات التفسير فيما يقرب من عشرين فصلاً فيما يتعلّق بالقرآن ، ثمّ شرع في تفسير الفاتحة الخ ، والمجلد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ضخم كبير من أوّل سورة التوبة إلى آخر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التفصيل فليرجع إلى الذريعة</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العارف علي قلي ، المولود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المعاصر للفيض الكاشاني ، له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 جواهر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 أوّله أنّه تضرّع إلى اللّه في أن يوفّقه لجمع جميع ما في القرآن من آيات التوحيد والإيمان والأحكام والقصص والمواعظ والحكم وخلق السماوات والأرض وأحوال الرجعة والبرزخ والحشر والنشر والجنة والنار وايراد تفاسيرها المرويّة وتحقيق كلمات الروايات المفسّرة جملة جملة ، فوفّقه اللّه وشرع في التأليف في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توجد نسخة خط المؤلّف في قم</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الوحيد بن نعمة اللّه الاسترآبادي ، العارف المتكلّم تلميذ شيخنا البهائي ، له أسرار القرآن في تفسير كلام اللّه العزيز ، ذكره صاحب الرياض مع سائر تصانيفه البالغة إلى ما يقرب من الستين</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الدين بن محمد الطريحي النجفي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w:t>
      </w:r>
      <w:bookmarkStart w:id="547" w:name="pg16449_179574"/>
    </w:p>
    <w:p>
      <w:pPr>
        <w:pStyle w:val="BookText"/>
        <w:rPr/>
      </w:pPr>
      <w:bookmarkEnd w:id="5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غوامض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وتقدّم له غريب القرآن</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الدين الحسن بن محمد الاصفهاني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 الفاضل الهندي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 كثير الفوائد</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الفيض الكاشاني ، محمد بن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تفاسير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 الأصفى ، والمصفّى ، والثاني ملخّص الأوّل والثالث ملخّص الثاني ، وقد طبع الأوّل والثاني ولكنّ الثالث بعد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علي الحويزي ، استاد المحدّث الجزائري ، الذي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تفسير نورالثقلين ، فسّر القرآن على هدى الروايات عن أئمّة أهل البيت ، وهو من المجامع الكبيرة للتفسير بالأثر ، فرغ من الجزء الأوّل الذي ينتهي إلى آخر الأعراف في النجف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الجزء الثاني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أيضاً في تلك السنة ، ومن الرابع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في حياة الشيخ الحرّ العاملي ، كما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الحرّ العاملي ، المؤلّف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 الكتاب أخيراً في خمسة أجزاء ضخام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من أعلام التفسير في هذا القرن بهذه العشر الكاملة</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8283534_1280447820"/>
      <w:bookmarkStart w:id="549" w:name="_Toc197"/>
      <w:bookmarkEnd w:id="548"/>
      <w:r>
        <w:rPr>
          <w:rtl w:val="true"/>
        </w:rPr>
        <w:t>أعلام التفسير في القرن الثاني عشر</w:t>
      </w:r>
      <w:bookmarkEnd w:id="549"/>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بن سليمان الحسيني البحراني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جزءين</w:t>
      </w:r>
    </w:p>
    <w:p>
      <w:pPr>
        <w:pStyle w:val="BookText"/>
        <w:rPr/>
      </w:pPr>
      <w:r>
        <w:rPr>
          <w:rFonts w:ascii="Amiri" w:hAnsi="Amiri" w:eastAsia="Amiri" w:cs="Amiri"/>
          <w:color w:val="111111"/>
          <w:sz w:val="28"/>
          <w:sz w:val="28"/>
          <w:szCs w:val="28"/>
          <w:rtl w:val="true"/>
          <w:lang w:bidi="ar-SA"/>
        </w:rPr>
        <w:t>كبيرين ، وطبع أخيراً في أربعة أجزاء ، جمع فيه شطراً وافراً من الأحاديث المأثورة عن أئمّة أهل البيت في تفسير الآيات القرآنية ، وله تفسيران آخران تفسير الهادي ، وتفسير نور الأنوار والهداية القرآنية ، والكلّ على نمط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ما يساوي خمساً وسبعين مؤلّفاً بين صغير وكبير ووسيط أكثرها في العلوم الدينيّة ،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البحريني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رضا بن إسماعيل بن جمال الدين القمي المشهدي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الحسينية في عمل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الحقائق وبحر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 وقد قرّظه جمال المحقّقين الخوانساري والعلاّمة المجلسي ، وإليك نصّ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در المولى ، الأولى ، الفاضل ، الكامل ، المحقّق ، المدقّق ، البدل ، النحرير ، كشّاف دقائق المعاني بفكره الثاقب ، ومخرج جواهر الحقائق برأيه الصائب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الكتاب محقّقاً بتقديم زميلنا العلاّمة محمّد هادي معرفة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تقديمه في حقّ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تفسيره هذا مقتبس من تفسير البيضاوي والطبرسي والزمخشري وحواشي العلاّمة البهائي ، وقد جمع فيه من لباب البيان وعباب التعبير ما وجده في التآليف السابقة ، وقد قامت بنشر خمسة أجزاء منه مؤسّسة النشر الإسلامي شكر اللّه مساعيها الجميلة</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نعمة اللّه بن عبد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والمرجان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يبلغ سبعين ألف بيت ، فرغ منه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إسماعيل بن الأمير محمد باقر الاصفهاني ،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مدرّساً بالجامع العباسي باصفهان ، له التفسير الكبير في أربعة عشر مجلّداً ترجمه الجَزّي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القبور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بن حسين العاملي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في تفسير القرآن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مختصر نافع كاف في معرفة ما يتوقّف عليه فهم المعنى من وجوه الإعراب واختلاف القراءات ، فرغ منه مؤلّفه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النسخ فرغ منه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نسخ منه في النجف الأشرف</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الحسن بن علي الحر العاملي ، أخو الشيخ الحرّ العاملي المعروف ، ذكر تفسيره أخوه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حيّاً إلى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بن شيخ محمد طاهر الفتوني النباطي العاملي الغروي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الأنوار ومشكاة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الجزء الأوّل منه وحده في إيران ونسخه متوفرة في العراق ، وقد طبع الجزء الأوّل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الكازروني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هفوات الناشر</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بهاء الدين محمد بن تاج الدين الحسن بن محمد الاصفهاني ، المولود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وصفه في الروضات بأنّه كبير مبسوط</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الأفندي بن عيسى التبريزي ، ثمّ الاصفهاني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من </w:t>
      </w:r>
      <w:bookmarkStart w:id="550" w:name="pg16449_179577"/>
    </w:p>
    <w:p>
      <w:pPr>
        <w:pStyle w:val="BookText"/>
        <w:rPr/>
      </w:pPr>
      <w:bookmarkEnd w:id="550"/>
      <w:r>
        <w:rPr>
          <w:rFonts w:ascii="Amiri" w:hAnsi="Amiri" w:eastAsia="Amiri" w:cs="Amiri"/>
          <w:color w:val="111111"/>
          <w:sz w:val="28"/>
          <w:sz w:val="28"/>
          <w:szCs w:val="28"/>
          <w:rtl w:val="true"/>
          <w:lang w:bidi="ar-SA"/>
        </w:rPr>
        <w:t xml:space="preserve">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والمؤلّف حجة التاريخ وبحّاثة عصره ، له أثره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بدأ بتأليفه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 السيد عبد اللّه التستري في إجازته الكبيرة هذا التفسير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أكثر الأخبار المرويّة عن أهل البيت عليهم‌السلام في تفسير القرآن وآياته</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النجار التستري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تلاميذ المحدّث الجزائري ويسمّى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التفاسير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تلك عشرة كاملة في هذا القرن نكتفي بها ونحيل تسجيل أسماء الباقين إلى عهدة المعاجم</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8283536_1280447820"/>
      <w:bookmarkStart w:id="552" w:name="_Toc198"/>
      <w:bookmarkEnd w:id="551"/>
      <w:r>
        <w:rPr>
          <w:rtl w:val="true"/>
        </w:rPr>
        <w:t>أعلام التفسير في القرن الثالث عشر</w:t>
      </w:r>
      <w:bookmarkEnd w:id="55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القرن الثالث عشر وقد ارتج الغرب بنهضة علمية عظيمة بهرت العيون وأدهشت العقول واتسم بتسليط الضوء على عالم الطبيعة وطرح المسائل الحيوية في مجال العلوم الإنسانية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السبات والذهول عمّا يجري في ذاك الجانب من العالم سائداً على الشرق وعلمائه ، ولأجل ذلك نرى أنّ ما أُلّف في هذا العصر من التفاسير كان استمراراً للخطوط السابقة ، فالتفسير في هذا القرن إمّا تفسيرٌ بالأثر المحض ، أو تفسير علمي مقتصرٌ على موضوعات خاصّة ، مع أنّهم كانوا أمام بحر موّاج بالحقائق العلمية ، لا يدرك غوره ولا يمكن الوصول إلى أعماقه ولا ينتهي ما فيه من الأسرار والعجائب ، وإليك أسماء أعلام التفسير في ذلك القرن على وجه الإيجاز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النبي الطسوجي ، وطسوج من مضافات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تلميذ المقدّس رفيع الدين الجيلاني المشهدي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وأُستاذ علاّمة عصره الشيخ حسن الزنوزي ، له تفسير كبير وفيه نكات بديعة ، أكثر النقل عنه الشيخ الزنوزي في موسوعته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اللّه بن محمد رضا العلوي الحسيني الشهير بالشبّر ، المولود بالنجف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فقيهاً محدّثاً مفسّراً ، آية في الأخلاق عكف مدّة حياته العلمية على التأليف والتصنيف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الثمين في تفسير القرآن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الأخير هو المعروف الموجود في أيدي الناس ، وقد طبع مراراً</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جعفر الاسترآبادي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شيخنا المجيز أنّه رآى بعض أجزائه وهو من أوّل سورة الكهف إلى آخر سورة الأحزاب ، وتاريخ كتابة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تفسير آخر على وجه الاختصار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الأسرار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تقي بن مير مؤمن القزويني ،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خلاصة التفاسير وهو موجود في مدينة قزوين عند أحفاده</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مهدي بن محمد جعفر الموسوي التنكابني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له خلاصة الأخبار ، وقد طبع الثاني ،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553" w:name="pg16449_179579"/>
    </w:p>
    <w:p>
      <w:pPr>
        <w:pStyle w:val="BookText"/>
        <w:rPr/>
      </w:pPr>
      <w:bookmarkEnd w:id="553"/>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صالح بن محمد البرغاني القزويني ، المتوفّى بالحائر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تفاسير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عشر مجلّداً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أجزاء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واحد</w:t>
      </w:r>
      <w:r>
        <w:rPr>
          <w:rStyle w:val="FootnoteAnchor"/>
          <w:rtl w:val="true"/>
        </w:rPr>
        <w:footnoteReference w:id="838"/>
      </w:r>
      <w:r>
        <w:rPr>
          <w:rFonts w:ascii="Amiri" w:hAnsi="Amiri" w:eastAsia="Amiri" w:cs="Amiri"/>
          <w:color w:val="111111"/>
          <w:sz w:val="28"/>
          <w:sz w:val="28"/>
          <w:szCs w:val="28"/>
          <w:rtl w:val="true"/>
          <w:lang w:bidi="ar-SA"/>
        </w:rPr>
        <w:t>، وقد طبع منه مجلّد واحد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بن السيد رضا الحسيني البروجردي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الذي شرحه المولى علي العلياري ، توفّي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تفسير خرج منه مجلّد كبير في مقدّمات التفسير وتفسير سورة الفاتحة وقسم من سورة البقرة</w:t>
      </w:r>
      <w:r>
        <w:rPr>
          <w:rFonts w:eastAsia="Amiri" w:cs="Amiri" w:ascii="Amiri" w:hAnsi="Amiri"/>
          <w:color w:val="111111"/>
          <w:sz w:val="28"/>
          <w:szCs w:val="28"/>
          <w:rtl w:val="true"/>
          <w:lang w:bidi="ar-SA"/>
        </w:rPr>
        <w:t xml:space="preserve">. </w:t>
      </w:r>
      <w:r>
        <w:rPr>
          <w:rStyle w:val="FootnoteAnchor"/>
          <w:rtl w:val="true"/>
        </w:rPr>
        <w:footnoteReference w:id="839"/>
      </w:r>
    </w:p>
    <w:p>
      <w:pPr>
        <w:pStyle w:val="Heading4"/>
        <w:numPr>
          <w:ilvl w:val="3"/>
          <w:numId w:val="1"/>
        </w:numPr>
        <w:rPr/>
      </w:pPr>
      <w:bookmarkStart w:id="554" w:name="__RefHeading___Toc8283538_1280447820"/>
      <w:bookmarkStart w:id="555" w:name="_Toc199"/>
      <w:bookmarkEnd w:id="554"/>
      <w:r>
        <w:rPr>
          <w:rtl w:val="true"/>
        </w:rPr>
        <w:t xml:space="preserve">أعلام التفسير في القرن الرابع عشر و </w:t>
      </w:r>
      <w:r>
        <w:rPr>
          <w:rtl w:val="true"/>
        </w:rPr>
        <w:t>...</w:t>
      </w:r>
      <w:bookmarkEnd w:id="555"/>
    </w:p>
    <w:p>
      <w:pPr>
        <w:pStyle w:val="BookText"/>
        <w:rPr/>
      </w:pPr>
      <w:r>
        <w:rPr>
          <w:rFonts w:ascii="Amiri" w:hAnsi="Amiri" w:eastAsia="Amiri" w:cs="Amiri"/>
          <w:color w:val="111111"/>
          <w:sz w:val="28"/>
          <w:sz w:val="28"/>
          <w:szCs w:val="28"/>
          <w:rtl w:val="true"/>
          <w:lang w:bidi="ar-SA"/>
        </w:rPr>
        <w:t>حلّ القرن الرابع عشر وقد خطا الغرب خطوات واسعة في الصناعة والتكنولوجيا والعلوم الإنسانية وفي مجالات مختلفة لاتمتّ إلى الدين بصلة وأبدى فيه نظريات إلحادية ، ورفع كثير من الغربيّين عقيرتهم بنفي العوالم الغيبية والانتصار لأصالة المادّة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وصلت أمواج هذه الهزاهز إلى الشرق الذي استيقظ بعد سبات طويل ، فواجه العلماء وفي مقدّمتهم المفسّرون آراء ونظريات في بدء الخليقة ، وتكوّن العالم بما لا يوافق ظواهر القرآن فضلاً عن نصوصه ، كما واجهوا أفكاراً جديدة ونظريات مادّية بحتة في تحليل النبوّة واتصال الإنسان المثالي بعالم الغيب والوحي النازل عليه والشريعة المأمور بتبليغها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وفود هذا النوع من التفكير المزيج بسوء الظنّ بالغيب والمعارف الإلهية ، بعث المفسّرين الإسلاميين من سنّيهم وشيعيّهم إلى التطوير في المنهج التفسيري ، وإيداع مسائل جديدة في كتبهم باحثين عنها ومخضعين إياها للمشراط العلمي ، وهم في ذلك بين مُفرط ومفرّط ومقتصد ، فأفرط بعض في تأويل الآيات حسب الأُسس الطبيعية والنواميس الكونية المكتشفة ، غافلاً عن أنّ هذه الآراء والمكتشفات فرضيات متزلزلة ، سوف تتبدّل إلى آراء غيرها ، كما فرّط بعضهم فتمسّك بالأُصول الموروثة عن الأغارقة حول السماء والعالم ، وهناك طبقة وسطى مشوا بين الخطّين ، فلم يمنعهم التعبّد بالقرآن عن التنسيق بين الوحي القرآني والنظريات القطعية الحديثة التي ثبتت بوضوح ، وأيّده الحسّ والتجربة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أثّرت الحضارة الغربية على المناهج التفسيرية ، فأدخلت في التفسير جملة من المسائل الفلسفية والطبيعية والاجتماعية والنفسية والمسائل العائلية إلى غير ذلك ممّا تقوم عليه الحياة في هذه الأعصار ، فصار ذلك سبباً لبروز لون خاصّ من التفسير لم يكن معهوداً في القرون السابقة ، كما أنّ ذلك صار سبباً لرجوع المسلمين إلى القرآن من جديد كيما يتخلّصوا بفضله من التيّارات الالحاديّة ، فأُلّفت في ذلك القرن تفاسير لا يحيط بها الباحث إلاّ بشدّ الرحال إلى البلاد وتسجيل أسمائها في رسالة مفردة ، ولإيقاف القارئ على نزر يسير من الجهود العلميّة التي نهض بها علماء الشيعة في هذا القرن ، نأتي بأسماء أعلام التفسير فيه ونخصّ بالذكر المؤلّفين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طبعت وانتشرت في البلاد ، ونترك المخطوط والمؤلّف بغير اللغة العربية لضيق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حسين بن الشيخ باقر البروجردي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من تفسيره الكبير ، وتوفّي في نيف وثلاثمائة بعد الألف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السيد نور الدين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في ثلاثة أجزاء ، وهو تأليف منيف مبتكر في بابه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المجاهد الكبير ، الشيخ محمد جواد البلاغي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أفنى عمره في الذبِّ عن المذهب ، وكافح الآراء المادية ، كما ناضل المسيحية بكتبه القيّمة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المدرسية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إلى دين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جزءان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بن الحسين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تلاميذ المجدّد الشيرازي ،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مقتنيات الدرر وملتقطات 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في اثني عشر مجلّداً في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السيد محمد مولانا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غرار تفسير الجلالين ، طبع وانتشر في 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الحجّة المفسّر الكبير ، السيد 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عشرين جزءاً ، يرى القارئ فيه تطويراً في التفسير وآفاقاً مفتوحة أمامه ، وقد قرّظه مشايخ الأزهر وأعلام الأُمّة ، طبع بعض التقاريظ في أوائل الجزء الخامس من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الحجّة ، الشيخ محمد جواد مغنيه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محرم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الكاتب الكبير ، في مجالات مختلفة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صدر في سبعة أجزاء وطبع في بيروت ، وله تفسير آخر وجيز كتبه للشباب ، وطبع في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الكبير السيد أبو القاسم الخوئي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المرجع الأعلى للشيعة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منه جزء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الحجّة الشيخ محمد باقر الناصري ، أحد علماء العراق المجاهدين المناضلين للبدع والاضطهاد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تلخيص مجمع البيان في ثلاثة أجزاء ،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الحجّة الشيخ حسن المصطفوي ، أحد الباحثين المعاصرين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كلمات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منه تسعة أجزاء ، وهو كتاب لطيف يهتم بتبيين لغات القرآن على وجه بديع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الحجّة الشيخ ناصر مكارم الشيرازي ، له التفسير الأمثل في عشرين جزءاً ، طبع وانتشر في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الشيخ محمد هادي معرفة ، أحد المولعين بعلوم القرآن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منه سبعة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الحجّة السيد عبد الأعلى السبزواري النجفي ، أحد المدرسين الكبار في حوزة النجف الأشرف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الرحمن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خرجت منه عدّة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الحجّة السيد محمد حسين فضل اللّه ، من أكابر علماء لبنان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عشرين جزءاً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الحجّة السيد محمد باقر الأبطحي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التفسير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منه ثلاثة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المفضال الشيخ محمد السبزواري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في تفسير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 حديث في أُسلوبه ، جميل في عباراته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 هذه السطور جعفر السبحاني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خرجت </w:t>
      </w:r>
      <w:bookmarkStart w:id="556" w:name="pg16449_179583"/>
    </w:p>
    <w:p>
      <w:pPr>
        <w:pStyle w:val="BookText"/>
        <w:rPr/>
      </w:pPr>
      <w:bookmarkEnd w:id="556"/>
      <w:r>
        <w:rPr>
          <w:rFonts w:ascii="Amiri" w:hAnsi="Amiri" w:eastAsia="Amiri" w:cs="Amiri"/>
          <w:color w:val="111111"/>
          <w:sz w:val="28"/>
          <w:sz w:val="28"/>
          <w:szCs w:val="28"/>
          <w:rtl w:val="true"/>
          <w:lang w:bidi="ar-SA"/>
        </w:rPr>
        <w:t>منه عشرة أجزاء وهو تفسير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أعلام التفسير في أربعة عشر قرناً وهم مائة وعشرون ، وقد اكتفينا بهم مع أنّ عدد أعلام التفسير فضلاً عن غيرهم يتجاوز عن ذلك ، غير أنَّ المجال لا يسع أكثر من ذلك</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8283540_1280447820"/>
      <w:bookmarkStart w:id="558" w:name="_Toc200"/>
      <w:bookmarkEnd w:id="557"/>
      <w:r>
        <w:rPr>
          <w:rtl w:val="true"/>
        </w:rPr>
        <w:t>تاريخ التدوين والتطوير في التفسير</w:t>
      </w:r>
      <w:bookmarkEnd w:id="558"/>
    </w:p>
    <w:p>
      <w:pPr>
        <w:pStyle w:val="BookText"/>
        <w:rPr/>
      </w:pPr>
      <w:r>
        <w:rPr>
          <w:rFonts w:ascii="Amiri" w:hAnsi="Amiri" w:eastAsia="Amiri" w:cs="Amiri"/>
          <w:color w:val="111111"/>
          <w:sz w:val="28"/>
          <w:sz w:val="28"/>
          <w:szCs w:val="28"/>
          <w:rtl w:val="true"/>
          <w:lang w:bidi="ar-SA"/>
        </w:rPr>
        <w:t xml:space="preserve">إنّ هذا البحث الضافي حول تاريخ تفسير القرآن عند الشيعة الإمامية ، يوقفنا على تاريخ التدوين والتطوير في مجال التفسير لديهم ، فانّ الظاهر أنّ أوّل من ألّف تفسيراً للقرآن من الشيعة هو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التابعي الشيعي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المستشهد عام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لتشيّعه وموالاته علياً ، هذا ولو صحّ ما نسب من الكتب إلى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لكان هو متقدّماً على ابن جبير وهو تلميذ الوصي أمير المؤمنين ، ثمّ توالت بعدهما كتابة التفسير حسب ما عرفت في قائمة القرون ، ولا نطيل الكلام في تاريخ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تطوير التفسير فقد عرفت أنّ التفسير الرائج بعد رحلة النبيّ الأكرم صلى‌اللّه‌عليه‌وآله‌وسلم كان بعد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التفسير بالأثر ، فكانت هذه هي السنّة المتبعة لدى الشيعة إلى نهاية القرن الرابع ، وإنّما حصل التطور في أواخر القرن الرابع وأوائل القرن الخامس ، وأوّل تفسير ظهر في الأوساط العلمية بالطابع العلميّ الجديد ، هو تفسير الشريف الرضي قدّس اللّه سرّه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استمر هذا النمط في الأوساط العلميّة إلى أوائل القرن العاشر ، وفيه راج التفسير بالأثر من جديد ، فأُلّفت موسوعات كبار لتفسير القرآن بالأثر ولم نر لها </w:t>
      </w:r>
    </w:p>
    <w:p>
      <w:pPr>
        <w:pStyle w:val="BookText"/>
        <w:rPr/>
      </w:pPr>
      <w:r>
        <w:rPr>
          <w:rFonts w:ascii="Amiri" w:hAnsi="Amiri" w:eastAsia="Amiri" w:cs="Amiri"/>
          <w:color w:val="111111"/>
          <w:sz w:val="28"/>
          <w:sz w:val="28"/>
          <w:szCs w:val="28"/>
          <w:rtl w:val="true"/>
          <w:lang w:bidi="ar-SA"/>
        </w:rPr>
        <w:t>مثيلاً في القرون الأُولى ، وقد دام ذلك النمط حتى غلب على النمط العلمي ، وذلك عند تسرّب الاتجاه الاخباري إلى الأوساط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حل القرن الرابع عشر ، وقف غير واحد من المفكّرين الإسلاميّين وقادتهم على الوضع المؤسف المحدق بالمسلمين بسبب تأخرهم عن موكب الحضارة ، ونشوب أظفار الاستعمار ببلاد المسلمين ، وعند ذلك شعروا بأنّ إحياء المجد الداثر وتجديد الحضارة الإسلامية في جميع أبعادها رهن العودة إلى القرآن الكريم من جديد وتطبيقه على الحياة بدل العناية الزائدة بقراءات القرآن وحججها أو المناقشة في الاعراب ودلائله ، فرجعوا إلى أحضان كتاب اللّه ، ونظروا إليه بمنظار خاصّ فاكتشفوا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آفاقاً جديدة ، غفل عنها الأقدمون ، آفاقاً ترتبط بالحياة عن قريب ، وتعدّ أُسساً لها ، فعطفوا اهتمامهم على تلك المباحث والآفاق المكتشفة ، وعكفوا على دراستها دراسة معمّقة ، فازدهرت المدارس ومحافل العلماء بالأبحاث القرآنية ، وانتشرت تفاسير بنمط حديث لم يكن لها مثيل في القرون السابقة ، فعند ذلك حصل تطوير جديد أعمق بكثير من التطوير العلمي الحاصل بيد أمثال الشريف الرضي وأخيه المرتضى ، وفي الحقيقة هذا المنهج الموجود في عصرنا الحاضر تطوير حديث ومنهج متكامل يتفوّق على المنهج العلمي ، ولم يكن بدّ للمفكرين من إبداع هذا التطوير وذلك لوجهين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الغزو الفكري الذي تعرّض له الإسلام والمسلمون بمختلف أشكاله من خلال تأسيس علوم اجتماعية ونفسيّة واقتصادية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وابداع نظريات حديثة حول النبوّة والوحي وغير ذلك ألجأ المفكّرين إلى دراسة هذه الآراء والبحث عنها بحثاً جذرياً حتى يصونوا بأبحاثهم القيّمة ، الإسلام والمسلمين عن تأثير هذه السموم التي بثّها ويبثها علماء الغرب في الشرق في صورة حقائق راهنة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نجح علماء التفسير في تحقيق أُمنيّتهم هذه نجاحاً باهراً وأدخلوا في التفسير مسائل هامّة أُلهموا بها من خلال الآيات القرآنية ، بيد أنّ بعضهم أفرط عند تطبيق الآيات الكونيّة على المكتشفات العصريّة ، وقد كان عليهم الأخذ بالحدّ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طبيعة الذكر الحكيم تقتضي ذلك التطوير ، بل ولن يقف الركب على هذا الحد وسيواجه المستقبل تطويراً ثالثاً ، ورابعاً في تفسير الذكر الحكيم ، كيف والنبي الأكرم صلى‌اللّه‌عليه‌وآله‌وسلم يعرّف معجزته الكبرى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 أنيق وباطنه عميق ، له تخوم وعلى تخومه تخوم ، لا تحصى عجائبه ، ولا تبلى غرائبه ، فيه مصابيح الهدى ومنار الحكمة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وهذا أمير المؤمنين عليه‌السلام يصف الذكر الحكيم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نوراً لا تطفأ مصابيحه ، وسراجاً لا يخبو توقّده ، وبحراً لا يدرك قعره ، ومنهاجاً لا يضلّ نهجه ، وشعاعاً لا يظلم ضؤوه ، وفرقاناً لا يخمد برهانه ، وتبياناً لا تهدم أركانه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لا ينزفه المستنزفون ، وعيون لا ينضبها الماتحون ، ومناهل لا يغيضها الواردون </w:t>
      </w:r>
      <w:r>
        <w:rPr>
          <w:rFonts w:eastAsia="Amiri" w:cs="Amiri" w:ascii="Amiri" w:hAnsi="Amiri"/>
          <w:color w:val="111111"/>
          <w:sz w:val="28"/>
          <w:szCs w:val="28"/>
          <w:rtl w:val="true"/>
          <w:lang w:bidi="ar-SA"/>
        </w:rPr>
        <w:t xml:space="preserve">». </w:t>
      </w:r>
      <w:r>
        <w:rPr>
          <w:rStyle w:val="FootnoteAnchor"/>
          <w:rtl w:val="true"/>
        </w:rPr>
        <w:footnoteReference w:id="84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الإمام الطاهر علي بن موسى الرضا عليهما‌السلام ، سأله سائل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القرآن لا يزداد عند النشر والدرس إلاّ غضاضة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لم يجعله لزمان دون زمان ، ولا لناس دون ناس ، وهو في كلّ زمان جديد وعند كلّ قوم غض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42"/>
      </w:r>
      <w:bookmarkStart w:id="559" w:name="pg16449_179586"/>
    </w:p>
    <w:p>
      <w:pPr>
        <w:pStyle w:val="Heading4"/>
        <w:numPr>
          <w:ilvl w:val="3"/>
          <w:numId w:val="1"/>
        </w:numPr>
        <w:rPr/>
      </w:pPr>
      <w:bookmarkStart w:id="560" w:name="__RefHeading___Toc8283542_1280447820"/>
      <w:bookmarkStart w:id="561" w:name="_Toc201"/>
      <w:bookmarkEnd w:id="559"/>
      <w:bookmarkEnd w:id="560"/>
      <w:r>
        <w:rPr>
          <w:rtl w:val="true"/>
        </w:rPr>
        <w:t>التفاسير الشيعية في قفص الاتّهام</w:t>
      </w:r>
      <w:bookmarkEnd w:id="561"/>
    </w:p>
    <w:p>
      <w:pPr>
        <w:pStyle w:val="BookText"/>
        <w:rPr/>
      </w:pPr>
      <w:r>
        <w:rPr>
          <w:rFonts w:ascii="Amiri" w:hAnsi="Amiri" w:eastAsia="Amiri" w:cs="Amiri"/>
          <w:color w:val="111111"/>
          <w:sz w:val="28"/>
          <w:sz w:val="28"/>
          <w:szCs w:val="28"/>
          <w:rtl w:val="true"/>
          <w:lang w:bidi="ar-SA"/>
        </w:rPr>
        <w:t>قد تعرّفت على خدمة الشيعة للذكر الحكيم منذ رحلة صاحب الرسالة إلى يومنا هذا ، ولعلّ ما مرّ عليك أقلّ من معشار ما حفظته يد التاريخ ومعاجم التفسير والرجال ، فحقيق على كلّ من يحب الحقّ والحقيقة تقدير تلكم الثلّة الجليلة من الأُمّة ، ومن حسن الحظ أنّه قام بذلك الواجب الضمائر الحرّة من أهل العلم والفضل شكر اللّه مساعيهم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بعض المتسرّعين في القضاء أرادوا اتّهام تفاسير الشيعة بأُمور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تعصّبهم لأثبات معتقداتهم ومقالاتهم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تفاسيرهم تفاسير طائفيّة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قولهم بتحريف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شرح تلك الاتهامات ونقدها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إليه الدكتور الذهبي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واستدلّ بمواضع من تفاسير الشيعة كمسألة الرؤية ، والمسح على الرجلين ، وحلّيّة المتعة إلى غير ذلك ، حيث إنّ الشيخ الطبرسي يسعى في تلك الموارد لإثبات مذهب الشيعة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ذلك أمراً خطأ فهو شامل لحال جميع التفاسير من غير فرق بين السنّة والشيعة ، فانّ الطبرسي ونظراءه لو أصرّوا على إثبات امتناع رؤية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الوصول إلى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فالرازي وهو من أئمّة </w:t>
      </w:r>
    </w:p>
    <w:p>
      <w:pPr>
        <w:pStyle w:val="BookText"/>
        <w:rPr/>
      </w:pPr>
      <w:r>
        <w:rPr>
          <w:rFonts w:ascii="Amiri" w:hAnsi="Amiri" w:eastAsia="Amiri" w:cs="Amiri"/>
          <w:color w:val="111111"/>
          <w:sz w:val="28"/>
          <w:sz w:val="28"/>
          <w:szCs w:val="28"/>
          <w:rtl w:val="true"/>
          <w:lang w:bidi="ar-SA"/>
        </w:rPr>
        <w:t xml:space="preserve">الأشاعرة عندما وصل إلى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 مُوسَى لِمِيقَاتِنَا وَكَلَّمَهُ رَبُّهُ قَالَ رَبِّ أَرِنِي أَنظُرْ إِلَيْكَ </w:t>
      </w:r>
      <w:r>
        <w:rPr>
          <w:rFonts w:eastAsia="Amiri" w:cs="Amiri" w:ascii="Amiri" w:hAnsi="Amiri"/>
          <w:color w:val="111111"/>
          <w:sz w:val="28"/>
          <w:szCs w:val="28"/>
          <w:rtl w:val="true"/>
          <w:lang w:bidi="ar-SA"/>
        </w:rPr>
        <w:t>... )</w:t>
      </w:r>
      <w:r>
        <w:rPr>
          <w:rStyle w:val="FootnoteAnchor"/>
          <w:rtl w:val="true"/>
        </w:rPr>
        <w:footnoteReference w:id="844"/>
      </w:r>
      <w:r>
        <w:rPr>
          <w:rFonts w:ascii="Amiri" w:hAnsi="Amiri" w:eastAsia="Amiri" w:cs="Amiri"/>
          <w:color w:val="111111"/>
          <w:sz w:val="28"/>
          <w:sz w:val="28"/>
          <w:szCs w:val="28"/>
          <w:rtl w:val="true"/>
          <w:lang w:bidi="ar-SA"/>
        </w:rPr>
        <w:t>أخذ بتفسير الآية على مذاق الأشاعرة ، فلماذا كان سعي الطبرسي لإثبات معتقده خطأ ، ولكن كان سعي الرازي على ما يرويه من إثبات الرؤية</w:t>
      </w:r>
      <w:r>
        <w:rPr>
          <w:rStyle w:val="FootnoteAnchor"/>
          <w:rtl w:val="true"/>
        </w:rPr>
        <w:footnoteReference w:id="845"/>
      </w:r>
      <w:r>
        <w:rPr>
          <w:rFonts w:ascii="Amiri" w:hAnsi="Amiri" w:eastAsia="Amiri" w:cs="Amiri"/>
          <w:color w:val="111111"/>
          <w:sz w:val="28"/>
          <w:sz w:val="28"/>
          <w:szCs w:val="28"/>
          <w:rtl w:val="true"/>
          <w:lang w:bidi="ar-SA"/>
        </w:rPr>
        <w:t>أمراً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الرازي بمنفرد في هذا العمل ، بل التفاسير عامّة مصبوغة بهذه الصبغة ، فانّ لكلّ مفسّر آراء ومعتقدات يراها عقائد صحيحة ، نزل بها الوحي أو دلّ عليه العقل ، ففي كلّ موضع يهتم بدعم عقائده واستعراض الآيات الدالّة عليه حسب معتقده ، وليس ذلك أمراً خطأ إذا كان البحث موضوعياً هادئاً ، وليس المترقّب من كلّ مؤلّف هادف إلاّ ذلك ، وإنّما البغيض التعصّب على الباطل مع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الشيخ محمود شلتوت ، شيخ الأزهر في تقديمه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فليس من الإنصاف أن نكلّف عالماً مؤلّفاً بحّاثة درّاكة ، أن يقف من مذهبه وفكرته التي آمن بها موقف الفتور ، كأنّه لا تهمّه ولا تسيطر على عقله وقلبه ، وكلّ ما نطلبه ممّن تجرد للبحث والتأليف ، وعرض آراء المذاهب وأصحاب الأفكار ، أن يكون منصفاً ، مهذب اللفظ ، أميناً على التراث الإسلامي ، حريصاً على أخوّة الإيمان والعلم ، فإذا جادل ففي ظل تلك القاعدة المذهبيّة التي تمثل روح الاجتهاد المنصف البصير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مذهبي صواب يحتمل الخطأ ، ومذهب غيري خطأ يحتمل الصواب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طبق العالم صيته وصوته يستعرض آيات الأحكام ويستدلّ بها على ما يوافق مذهبه ، كما يستعرض آيات العقائد والمعارف </w:t>
      </w:r>
    </w:p>
    <w:p>
      <w:pPr>
        <w:pStyle w:val="BookText"/>
        <w:rPr/>
      </w:pPr>
      <w:r>
        <w:rPr>
          <w:rFonts w:ascii="Amiri" w:hAnsi="Amiri" w:eastAsia="Amiri" w:cs="Amiri"/>
          <w:color w:val="111111"/>
          <w:sz w:val="28"/>
          <w:sz w:val="28"/>
          <w:szCs w:val="28"/>
          <w:rtl w:val="true"/>
          <w:lang w:bidi="ar-SA"/>
        </w:rPr>
        <w:t>فيستشهد بها على مختاره ، ولو جمع ما أورده على الشيعة في مجال الأحكام والعقائد لجاء رسالة حتى أنّ سبّب ذلك قيام عالم بارع من علماء الشيعة</w:t>
      </w:r>
      <w:r>
        <w:rPr>
          <w:rStyle w:val="FootnoteAnchor"/>
          <w:rtl w:val="true"/>
        </w:rPr>
        <w:footnoteReference w:id="846"/>
      </w:r>
      <w:r>
        <w:rPr>
          <w:rFonts w:ascii="Amiri" w:hAnsi="Amiri" w:eastAsia="Amiri" w:cs="Amiri"/>
          <w:color w:val="111111"/>
          <w:sz w:val="28"/>
          <w:sz w:val="28"/>
          <w:szCs w:val="28"/>
          <w:rtl w:val="true"/>
          <w:lang w:bidi="ar-SA"/>
        </w:rPr>
        <w:t>بنقد ما أورده على الشيعة في مناره ، ونقده نقداً علمياً موضوعياً انتشر في حياة صاحب المنار ، ولم يقدر السيد محمد رشيد رضا على الإجابة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اتهام تفاسير الشيعة بأنّها تفاسير طائفية يحاولون تطبيق الآيات القرآنية على أئمّتهم وقادتهم خصوصاً الإمام أمير المؤمنين عليه‌السلام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اتّهام تفاسير الشيعة بكونها تفاسير طائفية</w:t>
      </w:r>
      <w:r>
        <w:rPr>
          <w:rStyle w:val="FootnoteAnchor"/>
          <w:rtl w:val="true"/>
        </w:rPr>
        <w:footnoteReference w:id="847"/>
      </w:r>
      <w:r>
        <w:rPr>
          <w:rFonts w:ascii="Amiri" w:hAnsi="Amiri" w:eastAsia="Amiri" w:cs="Amiri"/>
          <w:color w:val="111111"/>
          <w:sz w:val="28"/>
          <w:sz w:val="28"/>
          <w:szCs w:val="28"/>
          <w:rtl w:val="true"/>
          <w:lang w:bidi="ar-SA"/>
        </w:rPr>
        <w:t xml:space="preserve">يعرب عن أنّ القائل لم يفرّق بين التفسير والتطبيق ، فحمل الروايات الواردة في حقّ الإمام أمير المؤمنين كلّها على التفسير ، ولم يقف على أنّ الروايات الواردة في ذلك المجال على قسمين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يتضمّن أسباب النزول ويبيّن أنّ الآية حسب النصوص الروائية نزلت في حقّ شخص خاصّ كما هو الحال في غير واحد من الآيات الواردة في حقّ الإمام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الإكمال </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التبليغ </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الولاية </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إلى غير ذلك من الآيات التي اعترف المحدّثون والمفسّرون بنزولها في حقّ الإمام ، فنقل ما يدعم ذلك لا يكون دليلاً على الطائفية لو لم يكن دليلاً على البخوع بالحقيقة وخضوعاً أمام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يتضمّن الجري والتطبيق لا بمعنى أنّ الآية وردت في حقّ فرد خاصّ ، بل الآية على معناها العامّ ، ولكن الرواية تشير إلى مصداقها المثالي الذي </w:t>
      </w:r>
    </w:p>
    <w:p>
      <w:pPr>
        <w:pStyle w:val="BookText"/>
        <w:rPr/>
      </w:pPr>
      <w:r>
        <w:rPr>
          <w:rFonts w:ascii="Amiri" w:hAnsi="Amiri" w:eastAsia="Amiri" w:cs="Amiri"/>
          <w:color w:val="111111"/>
          <w:sz w:val="28"/>
          <w:sz w:val="28"/>
          <w:szCs w:val="28"/>
          <w:rtl w:val="true"/>
          <w:lang w:bidi="ar-SA"/>
        </w:rPr>
        <w:t xml:space="preserve">هو أكمل المصاديق ، وليس هذا بعيداً عن طبيعة القرآن ، بل بما أنّ القرآن كتاب الأجيال والقرون ، يقتضي صحّة ذلك الجري والتطبيق ، فانّ القرآن كما عرّفه الإمام أبو جعفر محمد الباقر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 لا يموت والآية حيّة لا تموت ، فلو كانت الآية إذا نزلت في الأقوام وماتوا ؛ ماتت الآية ومات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جارية في الباقين كما جرت في الماضين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ولأجل إيقاف القارئ على الفرق بين التفسير والتطبيق نأتي ببعض ما ورد في كتب أهل السنّة حول الإمام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قال جلال الدين السيوطي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وابن مردويه وأبو نعيم في المعرفة والديلمي وابن عساكر وابن النجّار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صلى‌اللّه‌عليه‌وآله‌وسلم يده على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وأومأ بيده إلى منكب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الهادي يا علي ، بك يهتدي المهتدون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أبي برزة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صدر نفسه ، ثمّ وضعها على صدر علي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 </w:t>
      </w:r>
      <w:r>
        <w:rPr>
          <w:rStyle w:val="FootnoteAnchor"/>
          <w:rtl w:val="true"/>
        </w:rPr>
        <w:footnoteReference w:id="85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يشكّ أحد أنّ علياً من المصاديق الجليّة الكاملة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مصداقاً منحصراً فيه ، وكان تفسير النبي الآية بعلي من باب الجري </w:t>
      </w:r>
    </w:p>
    <w:p>
      <w:pPr>
        <w:pStyle w:val="BookText"/>
        <w:rPr/>
      </w:pPr>
      <w:r>
        <w:rPr>
          <w:rFonts w:ascii="Amiri" w:hAnsi="Amiri" w:eastAsia="Amiri" w:cs="Amiri"/>
          <w:color w:val="111111"/>
          <w:sz w:val="28"/>
          <w:sz w:val="28"/>
          <w:szCs w:val="28"/>
          <w:rtl w:val="true"/>
          <w:lang w:bidi="ar-SA"/>
        </w:rPr>
        <w:t>والتطبيق ، وبإراءة فرد مثالي يفوق جميع الأفراد ، فكلّ ما ورد في التفاسير الشيعية من هذا الباب أي الجري والتطبيق ، حتى يقف المسلمون على أمثل المصاديق وأوسطها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الأكرم هو الأُسوة والقدوة ، فقد طبّقت الآية الماضية على فرد مثالي تعليماً للأُمّة ، وقد اقتدت به الأئمّة في هذا المضمار ، وإليك بعض الأمثلة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انّ الآية الكريمة تندّد بالذين ينقضون العهد ويقطعون الصلة ويفسدون في الأرض ، ولا يشكّ ذو مسكة أنّ الآية تتضمّن حكماً كلّياً عامّاً حيّاً إلى يوم القيامة ، ولها عبر القرون آلاف المصاديق والجزئيات غير أنّ أئمّة الشيعة يفسّرون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وَيَقْطَعُونَ مَا أَمَرَ اللّهُ بِهِ أَن يُوصَلَ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الصلة الواجبة في حقّ علي وعترته الطاهرة ، وليس ذلك تفسيراً بمعنى حصر الآية في هذا الفرد ، بل تطبيقاً للآية على الحقّ المهضوم عبر الأجيال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w:t>
      </w:r>
      <w:r>
        <w:rPr>
          <w:rStyle w:val="FootnoteAnchor"/>
          <w:rtl w:val="true"/>
        </w:rPr>
        <w:footnoteReference w:id="857"/>
      </w:r>
      <w:r>
        <w:rPr>
          <w:rFonts w:ascii="Amiri" w:hAnsi="Amiri" w:eastAsia="Amiri" w:cs="Amiri"/>
          <w:color w:val="111111"/>
          <w:sz w:val="28"/>
          <w:sz w:val="28"/>
          <w:szCs w:val="28"/>
          <w:rtl w:val="true"/>
          <w:lang w:bidi="ar-SA"/>
        </w:rPr>
        <w:t>فقد فسّر بصراط الأنبياء كما فسّرت بالإمام أمير المؤمنين</w:t>
      </w:r>
      <w:r>
        <w:rPr>
          <w:rStyle w:val="FootnoteAnchor"/>
          <w:rtl w:val="true"/>
        </w:rPr>
        <w:footnoteReference w:id="858"/>
      </w:r>
      <w:r>
        <w:rPr>
          <w:rFonts w:ascii="Amiri" w:hAnsi="Amiri" w:eastAsia="Amiri" w:cs="Amiri"/>
          <w:color w:val="111111"/>
          <w:sz w:val="28"/>
          <w:sz w:val="28"/>
          <w:szCs w:val="28"/>
          <w:rtl w:val="true"/>
          <w:lang w:bidi="ar-SA"/>
        </w:rPr>
        <w:t>ولا شكّ أنّ كلّ ذلك تطبيق على المصداق الأجلى ، وعلى ضوء ذلك يقدر القارئ الكريم الملمّ بالتفاسير الشيعيّة ، على تمييز التفسير عن الجري والتطبيق ، وعند ذلك يقف على قيمة النسبة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رجع إلى كتب المحقّقين من الشيعة الذين يعبأ بقولهم ورأيهم ، ويعدّ كلامهم مثالاً لعقيدة الشيعة يقف على أنّ رمي الشيعة وتفاسيرها بالتحريف بهتان عظيم ، وانّ من نسب التحريف إلى الشيعة إنّما استند إلى وجود روايات في تفاسيرهم الروائية مشعرة بالتحريف أو دالّة عليها ، ولكنّ الرواية غير العقيدة ، وليس نقل الرواية دليلاً على صحّتها ، ولو كان ذلك دليلاً على التحريف فهناك رواياتٌ دالّة على التحريف مبثوثة في كتب التفسير والحديث والتاريخ والسنّة ، ولكنّا نجلّ المحقّقين منهم عن القول بذلك ، فروايات التحريف تديّن بها الحشوية من العامّة وبعض الغلاة من الخاصّة ، والشيعة وأئمّتهم وعلماؤهم برآء منهم ومن 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إيقاف القارئ على صحّة هذا المقال نأتي بأسماء مجموعة من محقّقي الشيعة عبر القرون صرّحوا بصيانة القرآن الحكيم من التحريف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 المعروف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القرآن أنّه كلام اللّه ووحيه وتنزيله وقوله ، وأنّه لا يأتيه الباطل من بين يديه ولا من خلفه ، تنزيل من حكيم عليم ، وأنّه القصص الحقّ ، وأنّه لحق فصل وما هو بالهزل ، وانّ اللّه تبارك وتعالى محدثه ومنزله وربّه وحافظه والمتكلّم به </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المرتضى علي بن الحسين الموسوي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الصحابة مثل عبد اللّه بن مسعود ، وأُبي بن كعب وغيرهما ختموا القرآن على النبي عدّة ختمات وكلّ ذلك يدلّ بأدنى تأمل على أنّه كان مجموعاً مرتّباً غير مبتور ولا مبثوت</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الحسن الطوسي المعروف بشيخ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زيادة القرآن ونقصانه فممّا لا يليق به أيضاً ، لأنّ الزيادة فيه مجمع على بطلانها ، وأمّا النقصان فالظاهر أيضاً من مذهب المسلمين خلافه وهو الأليق بالصحيح من مذهبنا ، وهو الذي نصره المرتضى و هو الظاهر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رويت روايات كثيرة من جهة الشيعة وأهل السنّة بنقصان كثير من آي القرآن ونقل شيء منه من موضع إلى موضع ؟ لكنّ طريقها الآحاد التي لا توجب علماً ولا عملاً والأولى الإعراض عنها</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الطبرسي ، صاحب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زيادة القرآن ونقصانه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الزيادة فيه فمجمع على بطلانها ، وأمّا النقصان منه فقد روى جماعة من أصحابنا وقوم من حشوية العامّة أنّ في القرآن تغييراً أو نقصاناً ، والصحيح من مذهب أصحابنا خلافه</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بن طاووس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الإمامية هو عدم التحريف</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زين الدين العاملي النباطي البياظي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إنّا لحافظون له من التحريف والتبديل والزيادة والنقصان</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السيد نور اللّه التستري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الشيعة الإمامية من وقوع التغيير في القرآن ليس ممّا </w:t>
      </w:r>
    </w:p>
    <w:p>
      <w:pPr>
        <w:pStyle w:val="BookText"/>
        <w:rPr/>
      </w:pPr>
      <w:r>
        <w:rPr>
          <w:rFonts w:ascii="Amiri" w:hAnsi="Amiri" w:eastAsia="Amiri" w:cs="Amiri"/>
          <w:color w:val="111111"/>
          <w:sz w:val="28"/>
          <w:sz w:val="28"/>
          <w:szCs w:val="28"/>
          <w:rtl w:val="true"/>
          <w:lang w:bidi="ar-SA"/>
        </w:rPr>
        <w:t>يقول به جمهور الإمامية إنّما قال به شرذمة قليلة منهم ، لا اعتداد بهم فيما بينهم</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بهاءالدين نابغة عصره ونادرة دهره محمد بن حسين المشتهر ببهاء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انّ القرآن العظيم محفوظ من ذلك زيادة كان أو نقصاناً ، وما اشتهر بين العلماء من إسقاط اسم أمير المؤمنين عليه‌السلام في بعض المواضع فهو غير معتبر عند العلماء والمتتبّع للتاريخ والأخبار والآثار يعلم بأنّ القرآن ثابت بغاية التواتر وبنقل الآلاف من الصحابة ، وانّ القرآن الكريم كان مجموعاً في عهد الرسول</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الأكبر الفيض الكاشاني صاحب كتاب الوافي الذي يعدّ من الجوامع الحديثية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كيف يتطرّق إليه التحريف والتغيير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خبر التحريف مخالف لكتاب اللّه ، مكذّب له فيجب ردّه والحكم بفساده وتأويله</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والمتتبّع للتاريخ والأخبار والآثار يعلم يقيناً بأنّ القرآن ثابت بغاية التواتر وبنقل الآلاف من الصحابة ، وانّ القرآن كان مجموعاً مؤلفاً في عهد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الشخصيات الكبيرة من الإمامية الذين عرفت تنصيصهم على عدم طروء التحريف على الذكر الحكيم ، وقد جئنا بأسماء القائلين بعدم التحريف إلى نهاية القرن الحادي عشر ، وأمّا الذين نصّوا على عدم التحريف في </w:t>
      </w:r>
    </w:p>
    <w:p>
      <w:pPr>
        <w:pStyle w:val="BookText"/>
        <w:rPr/>
      </w:pPr>
      <w:r>
        <w:rPr>
          <w:rFonts w:ascii="Amiri" w:hAnsi="Amiri" w:eastAsia="Amiri" w:cs="Amiri"/>
          <w:color w:val="111111"/>
          <w:sz w:val="28"/>
          <w:sz w:val="28"/>
          <w:szCs w:val="28"/>
          <w:rtl w:val="true"/>
          <w:lang w:bidi="ar-SA"/>
        </w:rPr>
        <w:t xml:space="preserve">القرون الأخيرة فحدّث عنهم ولا حرج ، كيف وقد ألّفوا رسائل كبيرة وصغيرة حول الموضوع ، ونحن نسأل من يرمي الشيعة بالقول بالتحريف بأنَّه بأي دليل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تنصيص الشخصيات الأربع الأُول على عدم التحريف من باب التقية</w:t>
      </w:r>
      <w:r>
        <w:rPr>
          <w:rStyle w:val="FootnoteAnchor"/>
          <w:rtl w:val="true"/>
        </w:rPr>
        <w:footnoteReference w:id="868"/>
      </w:r>
      <w:r>
        <w:rPr>
          <w:rFonts w:ascii="Amiri" w:hAnsi="Amiri" w:eastAsia="Amiri" w:cs="Amiri"/>
          <w:color w:val="111111"/>
          <w:sz w:val="28"/>
          <w:sz w:val="28"/>
          <w:szCs w:val="28"/>
          <w:rtl w:val="true"/>
          <w:lang w:bidi="ar-SA"/>
        </w:rPr>
        <w:t xml:space="preserve">، أهكذا أدب العلم وأدب الإسلام ؟ أليس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أَلْقَى إِلَيْكُمُ السَّلامَ لَسْتَ مُؤْمِنًا </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والعجب أنّه يستشهد على هذا النظر بقول أعداء الشيعة ويترك قول علمائهم ، وبما أنّ الكاتب يستند في بعض أبحاثه إلى كلمات قائد الثورة الإسلامية الإمام الخميني قدس‌سره نأتي بنصّ كلامه في هذا الموضع ، وهذا ما جاء في محاضراته التي أُلقيت قبل خمسين سنة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الواقف على عناية المسلمين بجمع الكتاب وحفظه وضبطه قراءة وكتابة ، يعترف ببطلان تلك المزعمة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لا ينبغي أن يركن إليها ذو مسكة ، وما وردت فيه من الأخبار ، بين ضعيف لا يستدلّ به ، إلى مجعول يلوح منه أمارات الجعل ، إلى غريب يقضي منه العجب ، إلى صحيح يدلّ على أنّ مضمونه تأويل الكتاب وتفسيره ، إلى غير ذلك من الأقسام التي يحتاج بيان المراد منها إلى تأليف كتاب حافل ، ولولا خوف الخروج عن طور البحث لأرخينا عنان البيان إلى تشريح تاريخ القرآن وما جرى عليه طيلة القرون ، وأوضحنا لك أنّ الكتاب هو عين ما بين الدفّتين ، والاختلاف الموجود بين القرّاء ليس إلاّ أمراً حديثاً لا ربط له بما نزل به الروح الأمين على قلب سيد المرسلين</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562" w:name="pg16449_179595"/>
    </w:p>
    <w:p>
      <w:pPr>
        <w:pStyle w:val="Heading4"/>
        <w:numPr>
          <w:ilvl w:val="3"/>
          <w:numId w:val="1"/>
        </w:numPr>
        <w:rPr/>
      </w:pPr>
      <w:bookmarkStart w:id="563" w:name="__RefHeading___Toc8283544_1280447820"/>
      <w:bookmarkStart w:id="564" w:name="_Toc202"/>
      <w:bookmarkEnd w:id="562"/>
      <w:bookmarkEnd w:id="563"/>
      <w:r>
        <w:rPr>
          <w:rtl w:val="true"/>
        </w:rPr>
        <w:t xml:space="preserve">الرسائل المفردة حول صيانة القرآن من التحريف </w:t>
      </w:r>
      <w:r>
        <w:rPr>
          <w:rtl w:val="true"/>
        </w:rPr>
        <w:t>:</w:t>
      </w:r>
      <w:bookmarkEnd w:id="564"/>
    </w:p>
    <w:p>
      <w:pPr>
        <w:pStyle w:val="BookText"/>
        <w:rPr/>
      </w:pPr>
      <w:r>
        <w:rPr>
          <w:rFonts w:ascii="Amiri" w:hAnsi="Amiri" w:eastAsia="Amiri" w:cs="Amiri"/>
          <w:color w:val="111111"/>
          <w:sz w:val="28"/>
          <w:sz w:val="28"/>
          <w:szCs w:val="28"/>
          <w:rtl w:val="true"/>
          <w:lang w:bidi="ar-SA"/>
        </w:rPr>
        <w:t xml:space="preserve">إنّ علماء الشيعة الإمامية لم يقتصروا على هذه الجمل القصيرة حول صيانة الذكر الحكيم من التحريف ، بل ألّفوا حولها رسائل مفردة منذ أربعة قرون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الحر العاملي قد أفرد رسالة في هذا الموضوع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القرآن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العالي الكركي ، فقد ألّف رسالة في نفي النقيصة عن القرآن ، ذكرها العلاّمة الشيخ محمد جواد البلاغي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الرحمان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وقد جاء في الرسالة كلام الصدوق ، ثمّ اعترض على نفسه بورود روايات تدلّ على التحريف فأجاب بأنّ الحديث إذا جاء على خلاف الدليل من الكتاب والسنّة المتواترة أو الإجماع ولم يمكن تأويله ولا حمله على بعض الوجوه ، وجب طرحه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المتتبّع البارع الشيخ آغا بزرگ الطهراني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أفرد رسالة أسماها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اللطيف في نفي التحريف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الحجّة الشيخ عبد الحسين الرشتي الحائري ، فقد ألّف رسالة حول الموضوع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الاشتباه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خصّص العلاّمة المحقّق السيد الطباطبائي في ميزانه بحثاً مبسوطاً بصيانة الذكر الحكيم عند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العلاّمة المحقّق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أفرد بحثاً ضافياً حول </w:t>
      </w:r>
    </w:p>
    <w:p>
      <w:pPr>
        <w:pStyle w:val="BookText"/>
        <w:rPr/>
      </w:pPr>
      <w:r>
        <w:rPr>
          <w:rFonts w:ascii="Amiri" w:hAnsi="Amiri" w:eastAsia="Amiri" w:cs="Amiri"/>
          <w:color w:val="111111"/>
          <w:sz w:val="28"/>
          <w:sz w:val="28"/>
          <w:szCs w:val="28"/>
          <w:rtl w:val="true"/>
          <w:lang w:bidi="ar-SA"/>
        </w:rPr>
        <w:t xml:space="preserve">صيانة الذكر الحكيم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أغرق نزعاً في التحقيق فلم يبق في القوس منزعاً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العلاّمة الشيخ رسول جعفريان بتأليف رسالة نافعة حول الموضوع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أُكذوبة 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اللّه وبياه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زميلنا العلاّمة الحجّة الشيخ محمد هادي معرفة ، صدر منه كتاب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القرآن من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الجليل السيد علي الميلاني ، قام بنشر كتاب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نفي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عقيدة الشيعة حول الذكر الحكيم أمراً خفياً على المحقّقين من السنّة ، فهذا علاّمة الهنود رحمة اللّه الهندي نقل عقيدة الشيعة في كتابه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المجيد عند جمهور علماء الشيعة الإمامية الاثني عشرية محفوظ عن التغيير والتبديل ، ومن قال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النقصان فيه ، فقوله مردود غير مقبول عندهم </w:t>
      </w:r>
      <w:r>
        <w:rPr>
          <w:rFonts w:eastAsia="Amiri" w:cs="Amiri" w:ascii="Amiri" w:hAnsi="Amiri"/>
          <w:color w:val="111111"/>
          <w:sz w:val="28"/>
          <w:szCs w:val="28"/>
          <w:rtl w:val="true"/>
          <w:lang w:bidi="ar-SA"/>
        </w:rPr>
        <w:t xml:space="preserve">». </w:t>
      </w:r>
      <w:r>
        <w:rPr>
          <w:rStyle w:val="FootnoteAnchor"/>
          <w:rtl w:val="true"/>
        </w:rPr>
        <w:footnoteReference w:id="87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نلفت نظر القارئ إلى محقّق عصرنا السيد عبد الحسين شرف الدين العاملي ، فقد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موسى جار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إلى الشيعة القول بتحريف القرآن بإسقاط كلمات وآيات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هذا القول ونبرأ إلى اللّه تعالى من هذا الجهل ، وكلّ من نسب هذا الرأي إلينا جاهل بمذهبنا أو مفتر علينا ، فانّ القرآن العظيم والذكر الحكيم متواتر من طرقنا بجميع آياته وكلماته وسائر حروفه وحركاته وسكناته تواتراً قطعياً عن أئمّة الهدى من أهل البيت عليهم‌السلام ، </w:t>
      </w:r>
    </w:p>
    <w:p>
      <w:pPr>
        <w:pStyle w:val="BookText"/>
        <w:rPr/>
      </w:pPr>
      <w:r>
        <w:rPr>
          <w:rFonts w:ascii="Amiri" w:hAnsi="Amiri" w:eastAsia="Amiri" w:cs="Amiri"/>
          <w:color w:val="111111"/>
          <w:sz w:val="28"/>
          <w:sz w:val="28"/>
          <w:szCs w:val="28"/>
          <w:rtl w:val="true"/>
          <w:lang w:bidi="ar-SA"/>
        </w:rPr>
        <w:t>ولا يرتاب في ذلك إلاّ معتوه</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ثمّ إنّ المتحاملين على الشيعة في مسألة تحريف القرآن يستندون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النوري الذي جمع فيه المسانيد والمراسيل التي استدلّ بها على النقيصة ، ولكن غفل المتحامل عن الرسائل الكثيرة التي أُلّفت ردّاً عليه وكفى بذلك ما ذكره العلاّمة البلاغي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القسم الوافر من الروايات ترجع أسانيده إلى بضعة أنفار ، وقد وصف علماء الرجال كلاً منهم بأنّه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ضعيف الحديث ، فاسد المذهب ، مجفوّ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أنّه مضطرب الحديث والمذهب يعرف حديثه وينكر ، ويروي عن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بأنّه كذّاب متّهم لا أستحلّ أن أروي من تفسيره حديثاً واحداً ، وأنّه معروف بالوقف وأشدّ الناس عداوة للرضا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بأنّه كان غالياً كذّاباً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بأنّه ضعيف لا يلتفت إليه ، ولا يعول عليه ومن الكذّابين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بأنّه فاسد الرواية يرمى بالغلوّ ، ومن الواضح أنّ أمثال هؤلاء لا تجدي كثرتهم شيئاً ، هذه حال المسانيد ، وأمّا أكثر المراسيل فمأخوذة من تلك المسانيد</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وصف إجمالي لهذه الروايات التي يستند إليها أعداء الشيعة في هذه النسبة ، ويكفي في ذلك أنّ ثلاثمائة حديث من هذه الأحاديث ، يرويها السيّاري ، ويكفي في ضعفه قول الرجالي المحقّق النجاشي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الحديث </w:t>
      </w:r>
      <w:bookmarkStart w:id="565" w:name="pg16449_179598"/>
    </w:p>
    <w:p>
      <w:pPr>
        <w:pStyle w:val="BookText"/>
        <w:rPr/>
      </w:pPr>
      <w:bookmarkEnd w:id="565"/>
      <w:r>
        <w:rPr>
          <w:rFonts w:ascii="Amiri" w:hAnsi="Amiri" w:eastAsia="Amiri" w:cs="Amiri"/>
          <w:color w:val="111111"/>
          <w:sz w:val="28"/>
          <w:sz w:val="28"/>
          <w:szCs w:val="28"/>
          <w:rtl w:val="true"/>
          <w:lang w:bidi="ar-SA"/>
        </w:rPr>
        <w:t>فاسد المذهب ، مجفوّ الرواية ، كثير المراسيل ، متهم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كثيراً من هذه الروايات تنتهي إلى يونس بن ظبيان الذي وصفه النجاشي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جداً لا يلتفت إلى ما رواه ، كلّ كتبه تخليط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قسماً منه ينتهي إلى منخّل بن جميل الكوفي ، وقد نصّ النجاشي على كونه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ضعيفاً فاسد الرواية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Heading4"/>
        <w:numPr>
          <w:ilvl w:val="3"/>
          <w:numId w:val="1"/>
        </w:numPr>
        <w:rPr/>
      </w:pPr>
      <w:bookmarkStart w:id="566" w:name="__RefHeading___Toc8283546_1280447820"/>
      <w:bookmarkStart w:id="567" w:name="_Toc203"/>
      <w:bookmarkEnd w:id="566"/>
      <w:r>
        <w:rPr>
          <w:rtl w:val="true"/>
        </w:rPr>
        <w:t>الكافي كتاب حديث لا كتاب عقيدة</w:t>
      </w:r>
      <w:bookmarkEnd w:id="567"/>
    </w:p>
    <w:p>
      <w:pPr>
        <w:pStyle w:val="BookText"/>
        <w:rPr/>
      </w:pPr>
      <w:r>
        <w:rPr>
          <w:rFonts w:ascii="Amiri" w:hAnsi="Amiri" w:eastAsia="Amiri" w:cs="Amiri"/>
          <w:color w:val="111111"/>
          <w:sz w:val="28"/>
          <w:sz w:val="28"/>
          <w:szCs w:val="28"/>
          <w:rtl w:val="true"/>
          <w:lang w:bidi="ar-SA"/>
        </w:rPr>
        <w:t xml:space="preserve">ثمّ إنّ كلّ من يتهم الشيعة بالقول بالتحريف يستند إلى وجود روايات التحريف في الكافي ، ولكنّه غفل عن أنّ كتاب الكافي في نظر الإمامية ليس كالصحاح في نظر أهل السنّة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في البخاري صحيح ، وإنّما هو كتاب فيه الصحيح والضعيف والمرسل وما يوافق الكتاب وما يخالفه ، فلا يمكن الاستدلال بوجود الرواية فيه على عقيدة الشيعة ، وما يلهج به علماء الحديث في حقّ صحيح البخاري ومسند الإمام أحمد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صحيح كالبخاري جامعاً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مسند يلفي كمسند أحمد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يلهجون به في حقّ كتبهم مخصوص بهم ، فليس كلّ ما في الجوامع الحديثية عند الشيعة ، صحاحاً يستدلّ بكلّ حديث ورد فيها في كلّ موضوع ومورد ، بل الاستدلال يتوقّف على اجتماع شرائط الصحّة التي ذكرها علماء الدراية والحديث ، ونحن واللّه نعاني من عدم اطلاع هؤلاء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أبجدية </w:t>
      </w:r>
      <w:r>
        <w:rPr>
          <w:rFonts w:eastAsia="Amiri" w:cs="Amiri" w:ascii="Amiri" w:hAnsi="Amiri"/>
          <w:color w:val="111111"/>
          <w:sz w:val="28"/>
          <w:szCs w:val="28"/>
          <w:rtl w:val="true"/>
          <w:lang w:bidi="ar-SA"/>
        </w:rPr>
        <w:t xml:space="preserve">» </w:t>
      </w:r>
      <w:bookmarkStart w:id="568" w:name="pg16449_179599"/>
    </w:p>
    <w:p>
      <w:pPr>
        <w:pStyle w:val="BookText"/>
        <w:rPr/>
      </w:pPr>
      <w:bookmarkEnd w:id="568"/>
      <w:r>
        <w:rPr>
          <w:rFonts w:ascii="Amiri" w:hAnsi="Amiri" w:eastAsia="Amiri" w:cs="Amiri"/>
          <w:color w:val="111111"/>
          <w:sz w:val="28"/>
          <w:sz w:val="28"/>
          <w:szCs w:val="28"/>
          <w:rtl w:val="true"/>
          <w:lang w:bidi="ar-SA"/>
        </w:rPr>
        <w:t>عقائد الشيعة ومداركها ومصادرها</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8283548_1280447820"/>
      <w:bookmarkStart w:id="570" w:name="_Toc204"/>
      <w:bookmarkEnd w:id="569"/>
      <w:r>
        <w:rPr>
          <w:rtl w:val="true"/>
        </w:rPr>
        <w:t>التحريف في كتب أهل السنّة</w:t>
      </w:r>
      <w:bookmarkEnd w:id="570"/>
    </w:p>
    <w:p>
      <w:pPr>
        <w:pStyle w:val="BookText"/>
        <w:rPr/>
      </w:pPr>
      <w:r>
        <w:rPr>
          <w:rFonts w:ascii="Amiri" w:hAnsi="Amiri" w:eastAsia="Amiri" w:cs="Amiri"/>
          <w:color w:val="111111"/>
          <w:sz w:val="28"/>
          <w:sz w:val="28"/>
          <w:szCs w:val="28"/>
          <w:rtl w:val="true"/>
          <w:lang w:bidi="ar-SA"/>
        </w:rPr>
        <w:t>نحن نجلّ علماء السنّة ومحقّقيهم عن نسبة التحريف إليهم ، ولكن لو كان وجود الرواية في كتب التفسير والحديث دليلاً على العقيدة ؛ فقد رويت أحاديث التحريف في كتبهم ، أيضاً ، ولأجل إيقاف القارئ على نماذج من هذه الروايات نشير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عبيد في الفضائل وابن مردويه وابن الأنباري ، عن عائشة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سورة الأحزاب تقرأ في زمان النبيّ صلى‌اللّه‌عليه‌وآله‌وسلم مائتي آية ، فلمّا كتب عثمان المصاحف لم يقدر منها إلاّ على ما هو الآن </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زاد في كتاب اللّه لكتبت آية الرجم بيدي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عن ابن مسعود أنّه حذف المعوذتين من المصحف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ليستا من كتاب اللّه</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روايات كثيرة مبثوثة في كتب التفاسير والحديث والتاريخ تحكي عن طروء التحريف على الذكر الحكيم ، ونحن نقتصر على الأقل القليل منها ، ومن أراد التفصيل فليرجع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أُكذوبة تحريف القرآن بين الشيعة والسنّة </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ونحن نرى أنّ في الإصرار على نسبة التحريف إلى أيّة طائفة من الطوائف الإسلامية ضرراً واسعاً على الإسلام والمسلمين ولا يستفيد منه إلاّ المستعمرون وأذنابهم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كثرة هذه الروايات نحن لا نؤمن بصحّتها كما لا يؤمن علماء أهل السنّة المحقّقون بها ولا تبتني عقيدتهم عليها فهي بين ضعاف السند ، أو ضعاف الدلالة وقبل كلّ شيء تخالف الذكر الحكيم وإجماع الأُمّة</w:t>
      </w:r>
      <w:r>
        <w:rPr>
          <w:rFonts w:eastAsia="Amiri" w:cs="Amiri" w:ascii="Amiri" w:hAnsi="Amiri"/>
          <w:color w:val="111111"/>
          <w:sz w:val="28"/>
          <w:szCs w:val="28"/>
          <w:rtl w:val="true"/>
          <w:lang w:bidi="ar-SA"/>
        </w:rPr>
        <w:t xml:space="preserve">. </w:t>
      </w:r>
      <w:bookmarkStart w:id="571" w:name="pg16449_179601"/>
    </w:p>
    <w:p>
      <w:pPr>
        <w:pStyle w:val="Heading4"/>
        <w:numPr>
          <w:ilvl w:val="3"/>
          <w:numId w:val="1"/>
        </w:numPr>
        <w:rPr/>
      </w:pPr>
      <w:bookmarkStart w:id="572" w:name="__RefHeading___Toc8283550_1280447820"/>
      <w:bookmarkStart w:id="573" w:name="_Toc205"/>
      <w:bookmarkEnd w:id="571"/>
      <w:bookmarkEnd w:id="572"/>
      <w:r>
        <w:rPr>
          <w:rtl w:val="true"/>
        </w:rPr>
        <w:t>كلمة ختاميّة</w:t>
      </w:r>
      <w:bookmarkEnd w:id="573"/>
    </w:p>
    <w:p>
      <w:pPr>
        <w:pStyle w:val="BookText"/>
        <w:rPr/>
      </w:pPr>
      <w:r>
        <w:rPr>
          <w:rFonts w:ascii="Amiri" w:hAnsi="Amiri" w:eastAsia="Amiri" w:cs="Amiri"/>
          <w:color w:val="111111"/>
          <w:sz w:val="28"/>
          <w:sz w:val="28"/>
          <w:szCs w:val="28"/>
          <w:rtl w:val="true"/>
          <w:lang w:bidi="ar-SA"/>
        </w:rPr>
        <w:t>نحمد اللّه سبحانه ونشكره على ما أولانا من تفسير كتابه الكريم على النهج الموضوعي في أجزاء عشرة ، وقد اقتصرنا في بحوثنا على المسائل العقائديّة ، وتركنا الخوض في غيرها من الموضوعات الّتي جاءت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نجز الجزء الأوّل من هذه الموسوعة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وهذا هو الجزء العاشر والأخير نزفّه إلي الطبع ونحن في ثنايا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وفقنا لإنجاز ما كنّا نصبو إليه من نشر هذه الأجزاء العشرة ، أسأل اللّه سبحانه أن يعصمنا من الزلل ، في القول والعمل ، انّه بذلك جدير وبالإجابة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الإمام الصادق عليه‌السلام</w:t>
      </w:r>
    </w:p>
    <w:p>
      <w:pPr>
        <w:pStyle w:val="BookText"/>
        <w:rPr/>
      </w:pPr>
      <w:r>
        <w:rPr>
          <w:rFonts w:ascii="Amiri" w:hAnsi="Amiri" w:eastAsia="Amiri" w:cs="Amiri"/>
          <w:color w:val="111111"/>
          <w:sz w:val="28"/>
          <w:sz w:val="28"/>
          <w:szCs w:val="28"/>
          <w:rtl w:val="true"/>
          <w:lang w:bidi="ar-SA"/>
        </w:rPr>
        <w:t xml:space="preserve">في صبيحة يوم الثلاثاء الموافق 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المبارك</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16449_179603"/>
      <w:bookmarkStart w:id="575" w:name="pg16449_179603"/>
      <w:bookmarkEnd w:id="575"/>
    </w:p>
    <w:p>
      <w:pPr>
        <w:pStyle w:val="Heading2"/>
        <w:numPr>
          <w:ilvl w:val="1"/>
          <w:numId w:val="1"/>
        </w:numPr>
        <w:rPr/>
      </w:pPr>
      <w:bookmarkStart w:id="576" w:name="pg16449_179603"/>
      <w:bookmarkStart w:id="577" w:name="__RefHeading___Toc8283552_1280447820"/>
      <w:bookmarkStart w:id="578" w:name="_Toc206"/>
      <w:bookmarkEnd w:id="576"/>
      <w:bookmarkEnd w:id="577"/>
      <w:r>
        <w:rPr>
          <w:rtl w:val="true"/>
        </w:rPr>
        <w:t>فهرس المحتويات</w:t>
      </w:r>
      <w:bookmarkEnd w:id="578"/>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العدل والإمامة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العدل الإلهي</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الإلهي في الكتاب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التحسين والتقبيح العقليين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شمولية عدله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أقسام 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العدل الإلهي في عالم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السماوات ورفعها بغير عمد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الجبال وحركاتها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الحياة وتوازنها الدقيق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العدل الإلهي في عالم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نماذج من عدله سبحانه في عالم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الأشاعرة والتكليف بما لا يطاق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مظاهر العدل الإلهي في تنفيذ العقوبات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الإلهي وفاعلية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حرية الإرادة من منظار 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لا جبر ولا تفويض بل أمر بين 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وحلول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سبحانه وإرادته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إيضاح آيات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الإلهي والقضاء والقدر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أصناف القضاء والقدر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الإلهي والمصائب والبلايا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التربويّة للبلايا والمصائب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تفجير الطاقات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والبلايا جرس إنذار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تقاعس الإنسان عن تحمل مسؤوليته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الناس في المواهب العقلية والاستعدادت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الفواصل الطبقية بين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الإلهي والعقوبة الأُخروية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شبهة عدم التعادل بين الجريمة والعقوبة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الإمامة والخلافة</w:t>
      </w:r>
    </w:p>
    <w:p>
      <w:pPr>
        <w:pStyle w:val="BookText"/>
        <w:rPr/>
      </w:pPr>
      <w:r>
        <w:rPr>
          <w:rFonts w:ascii="Amiri" w:hAnsi="Amiri" w:eastAsia="Amiri" w:cs="Amiri"/>
          <w:color w:val="111111"/>
          <w:sz w:val="28"/>
          <w:sz w:val="28"/>
          <w:szCs w:val="28"/>
          <w:rtl w:val="true"/>
          <w:lang w:bidi="ar-SA"/>
        </w:rPr>
        <w:t xml:space="preserve">الإمامة والخلافة 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الإمامة والخلافة عند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العامة ومقتضيات نظام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مثلث الخطر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سيادة الروح القبلية على المجتمع الإسلامي الفتيّ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فذلكة وتحليل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الصحابة ومؤهلات القيادة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ومعالم الحكومة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هل الشورى أساس الحكم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شواهد على خلاف تلك الفكرة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هل البيعة أساس الحكم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فكرة أنّ البيعة أساس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الحكم عند النبي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بلاغات غير رسمية لإمامة الإمام عليّ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دعوة الأقربين وتنصيب علي عليه‌السلام للخلافة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الولاية وخلافة علي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بلاغ رسمي بخلافة الإمام علي عليه‌السلام في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القرائن القطعية على المراد من لفظ المولى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سماتهم وحقوقهم</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p>
    <w:p>
      <w:pPr>
        <w:pStyle w:val="BookText"/>
        <w:rPr/>
      </w:pPr>
      <w:r>
        <w:rPr>
          <w:rFonts w:ascii="Amiri" w:hAnsi="Amiri" w:eastAsia="Amiri" w:cs="Amiri"/>
          <w:color w:val="111111"/>
          <w:sz w:val="28"/>
          <w:sz w:val="28"/>
          <w:szCs w:val="28"/>
          <w:rtl w:val="true"/>
          <w:lang w:bidi="ar-SA"/>
        </w:rPr>
        <w:t xml:space="preserve">الفصل الأوّل من هم أهل البيت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لغة وعرفاً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الآية المباركة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القرائن المحدِّدة لمفهوم أهل البيت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أهل البيت في كلام النبي الأكرم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بأسمائهم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إدخالهم تحت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تعيينهم بتلاوة الآية على بابهم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مرور على ما رواه الطبري والسيوطي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نقد القول بنزول آية التطهير في نساء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مشكلة السياق وحلّها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ما هو السر في جعلها جزءاً من آية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نظريات أُخرى في تفسير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الأدب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الشيعة وآية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أهل البيت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المراد من الرجس ؟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المنفي مطلق الرجس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الإرادة في الآية تكوينية أم تشريعية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أسئلة وأجوبة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تفسير آخر للإرادة التكوينية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ما هو الوجه لتفسير الإرادة بالتشريعية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المحبّة في قلوب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دعائهم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ابتغاء مرضاة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محاولة طمس الحقيقة لولا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خير 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عليهم‌السلام ورثة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الصدقة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أهل البيت عليهم‌السلام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أهل البيت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عليهم‌السلام وضرورة اطاعتهم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مودتهم وحبهم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الصلوات عليهم عند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الخمس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الفيء لأهل البيت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الأنفال لأهل البيت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ترفيع بيوتهم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كلام الإمام علي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عرض موجز لتاريخ التفسير عند الشيعة</w:t>
      </w:r>
    </w:p>
    <w:p>
      <w:pPr>
        <w:pStyle w:val="BookText"/>
        <w:rPr/>
      </w:pPr>
      <w:r>
        <w:rPr>
          <w:rFonts w:ascii="Amiri" w:hAnsi="Amiri" w:eastAsia="Amiri" w:cs="Amiri"/>
          <w:color w:val="111111"/>
          <w:sz w:val="28"/>
          <w:sz w:val="28"/>
          <w:szCs w:val="28"/>
          <w:rtl w:val="true"/>
          <w:lang w:bidi="ar-SA"/>
        </w:rPr>
        <w:t xml:space="preserve">الشيعة والتفسير تدويناً وتطويراً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الرسول الأكرم صلى‌اللّه‌عليه‌وآله‌وسلم هو المفسّر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نماذج من تفسيره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أميرالمؤمنين علي عليه‌السلام هو المفسر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عثرة لا تقال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نماذج ممّا روي عن أمير المؤمنين عليه‌السلام في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الإمام الحسن عليه‌السلام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نماذج ممّا روي عنه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عليه‌السلام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نماذج مما روي عنه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الإمام زين العابدين عليه‌السلام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نماذج ممّا روي عنه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الإمام محمّد الباقر عليه‌السلام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نماذج من تفسير الإمام الباقر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الإمام جعفر الصادق عليه‌السلام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نماذج مما روي عنه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الإمام موسى الكاظم عليه‌السلام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نماذج ممّا أُثر عنه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الإمام علي بن موسى الرضا عليهما‌السلام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نماذج ممّا روي عنه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الإمام محمد الجواد عليه‌السلام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نماذج ممّا أُثر عنه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الإمام الهادي عليه‌السلام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نماذج ممّا روي عنه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الإمام العسكري عليه‌السلام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نماذج ممّا أُثر عنه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أسنادهم عليهم‌السلام موصولة إلى النبيّ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الشيعة وألوان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الشيعة وتفسير غريب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ومجازات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الشيعة والتفسير 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تفسير آيات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ما نزل من القرآن في حقّ النبي وعترته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التأليف حول أمثال القرآن وأقسامه وقصصه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معارف القرآن واحتجاج بها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التفسير الموضوعي في العصر الحاضر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الشيعة والتفسير الترتيبي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مشاهير المفسّرين من الشيعة</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السابع والثامن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المفسرين الشيعة في القرن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الثالث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أعلام المفسرين الشيعة في القرن الرابع عشر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تاريخ التدوين التفسير وتكامله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التفاسير الشيعة في قفص الاتّهام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تهمة التحريف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الرسائل المفردة حول صيانة القرآن من التحريف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كتاب الكافي كتاب حديثي لا عقائدي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التحريف في كتب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مضاعفات رمي فرق المسلمين بالتحريف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فهرس المواضيع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 مبنيٌّ على أنَّ قيامه بالقسط منالمشهود به خلافاً للسيّد الطباطبائي حيث خصَّ الشهادة بالتوحيد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 برقم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كوكب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أيضاً بنفس العبارة في سورة لقمان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الاستدلال بهذه الآيات في كتاب اللمع للإمام الأشعري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نفي الجبر والتفويض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العدل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العدل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القضاء والقدر ،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المشية والإرادة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القضاء والقدر ،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لم يؤتوا عدم السعة من قبل فريضة اللّه بل مِن منع مَن منعهم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ماتجب فيه الزكاة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في أُصول الديانة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اسلامبول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في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في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سائر الكلمات حول المحدَّث ، لاحظ كتاب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غزوة بني المصطلق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الفن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الإلهيات ، المقالة العاشرة ، الفصل الخامس ،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ايضاً صحيح البخاري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بيعة الأنصار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الحافظ أبي نعيم الإصفهاني في كتابه الموسوم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القرآن في أميرالمؤمنين عليه‌السلام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من عدّة طرق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أُصول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المراجعات للسيد شرف الدين العاملي ، المراجعة الأربعون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رواه من مصادر كثيرة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بمنزلة هارونَ من موسى إلاّ أنَّه لا نبيَّ بعدي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الرواة من العلماء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أجبنا عن هذه الأسئلة بتفصيل في مقال خاص طبع في كتاب رسائل ومقالات ، لاحظ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المذكور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سورة الأحزاب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أقوال أُخر شاذة جداً ستوافيك في مختتم البحث</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واجمال الحديث وابهامه يرتفع بالرجوع إلى سائر ما روي عن أُم سلمة في ذلك المضمار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مصادر هذه الروايات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هذه المأثورات 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 تحقيقاً أنيقاً ونشر من قبل مؤسسة الإمام الصادق عليه‌السلام في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مصدره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في التفسير بالمأثور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نسخة في 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التطهير في حديث الفريقين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نجدة بن عامر الحروري الحنفي من بني حنيفة رأس الفرقة النجدية ، انفرد عن سائر الخوارج بآرائه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الخوارج أتباع زياد بن الأصفر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أتباع عبد اللّه بن أباض ، رأس الأباضية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الصفرية أصحاب أبي بيهس هيصم بن جابر الضبغي رأس الفرقة البيهسية من الخوارج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كونه من بغاة الدنيا وطالبيها ، وقد بنى قصراً في العقيق وأنشد شعراً في مدحه ، وكان مقرباً لدى الأمويين خصوصاً عبد الملك بن مروان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التعطيل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 لا تثبت لله الصفات التي وصف بها نفسه أو وصفه بها رسوله صلى‌اللّه‌عليه‌وآله‌وسلم والتشبيه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يُشبَه اللّه سبحانه وتعالى بأحد من خلقه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السيوطي عن ابن الحصّار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ترتيب السور ووضع الآيات مواضعها إنّما كان بالوحي كان رسول اللّه صلى‌اللّه‌عليه‌وآله‌وسلم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ضعوا آية كذا في موضع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عشر في جمع القرآن وترتيبه من طبعة مكتبة ومطبعة المشهد الحسيني ، تحقيق محمد أبو الفضل إبراهيم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الوقوف على هذه الأقوال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الغيب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الوقوف والصدقات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الأحزاب ؛ وقريب منه ما أفاده الشيخ الطوسي في تبيانه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 السابعة والأربعون ، وقد نقلنا عن الطبرسي ما يقرب منه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 ، في تفسير سورة الأحزاب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حبب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هادي الأميني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غير ذلك من المصادر المتوفرة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حبب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علي بن أبي طالب عليه‌السلام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انّ الرضا باب اللّه الأعظم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منظومة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الإنسان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عبد الباقي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أُصول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مسنداً إلى أبي ذر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لإبن شهراشوب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المطبعة العلميّة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حبَّب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مستدركه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على شرط الشيخين ولم يخرجاه ؛ وأخرجه الذهبي في تلخيص المستدرك معترفاً بصحته على شرط الشيخين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متواتر وقد ألَّف غير واحد من المحقّقين رسائل حوله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 السؤال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في هامش تفسير الرازي نفس الصفحة ؛ تفسير أبي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الحبّ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الشورى ، ط عام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يزفُّون النَسَلان في المشي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بدء الخلق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الأحزاب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الأحزاب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الصلاة على النبي صلى‌اللّه‌عليه‌وآله‌وسلم بعد التشهد من كتاب الصلاة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الثانية ،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الشورى</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الشورى</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الحث على الصلاة عليهم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صفة صلاة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الثانية ،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نقله عن تفسير الرزاي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الطبعتين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بالكتاب والسنَّة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المطبوع بهامش الطبري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نقله ثانياً عن مجاهد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على هامش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غزوة خيبر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 باب النساء الغازيات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يكون الفيء قسماً من الأنفال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فقه الإمام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فلازم على الباحث أن يبحث عن المصطفين من عباده سبحانه الذين أورثهم فهم الكتاب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والإمعان فيه يعرب عن دخول ما ليس من كلامه فيه ؛ ولاحظ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المصرية في ثمانية أجزاء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كالحافظ شمس الدين الداوديّ في طبقات المفسّرين ، وعادل نويهض في معجم المفسّرين ، وأخيراً الذهبيّ في التفسير والمفسّرون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 الحكمة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المصريّة القديمة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الآلوسيّ في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بسرعة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مع غيبة الشيخ المفيد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إيران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الفهرست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مصر مطبعة الاستقامة ؛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 ، وكلّما ننقله فهو من هذه الطبعة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أخذنا موضع الحاجة من الحديث</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الكاظم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أصل علي بن أسباط المخطوط</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جَعَلْنَاكُمْ أُمَّةً وَسَطًا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ذيل الحديث</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خلكان في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محمد الجواد العطاردي ، وقد خصّ باباً للرواة عن الإمام عليه‌السلام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وللحديث ذيل فمن أراد فليرجع إلى الكتاب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غير واحد من أصحاب الصحاح والمسانيد وهو من الأحاديث المتواترة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نشرة دار التقريب بين المذاهب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الحديث ، ترى اسنادها موصولة إلى النبيّ الأكرم صلى‌اللّه‌عليه‌وآله‌وسلم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الأئمة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تَمَكَ السنام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وارتفع ، القرد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المتراكم بعض لحمه فوق بعض ، النبعة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من أشجار الجبال ، يتخذ منها القسي ، السفن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الرجلان من رؤوس الخوارج ، توفي نافع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نجدة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من أصحاب المعاجم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رجال النجاشي ، وفي فهرست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هو الأوّل ذكره ابن النديم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وترجمة الياقوت في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يعرّفه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جليل ، صالح فقيه ، له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التبيان في تفسير القرآن ، وكتاب متشابه القرآن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المقصد الخامس في النسخ</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النجاشي أيضاً ولم نجده ، وله تفسير أيضاً سيوافيك في محلّه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تأسيس الشيعة لفنون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آية اللّه المرعشي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وتقديم آية اللّه المرعشي لكتاب مسالك الأفهام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التاسع ، الفصل الثالث</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 الرجال والفهرست للشيخ الطوسي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عرفت سائر المصادر في المتن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كأمثال القرآن للدكتور إسماعيل ، ط 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 وأمثال القرآن لعلي أصغر حكمت الشيرازي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قدس‌سره في الحرب المفروضة على إيران الإسلامية في حادث إسقاط طائرتهم على يد العدوان البعثي العفلقي قرب مطار الأهواز ، ومعه لفيف من العلماء والمسؤولين الكبار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نذكر ذلك على وجه التقريب ، لأنّه لم يصل إلينا ممّن تقدّم عليه ، تفسير عليه ذاك الطابع</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فهرس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المتعلّقة بعبد اللّه بن العباس رضي اللّه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مسنده ، كتاب التنزيل عنه ، كتاب التفسير عنه ، كتاب تفسيره عن أصحابه ، كتاب القراءات عنه ، كتاب الناسخ والمنسوخ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وسعيد بن جبير أوّل مؤلّف من الشيعة في التفسير ، كما سيوافيك ، وعلى فرض ثبوت تأليف لابن عباس يكون هو المؤلّف الأوّل ، وقد أثبت ابن النديم لهما كتاباً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وتعليقته للعلاّمة السيد صادق بحر العلوم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الرجال له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الكنى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الدكتور احسان عباس ؛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والمفسّرون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الإسلام ، العدد الثاني ، من السنة الثانية عشرة ، مقالة الشيخ محمد جواد مغنية ، تحت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الإمامية بين الأشاعرة والمعتزلة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فيها حقّ المقال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يوسف موسى الأُستاذ بكلية أُصول الدين في القاهرة مجلة رسالة الإسلام ، العدد الأوّل من السنة الثانية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 لبني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عنه بواسطة أبيه عن السيد صفي الدين ، عنه ؛ 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محمد علي السهوري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الخلف في عدّة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كما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الراهنة في أعيان المائة الثامنة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النجف ؛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الحقائق الراهنة له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في المائة الثامنة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الضياء اللامع في القرن التاسع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الراهنة في أعيان المائة الثامنة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الضياء اللامع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التفسير ؛ 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كما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عن الروضات ولم نجد ترجمة الوالد في محلّه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التقديم بقلم هادي معرفة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صالح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 في ثمانية أجزاء</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الحجّة السيد محسن الأمين العاملي ، المتوفى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فيما أورده صاحب المنار على الشيعة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أحمد محمود صبحي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أبوالحسن الفتوني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 نصوصاً أُخرى في ذلك المجال تركناها للاختصار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جواب المسائل الطرابلسيات للسيد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صورتان متضادتان لنتائج جهود الرسول الأعظم ، طبع لكهنو</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الإمام الخميني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موسى جار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الوقوف على نصوص النجاشي حول هؤلاء الثلاثة ،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الشهادة تكون عن الحاكم في ولاية القضاء ، ط مصر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89382</Words>
  <Characters>358379</Characters>
  <CharactersWithSpaces>444716</CharactersWithSpaces>
  <Paragraphs>3408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2026-08-25T13:37:59Z</dcterms:created>
  <dc:creator>ghaemiyeh.com</dc:creator>
  <dc:description/>
  <dc:language>en-US</dc:language>
  <cp:lastModifiedBy/>
  <dcterms:modified xsi:type="dcterms:W3CDTF">2026-08-25T17:08:13Z</dcterms:modified>
  <cp:revision>1</cp:revision>
  <dc:subject/>
  <dc:title>مفاهیم القرآن جلد 10</dc:title>
</cp:coreProperties>
</file>

<file path=docProps/custom.xml><?xml version="1.0" encoding="utf-8"?>
<Properties xmlns="http://schemas.openxmlformats.org/officeDocument/2006/custom-properties" xmlns:vt="http://schemas.openxmlformats.org/officeDocument/2006/docPropsVTypes"/>
</file>