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4938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434940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434942_1280447820">
            <w:r>
              <w:rPr>
                <w:webHidden/>
                <w:rStyle w:val="IndexLink"/>
                <w:rtl w:val="true"/>
              </w:rPr>
              <w:t xml:space="preserve">سرآغاز به بهانۀ تصحيح </w:t>
            </w:r>
            <w:r>
              <w:rPr>
                <w:rStyle w:val="IndexLink"/>
                <w:rtl w:val="true"/>
              </w:rPr>
              <w:t>«</w:t>
            </w:r>
            <w:r>
              <w:rPr>
                <w:rStyle w:val="IndexLink"/>
                <w:rtl w:val="true"/>
              </w:rPr>
              <w:t>أخبار الزينبات</w:t>
            </w:r>
            <w:r>
              <w:rPr>
                <w:rStyle w:val="IndexLink"/>
                <w:rtl w:val="true"/>
              </w:rPr>
              <w:t>»</w:t>
              <w:tab/>
            </w:r>
            <w:r>
              <w:rPr>
                <w:rStyle w:val="IndexLink"/>
              </w:rPr>
              <w:t>15</w:t>
            </w:r>
          </w:hyperlink>
        </w:p>
        <w:p>
          <w:pPr>
            <w:pStyle w:val="Contents3"/>
            <w:tabs>
              <w:tab w:val="clear" w:pos="8459"/>
              <w:tab w:val="right" w:pos="9026" w:leader="dot"/>
            </w:tabs>
            <w:rPr/>
          </w:pPr>
          <w:hyperlink w:anchor="__RefHeading___Toc5434944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434946_1280447820">
            <w:r>
              <w:rPr>
                <w:webHidden/>
                <w:rStyle w:val="IndexLink"/>
                <w:rtl w:val="true"/>
              </w:rPr>
              <w:t>يكم</w:t>
            </w:r>
            <w:r>
              <w:rPr>
                <w:rStyle w:val="IndexLink"/>
                <w:rtl w:val="true"/>
              </w:rPr>
              <w:t xml:space="preserve">. </w:t>
            </w:r>
            <w:r>
              <w:rPr>
                <w:rStyle w:val="IndexLink"/>
                <w:rtl w:val="true"/>
              </w:rPr>
              <w:t>روش دانش هاى نقلى در استناد و استنتاج</w:t>
            </w:r>
            <w:r>
              <w:rPr>
                <w:rStyle w:val="IndexLink"/>
                <w:rtl w:val="true"/>
              </w:rPr>
              <w:tab/>
            </w:r>
            <w:r>
              <w:rPr>
                <w:rStyle w:val="IndexLink"/>
              </w:rPr>
              <w:t>15</w:t>
            </w:r>
          </w:hyperlink>
        </w:p>
        <w:p>
          <w:pPr>
            <w:pStyle w:val="Contents3"/>
            <w:tabs>
              <w:tab w:val="clear" w:pos="8459"/>
              <w:tab w:val="right" w:pos="9026" w:leader="dot"/>
            </w:tabs>
            <w:rPr/>
          </w:pPr>
          <w:hyperlink w:anchor="__RefHeading___Toc5434948_1280447820">
            <w:r>
              <w:rPr>
                <w:webHidden/>
                <w:rStyle w:val="IndexLink"/>
                <w:rtl w:val="true"/>
              </w:rPr>
              <w:t>دوم</w:t>
            </w:r>
            <w:r>
              <w:rPr>
                <w:rStyle w:val="IndexLink"/>
                <w:rtl w:val="true"/>
              </w:rPr>
              <w:t xml:space="preserve">. </w:t>
            </w:r>
            <w:r>
              <w:rPr>
                <w:rStyle w:val="IndexLink"/>
                <w:rtl w:val="true"/>
              </w:rPr>
              <w:t xml:space="preserve">بررسى كتاب </w:t>
            </w:r>
            <w:r>
              <w:rPr>
                <w:rStyle w:val="IndexLink"/>
                <w:rtl w:val="true"/>
              </w:rPr>
              <w:t>«</w:t>
            </w:r>
            <w:r>
              <w:rPr>
                <w:rStyle w:val="IndexLink"/>
                <w:rtl w:val="true"/>
              </w:rPr>
              <w:t>أخبار الزينبات</w:t>
            </w:r>
            <w:r>
              <w:rPr>
                <w:rStyle w:val="IndexLink"/>
                <w:rtl w:val="true"/>
              </w:rPr>
              <w:t>»</w:t>
              <w:tab/>
            </w:r>
            <w:r>
              <w:rPr>
                <w:rStyle w:val="IndexLink"/>
              </w:rPr>
              <w:t>16</w:t>
            </w:r>
          </w:hyperlink>
        </w:p>
        <w:p>
          <w:pPr>
            <w:pStyle w:val="Contents3"/>
            <w:tabs>
              <w:tab w:val="clear" w:pos="8459"/>
              <w:tab w:val="right" w:pos="9026" w:leader="dot"/>
            </w:tabs>
            <w:rPr/>
          </w:pPr>
          <w:hyperlink w:anchor="__RefHeading___Toc5434950_1280447820">
            <w:r>
              <w:rPr>
                <w:webHidden/>
                <w:rStyle w:val="IndexLink"/>
                <w:rtl w:val="true"/>
              </w:rPr>
              <w:t>سوم</w:t>
            </w:r>
            <w:r>
              <w:rPr>
                <w:rStyle w:val="IndexLink"/>
                <w:rtl w:val="true"/>
              </w:rPr>
              <w:t xml:space="preserve">. </w:t>
            </w:r>
            <w:r>
              <w:rPr>
                <w:rStyle w:val="IndexLink"/>
                <w:rtl w:val="true"/>
              </w:rPr>
              <w:t xml:space="preserve">انتشار دوبارۀ </w:t>
            </w:r>
            <w:r>
              <w:rPr>
                <w:rStyle w:val="IndexLink"/>
                <w:rtl w:val="true"/>
              </w:rPr>
              <w:t>«</w:t>
            </w:r>
            <w:r>
              <w:rPr>
                <w:rStyle w:val="IndexLink"/>
                <w:rtl w:val="true"/>
              </w:rPr>
              <w:t>أخبار الزينبات</w:t>
            </w:r>
            <w:r>
              <w:rPr>
                <w:rStyle w:val="IndexLink"/>
                <w:rtl w:val="true"/>
              </w:rPr>
              <w:t>»</w:t>
            </w:r>
            <w:r>
              <w:rPr>
                <w:rStyle w:val="IndexLink"/>
                <w:rtl w:val="true"/>
              </w:rPr>
              <w:t>، چرا؟</w:t>
            </w:r>
            <w:r>
              <w:rPr>
                <w:rStyle w:val="IndexLink"/>
                <w:rtl w:val="true"/>
              </w:rPr>
              <w:tab/>
            </w:r>
            <w:r>
              <w:rPr>
                <w:rStyle w:val="IndexLink"/>
              </w:rPr>
              <w:t>20</w:t>
            </w:r>
          </w:hyperlink>
        </w:p>
        <w:p>
          <w:pPr>
            <w:pStyle w:val="Contents3"/>
            <w:tabs>
              <w:tab w:val="clear" w:pos="8459"/>
              <w:tab w:val="right" w:pos="9026" w:leader="dot"/>
            </w:tabs>
            <w:rPr/>
          </w:pPr>
          <w:hyperlink w:anchor="__RefHeading___Toc5434952_1280447820">
            <w:r>
              <w:rPr>
                <w:webHidden/>
                <w:rStyle w:val="IndexLink"/>
                <w:rtl w:val="true"/>
              </w:rPr>
              <w:t>چهارم</w:t>
            </w:r>
            <w:r>
              <w:rPr>
                <w:rStyle w:val="IndexLink"/>
                <w:rtl w:val="true"/>
              </w:rPr>
              <w:t xml:space="preserve">. </w:t>
            </w:r>
            <w:r>
              <w:rPr>
                <w:rStyle w:val="IndexLink"/>
                <w:rtl w:val="true"/>
              </w:rPr>
              <w:t>باورهاى عامه و پژوهش هاى علمى</w:t>
            </w:r>
            <w:r>
              <w:rPr>
                <w:rStyle w:val="IndexLink"/>
                <w:rtl w:val="true"/>
              </w:rPr>
              <w:t>.</w:t>
              <w:tab/>
            </w:r>
            <w:r>
              <w:rPr>
                <w:rStyle w:val="IndexLink"/>
              </w:rPr>
              <w:t>20</w:t>
            </w:r>
          </w:hyperlink>
        </w:p>
        <w:p>
          <w:pPr>
            <w:pStyle w:val="Contents4"/>
            <w:tabs>
              <w:tab w:val="clear" w:pos="8176"/>
              <w:tab w:val="right" w:pos="9026" w:leader="dot"/>
            </w:tabs>
            <w:rPr/>
          </w:pPr>
          <w:hyperlink w:anchor="__RefHeading___Toc5434954_12804478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5434956_1280447820">
            <w:r>
              <w:rPr>
                <w:webHidden/>
                <w:rStyle w:val="IndexLink"/>
                <w:rtl w:val="true"/>
              </w:rPr>
              <w:t>الف</w:t>
            </w:r>
            <w:r>
              <w:rPr>
                <w:rStyle w:val="IndexLink"/>
                <w:rtl w:val="true"/>
              </w:rPr>
              <w:t xml:space="preserve">. </w:t>
            </w:r>
            <w:r>
              <w:rPr>
                <w:rStyle w:val="IndexLink"/>
                <w:rtl w:val="true"/>
              </w:rPr>
              <w:t>از جهت مبنا و پايه</w:t>
            </w:r>
            <w:r>
              <w:rPr>
                <w:rStyle w:val="IndexLink"/>
                <w:rtl w:val="true"/>
              </w:rPr>
              <w:tab/>
            </w:r>
            <w:r>
              <w:rPr>
                <w:rStyle w:val="IndexLink"/>
              </w:rPr>
              <w:t>24</w:t>
            </w:r>
          </w:hyperlink>
        </w:p>
        <w:p>
          <w:pPr>
            <w:pStyle w:val="Contents4"/>
            <w:tabs>
              <w:tab w:val="clear" w:pos="8176"/>
              <w:tab w:val="right" w:pos="9026" w:leader="dot"/>
            </w:tabs>
            <w:rPr/>
          </w:pPr>
          <w:hyperlink w:anchor="__RefHeading___Toc5434958_1280447820">
            <w:r>
              <w:rPr>
                <w:webHidden/>
                <w:rStyle w:val="IndexLink"/>
                <w:rtl w:val="true"/>
              </w:rPr>
              <w:t>ب</w:t>
            </w:r>
            <w:r>
              <w:rPr>
                <w:rStyle w:val="IndexLink"/>
                <w:rtl w:val="true"/>
              </w:rPr>
              <w:t xml:space="preserve">. </w:t>
            </w:r>
            <w:r>
              <w:rPr>
                <w:rStyle w:val="IndexLink"/>
                <w:rtl w:val="true"/>
              </w:rPr>
              <w:t>از جهت پيامد</w:t>
            </w:r>
            <w:r>
              <w:rPr>
                <w:rStyle w:val="IndexLink"/>
                <w:rtl w:val="true"/>
              </w:rPr>
              <w:tab/>
            </w:r>
            <w:r>
              <w:rPr>
                <w:rStyle w:val="IndexLink"/>
              </w:rPr>
              <w:t>24</w:t>
            </w:r>
          </w:hyperlink>
        </w:p>
        <w:p>
          <w:pPr>
            <w:pStyle w:val="Contents4"/>
            <w:tabs>
              <w:tab w:val="clear" w:pos="8176"/>
              <w:tab w:val="right" w:pos="9026" w:leader="dot"/>
            </w:tabs>
            <w:rPr/>
          </w:pPr>
          <w:hyperlink w:anchor="__RefHeading___Toc5434960_1280447820">
            <w:r>
              <w:rPr>
                <w:webHidden/>
                <w:rStyle w:val="IndexLink"/>
                <w:rtl w:val="true"/>
              </w:rPr>
              <w:t>ج</w:t>
            </w:r>
            <w:r>
              <w:rPr>
                <w:rStyle w:val="IndexLink"/>
                <w:rtl w:val="true"/>
              </w:rPr>
              <w:t xml:space="preserve">. </w:t>
            </w:r>
            <w:r>
              <w:rPr>
                <w:rStyle w:val="IndexLink"/>
                <w:rtl w:val="true"/>
              </w:rPr>
              <w:t>از جهت دايره و قلمرو</w:t>
            </w:r>
            <w:r>
              <w:rPr>
                <w:rStyle w:val="IndexLink"/>
                <w:rtl w:val="true"/>
              </w:rPr>
              <w:tab/>
            </w:r>
            <w:r>
              <w:rPr>
                <w:rStyle w:val="IndexLink"/>
              </w:rPr>
              <w:t>24</w:t>
            </w:r>
          </w:hyperlink>
        </w:p>
        <w:p>
          <w:pPr>
            <w:pStyle w:val="Contents2"/>
            <w:tabs>
              <w:tab w:val="clear" w:pos="8743"/>
              <w:tab w:val="right" w:pos="9026" w:leader="dot"/>
            </w:tabs>
            <w:rPr/>
          </w:pPr>
          <w:hyperlink w:anchor="__RefHeading___Toc5434962_1280447820">
            <w:r>
              <w:rPr>
                <w:webHidden/>
                <w:rStyle w:val="IndexLink"/>
                <w:rtl w:val="true"/>
              </w:rPr>
              <w:t>أخبار الزينبات</w:t>
            </w:r>
            <w:r>
              <w:rPr>
                <w:rStyle w:val="IndexLink"/>
                <w:rtl w:val="true"/>
              </w:rPr>
              <w:tab/>
            </w:r>
            <w:r>
              <w:rPr>
                <w:rStyle w:val="IndexLink"/>
              </w:rPr>
              <w:t>29</w:t>
            </w:r>
          </w:hyperlink>
        </w:p>
        <w:p>
          <w:pPr>
            <w:pStyle w:val="Contents3"/>
            <w:tabs>
              <w:tab w:val="clear" w:pos="8459"/>
              <w:tab w:val="right" w:pos="9026" w:leader="dot"/>
            </w:tabs>
            <w:rPr/>
          </w:pPr>
          <w:hyperlink w:anchor="__RefHeading___Toc5434964_12804478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434966_1280447820">
            <w:r>
              <w:rPr>
                <w:webHidden/>
                <w:rStyle w:val="IndexLink"/>
                <w:rtl w:val="true"/>
              </w:rPr>
              <w:t>التمهيد</w:t>
            </w:r>
            <w:r>
              <w:rPr>
                <w:rStyle w:val="IndexLink"/>
                <w:rtl w:val="true"/>
              </w:rPr>
              <w:tab/>
            </w:r>
            <w:r>
              <w:rPr>
                <w:rStyle w:val="IndexLink"/>
              </w:rPr>
              <w:t>29</w:t>
            </w:r>
          </w:hyperlink>
        </w:p>
        <w:p>
          <w:pPr>
            <w:pStyle w:val="Contents4"/>
            <w:tabs>
              <w:tab w:val="clear" w:pos="8176"/>
              <w:tab w:val="right" w:pos="9026" w:leader="dot"/>
            </w:tabs>
            <w:rPr/>
          </w:pPr>
          <w:hyperlink w:anchor="__RefHeading___Toc5434968_12804478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434970_1280447820">
            <w:r>
              <w:rPr>
                <w:webHidden/>
                <w:rStyle w:val="IndexLink"/>
                <w:rtl w:val="true"/>
              </w:rPr>
              <w:t>المؤلّف</w:t>
            </w:r>
            <w:r>
              <w:rPr>
                <w:rStyle w:val="IndexLink"/>
                <w:rtl w:val="true"/>
              </w:rPr>
              <w:tab/>
            </w:r>
            <w:r>
              <w:rPr>
                <w:rStyle w:val="IndexLink"/>
              </w:rPr>
              <w:t>30</w:t>
            </w:r>
          </w:hyperlink>
        </w:p>
        <w:p>
          <w:pPr>
            <w:pStyle w:val="Contents4"/>
            <w:tabs>
              <w:tab w:val="clear" w:pos="8176"/>
              <w:tab w:val="right" w:pos="9026" w:leader="dot"/>
            </w:tabs>
            <w:rPr/>
          </w:pPr>
          <w:hyperlink w:anchor="__RefHeading___Toc5434972_1280447820">
            <w:r>
              <w:rPr>
                <w:webHidden/>
                <w:rStyle w:val="IndexLink"/>
                <w:rtl w:val="true"/>
              </w:rPr>
              <w:t>أولاده</w:t>
            </w:r>
            <w:r>
              <w:rPr>
                <w:rStyle w:val="IndexLink"/>
                <w:rtl w:val="true"/>
              </w:rPr>
              <w:tab/>
            </w:r>
            <w:r>
              <w:rPr>
                <w:rStyle w:val="IndexLink"/>
              </w:rPr>
              <w:t>32</w:t>
            </w:r>
          </w:hyperlink>
        </w:p>
        <w:p>
          <w:pPr>
            <w:pStyle w:val="Contents4"/>
            <w:tabs>
              <w:tab w:val="clear" w:pos="8176"/>
              <w:tab w:val="right" w:pos="9026" w:leader="dot"/>
            </w:tabs>
            <w:rPr/>
          </w:pPr>
          <w:hyperlink w:anchor="__RefHeading___Toc5434974_1280447820">
            <w:r>
              <w:rPr>
                <w:webHidden/>
                <w:rStyle w:val="IndexLink"/>
                <w:rtl w:val="true"/>
              </w:rPr>
              <w:t>ما قيل من المدح والثناء فيه</w:t>
            </w:r>
            <w:r>
              <w:rPr>
                <w:rStyle w:val="IndexLink"/>
                <w:rtl w:val="true"/>
              </w:rPr>
              <w:tab/>
            </w:r>
            <w:r>
              <w:rPr>
                <w:rStyle w:val="IndexLink"/>
              </w:rPr>
              <w:t>32</w:t>
            </w:r>
          </w:hyperlink>
        </w:p>
        <w:p>
          <w:pPr>
            <w:pStyle w:val="Contents4"/>
            <w:tabs>
              <w:tab w:val="clear" w:pos="8176"/>
              <w:tab w:val="right" w:pos="9026" w:leader="dot"/>
            </w:tabs>
            <w:rPr/>
          </w:pPr>
          <w:hyperlink w:anchor="__RefHeading___Toc5434976_1280447820">
            <w:r>
              <w:rPr>
                <w:webHidden/>
                <w:rStyle w:val="IndexLink"/>
                <w:rtl w:val="true"/>
              </w:rPr>
              <w:t>مشايخه و الراوون عنه</w:t>
            </w:r>
            <w:r>
              <w:rPr>
                <w:rStyle w:val="IndexLink"/>
                <w:rtl w:val="true"/>
              </w:rPr>
              <w:tab/>
            </w:r>
            <w:r>
              <w:rPr>
                <w:rStyle w:val="IndexLink"/>
              </w:rPr>
              <w:t>34</w:t>
            </w:r>
          </w:hyperlink>
        </w:p>
        <w:p>
          <w:pPr>
            <w:pStyle w:val="Contents4"/>
            <w:tabs>
              <w:tab w:val="clear" w:pos="8176"/>
              <w:tab w:val="right" w:pos="9026" w:leader="dot"/>
            </w:tabs>
            <w:rPr/>
          </w:pPr>
          <w:hyperlink w:anchor="__RefHeading___Toc5434978_1280447820">
            <w:r>
              <w:rPr>
                <w:webHidden/>
                <w:rStyle w:val="IndexLink"/>
                <w:rtl w:val="true"/>
              </w:rPr>
              <w:t>مؤلّفاته</w:t>
            </w:r>
            <w:r>
              <w:rPr>
                <w:rStyle w:val="IndexLink"/>
                <w:rtl w:val="true"/>
              </w:rPr>
              <w:t>:</w:t>
              <w:tab/>
            </w:r>
            <w:r>
              <w:rPr>
                <w:rStyle w:val="IndexLink"/>
              </w:rPr>
              <w:t>35</w:t>
            </w:r>
          </w:hyperlink>
        </w:p>
        <w:p>
          <w:pPr>
            <w:pStyle w:val="Contents4"/>
            <w:tabs>
              <w:tab w:val="clear" w:pos="8176"/>
              <w:tab w:val="right" w:pos="9026" w:leader="dot"/>
            </w:tabs>
            <w:rPr/>
          </w:pPr>
          <w:hyperlink w:anchor="__RefHeading___Toc5434980_1280447820">
            <w:r>
              <w:rPr>
                <w:webHidden/>
                <w:rStyle w:val="IndexLink"/>
                <w:rtl w:val="true"/>
              </w:rPr>
              <w:t>وفاته ومدفنه</w:t>
            </w:r>
            <w:r>
              <w:rPr>
                <w:rStyle w:val="IndexLink"/>
                <w:rtl w:val="true"/>
              </w:rPr>
              <w:tab/>
            </w:r>
            <w:r>
              <w:rPr>
                <w:rStyle w:val="IndexLink"/>
              </w:rPr>
              <w:t>36</w:t>
            </w:r>
          </w:hyperlink>
        </w:p>
        <w:p>
          <w:pPr>
            <w:pStyle w:val="Contents4"/>
            <w:tabs>
              <w:tab w:val="clear" w:pos="8176"/>
              <w:tab w:val="right" w:pos="9026" w:leader="dot"/>
            </w:tabs>
            <w:rPr/>
          </w:pPr>
          <w:hyperlink w:anchor="__RefHeading___Toc5434982_1280447820">
            <w:r>
              <w:rPr>
                <w:webHidden/>
                <w:rStyle w:val="IndexLink"/>
                <w:rtl w:val="true"/>
              </w:rPr>
              <w:t>أخبار الزينبات</w:t>
            </w:r>
            <w:r>
              <w:rPr>
                <w:rStyle w:val="IndexLink"/>
                <w:rtl w:val="true"/>
              </w:rPr>
              <w:tab/>
            </w:r>
            <w:r>
              <w:rPr>
                <w:rStyle w:val="IndexLink"/>
              </w:rPr>
              <w:t>37</w:t>
            </w:r>
          </w:hyperlink>
        </w:p>
        <w:p>
          <w:pPr>
            <w:pStyle w:val="Contents4"/>
            <w:tabs>
              <w:tab w:val="clear" w:pos="8176"/>
              <w:tab w:val="right" w:pos="9026" w:leader="dot"/>
            </w:tabs>
            <w:rPr/>
          </w:pPr>
          <w:hyperlink w:anchor="__RefHeading___Toc5434984_1280447820">
            <w:r>
              <w:rPr>
                <w:webHidden/>
                <w:rStyle w:val="IndexLink"/>
                <w:rtl w:val="true"/>
              </w:rPr>
              <w:t>بعض من ألّف بخصوص السيّدة زينب بنت عليّ عليها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5434986_1280447820">
            <w:r>
              <w:rPr>
                <w:webHidden/>
                <w:rStyle w:val="IndexLink"/>
                <w:rtl w:val="true"/>
              </w:rPr>
              <w:t>النسخ المعتمدة</w:t>
            </w:r>
            <w:r>
              <w:rPr>
                <w:rStyle w:val="IndexLink"/>
                <w:rtl w:val="true"/>
              </w:rPr>
              <w:tab/>
            </w:r>
            <w:r>
              <w:rPr>
                <w:rStyle w:val="IndexLink"/>
              </w:rPr>
              <w:t>45</w:t>
            </w:r>
          </w:hyperlink>
        </w:p>
        <w:p>
          <w:pPr>
            <w:pStyle w:val="Contents4"/>
            <w:tabs>
              <w:tab w:val="clear" w:pos="8176"/>
              <w:tab w:val="right" w:pos="9026" w:leader="dot"/>
            </w:tabs>
            <w:rPr/>
          </w:pPr>
          <w:hyperlink w:anchor="__RefHeading___Toc5434988_1280447820">
            <w:r>
              <w:rPr>
                <w:webHidden/>
                <w:rStyle w:val="IndexLink"/>
                <w:rtl w:val="true"/>
              </w:rPr>
              <w:t>منهج التحقيق</w:t>
            </w:r>
            <w:r>
              <w:rPr>
                <w:rStyle w:val="IndexLink"/>
                <w:rtl w:val="true"/>
              </w:rPr>
              <w:tab/>
            </w:r>
            <w:r>
              <w:rPr>
                <w:rStyle w:val="IndexLink"/>
              </w:rPr>
              <w:t>46</w:t>
            </w:r>
          </w:hyperlink>
        </w:p>
        <w:p>
          <w:pPr>
            <w:pStyle w:val="Contents3"/>
            <w:tabs>
              <w:tab w:val="clear" w:pos="8459"/>
              <w:tab w:val="right" w:pos="9026" w:leader="dot"/>
            </w:tabs>
            <w:rPr/>
          </w:pPr>
          <w:hyperlink w:anchor="__RefHeading___Toc5434990_1280447820">
            <w:r>
              <w:rPr>
                <w:webHidden/>
                <w:rStyle w:val="IndexLink"/>
                <w:rtl w:val="true"/>
              </w:rPr>
              <w:t>متن الرسالة</w:t>
            </w:r>
            <w:r>
              <w:rPr>
                <w:rStyle w:val="IndexLink"/>
                <w:rtl w:val="true"/>
              </w:rPr>
              <w:tab/>
            </w:r>
            <w:r>
              <w:rPr>
                <w:rStyle w:val="IndexLink"/>
              </w:rPr>
              <w:t>47</w:t>
            </w:r>
          </w:hyperlink>
        </w:p>
        <w:p>
          <w:pPr>
            <w:pStyle w:val="Contents4"/>
            <w:tabs>
              <w:tab w:val="clear" w:pos="8176"/>
              <w:tab w:val="right" w:pos="9026" w:leader="dot"/>
            </w:tabs>
            <w:rPr/>
          </w:pPr>
          <w:hyperlink w:anchor="__RefHeading___Toc5434992_12804478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434994_1280447820">
            <w:r>
              <w:rPr>
                <w:webHidden/>
                <w:rStyle w:val="IndexLink"/>
              </w:rPr>
              <w:t>1</w:t>
            </w:r>
            <w:r>
              <w:rPr>
                <w:rStyle w:val="IndexLink"/>
                <w:rtl w:val="true"/>
              </w:rPr>
              <w:t xml:space="preserve">. </w:t>
            </w:r>
            <w:r>
              <w:rPr>
                <w:rStyle w:val="IndexLink"/>
                <w:rtl w:val="true"/>
              </w:rPr>
              <w:t>زينب بنت النبيّ صلى الله عليه و آله</w:t>
            </w:r>
            <w:r>
              <w:rPr>
                <w:rStyle w:val="IndexLink"/>
                <w:rtl w:val="true"/>
              </w:rPr>
              <w:tab/>
            </w:r>
            <w:r>
              <w:rPr>
                <w:rStyle w:val="IndexLink"/>
              </w:rPr>
              <w:t>47</w:t>
            </w:r>
          </w:hyperlink>
        </w:p>
        <w:p>
          <w:pPr>
            <w:pStyle w:val="Contents4"/>
            <w:tabs>
              <w:tab w:val="clear" w:pos="8176"/>
              <w:tab w:val="right" w:pos="9026" w:leader="dot"/>
            </w:tabs>
            <w:rPr/>
          </w:pPr>
          <w:hyperlink w:anchor="__RefHeading___Toc5434996_1280447820">
            <w:r>
              <w:rPr>
                <w:webHidden/>
                <w:rStyle w:val="IndexLink"/>
              </w:rPr>
              <w:t>2</w:t>
            </w:r>
            <w:r>
              <w:rPr>
                <w:rStyle w:val="IndexLink"/>
                <w:rtl w:val="true"/>
              </w:rPr>
              <w:t xml:space="preserve">. </w:t>
            </w:r>
            <w:r>
              <w:rPr>
                <w:rStyle w:val="IndexLink"/>
                <w:rtl w:val="true"/>
              </w:rPr>
              <w:t xml:space="preserve">زينب بنت جَحْش </w:t>
            </w:r>
            <w:r>
              <w:rPr>
                <w:rStyle w:val="IndexLink"/>
                <w:rtl w:val="true"/>
              </w:rPr>
              <w:t>(</w:t>
            </w:r>
            <w:r>
              <w:rPr>
                <w:rStyle w:val="IndexLink"/>
              </w:rPr>
              <w:t>24</w:t>
            </w:r>
            <w:r>
              <w:rPr>
                <w:rStyle w:val="IndexLink"/>
                <w:rtl w:val="true"/>
              </w:rPr>
              <w:t>)</w:t>
              <w:tab/>
            </w:r>
            <w:r>
              <w:rPr>
                <w:rStyle w:val="IndexLink"/>
              </w:rPr>
              <w:t>48</w:t>
            </w:r>
          </w:hyperlink>
        </w:p>
        <w:p>
          <w:pPr>
            <w:pStyle w:val="Contents4"/>
            <w:tabs>
              <w:tab w:val="clear" w:pos="8176"/>
              <w:tab w:val="right" w:pos="9026" w:leader="dot"/>
            </w:tabs>
            <w:rPr/>
          </w:pPr>
          <w:hyperlink w:anchor="__RefHeading___Toc5434998_1280447820">
            <w:r>
              <w:rPr>
                <w:webHidden/>
                <w:rStyle w:val="IndexLink"/>
              </w:rPr>
              <w:t>3</w:t>
            </w:r>
            <w:r>
              <w:rPr>
                <w:rStyle w:val="IndexLink"/>
                <w:rtl w:val="true"/>
              </w:rPr>
              <w:t xml:space="preserve">. </w:t>
            </w:r>
            <w:r>
              <w:rPr>
                <w:rStyle w:val="IndexLink"/>
                <w:rtl w:val="true"/>
              </w:rPr>
              <w:t xml:space="preserve">زينب بنت عقيل بن أبي طالب </w:t>
            </w:r>
            <w:r>
              <w:rPr>
                <w:rStyle w:val="IndexLink"/>
                <w:rtl w:val="true"/>
              </w:rPr>
              <w:t>(</w:t>
            </w:r>
            <w:r>
              <w:rPr>
                <w:rStyle w:val="IndexLink"/>
              </w:rPr>
              <w:t>45</w:t>
            </w:r>
            <w:r>
              <w:rPr>
                <w:rStyle w:val="IndexLink"/>
                <w:rtl w:val="true"/>
              </w:rPr>
              <w:t>)</w:t>
              <w:tab/>
            </w:r>
            <w:r>
              <w:rPr>
                <w:rStyle w:val="IndexLink"/>
              </w:rPr>
              <w:t>50</w:t>
            </w:r>
          </w:hyperlink>
        </w:p>
        <w:p>
          <w:pPr>
            <w:pStyle w:val="Contents4"/>
            <w:tabs>
              <w:tab w:val="clear" w:pos="8176"/>
              <w:tab w:val="right" w:pos="9026" w:leader="dot"/>
            </w:tabs>
            <w:rPr/>
          </w:pPr>
          <w:hyperlink w:anchor="__RefHeading___Toc5435000_1280447820">
            <w:r>
              <w:rPr>
                <w:webHidden/>
                <w:rStyle w:val="IndexLink"/>
              </w:rPr>
              <w:t>4</w:t>
            </w:r>
            <w:r>
              <w:rPr>
                <w:rStyle w:val="IndexLink"/>
                <w:rtl w:val="true"/>
              </w:rPr>
              <w:t xml:space="preserve">. </w:t>
            </w:r>
            <w:r>
              <w:rPr>
                <w:rStyle w:val="IndexLink"/>
                <w:rtl w:val="true"/>
              </w:rPr>
              <w:t xml:space="preserve">زينب الكبرى بنت عليّ بن أبي طالب </w:t>
            </w:r>
            <w:r>
              <w:rPr>
                <w:rStyle w:val="IndexLink"/>
                <w:rtl w:val="true"/>
              </w:rPr>
              <w:t>(</w:t>
            </w:r>
            <w:r>
              <w:rPr>
                <w:rStyle w:val="IndexLink"/>
              </w:rPr>
              <w:t>46</w:t>
            </w:r>
            <w:r>
              <w:rPr>
                <w:rStyle w:val="IndexLink"/>
                <w:rtl w:val="true"/>
              </w:rPr>
              <w:t>)</w:t>
              <w:tab/>
            </w:r>
            <w:r>
              <w:rPr>
                <w:rStyle w:val="IndexLink"/>
              </w:rPr>
              <w:t>50</w:t>
            </w:r>
          </w:hyperlink>
        </w:p>
        <w:p>
          <w:pPr>
            <w:pStyle w:val="Contents4"/>
            <w:tabs>
              <w:tab w:val="clear" w:pos="8176"/>
              <w:tab w:val="right" w:pos="9026" w:leader="dot"/>
            </w:tabs>
            <w:rPr/>
          </w:pPr>
          <w:hyperlink w:anchor="__RefHeading___Toc5435002_1280447820">
            <w:r>
              <w:rPr>
                <w:webHidden/>
                <w:rStyle w:val="IndexLink"/>
              </w:rPr>
              <w:t>5</w:t>
            </w:r>
            <w:r>
              <w:rPr>
                <w:rStyle w:val="IndexLink"/>
                <w:rtl w:val="true"/>
              </w:rPr>
              <w:t xml:space="preserve">. </w:t>
            </w:r>
            <w:r>
              <w:rPr>
                <w:rStyle w:val="IndexLink"/>
                <w:rtl w:val="true"/>
              </w:rPr>
              <w:t xml:space="preserve">زينب الوسطى بنت عليّ بن أبي طالب </w:t>
            </w:r>
            <w:r>
              <w:rPr>
                <w:rStyle w:val="IndexLink"/>
                <w:rtl w:val="true"/>
              </w:rPr>
              <w:t>(</w:t>
            </w:r>
            <w:r>
              <w:rPr>
                <w:rStyle w:val="IndexLink"/>
              </w:rPr>
              <w:t>70</w:t>
            </w:r>
            <w:r>
              <w:rPr>
                <w:rStyle w:val="IndexLink"/>
                <w:rtl w:val="true"/>
              </w:rPr>
              <w:t>)</w:t>
              <w:tab/>
            </w:r>
            <w:r>
              <w:rPr>
                <w:rStyle w:val="IndexLink"/>
              </w:rPr>
              <w:t>53</w:t>
            </w:r>
          </w:hyperlink>
        </w:p>
        <w:p>
          <w:pPr>
            <w:pStyle w:val="Contents4"/>
            <w:tabs>
              <w:tab w:val="clear" w:pos="8176"/>
              <w:tab w:val="right" w:pos="9026" w:leader="dot"/>
            </w:tabs>
            <w:rPr/>
          </w:pPr>
          <w:hyperlink w:anchor="__RefHeading___Toc5435004_1280447820">
            <w:r>
              <w:rPr>
                <w:webHidden/>
                <w:rStyle w:val="IndexLink"/>
              </w:rPr>
              <w:t>6</w:t>
            </w:r>
            <w:r>
              <w:rPr>
                <w:rStyle w:val="IndexLink"/>
                <w:rtl w:val="true"/>
              </w:rPr>
              <w:t xml:space="preserve">. </w:t>
            </w:r>
            <w:r>
              <w:rPr>
                <w:rStyle w:val="IndexLink"/>
                <w:rtl w:val="true"/>
              </w:rPr>
              <w:t xml:space="preserve">زينب الصغرى بنت عليّ بن أبي طالب </w:t>
            </w:r>
            <w:r>
              <w:rPr>
                <w:rStyle w:val="IndexLink"/>
                <w:rtl w:val="true"/>
              </w:rPr>
              <w:t>(</w:t>
            </w:r>
            <w:r>
              <w:rPr>
                <w:rStyle w:val="IndexLink"/>
              </w:rPr>
              <w:t>80</w:t>
            </w:r>
            <w:r>
              <w:rPr>
                <w:rStyle w:val="IndexLink"/>
                <w:rtl w:val="true"/>
              </w:rPr>
              <w:t>)</w:t>
              <w:tab/>
            </w:r>
            <w:r>
              <w:rPr>
                <w:rStyle w:val="IndexLink"/>
              </w:rPr>
              <w:t>54</w:t>
            </w:r>
          </w:hyperlink>
        </w:p>
        <w:p>
          <w:pPr>
            <w:pStyle w:val="Contents4"/>
            <w:tabs>
              <w:tab w:val="clear" w:pos="8176"/>
              <w:tab w:val="right" w:pos="9026" w:leader="dot"/>
            </w:tabs>
            <w:rPr/>
          </w:pPr>
          <w:hyperlink w:anchor="__RefHeading___Toc5435006_1280447820">
            <w:r>
              <w:rPr>
                <w:webHidden/>
                <w:rStyle w:val="IndexLink"/>
              </w:rPr>
              <w:t>7</w:t>
            </w:r>
            <w:r>
              <w:rPr>
                <w:rStyle w:val="IndexLink"/>
                <w:rtl w:val="true"/>
              </w:rPr>
              <w:t xml:space="preserve">. </w:t>
            </w:r>
            <w:r>
              <w:rPr>
                <w:rStyle w:val="IndexLink"/>
                <w:rtl w:val="true"/>
              </w:rPr>
              <w:t xml:space="preserve">زينب بنت الحسن بن عليّ بن أبي طالب </w:t>
            </w:r>
            <w:r>
              <w:rPr>
                <w:rStyle w:val="IndexLink"/>
                <w:rtl w:val="true"/>
              </w:rPr>
              <w:t>(</w:t>
            </w:r>
            <w:r>
              <w:rPr>
                <w:rStyle w:val="IndexLink"/>
              </w:rPr>
              <w:t>82</w:t>
            </w:r>
            <w:r>
              <w:rPr>
                <w:rStyle w:val="IndexLink"/>
                <w:rtl w:val="true"/>
              </w:rPr>
              <w:t>)</w:t>
              <w:tab/>
            </w:r>
            <w:r>
              <w:rPr>
                <w:rStyle w:val="IndexLink"/>
              </w:rPr>
              <w:t>54</w:t>
            </w:r>
          </w:hyperlink>
        </w:p>
        <w:p>
          <w:pPr>
            <w:pStyle w:val="Contents4"/>
            <w:tabs>
              <w:tab w:val="clear" w:pos="8176"/>
              <w:tab w:val="right" w:pos="9026" w:leader="dot"/>
            </w:tabs>
            <w:rPr/>
          </w:pPr>
          <w:hyperlink w:anchor="__RefHeading___Toc5435008_1280447820">
            <w:r>
              <w:rPr>
                <w:webHidden/>
                <w:rStyle w:val="IndexLink"/>
              </w:rPr>
              <w:t>8</w:t>
            </w:r>
            <w:r>
              <w:rPr>
                <w:rStyle w:val="IndexLink"/>
                <w:rtl w:val="true"/>
              </w:rPr>
              <w:t xml:space="preserve">. </w:t>
            </w:r>
            <w:r>
              <w:rPr>
                <w:rStyle w:val="IndexLink"/>
                <w:rtl w:val="true"/>
              </w:rPr>
              <w:t xml:space="preserve">زينب بنت عليّ زين العابدين بن الحسين بن عليّ بن أبي طالب </w:t>
            </w:r>
            <w:r>
              <w:rPr>
                <w:rStyle w:val="IndexLink"/>
                <w:rtl w:val="true"/>
              </w:rPr>
              <w:t>(</w:t>
            </w:r>
            <w:r>
              <w:rPr>
                <w:rStyle w:val="IndexLink"/>
              </w:rPr>
              <w:t>85</w:t>
            </w:r>
            <w:r>
              <w:rPr>
                <w:rStyle w:val="IndexLink"/>
                <w:rtl w:val="true"/>
              </w:rPr>
              <w:t>)</w:t>
              <w:tab/>
            </w:r>
            <w:r>
              <w:rPr>
                <w:rStyle w:val="IndexLink"/>
              </w:rPr>
              <w:t>54</w:t>
            </w:r>
          </w:hyperlink>
        </w:p>
        <w:p>
          <w:pPr>
            <w:pStyle w:val="Contents4"/>
            <w:tabs>
              <w:tab w:val="clear" w:pos="8176"/>
              <w:tab w:val="right" w:pos="9026" w:leader="dot"/>
            </w:tabs>
            <w:rPr/>
          </w:pPr>
          <w:hyperlink w:anchor="__RefHeading___Toc5435010_1280447820">
            <w:r>
              <w:rPr>
                <w:webHidden/>
                <w:rStyle w:val="IndexLink"/>
              </w:rPr>
              <w:t>9</w:t>
            </w:r>
            <w:r>
              <w:rPr>
                <w:rStyle w:val="IndexLink"/>
                <w:rtl w:val="true"/>
              </w:rPr>
              <w:t xml:space="preserve">. </w:t>
            </w:r>
            <w:r>
              <w:rPr>
                <w:rStyle w:val="IndexLink"/>
                <w:rtl w:val="true"/>
              </w:rPr>
              <w:t xml:space="preserve">زينب بنت عبداللّٰه الكامل بن الحسن المثنّى بن الحسن السبط </w:t>
            </w:r>
            <w:r>
              <w:rPr>
                <w:rStyle w:val="IndexLink"/>
                <w:rtl w:val="true"/>
              </w:rPr>
              <w:t>(</w:t>
            </w:r>
            <w:r>
              <w:rPr>
                <w:rStyle w:val="IndexLink"/>
              </w:rPr>
              <w:t>86</w:t>
            </w:r>
            <w:r>
              <w:rPr>
                <w:rStyle w:val="IndexLink"/>
                <w:rtl w:val="true"/>
              </w:rPr>
              <w:t>)</w:t>
              <w:tab/>
            </w:r>
            <w:r>
              <w:rPr>
                <w:rStyle w:val="IndexLink"/>
              </w:rPr>
              <w:t>54</w:t>
            </w:r>
          </w:hyperlink>
        </w:p>
        <w:p>
          <w:pPr>
            <w:pStyle w:val="Contents4"/>
            <w:tabs>
              <w:tab w:val="clear" w:pos="8176"/>
              <w:tab w:val="right" w:pos="9026" w:leader="dot"/>
            </w:tabs>
            <w:rPr/>
          </w:pPr>
          <w:hyperlink w:anchor="__RefHeading___Toc5435012_1280447820">
            <w:r>
              <w:rPr>
                <w:webHidden/>
                <w:rStyle w:val="IndexLink"/>
              </w:rPr>
              <w:t>10</w:t>
            </w:r>
            <w:r>
              <w:rPr>
                <w:rStyle w:val="IndexLink"/>
                <w:rtl w:val="true"/>
              </w:rPr>
              <w:t xml:space="preserve">. </w:t>
            </w:r>
            <w:r>
              <w:rPr>
                <w:rStyle w:val="IndexLink"/>
                <w:rtl w:val="true"/>
              </w:rPr>
              <w:t xml:space="preserve">زينب بنت خزيمة بن الحارث بن عبداللّٰه بن عَمْرو بن عَبد مناف </w:t>
            </w:r>
            <w:r>
              <w:rPr>
                <w:rStyle w:val="IndexLink"/>
                <w:rtl w:val="true"/>
              </w:rPr>
              <w:t>(</w:t>
            </w:r>
            <w:r>
              <w:rPr>
                <w:rStyle w:val="IndexLink"/>
              </w:rPr>
              <w:t>91</w:t>
            </w:r>
            <w:r>
              <w:rPr>
                <w:rStyle w:val="IndexLink"/>
                <w:rtl w:val="true"/>
              </w:rPr>
              <w:t xml:space="preserve">) </w:t>
            </w:r>
            <w:r>
              <w:rPr>
                <w:rStyle w:val="IndexLink"/>
                <w:rtl w:val="true"/>
              </w:rPr>
              <w:t xml:space="preserve">بن هلال بن عامر بن صعصعة </w:t>
            </w:r>
            <w:r>
              <w:rPr>
                <w:rStyle w:val="IndexLink"/>
                <w:rtl w:val="true"/>
              </w:rPr>
              <w:t>(</w:t>
            </w:r>
            <w:r>
              <w:rPr>
                <w:rStyle w:val="IndexLink"/>
              </w:rPr>
              <w:t>92</w:t>
            </w:r>
            <w:r>
              <w:rPr>
                <w:rStyle w:val="IndexLink"/>
                <w:rtl w:val="true"/>
              </w:rPr>
              <w:t>)</w:t>
              <w:tab/>
            </w:r>
            <w:r>
              <w:rPr>
                <w:rStyle w:val="IndexLink"/>
              </w:rPr>
              <w:t>55</w:t>
            </w:r>
          </w:hyperlink>
        </w:p>
        <w:p>
          <w:pPr>
            <w:pStyle w:val="Contents4"/>
            <w:tabs>
              <w:tab w:val="clear" w:pos="8176"/>
              <w:tab w:val="right" w:pos="9026" w:leader="dot"/>
            </w:tabs>
            <w:rPr/>
          </w:pPr>
          <w:hyperlink w:anchor="__RefHeading___Toc5435014_1280447820">
            <w:r>
              <w:rPr>
                <w:webHidden/>
                <w:rStyle w:val="IndexLink"/>
              </w:rPr>
              <w:t>11</w:t>
            </w:r>
            <w:r>
              <w:rPr>
                <w:rStyle w:val="IndexLink"/>
                <w:rtl w:val="true"/>
              </w:rPr>
              <w:t xml:space="preserve">. </w:t>
            </w:r>
            <w:r>
              <w:rPr>
                <w:rStyle w:val="IndexLink"/>
                <w:rtl w:val="true"/>
              </w:rPr>
              <w:t xml:space="preserve">زينب بنت يحيى بن الحسن بن زيد بن الحسن بن عليّ بن أبي طالب </w:t>
            </w:r>
            <w:r>
              <w:rPr>
                <w:rStyle w:val="IndexLink"/>
                <w:rtl w:val="true"/>
              </w:rPr>
              <w:t>(</w:t>
            </w:r>
            <w:r>
              <w:rPr>
                <w:rStyle w:val="IndexLink"/>
              </w:rPr>
              <w:t>98</w:t>
            </w:r>
            <w:r>
              <w:rPr>
                <w:rStyle w:val="IndexLink"/>
                <w:rtl w:val="true"/>
              </w:rPr>
              <w:t>)</w:t>
              <w:tab/>
            </w:r>
            <w:r>
              <w:rPr>
                <w:rStyle w:val="IndexLink"/>
              </w:rPr>
              <w:t>55</w:t>
            </w:r>
          </w:hyperlink>
        </w:p>
        <w:p>
          <w:pPr>
            <w:pStyle w:val="Contents4"/>
            <w:tabs>
              <w:tab w:val="clear" w:pos="8176"/>
              <w:tab w:val="right" w:pos="9026" w:leader="dot"/>
            </w:tabs>
            <w:rPr/>
          </w:pPr>
          <w:hyperlink w:anchor="__RefHeading___Toc5435016_1280447820">
            <w:r>
              <w:rPr>
                <w:webHidden/>
                <w:rStyle w:val="IndexLink"/>
              </w:rPr>
              <w:t>12</w:t>
            </w:r>
            <w:r>
              <w:rPr>
                <w:rStyle w:val="IndexLink"/>
                <w:rtl w:val="true"/>
              </w:rPr>
              <w:t xml:space="preserve">. </w:t>
            </w:r>
            <w:r>
              <w:rPr>
                <w:rStyle w:val="IndexLink"/>
                <w:rtl w:val="true"/>
              </w:rPr>
              <w:t xml:space="preserve">زينب بنت عيسى بن زيد بن عليّ بن الحسين بن عليّ بن أبي طالب </w:t>
            </w:r>
            <w:r>
              <w:rPr>
                <w:rStyle w:val="IndexLink"/>
                <w:rtl w:val="true"/>
              </w:rPr>
              <w:t>(</w:t>
            </w:r>
            <w:r>
              <w:rPr>
                <w:rStyle w:val="IndexLink"/>
              </w:rPr>
              <w:t>100</w:t>
            </w:r>
            <w:r>
              <w:rPr>
                <w:rStyle w:val="IndexLink"/>
                <w:rtl w:val="true"/>
              </w:rPr>
              <w:t>)</w:t>
              <w:tab/>
            </w:r>
            <w:r>
              <w:rPr>
                <w:rStyle w:val="IndexLink"/>
              </w:rPr>
              <w:t>55</w:t>
            </w:r>
          </w:hyperlink>
        </w:p>
        <w:p>
          <w:pPr>
            <w:pStyle w:val="Contents4"/>
            <w:tabs>
              <w:tab w:val="clear" w:pos="8176"/>
              <w:tab w:val="right" w:pos="9026" w:leader="dot"/>
            </w:tabs>
            <w:rPr/>
          </w:pPr>
          <w:hyperlink w:anchor="__RefHeading___Toc5435018_1280447820">
            <w:r>
              <w:rPr>
                <w:webHidden/>
                <w:rStyle w:val="IndexLink"/>
              </w:rPr>
              <w:t>13</w:t>
            </w:r>
            <w:r>
              <w:rPr>
                <w:rStyle w:val="IndexLink"/>
                <w:rtl w:val="true"/>
              </w:rPr>
              <w:t xml:space="preserve">. </w:t>
            </w:r>
            <w:r>
              <w:rPr>
                <w:rStyle w:val="IndexLink"/>
                <w:rtl w:val="true"/>
              </w:rPr>
              <w:t xml:space="preserve">زينب بنت موسى الجون بن عبداللّٰه الكامل بن الحسن بن الحسن بن عليّ بن أبي طالب </w:t>
            </w:r>
            <w:r>
              <w:rPr>
                <w:rStyle w:val="IndexLink"/>
                <w:rtl w:val="true"/>
              </w:rPr>
              <w:t>(</w:t>
            </w:r>
            <w:r>
              <w:rPr>
                <w:rStyle w:val="IndexLink"/>
              </w:rPr>
              <w:t>102</w:t>
            </w:r>
            <w:r>
              <w:rPr>
                <w:rStyle w:val="IndexLink"/>
                <w:rtl w:val="true"/>
              </w:rPr>
              <w:t>)</w:t>
              <w:tab/>
            </w:r>
            <w:r>
              <w:rPr>
                <w:rStyle w:val="IndexLink"/>
              </w:rPr>
              <w:t>56</w:t>
            </w:r>
          </w:hyperlink>
        </w:p>
        <w:p>
          <w:pPr>
            <w:pStyle w:val="Contents4"/>
            <w:tabs>
              <w:tab w:val="clear" w:pos="8176"/>
              <w:tab w:val="right" w:pos="9026" w:leader="dot"/>
            </w:tabs>
            <w:rPr/>
          </w:pPr>
          <w:hyperlink w:anchor="__RefHeading___Toc5435020_1280447820">
            <w:r>
              <w:rPr>
                <w:webHidden/>
                <w:rStyle w:val="IndexLink"/>
              </w:rPr>
              <w:t>14</w:t>
            </w:r>
            <w:r>
              <w:rPr>
                <w:rStyle w:val="IndexLink"/>
                <w:rtl w:val="true"/>
              </w:rPr>
              <w:t xml:space="preserve">. </w:t>
            </w:r>
            <w:r>
              <w:rPr>
                <w:rStyle w:val="IndexLink"/>
                <w:rtl w:val="true"/>
              </w:rPr>
              <w:t xml:space="preserve">زينب بنت الحسن المثنّى بن الحسن السبط بن عليّ بن أبي طالب </w:t>
            </w:r>
            <w:r>
              <w:rPr>
                <w:rStyle w:val="IndexLink"/>
                <w:rtl w:val="true"/>
              </w:rPr>
              <w:t>(</w:t>
            </w:r>
            <w:r>
              <w:rPr>
                <w:rStyle w:val="IndexLink"/>
              </w:rPr>
              <w:t>105</w:t>
            </w:r>
            <w:r>
              <w:rPr>
                <w:rStyle w:val="IndexLink"/>
                <w:rtl w:val="true"/>
              </w:rPr>
              <w:t>)</w:t>
              <w:tab/>
            </w:r>
            <w:r>
              <w:rPr>
                <w:rStyle w:val="IndexLink"/>
              </w:rPr>
              <w:t>56</w:t>
            </w:r>
          </w:hyperlink>
        </w:p>
        <w:p>
          <w:pPr>
            <w:pStyle w:val="Contents4"/>
            <w:tabs>
              <w:tab w:val="clear" w:pos="8176"/>
              <w:tab w:val="right" w:pos="9026" w:leader="dot"/>
            </w:tabs>
            <w:rPr/>
          </w:pPr>
          <w:hyperlink w:anchor="__RefHeading___Toc5435022_1280447820">
            <w:r>
              <w:rPr>
                <w:webHidden/>
                <w:rStyle w:val="IndexLink"/>
              </w:rPr>
              <w:t>15</w:t>
            </w:r>
            <w:r>
              <w:rPr>
                <w:rStyle w:val="IndexLink"/>
                <w:rtl w:val="true"/>
              </w:rPr>
              <w:t xml:space="preserve">. </w:t>
            </w:r>
            <w:r>
              <w:rPr>
                <w:rStyle w:val="IndexLink"/>
                <w:rtl w:val="true"/>
              </w:rPr>
              <w:t xml:space="preserve">زينب </w:t>
            </w:r>
            <w:r>
              <w:rPr>
                <w:rStyle w:val="IndexLink"/>
                <w:rtl w:val="true"/>
              </w:rPr>
              <w:t>(</w:t>
            </w:r>
            <w:r>
              <w:rPr>
                <w:rStyle w:val="IndexLink"/>
              </w:rPr>
              <w:t>110</w:t>
            </w:r>
            <w:r>
              <w:rPr>
                <w:rStyle w:val="IndexLink"/>
                <w:rtl w:val="true"/>
              </w:rPr>
              <w:t xml:space="preserve">) </w:t>
            </w:r>
            <w:r>
              <w:rPr>
                <w:rStyle w:val="IndexLink"/>
                <w:rtl w:val="true"/>
              </w:rPr>
              <w:t xml:space="preserve">بنت القاسم </w:t>
            </w:r>
            <w:r>
              <w:rPr>
                <w:rStyle w:val="IndexLink"/>
                <w:rtl w:val="true"/>
              </w:rPr>
              <w:t>(</w:t>
            </w:r>
            <w:r>
              <w:rPr>
                <w:rStyle w:val="IndexLink"/>
              </w:rPr>
              <w:t>111</w:t>
            </w:r>
            <w:r>
              <w:rPr>
                <w:rStyle w:val="IndexLink"/>
                <w:rtl w:val="true"/>
              </w:rPr>
              <w:t xml:space="preserve">) </w:t>
            </w:r>
            <w:r>
              <w:rPr>
                <w:rStyle w:val="IndexLink"/>
                <w:rtl w:val="true"/>
              </w:rPr>
              <w:t xml:space="preserve">الطيّب بن محمّد </w:t>
            </w:r>
            <w:r>
              <w:rPr>
                <w:rStyle w:val="IndexLink"/>
                <w:rtl w:val="true"/>
              </w:rPr>
              <w:t>(</w:t>
            </w:r>
            <w:r>
              <w:rPr>
                <w:rStyle w:val="IndexLink"/>
              </w:rPr>
              <w:t>112</w:t>
            </w:r>
            <w:r>
              <w:rPr>
                <w:rStyle w:val="IndexLink"/>
                <w:rtl w:val="true"/>
              </w:rPr>
              <w:t xml:space="preserve">) </w:t>
            </w:r>
            <w:r>
              <w:rPr>
                <w:rStyle w:val="IndexLink"/>
                <w:rtl w:val="true"/>
              </w:rPr>
              <w:t>المأمون بن جعفر الصادق بن محمّد الباقر</w:t>
            </w:r>
            <w:r>
              <w:rPr>
                <w:rStyle w:val="IndexLink"/>
                <w:rtl w:val="true"/>
              </w:rPr>
              <w:tab/>
            </w:r>
            <w:r>
              <w:rPr>
                <w:rStyle w:val="IndexLink"/>
              </w:rPr>
              <w:t>56</w:t>
            </w:r>
          </w:hyperlink>
        </w:p>
        <w:p>
          <w:pPr>
            <w:pStyle w:val="Contents4"/>
            <w:tabs>
              <w:tab w:val="clear" w:pos="8176"/>
              <w:tab w:val="right" w:pos="9026" w:leader="dot"/>
            </w:tabs>
            <w:rPr/>
          </w:pPr>
          <w:hyperlink w:anchor="__RefHeading___Toc5435024_1280447820">
            <w:r>
              <w:rPr>
                <w:webHidden/>
                <w:rStyle w:val="IndexLink"/>
              </w:rPr>
              <w:t>16</w:t>
            </w:r>
            <w:r>
              <w:rPr>
                <w:rStyle w:val="IndexLink"/>
                <w:rtl w:val="true"/>
              </w:rPr>
              <w:t xml:space="preserve">. </w:t>
            </w:r>
            <w:r>
              <w:rPr>
                <w:rStyle w:val="IndexLink"/>
                <w:rtl w:val="true"/>
              </w:rPr>
              <w:t xml:space="preserve">زينب بنت موسى الكاظم </w:t>
            </w:r>
            <w:r>
              <w:rPr>
                <w:rStyle w:val="IndexLink"/>
                <w:rtl w:val="true"/>
              </w:rPr>
              <w:t>(</w:t>
            </w:r>
            <w:r>
              <w:rPr>
                <w:rStyle w:val="IndexLink"/>
              </w:rPr>
              <w:t>114</w:t>
            </w:r>
            <w:r>
              <w:rPr>
                <w:rStyle w:val="IndexLink"/>
                <w:rtl w:val="true"/>
              </w:rPr>
              <w:t>)</w:t>
              <w:tab/>
            </w:r>
            <w:r>
              <w:rPr>
                <w:rStyle w:val="IndexLink"/>
              </w:rPr>
              <w:t>56</w:t>
            </w:r>
          </w:hyperlink>
        </w:p>
        <w:p>
          <w:pPr>
            <w:pStyle w:val="Contents4"/>
            <w:tabs>
              <w:tab w:val="clear" w:pos="8176"/>
              <w:tab w:val="right" w:pos="9026" w:leader="dot"/>
            </w:tabs>
            <w:rPr/>
          </w:pPr>
          <w:hyperlink w:anchor="__RefHeading___Toc5435026_1280447820">
            <w:r>
              <w:rPr>
                <w:webHidden/>
                <w:rStyle w:val="IndexLink"/>
              </w:rPr>
              <w:t>17</w:t>
            </w:r>
            <w:r>
              <w:rPr>
                <w:rStyle w:val="IndexLink"/>
                <w:rtl w:val="true"/>
              </w:rPr>
              <w:t xml:space="preserve">. </w:t>
            </w:r>
            <w:r>
              <w:rPr>
                <w:rStyle w:val="IndexLink"/>
                <w:rtl w:val="true"/>
              </w:rPr>
              <w:t xml:space="preserve">زينب بنت محمّد الباقر بن عليّ زين العابدين </w:t>
            </w:r>
            <w:r>
              <w:rPr>
                <w:rStyle w:val="IndexLink"/>
                <w:rtl w:val="true"/>
              </w:rPr>
              <w:t>(</w:t>
            </w:r>
            <w:r>
              <w:rPr>
                <w:rStyle w:val="IndexLink"/>
              </w:rPr>
              <w:t>116</w:t>
            </w:r>
            <w:r>
              <w:rPr>
                <w:rStyle w:val="IndexLink"/>
                <w:rtl w:val="true"/>
              </w:rPr>
              <w:t>)</w:t>
              <w:tab/>
            </w:r>
            <w:r>
              <w:rPr>
                <w:rStyle w:val="IndexLink"/>
              </w:rPr>
              <w:t>56</w:t>
            </w:r>
          </w:hyperlink>
        </w:p>
        <w:p>
          <w:pPr>
            <w:pStyle w:val="Contents4"/>
            <w:tabs>
              <w:tab w:val="clear" w:pos="8176"/>
              <w:tab w:val="right" w:pos="9026" w:leader="dot"/>
            </w:tabs>
            <w:rPr/>
          </w:pPr>
          <w:hyperlink w:anchor="__RefHeading___Toc5435028_1280447820">
            <w:r>
              <w:rPr>
                <w:webHidden/>
                <w:rStyle w:val="IndexLink"/>
              </w:rPr>
              <w:t>18</w:t>
            </w:r>
            <w:r>
              <w:rPr>
                <w:rStyle w:val="IndexLink"/>
                <w:rtl w:val="true"/>
              </w:rPr>
              <w:t xml:space="preserve">. </w:t>
            </w:r>
            <w:r>
              <w:rPr>
                <w:rStyle w:val="IndexLink"/>
                <w:rtl w:val="true"/>
              </w:rPr>
              <w:t xml:space="preserve">زينب بنت أحمد بن محمّد </w:t>
            </w:r>
            <w:r>
              <w:rPr>
                <w:rStyle w:val="IndexLink"/>
                <w:rtl w:val="true"/>
              </w:rPr>
              <w:t>(</w:t>
            </w:r>
            <w:r>
              <w:rPr>
                <w:rStyle w:val="IndexLink"/>
              </w:rPr>
              <w:t>119</w:t>
            </w:r>
            <w:r>
              <w:rPr>
                <w:rStyle w:val="IndexLink"/>
                <w:rtl w:val="true"/>
              </w:rPr>
              <w:t xml:space="preserve">) </w:t>
            </w:r>
            <w:r>
              <w:rPr>
                <w:rStyle w:val="IndexLink"/>
                <w:rtl w:val="true"/>
              </w:rPr>
              <w:t xml:space="preserve">بن عبداللّٰه </w:t>
            </w:r>
            <w:r>
              <w:rPr>
                <w:rStyle w:val="IndexLink"/>
                <w:rtl w:val="true"/>
              </w:rPr>
              <w:t>(</w:t>
            </w:r>
            <w:r>
              <w:rPr>
                <w:rStyle w:val="IndexLink"/>
              </w:rPr>
              <w:t>120</w:t>
            </w:r>
            <w:r>
              <w:rPr>
                <w:rStyle w:val="IndexLink"/>
                <w:rtl w:val="true"/>
              </w:rPr>
              <w:t xml:space="preserve">) </w:t>
            </w:r>
            <w:r>
              <w:rPr>
                <w:rStyle w:val="IndexLink"/>
                <w:rtl w:val="true"/>
              </w:rPr>
              <w:t xml:space="preserve">بن جعفر </w:t>
            </w:r>
            <w:r>
              <w:rPr>
                <w:rStyle w:val="IndexLink"/>
                <w:rtl w:val="true"/>
              </w:rPr>
              <w:t>(</w:t>
            </w:r>
            <w:r>
              <w:rPr>
                <w:rStyle w:val="IndexLink"/>
              </w:rPr>
              <w:t>121</w:t>
            </w:r>
            <w:r>
              <w:rPr>
                <w:rStyle w:val="IndexLink"/>
                <w:rtl w:val="true"/>
              </w:rPr>
              <w:t xml:space="preserve">) </w:t>
            </w:r>
            <w:r>
              <w:rPr>
                <w:rStyle w:val="IndexLink"/>
                <w:rtl w:val="true"/>
              </w:rPr>
              <w:t>بن محمّد بن عليّ بن أبي طالب، أبو القاسم ابن الحنفيّة</w:t>
            </w:r>
            <w:r>
              <w:rPr>
                <w:rStyle w:val="IndexLink"/>
                <w:rtl w:val="true"/>
              </w:rPr>
              <w:tab/>
            </w:r>
            <w:r>
              <w:rPr>
                <w:rStyle w:val="IndexLink"/>
              </w:rPr>
              <w:t>57</w:t>
            </w:r>
          </w:hyperlink>
        </w:p>
        <w:p>
          <w:pPr>
            <w:pStyle w:val="Contents4"/>
            <w:tabs>
              <w:tab w:val="clear" w:pos="8176"/>
              <w:tab w:val="right" w:pos="9026" w:leader="dot"/>
            </w:tabs>
            <w:rPr/>
          </w:pPr>
          <w:hyperlink w:anchor="__RefHeading___Toc5435030_1280447820">
            <w:r>
              <w:rPr>
                <w:webHidden/>
                <w:rStyle w:val="IndexLink"/>
              </w:rPr>
              <w:t>19</w:t>
            </w:r>
            <w:r>
              <w:rPr>
                <w:rStyle w:val="IndexLink"/>
                <w:rtl w:val="true"/>
              </w:rPr>
              <w:t xml:space="preserve">. </w:t>
            </w:r>
            <w:r>
              <w:rPr>
                <w:rStyle w:val="IndexLink"/>
                <w:rtl w:val="true"/>
              </w:rPr>
              <w:t xml:space="preserve">زينب بنت القاسم </w:t>
            </w:r>
            <w:r>
              <w:rPr>
                <w:rStyle w:val="IndexLink"/>
                <w:rtl w:val="true"/>
              </w:rPr>
              <w:t>(</w:t>
            </w:r>
            <w:r>
              <w:rPr>
                <w:rStyle w:val="IndexLink"/>
              </w:rPr>
              <w:t>122</w:t>
            </w:r>
            <w:r>
              <w:rPr>
                <w:rStyle w:val="IndexLink"/>
                <w:rtl w:val="true"/>
              </w:rPr>
              <w:t xml:space="preserve">) </w:t>
            </w:r>
            <w:r>
              <w:rPr>
                <w:rStyle w:val="IndexLink"/>
                <w:rtl w:val="true"/>
              </w:rPr>
              <w:t>بن الحسن بن زيد بن الحسن بن عليّ بن أبي طالب</w:t>
            </w:r>
            <w:r>
              <w:rPr>
                <w:rStyle w:val="IndexLink"/>
                <w:rtl w:val="true"/>
              </w:rPr>
              <w:tab/>
            </w:r>
            <w:r>
              <w:rPr>
                <w:rStyle w:val="IndexLink"/>
              </w:rPr>
              <w:t>57</w:t>
            </w:r>
          </w:hyperlink>
        </w:p>
        <w:p>
          <w:pPr>
            <w:pStyle w:val="Contents4"/>
            <w:tabs>
              <w:tab w:val="clear" w:pos="8176"/>
              <w:tab w:val="right" w:pos="9026" w:leader="dot"/>
            </w:tabs>
            <w:rPr/>
          </w:pPr>
          <w:hyperlink w:anchor="__RefHeading___Toc5435032_1280447820">
            <w:r>
              <w:rPr>
                <w:webHidden/>
                <w:rStyle w:val="IndexLink"/>
              </w:rPr>
              <w:t>20</w:t>
            </w:r>
            <w:r>
              <w:rPr>
                <w:rStyle w:val="IndexLink"/>
                <w:rtl w:val="true"/>
              </w:rPr>
              <w:t xml:space="preserve">. </w:t>
            </w:r>
            <w:r>
              <w:rPr>
                <w:rStyle w:val="IndexLink"/>
                <w:rtl w:val="true"/>
              </w:rPr>
              <w:t xml:space="preserve">زينب بنت عثمان بن مظعون بن حبيب بن وهب بن حُذافة بن جُمَح </w:t>
            </w:r>
            <w:r>
              <w:rPr>
                <w:rStyle w:val="IndexLink"/>
                <w:rtl w:val="true"/>
              </w:rPr>
              <w:t>(</w:t>
            </w:r>
            <w:r>
              <w:rPr>
                <w:rStyle w:val="IndexLink"/>
              </w:rPr>
              <w:t>125</w:t>
            </w:r>
            <w:r>
              <w:rPr>
                <w:rStyle w:val="IndexLink"/>
                <w:rtl w:val="true"/>
              </w:rPr>
              <w:t>)</w:t>
              <w:tab/>
            </w:r>
            <w:r>
              <w:rPr>
                <w:rStyle w:val="IndexLink"/>
              </w:rPr>
              <w:t>57</w:t>
            </w:r>
          </w:hyperlink>
        </w:p>
        <w:p>
          <w:pPr>
            <w:pStyle w:val="Contents4"/>
            <w:tabs>
              <w:tab w:val="clear" w:pos="8176"/>
              <w:tab w:val="right" w:pos="9026" w:leader="dot"/>
            </w:tabs>
            <w:rPr/>
          </w:pPr>
          <w:hyperlink w:anchor="__RefHeading___Toc5435034_1280447820">
            <w:r>
              <w:rPr>
                <w:webHidden/>
                <w:rStyle w:val="IndexLink"/>
              </w:rPr>
              <w:t>21</w:t>
            </w:r>
            <w:r>
              <w:rPr>
                <w:rStyle w:val="IndexLink"/>
                <w:rtl w:val="true"/>
              </w:rPr>
              <w:t xml:space="preserve">. </w:t>
            </w:r>
            <w:r>
              <w:rPr>
                <w:rStyle w:val="IndexLink"/>
                <w:rtl w:val="true"/>
              </w:rPr>
              <w:t xml:space="preserve">زينب بنت مظعون بن حبيب بن وَهْب </w:t>
            </w:r>
            <w:r>
              <w:rPr>
                <w:rStyle w:val="IndexLink"/>
                <w:rtl w:val="true"/>
              </w:rPr>
              <w:t xml:space="preserve">- </w:t>
            </w:r>
            <w:r>
              <w:rPr>
                <w:rStyle w:val="IndexLink"/>
                <w:rtl w:val="true"/>
              </w:rPr>
              <w:t xml:space="preserve">اُخت عثمان بن مظعون </w:t>
            </w:r>
            <w:r>
              <w:rPr>
                <w:rStyle w:val="IndexLink"/>
                <w:rtl w:val="true"/>
              </w:rPr>
              <w:t>- (</w:t>
            </w:r>
            <w:r>
              <w:rPr>
                <w:rStyle w:val="IndexLink"/>
              </w:rPr>
              <w:t>128</w:t>
            </w:r>
            <w:r>
              <w:rPr>
                <w:rStyle w:val="IndexLink"/>
                <w:rtl w:val="true"/>
              </w:rPr>
              <w:t>)</w:t>
              <w:tab/>
            </w:r>
            <w:r>
              <w:rPr>
                <w:rStyle w:val="IndexLink"/>
              </w:rPr>
              <w:t>57</w:t>
            </w:r>
          </w:hyperlink>
        </w:p>
        <w:p>
          <w:pPr>
            <w:pStyle w:val="Contents4"/>
            <w:tabs>
              <w:tab w:val="clear" w:pos="8176"/>
              <w:tab w:val="right" w:pos="9026" w:leader="dot"/>
            </w:tabs>
            <w:rPr/>
          </w:pPr>
          <w:hyperlink w:anchor="__RefHeading___Toc5435036_1280447820">
            <w:r>
              <w:rPr>
                <w:webHidden/>
                <w:rStyle w:val="IndexLink"/>
              </w:rPr>
              <w:t>22</w:t>
            </w:r>
            <w:r>
              <w:rPr>
                <w:rStyle w:val="IndexLink"/>
                <w:rtl w:val="true"/>
              </w:rPr>
              <w:t xml:space="preserve">. </w:t>
            </w:r>
            <w:r>
              <w:rPr>
                <w:rStyle w:val="IndexLink"/>
                <w:rtl w:val="true"/>
              </w:rPr>
              <w:t xml:space="preserve">زينب بنت عمر بن الخطّاب </w:t>
            </w:r>
            <w:r>
              <w:rPr>
                <w:rStyle w:val="IndexLink"/>
                <w:rtl w:val="true"/>
              </w:rPr>
              <w:t>(</w:t>
            </w:r>
            <w:r>
              <w:rPr>
                <w:rStyle w:val="IndexLink"/>
              </w:rPr>
              <w:t>130</w:t>
            </w:r>
            <w:r>
              <w:rPr>
                <w:rStyle w:val="IndexLink"/>
                <w:rtl w:val="true"/>
              </w:rPr>
              <w:t>)</w:t>
              <w:tab/>
            </w:r>
            <w:r>
              <w:rPr>
                <w:rStyle w:val="IndexLink"/>
              </w:rPr>
              <w:t>57</w:t>
            </w:r>
          </w:hyperlink>
        </w:p>
        <w:p>
          <w:pPr>
            <w:pStyle w:val="Contents4"/>
            <w:tabs>
              <w:tab w:val="clear" w:pos="8176"/>
              <w:tab w:val="right" w:pos="9026" w:leader="dot"/>
            </w:tabs>
            <w:rPr/>
          </w:pPr>
          <w:hyperlink w:anchor="__RefHeading___Toc5435038_1280447820">
            <w:r>
              <w:rPr>
                <w:webHidden/>
                <w:rStyle w:val="IndexLink"/>
              </w:rPr>
              <w:t>23</w:t>
            </w:r>
            <w:r>
              <w:rPr>
                <w:rStyle w:val="IndexLink"/>
                <w:rtl w:val="true"/>
              </w:rPr>
              <w:t xml:space="preserve">. </w:t>
            </w:r>
            <w:r>
              <w:rPr>
                <w:rStyle w:val="IndexLink"/>
                <w:rtl w:val="true"/>
              </w:rPr>
              <w:t xml:space="preserve">زينب </w:t>
            </w:r>
            <w:r>
              <w:rPr>
                <w:rStyle w:val="IndexLink"/>
                <w:rtl w:val="true"/>
              </w:rPr>
              <w:t>(</w:t>
            </w:r>
            <w:r>
              <w:rPr>
                <w:rStyle w:val="IndexLink"/>
              </w:rPr>
              <w:t>132</w:t>
            </w:r>
            <w:r>
              <w:rPr>
                <w:rStyle w:val="IndexLink"/>
                <w:rtl w:val="true"/>
              </w:rPr>
              <w:t xml:space="preserve">) </w:t>
            </w:r>
            <w:r>
              <w:rPr>
                <w:rStyle w:val="IndexLink"/>
                <w:rtl w:val="true"/>
              </w:rPr>
              <w:t xml:space="preserve">بنت صيفيّ بن صَخْر بن خَنْساء بن سنان بن عبيد بن عديّ بن غنم بن كعب بن سلمة </w:t>
            </w:r>
            <w:r>
              <w:rPr>
                <w:rStyle w:val="IndexLink"/>
                <w:rtl w:val="true"/>
              </w:rPr>
              <w:t>(</w:t>
            </w:r>
            <w:r>
              <w:rPr>
                <w:rStyle w:val="IndexLink"/>
              </w:rPr>
              <w:t>133</w:t>
            </w:r>
            <w:r>
              <w:rPr>
                <w:rStyle w:val="IndexLink"/>
                <w:rtl w:val="true"/>
              </w:rPr>
              <w:t>)</w:t>
              <w:tab/>
            </w:r>
            <w:r>
              <w:rPr>
                <w:rStyle w:val="IndexLink"/>
              </w:rPr>
              <w:t>58</w:t>
            </w:r>
          </w:hyperlink>
        </w:p>
        <w:p>
          <w:pPr>
            <w:pStyle w:val="Contents4"/>
            <w:tabs>
              <w:tab w:val="clear" w:pos="8176"/>
              <w:tab w:val="right" w:pos="9026" w:leader="dot"/>
            </w:tabs>
            <w:rPr/>
          </w:pPr>
          <w:hyperlink w:anchor="__RefHeading___Toc5435040_1280447820">
            <w:r>
              <w:rPr>
                <w:webHidden/>
                <w:rStyle w:val="IndexLink"/>
              </w:rPr>
              <w:t>24</w:t>
            </w:r>
            <w:r>
              <w:rPr>
                <w:rStyle w:val="IndexLink"/>
                <w:rtl w:val="true"/>
              </w:rPr>
              <w:t xml:space="preserve">. </w:t>
            </w:r>
            <w:r>
              <w:rPr>
                <w:rStyle w:val="IndexLink"/>
                <w:rtl w:val="true"/>
              </w:rPr>
              <w:t xml:space="preserve">زينب بنت الحُباب بن الحارث بن عَمرو بن عوف بن مبذول، من بني النجّار </w:t>
            </w:r>
            <w:r>
              <w:rPr>
                <w:rStyle w:val="IndexLink"/>
                <w:rtl w:val="true"/>
              </w:rPr>
              <w:t>(</w:t>
            </w:r>
            <w:r>
              <w:rPr>
                <w:rStyle w:val="IndexLink"/>
              </w:rPr>
              <w:t>134</w:t>
            </w:r>
            <w:r>
              <w:rPr>
                <w:rStyle w:val="IndexLink"/>
                <w:rtl w:val="true"/>
              </w:rPr>
              <w:t>)</w:t>
              <w:tab/>
            </w:r>
            <w:r>
              <w:rPr>
                <w:rStyle w:val="IndexLink"/>
              </w:rPr>
              <w:t>58</w:t>
            </w:r>
          </w:hyperlink>
        </w:p>
        <w:p>
          <w:pPr>
            <w:pStyle w:val="Contents4"/>
            <w:tabs>
              <w:tab w:val="clear" w:pos="8176"/>
              <w:tab w:val="right" w:pos="9026" w:leader="dot"/>
            </w:tabs>
            <w:rPr/>
          </w:pPr>
          <w:hyperlink w:anchor="__RefHeading___Toc5435042_1280447820">
            <w:r>
              <w:rPr>
                <w:webHidden/>
                <w:rStyle w:val="IndexLink"/>
              </w:rPr>
              <w:t>25</w:t>
            </w:r>
            <w:r>
              <w:rPr>
                <w:rStyle w:val="IndexLink"/>
                <w:rtl w:val="true"/>
              </w:rPr>
              <w:t xml:space="preserve">. </w:t>
            </w:r>
            <w:r>
              <w:rPr>
                <w:rStyle w:val="IndexLink"/>
                <w:rtl w:val="true"/>
              </w:rPr>
              <w:t xml:space="preserve">زينب بنت أبي سلمة بن عبدالأسد بن هِلال </w:t>
            </w:r>
            <w:r>
              <w:rPr>
                <w:rStyle w:val="IndexLink"/>
                <w:rtl w:val="true"/>
              </w:rPr>
              <w:t>(</w:t>
            </w:r>
            <w:r>
              <w:rPr>
                <w:rStyle w:val="IndexLink"/>
              </w:rPr>
              <w:t>137</w:t>
            </w:r>
            <w:r>
              <w:rPr>
                <w:rStyle w:val="IndexLink"/>
                <w:rtl w:val="true"/>
              </w:rPr>
              <w:t>)</w:t>
              <w:tab/>
            </w:r>
            <w:r>
              <w:rPr>
                <w:rStyle w:val="IndexLink"/>
              </w:rPr>
              <w:t>58</w:t>
            </w:r>
          </w:hyperlink>
        </w:p>
        <w:p>
          <w:pPr>
            <w:pStyle w:val="Contents4"/>
            <w:tabs>
              <w:tab w:val="clear" w:pos="8176"/>
              <w:tab w:val="right" w:pos="9026" w:leader="dot"/>
            </w:tabs>
            <w:rPr/>
          </w:pPr>
          <w:hyperlink w:anchor="__RefHeading___Toc5435044_1280447820">
            <w:r>
              <w:rPr>
                <w:webHidden/>
                <w:rStyle w:val="IndexLink"/>
              </w:rPr>
              <w:t>26</w:t>
            </w:r>
            <w:r>
              <w:rPr>
                <w:rStyle w:val="IndexLink"/>
                <w:rtl w:val="true"/>
              </w:rPr>
              <w:t xml:space="preserve">. </w:t>
            </w:r>
            <w:r>
              <w:rPr>
                <w:rStyle w:val="IndexLink"/>
                <w:rtl w:val="true"/>
              </w:rPr>
              <w:t xml:space="preserve">زينب بنت المهاجر الأحمسيّة </w:t>
            </w:r>
            <w:r>
              <w:rPr>
                <w:rStyle w:val="IndexLink"/>
                <w:rtl w:val="true"/>
              </w:rPr>
              <w:t>(</w:t>
            </w:r>
            <w:r>
              <w:rPr>
                <w:rStyle w:val="IndexLink"/>
              </w:rPr>
              <w:t>143</w:t>
            </w:r>
            <w:r>
              <w:rPr>
                <w:rStyle w:val="IndexLink"/>
                <w:rtl w:val="true"/>
              </w:rPr>
              <w:t>)</w:t>
              <w:tab/>
            </w:r>
            <w:r>
              <w:rPr>
                <w:rStyle w:val="IndexLink"/>
              </w:rPr>
              <w:t>58</w:t>
            </w:r>
          </w:hyperlink>
        </w:p>
        <w:p>
          <w:pPr>
            <w:pStyle w:val="Contents4"/>
            <w:tabs>
              <w:tab w:val="clear" w:pos="8176"/>
              <w:tab w:val="right" w:pos="9026" w:leader="dot"/>
            </w:tabs>
            <w:rPr/>
          </w:pPr>
          <w:hyperlink w:anchor="__RefHeading___Toc5435046_1280447820">
            <w:r>
              <w:rPr>
                <w:webHidden/>
                <w:rStyle w:val="IndexLink"/>
              </w:rPr>
              <w:t>27</w:t>
            </w:r>
            <w:r>
              <w:rPr>
                <w:rStyle w:val="IndexLink"/>
                <w:rtl w:val="true"/>
              </w:rPr>
              <w:t xml:space="preserve">. </w:t>
            </w:r>
            <w:r>
              <w:rPr>
                <w:rStyle w:val="IndexLink"/>
                <w:rtl w:val="true"/>
              </w:rPr>
              <w:t xml:space="preserve">زينب بنت يوسف بن الحكم بن أبي عقيل </w:t>
            </w:r>
            <w:r>
              <w:rPr>
                <w:rStyle w:val="IndexLink"/>
                <w:rtl w:val="true"/>
              </w:rPr>
              <w:t>(</w:t>
            </w:r>
            <w:r>
              <w:rPr>
                <w:rStyle w:val="IndexLink"/>
              </w:rPr>
              <w:t>145</w:t>
            </w:r>
            <w:r>
              <w:rPr>
                <w:rStyle w:val="IndexLink"/>
                <w:rtl w:val="true"/>
              </w:rPr>
              <w:t>)</w:t>
              <w:tab/>
            </w:r>
            <w:r>
              <w:rPr>
                <w:rStyle w:val="IndexLink"/>
              </w:rPr>
              <w:t>59</w:t>
            </w:r>
          </w:hyperlink>
        </w:p>
        <w:p>
          <w:pPr>
            <w:pStyle w:val="Contents4"/>
            <w:tabs>
              <w:tab w:val="clear" w:pos="8176"/>
              <w:tab w:val="right" w:pos="9026" w:leader="dot"/>
            </w:tabs>
            <w:rPr/>
          </w:pPr>
          <w:hyperlink w:anchor="__RefHeading___Toc5435048_1280447820">
            <w:r>
              <w:rPr>
                <w:webHidden/>
                <w:rStyle w:val="IndexLink"/>
              </w:rPr>
              <w:t>28</w:t>
            </w:r>
            <w:r>
              <w:rPr>
                <w:rStyle w:val="IndexLink"/>
                <w:rtl w:val="true"/>
              </w:rPr>
              <w:t xml:space="preserve">. </w:t>
            </w:r>
            <w:r>
              <w:rPr>
                <w:rStyle w:val="IndexLink"/>
                <w:rtl w:val="true"/>
              </w:rPr>
              <w:t xml:space="preserve">زينب </w:t>
            </w:r>
            <w:r>
              <w:rPr>
                <w:rStyle w:val="IndexLink"/>
                <w:rtl w:val="true"/>
              </w:rPr>
              <w:t>(</w:t>
            </w:r>
            <w:r>
              <w:rPr>
                <w:rStyle w:val="IndexLink"/>
              </w:rPr>
              <w:t>147</w:t>
            </w:r>
            <w:r>
              <w:rPr>
                <w:rStyle w:val="IndexLink"/>
                <w:rtl w:val="true"/>
              </w:rPr>
              <w:t xml:space="preserve">) </w:t>
            </w:r>
            <w:r>
              <w:rPr>
                <w:rStyle w:val="IndexLink"/>
                <w:rtl w:val="true"/>
              </w:rPr>
              <w:t xml:space="preserve">بنت نُبيط </w:t>
            </w:r>
            <w:r>
              <w:rPr>
                <w:rStyle w:val="IndexLink"/>
                <w:rtl w:val="true"/>
              </w:rPr>
              <w:t>(</w:t>
            </w:r>
            <w:r>
              <w:rPr>
                <w:rStyle w:val="IndexLink"/>
              </w:rPr>
              <w:t>148</w:t>
            </w:r>
            <w:r>
              <w:rPr>
                <w:rStyle w:val="IndexLink"/>
                <w:rtl w:val="true"/>
              </w:rPr>
              <w:t xml:space="preserve">) </w:t>
            </w:r>
            <w:r>
              <w:rPr>
                <w:rStyle w:val="IndexLink"/>
                <w:rtl w:val="true"/>
              </w:rPr>
              <w:t xml:space="preserve">بن جابر بن مالك بن عديّ بن زيد مناة بن عديّ بن عمرو بن مالك بن النجّار </w:t>
            </w:r>
            <w:r>
              <w:rPr>
                <w:rStyle w:val="IndexLink"/>
                <w:rtl w:val="true"/>
              </w:rPr>
              <w:t>(</w:t>
            </w:r>
            <w:r>
              <w:rPr>
                <w:rStyle w:val="IndexLink"/>
              </w:rPr>
              <w:t>149</w:t>
            </w:r>
            <w:r>
              <w:rPr>
                <w:rStyle w:val="IndexLink"/>
                <w:rtl w:val="true"/>
              </w:rPr>
              <w:t>)</w:t>
              <w:tab/>
            </w:r>
            <w:r>
              <w:rPr>
                <w:rStyle w:val="IndexLink"/>
              </w:rPr>
              <w:t>59</w:t>
            </w:r>
          </w:hyperlink>
        </w:p>
        <w:p>
          <w:pPr>
            <w:pStyle w:val="Contents4"/>
            <w:tabs>
              <w:tab w:val="clear" w:pos="8176"/>
              <w:tab w:val="right" w:pos="9026" w:leader="dot"/>
            </w:tabs>
            <w:rPr/>
          </w:pPr>
          <w:hyperlink w:anchor="__RefHeading___Toc5435050_1280447820">
            <w:r>
              <w:rPr>
                <w:webHidden/>
                <w:rStyle w:val="IndexLink"/>
              </w:rPr>
              <w:t>29</w:t>
            </w:r>
            <w:r>
              <w:rPr>
                <w:rStyle w:val="IndexLink"/>
                <w:rtl w:val="true"/>
              </w:rPr>
              <w:t xml:space="preserve">. </w:t>
            </w:r>
            <w:r>
              <w:rPr>
                <w:rStyle w:val="IndexLink"/>
                <w:rtl w:val="true"/>
              </w:rPr>
              <w:t xml:space="preserve">زينب بنت كعب بن عُجْرة </w:t>
            </w:r>
            <w:r>
              <w:rPr>
                <w:rStyle w:val="IndexLink"/>
                <w:rtl w:val="true"/>
              </w:rPr>
              <w:t>(</w:t>
            </w:r>
            <w:r>
              <w:rPr>
                <w:rStyle w:val="IndexLink"/>
              </w:rPr>
              <w:t>152</w:t>
            </w:r>
            <w:r>
              <w:rPr>
                <w:rStyle w:val="IndexLink"/>
                <w:rtl w:val="true"/>
              </w:rPr>
              <w:t>)</w:t>
              <w:tab/>
            </w:r>
            <w:r>
              <w:rPr>
                <w:rStyle w:val="IndexLink"/>
              </w:rPr>
              <w:t>59</w:t>
            </w:r>
          </w:hyperlink>
        </w:p>
        <w:p>
          <w:pPr>
            <w:pStyle w:val="Contents4"/>
            <w:tabs>
              <w:tab w:val="clear" w:pos="8176"/>
              <w:tab w:val="right" w:pos="9026" w:leader="dot"/>
            </w:tabs>
            <w:rPr/>
          </w:pPr>
          <w:hyperlink w:anchor="__RefHeading___Toc5435052_1280447820">
            <w:r>
              <w:rPr>
                <w:webHidden/>
                <w:rStyle w:val="IndexLink"/>
              </w:rPr>
              <w:t>30</w:t>
            </w:r>
            <w:r>
              <w:rPr>
                <w:rStyle w:val="IndexLink"/>
                <w:rtl w:val="true"/>
              </w:rPr>
              <w:t xml:space="preserve">. </w:t>
            </w:r>
            <w:r>
              <w:rPr>
                <w:rStyle w:val="IndexLink"/>
                <w:rtl w:val="true"/>
              </w:rPr>
              <w:t xml:space="preserve">زينب </w:t>
            </w:r>
            <w:r>
              <w:rPr>
                <w:rStyle w:val="IndexLink"/>
                <w:rtl w:val="true"/>
              </w:rPr>
              <w:t>(</w:t>
            </w:r>
            <w:r>
              <w:rPr>
                <w:rStyle w:val="IndexLink"/>
              </w:rPr>
              <w:t>154</w:t>
            </w:r>
            <w:r>
              <w:rPr>
                <w:rStyle w:val="IndexLink"/>
                <w:rtl w:val="true"/>
              </w:rPr>
              <w:t>)</w:t>
            </w:r>
            <w:r>
              <w:rPr>
                <w:rStyle w:val="IndexLink"/>
                <w:rtl w:val="true"/>
              </w:rPr>
              <w:t>امرأة قيس بن أبي حازم</w:t>
            </w:r>
            <w:r>
              <w:rPr>
                <w:rStyle w:val="IndexLink"/>
                <w:rtl w:val="true"/>
              </w:rPr>
              <w:t>.</w:t>
              <w:tab/>
            </w:r>
            <w:r>
              <w:rPr>
                <w:rStyle w:val="IndexLink"/>
              </w:rPr>
              <w:t>59</w:t>
            </w:r>
          </w:hyperlink>
        </w:p>
        <w:p>
          <w:pPr>
            <w:pStyle w:val="Contents4"/>
            <w:tabs>
              <w:tab w:val="clear" w:pos="8176"/>
              <w:tab w:val="right" w:pos="9026" w:leader="dot"/>
            </w:tabs>
            <w:rPr/>
          </w:pPr>
          <w:hyperlink w:anchor="__RefHeading___Toc5435054_1280447820">
            <w:r>
              <w:rPr>
                <w:webHidden/>
                <w:rStyle w:val="IndexLink"/>
              </w:rPr>
              <w:t>31</w:t>
            </w:r>
            <w:r>
              <w:rPr>
                <w:rStyle w:val="IndexLink"/>
                <w:rtl w:val="true"/>
              </w:rPr>
              <w:t xml:space="preserve">. </w:t>
            </w:r>
            <w:r>
              <w:rPr>
                <w:rStyle w:val="IndexLink"/>
                <w:rtl w:val="true"/>
              </w:rPr>
              <w:t xml:space="preserve">زينب بنت الحارث </w:t>
            </w:r>
            <w:r>
              <w:rPr>
                <w:rStyle w:val="IndexLink"/>
                <w:rtl w:val="true"/>
              </w:rPr>
              <w:t>(</w:t>
            </w:r>
            <w:r>
              <w:rPr>
                <w:rStyle w:val="IndexLink"/>
              </w:rPr>
              <w:t>156</w:t>
            </w:r>
            <w:r>
              <w:rPr>
                <w:rStyle w:val="IndexLink"/>
                <w:rtl w:val="true"/>
              </w:rPr>
              <w:t>)</w:t>
              <w:tab/>
            </w:r>
            <w:r>
              <w:rPr>
                <w:rStyle w:val="IndexLink"/>
              </w:rPr>
              <w:t>59</w:t>
            </w:r>
          </w:hyperlink>
        </w:p>
        <w:p>
          <w:pPr>
            <w:pStyle w:val="Contents4"/>
            <w:tabs>
              <w:tab w:val="clear" w:pos="8176"/>
              <w:tab w:val="right" w:pos="9026" w:leader="dot"/>
            </w:tabs>
            <w:rPr/>
          </w:pPr>
          <w:hyperlink w:anchor="__RefHeading___Toc5435056_1280447820">
            <w:r>
              <w:rPr>
                <w:webHidden/>
                <w:rStyle w:val="IndexLink"/>
              </w:rPr>
              <w:t>32</w:t>
            </w:r>
            <w:r>
              <w:rPr>
                <w:rStyle w:val="IndexLink"/>
                <w:rtl w:val="true"/>
              </w:rPr>
              <w:t xml:space="preserve">. </w:t>
            </w:r>
            <w:r>
              <w:rPr>
                <w:rStyle w:val="IndexLink"/>
                <w:rtl w:val="true"/>
              </w:rPr>
              <w:t xml:space="preserve">زينب </w:t>
            </w:r>
            <w:r>
              <w:rPr>
                <w:rStyle w:val="IndexLink"/>
                <w:rtl w:val="true"/>
              </w:rPr>
              <w:t>(</w:t>
            </w:r>
            <w:r>
              <w:rPr>
                <w:rStyle w:val="IndexLink"/>
              </w:rPr>
              <w:t>157</w:t>
            </w:r>
            <w:r>
              <w:rPr>
                <w:rStyle w:val="IndexLink"/>
                <w:rtl w:val="true"/>
              </w:rPr>
              <w:t xml:space="preserve">) </w:t>
            </w:r>
            <w:r>
              <w:rPr>
                <w:rStyle w:val="IndexLink"/>
                <w:rtl w:val="true"/>
              </w:rPr>
              <w:t xml:space="preserve">بنت عمر بن أبي سَلَمة المخزومي </w:t>
            </w:r>
            <w:r>
              <w:rPr>
                <w:rStyle w:val="IndexLink"/>
                <w:rtl w:val="true"/>
              </w:rPr>
              <w:t>(</w:t>
            </w:r>
            <w:r>
              <w:rPr>
                <w:rStyle w:val="IndexLink"/>
              </w:rPr>
              <w:t>158</w:t>
            </w:r>
            <w:r>
              <w:rPr>
                <w:rStyle w:val="IndexLink"/>
                <w:rtl w:val="true"/>
              </w:rPr>
              <w:t>)</w:t>
              <w:tab/>
            </w:r>
            <w:r>
              <w:rPr>
                <w:rStyle w:val="IndexLink"/>
              </w:rPr>
              <w:t>59</w:t>
            </w:r>
          </w:hyperlink>
        </w:p>
        <w:p>
          <w:pPr>
            <w:pStyle w:val="Contents4"/>
            <w:tabs>
              <w:tab w:val="clear" w:pos="8176"/>
              <w:tab w:val="right" w:pos="9026" w:leader="dot"/>
            </w:tabs>
            <w:rPr/>
          </w:pPr>
          <w:hyperlink w:anchor="__RefHeading___Toc5435058_1280447820">
            <w:r>
              <w:rPr>
                <w:webHidden/>
                <w:rStyle w:val="IndexLink"/>
              </w:rPr>
              <w:t>33</w:t>
            </w:r>
            <w:r>
              <w:rPr>
                <w:rStyle w:val="IndexLink"/>
                <w:rtl w:val="true"/>
              </w:rPr>
              <w:t xml:space="preserve">. </w:t>
            </w:r>
            <w:r>
              <w:rPr>
                <w:rStyle w:val="IndexLink"/>
                <w:rtl w:val="true"/>
              </w:rPr>
              <w:t xml:space="preserve">زينب </w:t>
            </w:r>
            <w:r>
              <w:rPr>
                <w:rStyle w:val="IndexLink"/>
                <w:rtl w:val="true"/>
              </w:rPr>
              <w:t>(</w:t>
            </w:r>
            <w:r>
              <w:rPr>
                <w:rStyle w:val="IndexLink"/>
              </w:rPr>
              <w:t>160</w:t>
            </w:r>
            <w:r>
              <w:rPr>
                <w:rStyle w:val="IndexLink"/>
                <w:rtl w:val="true"/>
              </w:rPr>
              <w:t xml:space="preserve">) </w:t>
            </w:r>
            <w:r>
              <w:rPr>
                <w:rStyle w:val="IndexLink"/>
                <w:rtl w:val="true"/>
              </w:rPr>
              <w:t xml:space="preserve">بنت الحارث بن خالد بن صَخْر بن عامر بن كعب </w:t>
            </w:r>
            <w:r>
              <w:rPr>
                <w:rStyle w:val="IndexLink"/>
                <w:rtl w:val="true"/>
              </w:rPr>
              <w:t>(</w:t>
            </w:r>
            <w:r>
              <w:rPr>
                <w:rStyle w:val="IndexLink"/>
              </w:rPr>
              <w:t>161</w:t>
            </w:r>
            <w:r>
              <w:rPr>
                <w:rStyle w:val="IndexLink"/>
                <w:rtl w:val="true"/>
              </w:rPr>
              <w:t xml:space="preserve">) </w:t>
            </w:r>
            <w:r>
              <w:rPr>
                <w:rStyle w:val="IndexLink"/>
                <w:rtl w:val="true"/>
              </w:rPr>
              <w:t xml:space="preserve">بن سَعْد </w:t>
            </w:r>
            <w:r>
              <w:rPr>
                <w:rStyle w:val="IndexLink"/>
                <w:rtl w:val="true"/>
              </w:rPr>
              <w:t>(</w:t>
            </w:r>
            <w:r>
              <w:rPr>
                <w:rStyle w:val="IndexLink"/>
              </w:rPr>
              <w:t>162</w:t>
            </w:r>
            <w:r>
              <w:rPr>
                <w:rStyle w:val="IndexLink"/>
                <w:rtl w:val="true"/>
              </w:rPr>
              <w:t xml:space="preserve">) </w:t>
            </w:r>
            <w:r>
              <w:rPr>
                <w:rStyle w:val="IndexLink"/>
                <w:rtl w:val="true"/>
              </w:rPr>
              <w:t>بن تَيْم بن مرّة</w:t>
            </w:r>
            <w:r>
              <w:rPr>
                <w:rStyle w:val="IndexLink"/>
                <w:rtl w:val="true"/>
              </w:rPr>
              <w:tab/>
            </w:r>
            <w:r>
              <w:rPr>
                <w:rStyle w:val="IndexLink"/>
              </w:rPr>
              <w:t>59</w:t>
            </w:r>
          </w:hyperlink>
        </w:p>
        <w:p>
          <w:pPr>
            <w:pStyle w:val="Contents4"/>
            <w:tabs>
              <w:tab w:val="clear" w:pos="8176"/>
              <w:tab w:val="right" w:pos="9026" w:leader="dot"/>
            </w:tabs>
            <w:rPr/>
          </w:pPr>
          <w:hyperlink w:anchor="__RefHeading___Toc5435060_1280447820">
            <w:r>
              <w:rPr>
                <w:webHidden/>
                <w:rStyle w:val="IndexLink"/>
              </w:rPr>
              <w:t>34</w:t>
            </w:r>
            <w:r>
              <w:rPr>
                <w:rStyle w:val="IndexLink"/>
                <w:rtl w:val="true"/>
              </w:rPr>
              <w:t xml:space="preserve">. </w:t>
            </w:r>
            <w:r>
              <w:rPr>
                <w:rStyle w:val="IndexLink"/>
                <w:rtl w:val="true"/>
              </w:rPr>
              <w:t xml:space="preserve">زينب بنت الزبير بن العوّام بن خُوَيْلِد بن أسد بن عبدالعُزّى بن قصيّ </w:t>
            </w:r>
            <w:r>
              <w:rPr>
                <w:rStyle w:val="IndexLink"/>
                <w:rtl w:val="true"/>
              </w:rPr>
              <w:t>(</w:t>
            </w:r>
            <w:r>
              <w:rPr>
                <w:rStyle w:val="IndexLink"/>
              </w:rPr>
              <w:t>165</w:t>
            </w:r>
            <w:r>
              <w:rPr>
                <w:rStyle w:val="IndexLink"/>
                <w:rtl w:val="true"/>
              </w:rPr>
              <w:t>)</w:t>
              <w:tab/>
            </w:r>
            <w:r>
              <w:rPr>
                <w:rStyle w:val="IndexLink"/>
              </w:rPr>
              <w:t>60</w:t>
            </w:r>
          </w:hyperlink>
        </w:p>
        <w:p>
          <w:pPr>
            <w:pStyle w:val="Contents4"/>
            <w:tabs>
              <w:tab w:val="clear" w:pos="8176"/>
              <w:tab w:val="right" w:pos="9026" w:leader="dot"/>
            </w:tabs>
            <w:rPr/>
          </w:pPr>
          <w:hyperlink w:anchor="__RefHeading___Toc5435062_1280447820">
            <w:r>
              <w:rPr>
                <w:webHidden/>
                <w:rStyle w:val="IndexLink"/>
                <w:rtl w:val="true"/>
              </w:rPr>
              <w:t>مصادر التحقيق</w:t>
            </w:r>
            <w:r>
              <w:rPr>
                <w:rStyle w:val="IndexLink"/>
                <w:rtl w:val="true"/>
              </w:rPr>
              <w:tab/>
            </w:r>
            <w:r>
              <w:rPr>
                <w:rStyle w:val="IndexLink"/>
              </w:rPr>
              <w:t>118</w:t>
            </w:r>
          </w:hyperlink>
        </w:p>
        <w:p>
          <w:pPr>
            <w:pStyle w:val="Contents2"/>
            <w:tabs>
              <w:tab w:val="clear" w:pos="8743"/>
              <w:tab w:val="right" w:pos="9026" w:leader="dot"/>
            </w:tabs>
            <w:rPr/>
          </w:pPr>
          <w:hyperlink w:anchor="__RefHeading___Toc5435064_1280447820">
            <w:r>
              <w:rPr>
                <w:webHidden/>
                <w:rStyle w:val="IndexLink"/>
                <w:rtl w:val="true"/>
              </w:rPr>
              <w:t>هداية السعداء في زيارة سيّد الشهداء عليه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5435066_12804478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5435068_1280447820">
            <w:r>
              <w:rPr>
                <w:webHidden/>
                <w:rStyle w:val="IndexLink"/>
                <w:rtl w:val="true"/>
              </w:rPr>
              <w:t>درآمد</w:t>
            </w:r>
            <w:r>
              <w:rPr>
                <w:rStyle w:val="IndexLink"/>
                <w:rtl w:val="true"/>
              </w:rPr>
              <w:tab/>
            </w:r>
            <w:r>
              <w:rPr>
                <w:rStyle w:val="IndexLink"/>
              </w:rPr>
              <w:t>135</w:t>
            </w:r>
          </w:hyperlink>
        </w:p>
        <w:p>
          <w:pPr>
            <w:pStyle w:val="Contents4"/>
            <w:tabs>
              <w:tab w:val="clear" w:pos="8176"/>
              <w:tab w:val="right" w:pos="9026" w:leader="dot"/>
            </w:tabs>
            <w:rPr/>
          </w:pPr>
          <w:hyperlink w:anchor="__RefHeading___Toc5435070_128044782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5435072_1280447820">
            <w:r>
              <w:rPr>
                <w:webHidden/>
                <w:rStyle w:val="IndexLink"/>
                <w:rtl w:val="true"/>
              </w:rPr>
              <w:t>محتواى رساله</w:t>
            </w:r>
            <w:r>
              <w:rPr>
                <w:rStyle w:val="IndexLink"/>
                <w:rtl w:val="true"/>
              </w:rPr>
              <w:tab/>
            </w:r>
            <w:r>
              <w:rPr>
                <w:rStyle w:val="IndexLink"/>
              </w:rPr>
              <w:t>135</w:t>
            </w:r>
          </w:hyperlink>
        </w:p>
        <w:p>
          <w:pPr>
            <w:pStyle w:val="Contents4"/>
            <w:tabs>
              <w:tab w:val="clear" w:pos="8176"/>
              <w:tab w:val="right" w:pos="9026" w:leader="dot"/>
            </w:tabs>
            <w:rPr/>
          </w:pPr>
          <w:hyperlink w:anchor="__RefHeading___Toc5435074_1280447820">
            <w:r>
              <w:rPr>
                <w:webHidden/>
                <w:rStyle w:val="IndexLink"/>
                <w:rtl w:val="true"/>
              </w:rPr>
              <w:t>چند نكته در روش تحقيق</w:t>
            </w:r>
            <w:r>
              <w:rPr>
                <w:rStyle w:val="IndexLink"/>
                <w:rtl w:val="true"/>
              </w:rPr>
              <w:tab/>
            </w:r>
            <w:r>
              <w:rPr>
                <w:rStyle w:val="IndexLink"/>
              </w:rPr>
              <w:t>136</w:t>
            </w:r>
          </w:hyperlink>
        </w:p>
        <w:p>
          <w:pPr>
            <w:pStyle w:val="Contents3"/>
            <w:tabs>
              <w:tab w:val="clear" w:pos="8459"/>
              <w:tab w:val="right" w:pos="9026" w:leader="dot"/>
            </w:tabs>
            <w:rPr/>
          </w:pPr>
          <w:hyperlink w:anchor="__RefHeading___Toc5435076_1280447820">
            <w:r>
              <w:rPr>
                <w:webHidden/>
                <w:rStyle w:val="IndexLink"/>
                <w:rtl w:val="true"/>
              </w:rPr>
              <w:t>متن رساله</w:t>
            </w:r>
            <w:r>
              <w:rPr>
                <w:rStyle w:val="IndexLink"/>
                <w:rtl w:val="true"/>
              </w:rPr>
              <w:tab/>
            </w:r>
            <w:r>
              <w:rPr>
                <w:rStyle w:val="IndexLink"/>
              </w:rPr>
              <w:t>140</w:t>
            </w:r>
          </w:hyperlink>
        </w:p>
        <w:p>
          <w:pPr>
            <w:pStyle w:val="Contents4"/>
            <w:tabs>
              <w:tab w:val="clear" w:pos="8176"/>
              <w:tab w:val="right" w:pos="9026" w:leader="dot"/>
            </w:tabs>
            <w:rPr/>
          </w:pPr>
          <w:hyperlink w:anchor="__RefHeading___Toc5435078_128044782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5435080_1280447820">
            <w:r>
              <w:rPr>
                <w:webHidden/>
                <w:rStyle w:val="IndexLink"/>
                <w:rtl w:val="true"/>
              </w:rPr>
              <w:t>مقدّمه</w:t>
            </w:r>
            <w:r>
              <w:rPr>
                <w:rStyle w:val="IndexLink"/>
                <w:rtl w:val="true"/>
              </w:rPr>
              <w:tab/>
            </w:r>
            <w:r>
              <w:rPr>
                <w:rStyle w:val="IndexLink"/>
              </w:rPr>
              <w:t>140</w:t>
            </w:r>
          </w:hyperlink>
        </w:p>
        <w:p>
          <w:pPr>
            <w:pStyle w:val="Contents4"/>
            <w:tabs>
              <w:tab w:val="clear" w:pos="8176"/>
              <w:tab w:val="right" w:pos="9026" w:leader="dot"/>
            </w:tabs>
            <w:rPr/>
          </w:pPr>
          <w:hyperlink w:anchor="__RefHeading___Toc5435082_1280447820">
            <w:r>
              <w:rPr>
                <w:webHidden/>
                <w:rStyle w:val="IndexLink"/>
                <w:rtl w:val="true"/>
              </w:rPr>
              <w:t>و امّا آداب زيارت</w:t>
            </w:r>
            <w:r>
              <w:rPr>
                <w:rStyle w:val="IndexLink"/>
                <w:rtl w:val="true"/>
              </w:rPr>
              <w:t>:</w:t>
              <w:tab/>
            </w:r>
            <w:r>
              <w:rPr>
                <w:rStyle w:val="IndexLink"/>
              </w:rPr>
              <w:t>142</w:t>
            </w:r>
          </w:hyperlink>
        </w:p>
        <w:p>
          <w:pPr>
            <w:pStyle w:val="Contents4"/>
            <w:tabs>
              <w:tab w:val="clear" w:pos="8176"/>
              <w:tab w:val="right" w:pos="9026" w:leader="dot"/>
            </w:tabs>
            <w:rPr/>
          </w:pPr>
          <w:hyperlink w:anchor="__RefHeading___Toc5435084_1280447820">
            <w:r>
              <w:rPr>
                <w:webHidden/>
                <w:rStyle w:val="IndexLink"/>
                <w:rtl w:val="true"/>
              </w:rPr>
              <w:t>باب</w:t>
            </w:r>
            <w:r>
              <w:rPr>
                <w:rStyle w:val="IndexLink"/>
                <w:rtl w:val="true"/>
              </w:rPr>
              <w:tab/>
            </w:r>
            <w:r>
              <w:rPr>
                <w:rStyle w:val="IndexLink"/>
              </w:rPr>
              <w:t>144</w:t>
            </w:r>
          </w:hyperlink>
        </w:p>
        <w:p>
          <w:pPr>
            <w:pStyle w:val="Contents5"/>
            <w:tabs>
              <w:tab w:val="clear" w:pos="7892"/>
              <w:tab w:val="right" w:pos="9026" w:leader="dot"/>
            </w:tabs>
            <w:rPr/>
          </w:pPr>
          <w:hyperlink w:anchor="__RefHeading___Toc5435086_128044782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5435088_1280447820">
            <w:r>
              <w:rPr>
                <w:webHidden/>
                <w:rStyle w:val="IndexLink"/>
                <w:rtl w:val="true"/>
              </w:rPr>
              <w:t>زيارت اوّل امام حسين عليه 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5435090_1280447820">
            <w:r>
              <w:rPr>
                <w:webHidden/>
                <w:rStyle w:val="IndexLink"/>
                <w:rtl w:val="true"/>
              </w:rPr>
              <w:t>زيارت دوّم امام حسين عليه 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5435092_1280447820">
            <w:r>
              <w:rPr>
                <w:webHidden/>
                <w:rStyle w:val="IndexLink"/>
                <w:rtl w:val="true"/>
              </w:rPr>
              <w:t>زيارت سوّم امام حسين عليه السلام</w:t>
            </w:r>
            <w:r>
              <w:rPr>
                <w:rStyle w:val="IndexLink"/>
                <w:rtl w:val="true"/>
              </w:rPr>
              <w:tab/>
            </w:r>
            <w:r>
              <w:rPr>
                <w:rStyle w:val="IndexLink"/>
              </w:rPr>
              <w:t>148</w:t>
            </w:r>
          </w:hyperlink>
        </w:p>
        <w:p>
          <w:pPr>
            <w:pStyle w:val="Contents5"/>
            <w:tabs>
              <w:tab w:val="clear" w:pos="7892"/>
              <w:tab w:val="right" w:pos="9026" w:leader="dot"/>
            </w:tabs>
            <w:rPr/>
          </w:pPr>
          <w:hyperlink w:anchor="__RefHeading___Toc5435094_1280447820">
            <w:r>
              <w:rPr>
                <w:webHidden/>
                <w:rStyle w:val="IndexLink"/>
                <w:rtl w:val="true"/>
              </w:rPr>
              <w:t>زيارت چهارم امام حسين عليه السلام</w:t>
            </w:r>
            <w:r>
              <w:rPr>
                <w:rStyle w:val="IndexLink"/>
                <w:rtl w:val="true"/>
              </w:rPr>
              <w:tab/>
            </w:r>
            <w:r>
              <w:rPr>
                <w:rStyle w:val="IndexLink"/>
              </w:rPr>
              <w:t>148</w:t>
            </w:r>
          </w:hyperlink>
        </w:p>
        <w:p>
          <w:pPr>
            <w:pStyle w:val="Contents5"/>
            <w:tabs>
              <w:tab w:val="clear" w:pos="7892"/>
              <w:tab w:val="right" w:pos="9026" w:leader="dot"/>
            </w:tabs>
            <w:rPr/>
          </w:pPr>
          <w:hyperlink w:anchor="__RefHeading___Toc5435096_1280447820">
            <w:r>
              <w:rPr>
                <w:webHidden/>
                <w:rStyle w:val="IndexLink"/>
                <w:rtl w:val="true"/>
              </w:rPr>
              <w:t>زيارت پنجم امام حسين عليه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5435098_1280447820">
            <w:r>
              <w:rPr>
                <w:webHidden/>
                <w:rStyle w:val="IndexLink"/>
                <w:rtl w:val="true"/>
              </w:rPr>
              <w:t>خاتمه</w:t>
            </w:r>
            <w:r>
              <w:rPr>
                <w:rStyle w:val="IndexLink"/>
                <w:rtl w:val="true"/>
              </w:rPr>
              <w:t xml:space="preserve">: </w:t>
            </w:r>
            <w:r>
              <w:rPr>
                <w:rStyle w:val="IndexLink"/>
                <w:rtl w:val="true"/>
              </w:rPr>
              <w:t>زيارت حضرت عبّاس عليه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5435100_1280447820">
            <w:r>
              <w:rPr>
                <w:webHidden/>
                <w:rStyle w:val="IndexLink"/>
                <w:rtl w:val="true"/>
              </w:rPr>
              <w:t>شرح حديث حقيقت</w:t>
            </w:r>
            <w:r>
              <w:rPr>
                <w:rStyle w:val="IndexLink"/>
                <w:rtl w:val="true"/>
              </w:rPr>
              <w:tab/>
            </w:r>
            <w:r>
              <w:rPr>
                <w:rStyle w:val="IndexLink"/>
              </w:rPr>
              <w:t>155</w:t>
            </w:r>
          </w:hyperlink>
        </w:p>
        <w:p>
          <w:pPr>
            <w:pStyle w:val="Contents3"/>
            <w:tabs>
              <w:tab w:val="clear" w:pos="8459"/>
              <w:tab w:val="right" w:pos="9026" w:leader="dot"/>
            </w:tabs>
            <w:rPr/>
          </w:pPr>
          <w:hyperlink w:anchor="__RefHeading___Toc5435102_128044782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5435104_1280447820">
            <w:r>
              <w:rPr>
                <w:webHidden/>
                <w:rStyle w:val="IndexLink"/>
                <w:rtl w:val="true"/>
              </w:rPr>
              <w:t>در آمد</w:t>
            </w:r>
            <w:r>
              <w:rPr>
                <w:rStyle w:val="IndexLink"/>
                <w:rtl w:val="true"/>
              </w:rPr>
              <w:tab/>
            </w:r>
            <w:r>
              <w:rPr>
                <w:rStyle w:val="IndexLink"/>
              </w:rPr>
              <w:t>155</w:t>
            </w:r>
          </w:hyperlink>
        </w:p>
        <w:p>
          <w:pPr>
            <w:pStyle w:val="Contents4"/>
            <w:tabs>
              <w:tab w:val="clear" w:pos="8176"/>
              <w:tab w:val="right" w:pos="9026" w:leader="dot"/>
            </w:tabs>
            <w:rPr/>
          </w:pPr>
          <w:hyperlink w:anchor="__RefHeading___Toc5435106_128044782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5435108_1280447820">
            <w:r>
              <w:rPr>
                <w:webHidden/>
                <w:rStyle w:val="IndexLink"/>
              </w:rPr>
              <w:t>1</w:t>
            </w:r>
            <w:r>
              <w:rPr>
                <w:rStyle w:val="IndexLink"/>
                <w:rtl w:val="true"/>
              </w:rPr>
              <w:t xml:space="preserve">. </w:t>
            </w:r>
            <w:r>
              <w:rPr>
                <w:rStyle w:val="IndexLink"/>
                <w:rtl w:val="true"/>
              </w:rPr>
              <w:t xml:space="preserve">ملا محمد صالح بن محمد سعيد خلخالى </w:t>
            </w:r>
            <w:r>
              <w:rPr>
                <w:rStyle w:val="IndexLink"/>
                <w:rtl w:val="true"/>
              </w:rPr>
              <w:t>(</w:t>
            </w:r>
            <w:r>
              <w:rPr>
                <w:rStyle w:val="IndexLink"/>
              </w:rPr>
              <w:t>1095</w:t>
            </w:r>
            <w:r>
              <w:rPr>
                <w:rStyle w:val="IndexLink"/>
                <w:rtl w:val="true"/>
              </w:rPr>
              <w:t>-</w:t>
            </w:r>
            <w:r>
              <w:rPr>
                <w:rStyle w:val="IndexLink"/>
              </w:rPr>
              <w:t>1181</w:t>
            </w:r>
            <w:r>
              <w:rPr>
                <w:rStyle w:val="IndexLink"/>
                <w:rtl w:val="true"/>
              </w:rPr>
              <w:t xml:space="preserve"> </w:t>
            </w:r>
            <w:r>
              <w:rPr>
                <w:rStyle w:val="IndexLink"/>
                <w:rtl w:val="true"/>
              </w:rPr>
              <w:t>ق</w:t>
            </w:r>
            <w:r>
              <w:rPr>
                <w:rStyle w:val="IndexLink"/>
                <w:rtl w:val="true"/>
              </w:rPr>
              <w:t>)</w:t>
              <w:tab/>
            </w:r>
            <w:r>
              <w:rPr>
                <w:rStyle w:val="IndexLink"/>
              </w:rPr>
              <w:t>155</w:t>
            </w:r>
          </w:hyperlink>
        </w:p>
        <w:p>
          <w:pPr>
            <w:pStyle w:val="Contents4"/>
            <w:tabs>
              <w:tab w:val="clear" w:pos="8176"/>
              <w:tab w:val="right" w:pos="9026" w:leader="dot"/>
            </w:tabs>
            <w:rPr/>
          </w:pPr>
          <w:hyperlink w:anchor="__RefHeading___Toc5435110_1280447820">
            <w:r>
              <w:rPr>
                <w:webHidden/>
                <w:rStyle w:val="IndexLink"/>
              </w:rPr>
              <w:t>2</w:t>
            </w:r>
            <w:r>
              <w:rPr>
                <w:rStyle w:val="IndexLink"/>
                <w:rtl w:val="true"/>
              </w:rPr>
              <w:t xml:space="preserve">. </w:t>
            </w:r>
            <w:r>
              <w:rPr>
                <w:rStyle w:val="IndexLink"/>
                <w:rtl w:val="true"/>
              </w:rPr>
              <w:t>ملا محمد سعيد بن ملا صالح خلخالى خوجينى</w:t>
            </w:r>
            <w:r>
              <w:rPr>
                <w:rStyle w:val="IndexLink"/>
                <w:rtl w:val="true"/>
              </w:rPr>
              <w:tab/>
            </w:r>
            <w:r>
              <w:rPr>
                <w:rStyle w:val="IndexLink"/>
              </w:rPr>
              <w:t>157</w:t>
            </w:r>
          </w:hyperlink>
        </w:p>
        <w:p>
          <w:pPr>
            <w:pStyle w:val="Contents4"/>
            <w:tabs>
              <w:tab w:val="clear" w:pos="8176"/>
              <w:tab w:val="right" w:pos="9026" w:leader="dot"/>
            </w:tabs>
            <w:rPr/>
          </w:pPr>
          <w:hyperlink w:anchor="__RefHeading___Toc5435112_1280447820">
            <w:r>
              <w:rPr>
                <w:webHidden/>
                <w:rStyle w:val="IndexLink"/>
              </w:rPr>
              <w:t>3</w:t>
            </w:r>
            <w:r>
              <w:rPr>
                <w:rStyle w:val="IndexLink"/>
                <w:rtl w:val="true"/>
              </w:rPr>
              <w:t xml:space="preserve">. </w:t>
            </w:r>
            <w:r>
              <w:rPr>
                <w:rStyle w:val="IndexLink"/>
                <w:rtl w:val="true"/>
              </w:rPr>
              <w:t>ملا محمد مهدى بن محمد سعيد بن ملا صالح خلخالى خوجينى</w:t>
            </w:r>
            <w:r>
              <w:rPr>
                <w:rStyle w:val="IndexLink"/>
                <w:rtl w:val="true"/>
              </w:rPr>
              <w:tab/>
            </w:r>
            <w:r>
              <w:rPr>
                <w:rStyle w:val="IndexLink"/>
              </w:rPr>
              <w:t>157</w:t>
            </w:r>
          </w:hyperlink>
        </w:p>
        <w:p>
          <w:pPr>
            <w:pStyle w:val="Contents4"/>
            <w:tabs>
              <w:tab w:val="clear" w:pos="8176"/>
              <w:tab w:val="right" w:pos="9026" w:leader="dot"/>
            </w:tabs>
            <w:rPr/>
          </w:pPr>
          <w:hyperlink w:anchor="__RefHeading___Toc5435114_1280447820">
            <w:r>
              <w:rPr>
                <w:webHidden/>
                <w:rStyle w:val="IndexLink"/>
              </w:rPr>
              <w:t>4</w:t>
            </w:r>
            <w:r>
              <w:rPr>
                <w:rStyle w:val="IndexLink"/>
                <w:rtl w:val="true"/>
              </w:rPr>
              <w:t xml:space="preserve">. </w:t>
            </w:r>
            <w:r>
              <w:rPr>
                <w:rStyle w:val="IndexLink"/>
                <w:rtl w:val="true"/>
              </w:rPr>
              <w:t>آقا حسين بن محمد سعيد بن ملا صالح خلخالى خوجينى</w:t>
            </w:r>
            <w:r>
              <w:rPr>
                <w:rStyle w:val="IndexLink"/>
                <w:rtl w:val="true"/>
              </w:rPr>
              <w:tab/>
            </w:r>
            <w:r>
              <w:rPr>
                <w:rStyle w:val="IndexLink"/>
              </w:rPr>
              <w:t>158</w:t>
            </w:r>
          </w:hyperlink>
        </w:p>
        <w:p>
          <w:pPr>
            <w:pStyle w:val="Contents4"/>
            <w:tabs>
              <w:tab w:val="clear" w:pos="8176"/>
              <w:tab w:val="right" w:pos="9026" w:leader="dot"/>
            </w:tabs>
            <w:rPr/>
          </w:pPr>
          <w:hyperlink w:anchor="__RefHeading___Toc5435116_1280447820">
            <w:r>
              <w:rPr>
                <w:webHidden/>
                <w:rStyle w:val="IndexLink"/>
                <w:rtl w:val="true"/>
              </w:rPr>
              <w:t xml:space="preserve">محمد على بن محمد حسين خلخالى </w:t>
            </w:r>
            <w:r>
              <w:rPr>
                <w:rStyle w:val="IndexLink"/>
                <w:rtl w:val="true"/>
              </w:rPr>
              <w:t>(</w:t>
            </w:r>
            <w:r>
              <w:rPr>
                <w:rStyle w:val="IndexLink"/>
                <w:rtl w:val="true"/>
              </w:rPr>
              <w:t>مؤلف</w:t>
            </w:r>
            <w:r>
              <w:rPr>
                <w:rStyle w:val="IndexLink"/>
                <w:rtl w:val="true"/>
              </w:rPr>
              <w:t>)</w:t>
              <w:tab/>
            </w:r>
            <w:r>
              <w:rPr>
                <w:rStyle w:val="IndexLink"/>
              </w:rPr>
              <w:t>159</w:t>
            </w:r>
          </w:hyperlink>
        </w:p>
        <w:p>
          <w:pPr>
            <w:pStyle w:val="Contents4"/>
            <w:tabs>
              <w:tab w:val="clear" w:pos="8176"/>
              <w:tab w:val="right" w:pos="9026" w:leader="dot"/>
            </w:tabs>
            <w:rPr/>
          </w:pPr>
          <w:hyperlink w:anchor="__RefHeading___Toc5435118_1280447820">
            <w:r>
              <w:rPr>
                <w:webHidden/>
                <w:rStyle w:val="IndexLink"/>
                <w:rtl w:val="true"/>
              </w:rPr>
              <w:t>حديث حقيقت</w:t>
            </w:r>
            <w:r>
              <w:rPr>
                <w:rStyle w:val="IndexLink"/>
                <w:rtl w:val="true"/>
              </w:rPr>
              <w:tab/>
            </w:r>
            <w:r>
              <w:rPr>
                <w:rStyle w:val="IndexLink"/>
              </w:rPr>
              <w:t>159</w:t>
            </w:r>
          </w:hyperlink>
        </w:p>
        <w:p>
          <w:pPr>
            <w:pStyle w:val="Contents4"/>
            <w:tabs>
              <w:tab w:val="clear" w:pos="8176"/>
              <w:tab w:val="right" w:pos="9026" w:leader="dot"/>
            </w:tabs>
            <w:rPr/>
          </w:pPr>
          <w:hyperlink w:anchor="__RefHeading___Toc5435120_1280447820">
            <w:r>
              <w:rPr>
                <w:webHidden/>
                <w:rStyle w:val="IndexLink"/>
                <w:rtl w:val="true"/>
              </w:rPr>
              <w:t>شرح حديث حقيقت خلخالى</w:t>
            </w:r>
            <w:r>
              <w:rPr>
                <w:rStyle w:val="IndexLink"/>
                <w:rtl w:val="true"/>
              </w:rPr>
              <w:tab/>
            </w:r>
            <w:r>
              <w:rPr>
                <w:rStyle w:val="IndexLink"/>
              </w:rPr>
              <w:t>161</w:t>
            </w:r>
          </w:hyperlink>
        </w:p>
        <w:p>
          <w:pPr>
            <w:pStyle w:val="Contents4"/>
            <w:tabs>
              <w:tab w:val="clear" w:pos="8176"/>
              <w:tab w:val="right" w:pos="9026" w:leader="dot"/>
            </w:tabs>
            <w:rPr/>
          </w:pPr>
          <w:hyperlink w:anchor="__RefHeading___Toc5435122_1280447820">
            <w:r>
              <w:rPr>
                <w:webHidden/>
                <w:rStyle w:val="IndexLink"/>
                <w:rtl w:val="true"/>
              </w:rPr>
              <w:t>روش تصحيح</w:t>
            </w:r>
            <w:r>
              <w:rPr>
                <w:rStyle w:val="IndexLink"/>
                <w:rtl w:val="true"/>
              </w:rPr>
              <w:tab/>
            </w:r>
            <w:r>
              <w:rPr>
                <w:rStyle w:val="IndexLink"/>
              </w:rPr>
              <w:t>162</w:t>
            </w:r>
          </w:hyperlink>
        </w:p>
        <w:p>
          <w:pPr>
            <w:pStyle w:val="Contents3"/>
            <w:tabs>
              <w:tab w:val="clear" w:pos="8459"/>
              <w:tab w:val="right" w:pos="9026" w:leader="dot"/>
            </w:tabs>
            <w:rPr/>
          </w:pPr>
          <w:hyperlink w:anchor="__RefHeading___Toc5435124_1280447820">
            <w:r>
              <w:rPr>
                <w:webHidden/>
                <w:rStyle w:val="IndexLink"/>
                <w:rtl w:val="true"/>
              </w:rPr>
              <w:t>متن رساله</w:t>
            </w:r>
            <w:r>
              <w:rPr>
                <w:rStyle w:val="IndexLink"/>
                <w:rtl w:val="true"/>
              </w:rPr>
              <w:tab/>
            </w:r>
            <w:r>
              <w:rPr>
                <w:rStyle w:val="IndexLink"/>
              </w:rPr>
              <w:t>164</w:t>
            </w:r>
          </w:hyperlink>
        </w:p>
        <w:p>
          <w:pPr>
            <w:pStyle w:val="Contents2"/>
            <w:tabs>
              <w:tab w:val="clear" w:pos="8743"/>
              <w:tab w:val="right" w:pos="9026" w:leader="dot"/>
            </w:tabs>
            <w:rPr/>
          </w:pPr>
          <w:hyperlink w:anchor="__RefHeading___Toc5435126_1280447820">
            <w:r>
              <w:rPr>
                <w:webHidden/>
                <w:rStyle w:val="IndexLink"/>
                <w:rtl w:val="true"/>
              </w:rPr>
              <w:t xml:space="preserve">بدرة المعاني </w:t>
            </w:r>
            <w:r>
              <w:rPr>
                <w:rStyle w:val="IndexLink"/>
                <w:rtl w:val="true"/>
              </w:rPr>
              <w:t>(</w:t>
            </w:r>
            <w:r>
              <w:rPr>
                <w:rStyle w:val="IndexLink"/>
                <w:rtl w:val="true"/>
              </w:rPr>
              <w:t>درة المعالي</w:t>
            </w:r>
            <w:r>
              <w:rPr>
                <w:rStyle w:val="IndexLink"/>
                <w:rtl w:val="true"/>
              </w:rPr>
              <w:t xml:space="preserve">) </w:t>
            </w:r>
            <w:r>
              <w:rPr>
                <w:rStyle w:val="IndexLink"/>
                <w:rtl w:val="true"/>
              </w:rPr>
              <w:t>في ترجمة اللئالي</w:t>
            </w:r>
            <w:r>
              <w:rPr>
                <w:rStyle w:val="IndexLink"/>
                <w:rtl w:val="true"/>
              </w:rPr>
              <w:tab/>
            </w:r>
            <w:r>
              <w:rPr>
                <w:rStyle w:val="IndexLink"/>
              </w:rPr>
              <w:t>175</w:t>
            </w:r>
          </w:hyperlink>
        </w:p>
        <w:p>
          <w:pPr>
            <w:pStyle w:val="Contents3"/>
            <w:tabs>
              <w:tab w:val="clear" w:pos="8459"/>
              <w:tab w:val="right" w:pos="9026" w:leader="dot"/>
            </w:tabs>
            <w:rPr/>
          </w:pPr>
          <w:hyperlink w:anchor="__RefHeading___Toc5435128_128044782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5435130_1280447820">
            <w:r>
              <w:rPr>
                <w:webHidden/>
                <w:rStyle w:val="IndexLink"/>
                <w:rtl w:val="true"/>
              </w:rPr>
              <w:t>درآمد</w:t>
            </w:r>
            <w:r>
              <w:rPr>
                <w:rStyle w:val="IndexLink"/>
                <w:rtl w:val="true"/>
              </w:rPr>
              <w:tab/>
            </w:r>
            <w:r>
              <w:rPr>
                <w:rStyle w:val="IndexLink"/>
              </w:rPr>
              <w:t>175</w:t>
            </w:r>
          </w:hyperlink>
        </w:p>
        <w:p>
          <w:pPr>
            <w:pStyle w:val="Contents4"/>
            <w:tabs>
              <w:tab w:val="clear" w:pos="8176"/>
              <w:tab w:val="right" w:pos="9026" w:leader="dot"/>
            </w:tabs>
            <w:rPr/>
          </w:pPr>
          <w:hyperlink w:anchor="__RefHeading___Toc5435132_12804478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5435134_1280447820">
            <w:r>
              <w:rPr>
                <w:webHidden/>
                <w:rStyle w:val="IndexLink"/>
                <w:rtl w:val="true"/>
              </w:rPr>
              <w:t>احوال و آثار ابن ساوجى</w:t>
            </w:r>
            <w:r>
              <w:rPr>
                <w:rStyle w:val="IndexLink"/>
                <w:rtl w:val="true"/>
              </w:rPr>
              <w:tab/>
            </w:r>
            <w:r>
              <w:rPr>
                <w:rStyle w:val="IndexLink"/>
              </w:rPr>
              <w:t>177</w:t>
            </w:r>
          </w:hyperlink>
        </w:p>
        <w:p>
          <w:pPr>
            <w:pStyle w:val="Contents4"/>
            <w:tabs>
              <w:tab w:val="clear" w:pos="8176"/>
              <w:tab w:val="right" w:pos="9026" w:leader="dot"/>
            </w:tabs>
            <w:rPr/>
          </w:pPr>
          <w:hyperlink w:anchor="__RefHeading___Toc5435136_1280447820">
            <w:r>
              <w:rPr>
                <w:webHidden/>
                <w:rStyle w:val="IndexLink"/>
                <w:rtl w:val="true"/>
              </w:rPr>
              <w:t>شيوه تصحيح و تحقيق</w:t>
            </w:r>
            <w:r>
              <w:rPr>
                <w:rStyle w:val="IndexLink"/>
                <w:rtl w:val="true"/>
              </w:rPr>
              <w:tab/>
            </w:r>
            <w:r>
              <w:rPr>
                <w:rStyle w:val="IndexLink"/>
              </w:rPr>
              <w:t>178</w:t>
            </w:r>
          </w:hyperlink>
        </w:p>
        <w:p>
          <w:pPr>
            <w:pStyle w:val="Contents4"/>
            <w:tabs>
              <w:tab w:val="clear" w:pos="8176"/>
              <w:tab w:val="right" w:pos="9026" w:leader="dot"/>
            </w:tabs>
            <w:rPr/>
          </w:pPr>
          <w:hyperlink w:anchor="__RefHeading___Toc5435138_1280447820">
            <w:r>
              <w:rPr>
                <w:webHidden/>
                <w:rStyle w:val="IndexLink"/>
                <w:rtl w:val="true"/>
              </w:rPr>
              <w:t>چند نكته</w:t>
            </w:r>
            <w:r>
              <w:rPr>
                <w:rStyle w:val="IndexLink"/>
                <w:rtl w:val="true"/>
              </w:rPr>
              <w:tab/>
            </w:r>
            <w:r>
              <w:rPr>
                <w:rStyle w:val="IndexLink"/>
              </w:rPr>
              <w:t>179</w:t>
            </w:r>
          </w:hyperlink>
        </w:p>
        <w:p>
          <w:pPr>
            <w:pStyle w:val="Contents3"/>
            <w:tabs>
              <w:tab w:val="clear" w:pos="8459"/>
              <w:tab w:val="right" w:pos="9026" w:leader="dot"/>
            </w:tabs>
            <w:rPr/>
          </w:pPr>
          <w:hyperlink w:anchor="__RefHeading___Toc5435140_1280447820">
            <w:r>
              <w:rPr>
                <w:webHidden/>
                <w:rStyle w:val="IndexLink"/>
                <w:rtl w:val="true"/>
              </w:rPr>
              <w:t>متن رساله</w:t>
            </w:r>
            <w:r>
              <w:rPr>
                <w:rStyle w:val="IndexLink"/>
                <w:rtl w:val="true"/>
              </w:rPr>
              <w:tab/>
            </w:r>
            <w:r>
              <w:rPr>
                <w:rStyle w:val="IndexLink"/>
              </w:rPr>
              <w:t>182</w:t>
            </w:r>
          </w:hyperlink>
        </w:p>
        <w:p>
          <w:pPr>
            <w:pStyle w:val="Contents4"/>
            <w:tabs>
              <w:tab w:val="clear" w:pos="8176"/>
              <w:tab w:val="right" w:pos="9026" w:leader="dot"/>
            </w:tabs>
            <w:rPr/>
          </w:pPr>
          <w:hyperlink w:anchor="__RefHeading___Toc5435142_1280447820">
            <w:r>
              <w:rPr>
                <w:webHidden/>
                <w:rStyle w:val="IndexLink"/>
                <w:rtl w:val="true"/>
              </w:rPr>
              <w:t>ذكر القديم أولى بالتقديم</w:t>
            </w:r>
            <w:r>
              <w:rPr>
                <w:rStyle w:val="IndexLink"/>
                <w:rtl w:val="true"/>
              </w:rPr>
              <w:tab/>
            </w:r>
            <w:r>
              <w:rPr>
                <w:rStyle w:val="IndexLink"/>
              </w:rPr>
              <w:t>182</w:t>
            </w:r>
          </w:hyperlink>
        </w:p>
        <w:p>
          <w:pPr>
            <w:pStyle w:val="Contents4"/>
            <w:tabs>
              <w:tab w:val="clear" w:pos="8176"/>
              <w:tab w:val="right" w:pos="9026" w:leader="dot"/>
            </w:tabs>
            <w:rPr/>
          </w:pPr>
          <w:hyperlink w:anchor="__RefHeading___Toc5435144_1280447820">
            <w:r>
              <w:rPr>
                <w:webHidden/>
                <w:rStyle w:val="IndexLink"/>
                <w:rtl w:val="true"/>
              </w:rPr>
              <w:t>سبب ترجمه كردن نثر اللئالي</w:t>
            </w:r>
            <w:r>
              <w:rPr>
                <w:rStyle w:val="IndexLink"/>
                <w:rtl w:val="true"/>
              </w:rPr>
              <w:tab/>
            </w:r>
            <w:r>
              <w:rPr>
                <w:rStyle w:val="IndexLink"/>
              </w:rPr>
              <w:t>182</w:t>
            </w:r>
          </w:hyperlink>
        </w:p>
        <w:p>
          <w:pPr>
            <w:pStyle w:val="Contents4"/>
            <w:tabs>
              <w:tab w:val="clear" w:pos="8176"/>
              <w:tab w:val="right" w:pos="9026" w:leader="dot"/>
            </w:tabs>
            <w:rPr/>
          </w:pPr>
          <w:hyperlink w:anchor="__RefHeading___Toc5435146_1280447820">
            <w:r>
              <w:rPr>
                <w:webHidden/>
                <w:rStyle w:val="IndexLink"/>
                <w:rtl w:val="true"/>
              </w:rPr>
              <w:t>حرف الألف</w:t>
            </w:r>
            <w:r>
              <w:rPr>
                <w:rStyle w:val="IndexLink"/>
                <w:rtl w:val="true"/>
              </w:rPr>
              <w:tab/>
            </w:r>
            <w:r>
              <w:rPr>
                <w:rStyle w:val="IndexLink"/>
              </w:rPr>
              <w:t>184</w:t>
            </w:r>
          </w:hyperlink>
        </w:p>
        <w:p>
          <w:pPr>
            <w:pStyle w:val="Contents4"/>
            <w:tabs>
              <w:tab w:val="clear" w:pos="8176"/>
              <w:tab w:val="right" w:pos="9026" w:leader="dot"/>
            </w:tabs>
            <w:rPr/>
          </w:pPr>
          <w:hyperlink w:anchor="__RefHeading___Toc5435148_1280447820">
            <w:r>
              <w:rPr>
                <w:webHidden/>
                <w:rStyle w:val="IndexLink"/>
                <w:rtl w:val="true"/>
              </w:rPr>
              <w:t>حرف الباء</w:t>
            </w:r>
            <w:r>
              <w:rPr>
                <w:rStyle w:val="IndexLink"/>
                <w:rtl w:val="true"/>
              </w:rPr>
              <w:tab/>
            </w:r>
            <w:r>
              <w:rPr>
                <w:rStyle w:val="IndexLink"/>
              </w:rPr>
              <w:t>186</w:t>
            </w:r>
          </w:hyperlink>
        </w:p>
        <w:p>
          <w:pPr>
            <w:pStyle w:val="Contents4"/>
            <w:tabs>
              <w:tab w:val="clear" w:pos="8176"/>
              <w:tab w:val="right" w:pos="9026" w:leader="dot"/>
            </w:tabs>
            <w:rPr/>
          </w:pPr>
          <w:hyperlink w:anchor="__RefHeading___Toc5435150_1280447820">
            <w:r>
              <w:rPr>
                <w:webHidden/>
                <w:rStyle w:val="IndexLink"/>
                <w:rtl w:val="true"/>
              </w:rPr>
              <w:t>حرف التاء</w:t>
            </w:r>
            <w:r>
              <w:rPr>
                <w:rStyle w:val="IndexLink"/>
                <w:rtl w:val="true"/>
              </w:rPr>
              <w:tab/>
            </w:r>
            <w:r>
              <w:rPr>
                <w:rStyle w:val="IndexLink"/>
              </w:rPr>
              <w:t>187</w:t>
            </w:r>
          </w:hyperlink>
        </w:p>
        <w:p>
          <w:pPr>
            <w:pStyle w:val="Contents4"/>
            <w:tabs>
              <w:tab w:val="clear" w:pos="8176"/>
              <w:tab w:val="right" w:pos="9026" w:leader="dot"/>
            </w:tabs>
            <w:rPr/>
          </w:pPr>
          <w:hyperlink w:anchor="__RefHeading___Toc5435152_1280447820">
            <w:r>
              <w:rPr>
                <w:webHidden/>
                <w:rStyle w:val="IndexLink"/>
                <w:rtl w:val="true"/>
              </w:rPr>
              <w:t>حرف الثاء</w:t>
            </w:r>
            <w:r>
              <w:rPr>
                <w:rStyle w:val="IndexLink"/>
                <w:rtl w:val="true"/>
              </w:rPr>
              <w:tab/>
            </w:r>
            <w:r>
              <w:rPr>
                <w:rStyle w:val="IndexLink"/>
              </w:rPr>
              <w:t>189</w:t>
            </w:r>
          </w:hyperlink>
        </w:p>
        <w:p>
          <w:pPr>
            <w:pStyle w:val="Contents4"/>
            <w:tabs>
              <w:tab w:val="clear" w:pos="8176"/>
              <w:tab w:val="right" w:pos="9026" w:leader="dot"/>
            </w:tabs>
            <w:rPr/>
          </w:pPr>
          <w:hyperlink w:anchor="__RefHeading___Toc5435154_1280447820">
            <w:r>
              <w:rPr>
                <w:webHidden/>
                <w:rStyle w:val="IndexLink"/>
                <w:rtl w:val="true"/>
              </w:rPr>
              <w:t>حرف الجيم</w:t>
            </w:r>
            <w:r>
              <w:rPr>
                <w:rStyle w:val="IndexLink"/>
                <w:rtl w:val="true"/>
              </w:rPr>
              <w:tab/>
            </w:r>
            <w:r>
              <w:rPr>
                <w:rStyle w:val="IndexLink"/>
              </w:rPr>
              <w:t>191</w:t>
            </w:r>
          </w:hyperlink>
        </w:p>
        <w:p>
          <w:pPr>
            <w:pStyle w:val="Contents4"/>
            <w:tabs>
              <w:tab w:val="clear" w:pos="8176"/>
              <w:tab w:val="right" w:pos="9026" w:leader="dot"/>
            </w:tabs>
            <w:rPr/>
          </w:pPr>
          <w:hyperlink w:anchor="__RefHeading___Toc5435156_1280447820">
            <w:r>
              <w:rPr>
                <w:webHidden/>
                <w:rStyle w:val="IndexLink"/>
                <w:rtl w:val="true"/>
              </w:rPr>
              <w:t>حرف الحاء</w:t>
            </w:r>
            <w:r>
              <w:rPr>
                <w:rStyle w:val="IndexLink"/>
                <w:rtl w:val="true"/>
              </w:rPr>
              <w:tab/>
            </w:r>
            <w:r>
              <w:rPr>
                <w:rStyle w:val="IndexLink"/>
              </w:rPr>
              <w:t>192</w:t>
            </w:r>
          </w:hyperlink>
        </w:p>
        <w:p>
          <w:pPr>
            <w:pStyle w:val="Contents4"/>
            <w:tabs>
              <w:tab w:val="clear" w:pos="8176"/>
              <w:tab w:val="right" w:pos="9026" w:leader="dot"/>
            </w:tabs>
            <w:rPr/>
          </w:pPr>
          <w:hyperlink w:anchor="__RefHeading___Toc5435158_1280447820">
            <w:r>
              <w:rPr>
                <w:webHidden/>
                <w:rStyle w:val="IndexLink"/>
                <w:rtl w:val="true"/>
              </w:rPr>
              <w:t>حرف الخاء</w:t>
            </w:r>
            <w:r>
              <w:rPr>
                <w:rStyle w:val="IndexLink"/>
                <w:rtl w:val="true"/>
              </w:rPr>
              <w:tab/>
            </w:r>
            <w:r>
              <w:rPr>
                <w:rStyle w:val="IndexLink"/>
              </w:rPr>
              <w:t>194</w:t>
            </w:r>
          </w:hyperlink>
        </w:p>
        <w:p>
          <w:pPr>
            <w:pStyle w:val="Contents4"/>
            <w:tabs>
              <w:tab w:val="clear" w:pos="8176"/>
              <w:tab w:val="right" w:pos="9026" w:leader="dot"/>
            </w:tabs>
            <w:rPr/>
          </w:pPr>
          <w:hyperlink w:anchor="__RefHeading___Toc5435160_1280447820">
            <w:r>
              <w:rPr>
                <w:webHidden/>
                <w:rStyle w:val="IndexLink"/>
                <w:rtl w:val="true"/>
              </w:rPr>
              <w:t>حرف الذال</w:t>
            </w:r>
            <w:r>
              <w:rPr>
                <w:rStyle w:val="IndexLink"/>
                <w:rtl w:val="true"/>
              </w:rPr>
              <w:tab/>
            </w:r>
            <w:r>
              <w:rPr>
                <w:rStyle w:val="IndexLink"/>
              </w:rPr>
              <w:t>195</w:t>
            </w:r>
          </w:hyperlink>
        </w:p>
        <w:p>
          <w:pPr>
            <w:pStyle w:val="Contents4"/>
            <w:tabs>
              <w:tab w:val="clear" w:pos="8176"/>
              <w:tab w:val="right" w:pos="9026" w:leader="dot"/>
            </w:tabs>
            <w:rPr/>
          </w:pPr>
          <w:hyperlink w:anchor="__RefHeading___Toc5435162_1280447820">
            <w:r>
              <w:rPr>
                <w:webHidden/>
                <w:rStyle w:val="IndexLink"/>
                <w:rtl w:val="true"/>
              </w:rPr>
              <w:t>حرف الراء</w:t>
            </w:r>
            <w:r>
              <w:rPr>
                <w:rStyle w:val="IndexLink"/>
                <w:rtl w:val="true"/>
              </w:rPr>
              <w:tab/>
            </w:r>
            <w:r>
              <w:rPr>
                <w:rStyle w:val="IndexLink"/>
              </w:rPr>
              <w:t>197</w:t>
            </w:r>
          </w:hyperlink>
        </w:p>
        <w:p>
          <w:pPr>
            <w:pStyle w:val="Contents4"/>
            <w:tabs>
              <w:tab w:val="clear" w:pos="8176"/>
              <w:tab w:val="right" w:pos="9026" w:leader="dot"/>
            </w:tabs>
            <w:rPr/>
          </w:pPr>
          <w:hyperlink w:anchor="__RefHeading___Toc5435164_1280447820">
            <w:r>
              <w:rPr>
                <w:webHidden/>
                <w:rStyle w:val="IndexLink"/>
                <w:rtl w:val="true"/>
              </w:rPr>
              <w:t>حرف الزاء</w:t>
            </w:r>
            <w:r>
              <w:rPr>
                <w:rStyle w:val="IndexLink"/>
                <w:rtl w:val="true"/>
              </w:rPr>
              <w:tab/>
            </w:r>
            <w:r>
              <w:rPr>
                <w:rStyle w:val="IndexLink"/>
              </w:rPr>
              <w:t>198</w:t>
            </w:r>
          </w:hyperlink>
        </w:p>
        <w:p>
          <w:pPr>
            <w:pStyle w:val="Contents4"/>
            <w:tabs>
              <w:tab w:val="clear" w:pos="8176"/>
              <w:tab w:val="right" w:pos="9026" w:leader="dot"/>
            </w:tabs>
            <w:rPr/>
          </w:pPr>
          <w:hyperlink w:anchor="__RefHeading___Toc5435166_1280447820">
            <w:r>
              <w:rPr>
                <w:webHidden/>
                <w:rStyle w:val="IndexLink"/>
                <w:rtl w:val="true"/>
              </w:rPr>
              <w:t>حرف السين</w:t>
            </w:r>
            <w:r>
              <w:rPr>
                <w:rStyle w:val="IndexLink"/>
                <w:rtl w:val="true"/>
              </w:rPr>
              <w:tab/>
            </w:r>
            <w:r>
              <w:rPr>
                <w:rStyle w:val="IndexLink"/>
              </w:rPr>
              <w:t>200</w:t>
            </w:r>
          </w:hyperlink>
        </w:p>
        <w:p>
          <w:pPr>
            <w:pStyle w:val="Contents4"/>
            <w:tabs>
              <w:tab w:val="clear" w:pos="8176"/>
              <w:tab w:val="right" w:pos="9026" w:leader="dot"/>
            </w:tabs>
            <w:rPr/>
          </w:pPr>
          <w:hyperlink w:anchor="__RefHeading___Toc5435168_1280447820">
            <w:r>
              <w:rPr>
                <w:webHidden/>
                <w:rStyle w:val="IndexLink"/>
                <w:rtl w:val="true"/>
              </w:rPr>
              <w:t>حرف الشين</w:t>
            </w:r>
            <w:r>
              <w:rPr>
                <w:rStyle w:val="IndexLink"/>
                <w:rtl w:val="true"/>
              </w:rPr>
              <w:tab/>
            </w:r>
            <w:r>
              <w:rPr>
                <w:rStyle w:val="IndexLink"/>
              </w:rPr>
              <w:t>202</w:t>
            </w:r>
          </w:hyperlink>
        </w:p>
        <w:p>
          <w:pPr>
            <w:pStyle w:val="Contents4"/>
            <w:tabs>
              <w:tab w:val="clear" w:pos="8176"/>
              <w:tab w:val="right" w:pos="9026" w:leader="dot"/>
            </w:tabs>
            <w:rPr/>
          </w:pPr>
          <w:hyperlink w:anchor="__RefHeading___Toc5435170_1280447820">
            <w:r>
              <w:rPr>
                <w:webHidden/>
                <w:rStyle w:val="IndexLink"/>
                <w:rtl w:val="true"/>
              </w:rPr>
              <w:t>حرف الصاد</w:t>
            </w:r>
            <w:r>
              <w:rPr>
                <w:rStyle w:val="IndexLink"/>
                <w:rtl w:val="true"/>
              </w:rPr>
              <w:tab/>
            </w:r>
            <w:r>
              <w:rPr>
                <w:rStyle w:val="IndexLink"/>
              </w:rPr>
              <w:t>204</w:t>
            </w:r>
          </w:hyperlink>
        </w:p>
        <w:p>
          <w:pPr>
            <w:pStyle w:val="Contents4"/>
            <w:tabs>
              <w:tab w:val="clear" w:pos="8176"/>
              <w:tab w:val="right" w:pos="9026" w:leader="dot"/>
            </w:tabs>
            <w:rPr/>
          </w:pPr>
          <w:hyperlink w:anchor="__RefHeading___Toc5435172_1280447820">
            <w:r>
              <w:rPr>
                <w:webHidden/>
                <w:rStyle w:val="IndexLink"/>
                <w:rtl w:val="true"/>
              </w:rPr>
              <w:t>حرف الضاد</w:t>
            </w:r>
            <w:r>
              <w:rPr>
                <w:rStyle w:val="IndexLink"/>
                <w:rtl w:val="true"/>
              </w:rPr>
              <w:tab/>
            </w:r>
            <w:r>
              <w:rPr>
                <w:rStyle w:val="IndexLink"/>
              </w:rPr>
              <w:t>205</w:t>
            </w:r>
          </w:hyperlink>
        </w:p>
        <w:p>
          <w:pPr>
            <w:pStyle w:val="Contents4"/>
            <w:tabs>
              <w:tab w:val="clear" w:pos="8176"/>
              <w:tab w:val="right" w:pos="9026" w:leader="dot"/>
            </w:tabs>
            <w:rPr/>
          </w:pPr>
          <w:hyperlink w:anchor="__RefHeading___Toc5435174_1280447820">
            <w:r>
              <w:rPr>
                <w:webHidden/>
                <w:rStyle w:val="IndexLink"/>
                <w:rtl w:val="true"/>
              </w:rPr>
              <w:t>حرف الطاء</w:t>
            </w:r>
            <w:r>
              <w:rPr>
                <w:rStyle w:val="IndexLink"/>
                <w:rtl w:val="true"/>
              </w:rPr>
              <w:tab/>
            </w:r>
            <w:r>
              <w:rPr>
                <w:rStyle w:val="IndexLink"/>
              </w:rPr>
              <w:t>207</w:t>
            </w:r>
          </w:hyperlink>
        </w:p>
        <w:p>
          <w:pPr>
            <w:pStyle w:val="Contents4"/>
            <w:tabs>
              <w:tab w:val="clear" w:pos="8176"/>
              <w:tab w:val="right" w:pos="9026" w:leader="dot"/>
            </w:tabs>
            <w:rPr/>
          </w:pPr>
          <w:hyperlink w:anchor="__RefHeading___Toc5435176_1280447820">
            <w:r>
              <w:rPr>
                <w:webHidden/>
                <w:rStyle w:val="IndexLink"/>
                <w:rtl w:val="true"/>
              </w:rPr>
              <w:t>حرف الظاء</w:t>
            </w:r>
            <w:r>
              <w:rPr>
                <w:rStyle w:val="IndexLink"/>
                <w:rtl w:val="true"/>
              </w:rPr>
              <w:tab/>
            </w:r>
            <w:r>
              <w:rPr>
                <w:rStyle w:val="IndexLink"/>
              </w:rPr>
              <w:t>208</w:t>
            </w:r>
          </w:hyperlink>
        </w:p>
        <w:p>
          <w:pPr>
            <w:pStyle w:val="Contents4"/>
            <w:tabs>
              <w:tab w:val="clear" w:pos="8176"/>
              <w:tab w:val="right" w:pos="9026" w:leader="dot"/>
            </w:tabs>
            <w:rPr/>
          </w:pPr>
          <w:hyperlink w:anchor="__RefHeading___Toc5435178_1280447820">
            <w:r>
              <w:rPr>
                <w:webHidden/>
                <w:rStyle w:val="IndexLink"/>
                <w:rtl w:val="true"/>
              </w:rPr>
              <w:t>حرف العين</w:t>
            </w:r>
            <w:r>
              <w:rPr>
                <w:rStyle w:val="IndexLink"/>
                <w:rtl w:val="true"/>
              </w:rPr>
              <w:tab/>
            </w:r>
            <w:r>
              <w:rPr>
                <w:rStyle w:val="IndexLink"/>
              </w:rPr>
              <w:t>210</w:t>
            </w:r>
          </w:hyperlink>
        </w:p>
        <w:p>
          <w:pPr>
            <w:pStyle w:val="Contents4"/>
            <w:tabs>
              <w:tab w:val="clear" w:pos="8176"/>
              <w:tab w:val="right" w:pos="9026" w:leader="dot"/>
            </w:tabs>
            <w:rPr/>
          </w:pPr>
          <w:hyperlink w:anchor="__RefHeading___Toc5435180_1280447820">
            <w:r>
              <w:rPr>
                <w:webHidden/>
                <w:rStyle w:val="IndexLink"/>
                <w:rtl w:val="true"/>
              </w:rPr>
              <w:t>حرف الغين</w:t>
            </w:r>
            <w:r>
              <w:rPr>
                <w:rStyle w:val="IndexLink"/>
                <w:rtl w:val="true"/>
              </w:rPr>
              <w:tab/>
            </w:r>
            <w:r>
              <w:rPr>
                <w:rStyle w:val="IndexLink"/>
              </w:rPr>
              <w:t>211</w:t>
            </w:r>
          </w:hyperlink>
        </w:p>
        <w:p>
          <w:pPr>
            <w:pStyle w:val="Contents4"/>
            <w:tabs>
              <w:tab w:val="clear" w:pos="8176"/>
              <w:tab w:val="right" w:pos="9026" w:leader="dot"/>
            </w:tabs>
            <w:rPr/>
          </w:pPr>
          <w:hyperlink w:anchor="__RefHeading___Toc5435182_1280447820">
            <w:r>
              <w:rPr>
                <w:webHidden/>
                <w:rStyle w:val="IndexLink"/>
                <w:rtl w:val="true"/>
              </w:rPr>
              <w:t>حرف الفاء</w:t>
            </w:r>
            <w:r>
              <w:rPr>
                <w:rStyle w:val="IndexLink"/>
                <w:rtl w:val="true"/>
              </w:rPr>
              <w:tab/>
            </w:r>
            <w:r>
              <w:rPr>
                <w:rStyle w:val="IndexLink"/>
              </w:rPr>
              <w:t>212</w:t>
            </w:r>
          </w:hyperlink>
        </w:p>
        <w:p>
          <w:pPr>
            <w:pStyle w:val="Contents4"/>
            <w:tabs>
              <w:tab w:val="clear" w:pos="8176"/>
              <w:tab w:val="right" w:pos="9026" w:leader="dot"/>
            </w:tabs>
            <w:rPr/>
          </w:pPr>
          <w:hyperlink w:anchor="__RefHeading___Toc5435184_1280447820">
            <w:r>
              <w:rPr>
                <w:webHidden/>
                <w:rStyle w:val="IndexLink"/>
                <w:rtl w:val="true"/>
              </w:rPr>
              <w:t>حرف القاف</w:t>
            </w:r>
            <w:r>
              <w:rPr>
                <w:rStyle w:val="IndexLink"/>
                <w:rtl w:val="true"/>
              </w:rPr>
              <w:tab/>
            </w:r>
            <w:r>
              <w:rPr>
                <w:rStyle w:val="IndexLink"/>
              </w:rPr>
              <w:t>214</w:t>
            </w:r>
          </w:hyperlink>
        </w:p>
        <w:p>
          <w:pPr>
            <w:pStyle w:val="Contents4"/>
            <w:tabs>
              <w:tab w:val="clear" w:pos="8176"/>
              <w:tab w:val="right" w:pos="9026" w:leader="dot"/>
            </w:tabs>
            <w:rPr/>
          </w:pPr>
          <w:hyperlink w:anchor="__RefHeading___Toc5435186_1280447820">
            <w:r>
              <w:rPr>
                <w:webHidden/>
                <w:rStyle w:val="IndexLink"/>
                <w:rtl w:val="true"/>
              </w:rPr>
              <w:t>حرف الكاف</w:t>
            </w:r>
            <w:r>
              <w:rPr>
                <w:rStyle w:val="IndexLink"/>
                <w:rtl w:val="true"/>
              </w:rPr>
              <w:tab/>
            </w:r>
            <w:r>
              <w:rPr>
                <w:rStyle w:val="IndexLink"/>
              </w:rPr>
              <w:t>216</w:t>
            </w:r>
          </w:hyperlink>
        </w:p>
        <w:p>
          <w:pPr>
            <w:pStyle w:val="Contents4"/>
            <w:tabs>
              <w:tab w:val="clear" w:pos="8176"/>
              <w:tab w:val="right" w:pos="9026" w:leader="dot"/>
            </w:tabs>
            <w:rPr/>
          </w:pPr>
          <w:hyperlink w:anchor="__RefHeading___Toc5435188_1280447820">
            <w:r>
              <w:rPr>
                <w:webHidden/>
                <w:rStyle w:val="IndexLink"/>
                <w:rtl w:val="true"/>
              </w:rPr>
              <w:t>حرف اللام</w:t>
            </w:r>
            <w:r>
              <w:rPr>
                <w:rStyle w:val="IndexLink"/>
                <w:rtl w:val="true"/>
              </w:rPr>
              <w:tab/>
            </w:r>
            <w:r>
              <w:rPr>
                <w:rStyle w:val="IndexLink"/>
              </w:rPr>
              <w:t>217</w:t>
            </w:r>
          </w:hyperlink>
        </w:p>
        <w:p>
          <w:pPr>
            <w:pStyle w:val="Contents4"/>
            <w:tabs>
              <w:tab w:val="clear" w:pos="8176"/>
              <w:tab w:val="right" w:pos="9026" w:leader="dot"/>
            </w:tabs>
            <w:rPr/>
          </w:pPr>
          <w:hyperlink w:anchor="__RefHeading___Toc5435190_1280447820">
            <w:r>
              <w:rPr>
                <w:webHidden/>
                <w:rStyle w:val="IndexLink"/>
                <w:rtl w:val="true"/>
              </w:rPr>
              <w:t>حرف الميم</w:t>
            </w:r>
            <w:r>
              <w:rPr>
                <w:rStyle w:val="IndexLink"/>
                <w:rtl w:val="true"/>
              </w:rPr>
              <w:tab/>
            </w:r>
            <w:r>
              <w:rPr>
                <w:rStyle w:val="IndexLink"/>
              </w:rPr>
              <w:t>218</w:t>
            </w:r>
          </w:hyperlink>
        </w:p>
        <w:p>
          <w:pPr>
            <w:pStyle w:val="Contents4"/>
            <w:tabs>
              <w:tab w:val="clear" w:pos="8176"/>
              <w:tab w:val="right" w:pos="9026" w:leader="dot"/>
            </w:tabs>
            <w:rPr/>
          </w:pPr>
          <w:hyperlink w:anchor="__RefHeading___Toc5435192_1280447820">
            <w:r>
              <w:rPr>
                <w:webHidden/>
                <w:rStyle w:val="IndexLink"/>
                <w:rtl w:val="true"/>
              </w:rPr>
              <w:t>حرف النون</w:t>
            </w:r>
            <w:r>
              <w:rPr>
                <w:rStyle w:val="IndexLink"/>
                <w:rtl w:val="true"/>
              </w:rPr>
              <w:tab/>
            </w:r>
            <w:r>
              <w:rPr>
                <w:rStyle w:val="IndexLink"/>
              </w:rPr>
              <w:t>220</w:t>
            </w:r>
          </w:hyperlink>
        </w:p>
        <w:p>
          <w:pPr>
            <w:pStyle w:val="Contents4"/>
            <w:tabs>
              <w:tab w:val="clear" w:pos="8176"/>
              <w:tab w:val="right" w:pos="9026" w:leader="dot"/>
            </w:tabs>
            <w:rPr/>
          </w:pPr>
          <w:hyperlink w:anchor="__RefHeading___Toc5435194_1280447820">
            <w:r>
              <w:rPr>
                <w:webHidden/>
                <w:rStyle w:val="IndexLink"/>
                <w:rtl w:val="true"/>
              </w:rPr>
              <w:t>حرف الهاء</w:t>
            </w:r>
            <w:r>
              <w:rPr>
                <w:rStyle w:val="IndexLink"/>
                <w:rtl w:val="true"/>
              </w:rPr>
              <w:tab/>
            </w:r>
            <w:r>
              <w:rPr>
                <w:rStyle w:val="IndexLink"/>
              </w:rPr>
              <w:t>221</w:t>
            </w:r>
          </w:hyperlink>
        </w:p>
        <w:p>
          <w:pPr>
            <w:pStyle w:val="Contents4"/>
            <w:tabs>
              <w:tab w:val="clear" w:pos="8176"/>
              <w:tab w:val="right" w:pos="9026" w:leader="dot"/>
            </w:tabs>
            <w:rPr/>
          </w:pPr>
          <w:hyperlink w:anchor="__RefHeading___Toc5435196_1280447820">
            <w:r>
              <w:rPr>
                <w:webHidden/>
                <w:rStyle w:val="IndexLink"/>
                <w:rtl w:val="true"/>
              </w:rPr>
              <w:t>حرف الواو</w:t>
            </w:r>
            <w:r>
              <w:rPr>
                <w:rStyle w:val="IndexLink"/>
                <w:rtl w:val="true"/>
              </w:rPr>
              <w:tab/>
            </w:r>
            <w:r>
              <w:rPr>
                <w:rStyle w:val="IndexLink"/>
              </w:rPr>
              <w:t>223</w:t>
            </w:r>
          </w:hyperlink>
        </w:p>
        <w:p>
          <w:pPr>
            <w:pStyle w:val="Contents4"/>
            <w:tabs>
              <w:tab w:val="clear" w:pos="8176"/>
              <w:tab w:val="right" w:pos="9026" w:leader="dot"/>
            </w:tabs>
            <w:rPr/>
          </w:pPr>
          <w:hyperlink w:anchor="__RefHeading___Toc5435198_1280447820">
            <w:r>
              <w:rPr>
                <w:webHidden/>
                <w:rStyle w:val="IndexLink"/>
                <w:rtl w:val="true"/>
              </w:rPr>
              <w:t xml:space="preserve">احاديث مبدوّ به </w:t>
            </w:r>
            <w:r>
              <w:rPr>
                <w:rStyle w:val="IndexLink"/>
                <w:rtl w:val="true"/>
              </w:rPr>
              <w:t>«</w:t>
            </w:r>
            <w:r>
              <w:rPr>
                <w:rStyle w:val="IndexLink"/>
                <w:rtl w:val="true"/>
              </w:rPr>
              <w:t>لا</w:t>
            </w:r>
            <w:r>
              <w:rPr>
                <w:rStyle w:val="IndexLink"/>
                <w:rtl w:val="true"/>
              </w:rPr>
              <w:t>»</w:t>
              <w:tab/>
            </w:r>
            <w:r>
              <w:rPr>
                <w:rStyle w:val="IndexLink"/>
              </w:rPr>
              <w:t>224</w:t>
            </w:r>
          </w:hyperlink>
        </w:p>
        <w:p>
          <w:pPr>
            <w:pStyle w:val="Contents4"/>
            <w:tabs>
              <w:tab w:val="clear" w:pos="8176"/>
              <w:tab w:val="right" w:pos="9026" w:leader="dot"/>
            </w:tabs>
            <w:rPr/>
          </w:pPr>
          <w:hyperlink w:anchor="__RefHeading___Toc5435200_1280447820">
            <w:r>
              <w:rPr>
                <w:webHidden/>
                <w:rStyle w:val="IndexLink"/>
                <w:rtl w:val="true"/>
              </w:rPr>
              <w:t>حرف الياء</w:t>
            </w:r>
            <w:r>
              <w:rPr>
                <w:rStyle w:val="IndexLink"/>
                <w:rtl w:val="true"/>
              </w:rPr>
              <w:tab/>
            </w:r>
            <w:r>
              <w:rPr>
                <w:rStyle w:val="IndexLink"/>
              </w:rPr>
              <w:t>226</w:t>
            </w:r>
          </w:hyperlink>
        </w:p>
        <w:p>
          <w:pPr>
            <w:pStyle w:val="Contents2"/>
            <w:tabs>
              <w:tab w:val="clear" w:pos="8743"/>
              <w:tab w:val="right" w:pos="9026" w:leader="dot"/>
            </w:tabs>
            <w:rPr/>
          </w:pPr>
          <w:hyperlink w:anchor="__RefHeading___Toc5435202_1280447820">
            <w:r>
              <w:rPr>
                <w:webHidden/>
                <w:rStyle w:val="IndexLink"/>
                <w:rtl w:val="true"/>
              </w:rPr>
              <w:t>التحفة العلويّة</w:t>
            </w:r>
            <w:r>
              <w:rPr>
                <w:rStyle w:val="IndexLink"/>
                <w:rtl w:val="true"/>
              </w:rPr>
              <w:tab/>
            </w:r>
            <w:r>
              <w:rPr>
                <w:rStyle w:val="IndexLink"/>
              </w:rPr>
              <w:t>229</w:t>
            </w:r>
          </w:hyperlink>
        </w:p>
        <w:p>
          <w:pPr>
            <w:pStyle w:val="Contents3"/>
            <w:tabs>
              <w:tab w:val="clear" w:pos="8459"/>
              <w:tab w:val="right" w:pos="9026" w:leader="dot"/>
            </w:tabs>
            <w:rPr/>
          </w:pPr>
          <w:hyperlink w:anchor="__RefHeading___Toc5435204_128044782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5435206_1280447820">
            <w:r>
              <w:rPr>
                <w:webHidden/>
                <w:rStyle w:val="IndexLink"/>
                <w:rtl w:val="true"/>
              </w:rPr>
              <w:t>التمهيد</w:t>
            </w:r>
            <w:r>
              <w:rPr>
                <w:rStyle w:val="IndexLink"/>
                <w:rtl w:val="true"/>
              </w:rPr>
              <w:tab/>
            </w:r>
            <w:r>
              <w:rPr>
                <w:rStyle w:val="IndexLink"/>
              </w:rPr>
              <w:t>229</w:t>
            </w:r>
          </w:hyperlink>
        </w:p>
        <w:p>
          <w:pPr>
            <w:pStyle w:val="Contents4"/>
            <w:tabs>
              <w:tab w:val="clear" w:pos="8176"/>
              <w:tab w:val="right" w:pos="9026" w:leader="dot"/>
            </w:tabs>
            <w:rPr/>
          </w:pPr>
          <w:hyperlink w:anchor="__RefHeading___Toc5435208_128044782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5435210_1280447820">
            <w:r>
              <w:rPr>
                <w:webHidden/>
                <w:rStyle w:val="IndexLink"/>
                <w:rtl w:val="true"/>
              </w:rPr>
              <w:t>الشارحان والمفسرّان لهذا الحديث</w:t>
            </w:r>
            <w:r>
              <w:rPr>
                <w:rStyle w:val="IndexLink"/>
                <w:rtl w:val="true"/>
              </w:rPr>
              <w:tab/>
            </w:r>
            <w:r>
              <w:rPr>
                <w:rStyle w:val="IndexLink"/>
              </w:rPr>
              <w:t>231</w:t>
            </w:r>
          </w:hyperlink>
        </w:p>
        <w:p>
          <w:pPr>
            <w:pStyle w:val="Contents4"/>
            <w:tabs>
              <w:tab w:val="clear" w:pos="8176"/>
              <w:tab w:val="right" w:pos="9026" w:leader="dot"/>
            </w:tabs>
            <w:rPr/>
          </w:pPr>
          <w:hyperlink w:anchor="__RefHeading___Toc5435212_1280447820">
            <w:r>
              <w:rPr>
                <w:webHidden/>
                <w:rStyle w:val="IndexLink"/>
                <w:rtl w:val="true"/>
              </w:rPr>
              <w:t>حول الرسالة الحاضرة</w:t>
            </w:r>
            <w:r>
              <w:rPr>
                <w:rStyle w:val="IndexLink"/>
                <w:rtl w:val="true"/>
              </w:rPr>
              <w:tab/>
            </w:r>
            <w:r>
              <w:rPr>
                <w:rStyle w:val="IndexLink"/>
              </w:rPr>
              <w:t>232</w:t>
            </w:r>
          </w:hyperlink>
        </w:p>
        <w:p>
          <w:pPr>
            <w:pStyle w:val="Contents4"/>
            <w:tabs>
              <w:tab w:val="clear" w:pos="8176"/>
              <w:tab w:val="right" w:pos="9026" w:leader="dot"/>
            </w:tabs>
            <w:rPr/>
          </w:pPr>
          <w:hyperlink w:anchor="__RefHeading___Toc5435214_1280447820">
            <w:r>
              <w:rPr>
                <w:webHidden/>
                <w:rStyle w:val="IndexLink"/>
                <w:rtl w:val="true"/>
              </w:rPr>
              <w:t>أحوال الحديث من حيث السند</w:t>
            </w:r>
            <w:r>
              <w:rPr>
                <w:rStyle w:val="IndexLink"/>
                <w:rtl w:val="true"/>
              </w:rPr>
              <w:tab/>
            </w:r>
            <w:r>
              <w:rPr>
                <w:rStyle w:val="IndexLink"/>
              </w:rPr>
              <w:t>234</w:t>
            </w:r>
          </w:hyperlink>
        </w:p>
        <w:p>
          <w:pPr>
            <w:pStyle w:val="Contents4"/>
            <w:tabs>
              <w:tab w:val="clear" w:pos="8176"/>
              <w:tab w:val="right" w:pos="9026" w:leader="dot"/>
            </w:tabs>
            <w:rPr/>
          </w:pPr>
          <w:hyperlink w:anchor="__RefHeading___Toc5435216_1280447820">
            <w:r>
              <w:rPr>
                <w:webHidden/>
                <w:rStyle w:val="IndexLink"/>
                <w:rtl w:val="true"/>
              </w:rPr>
              <w:t>الخاتمة</w:t>
            </w:r>
            <w:r>
              <w:rPr>
                <w:rStyle w:val="IndexLink"/>
                <w:rtl w:val="true"/>
              </w:rPr>
              <w:t>:</w:t>
              <w:tab/>
            </w:r>
            <w:r>
              <w:rPr>
                <w:rStyle w:val="IndexLink"/>
              </w:rPr>
              <w:t>237</w:t>
            </w:r>
          </w:hyperlink>
        </w:p>
        <w:p>
          <w:pPr>
            <w:pStyle w:val="Contents3"/>
            <w:tabs>
              <w:tab w:val="clear" w:pos="8459"/>
              <w:tab w:val="right" w:pos="9026" w:leader="dot"/>
            </w:tabs>
            <w:rPr/>
          </w:pPr>
          <w:hyperlink w:anchor="__RefHeading___Toc5435218_1280447820">
            <w:r>
              <w:rPr>
                <w:webHidden/>
                <w:rStyle w:val="IndexLink"/>
                <w:rtl w:val="true"/>
              </w:rPr>
              <w:t>متن الرسالة</w:t>
            </w:r>
            <w:r>
              <w:rPr>
                <w:rStyle w:val="IndexLink"/>
                <w:rtl w:val="true"/>
              </w:rPr>
              <w:tab/>
            </w:r>
            <w:r>
              <w:rPr>
                <w:rStyle w:val="IndexLink"/>
              </w:rPr>
              <w:t>240</w:t>
            </w:r>
          </w:hyperlink>
        </w:p>
        <w:p>
          <w:pPr>
            <w:pStyle w:val="Contents2"/>
            <w:tabs>
              <w:tab w:val="clear" w:pos="8743"/>
              <w:tab w:val="right" w:pos="9026" w:leader="dot"/>
            </w:tabs>
            <w:rPr/>
          </w:pPr>
          <w:hyperlink w:anchor="__RefHeading___Toc5435220_1280447820">
            <w:r>
              <w:rPr>
                <w:webHidden/>
                <w:rStyle w:val="IndexLink"/>
                <w:rtl w:val="true"/>
              </w:rPr>
              <w:t>الفوائد الرجالية</w:t>
            </w:r>
            <w:r>
              <w:rPr>
                <w:rStyle w:val="IndexLink"/>
                <w:rtl w:val="true"/>
              </w:rPr>
              <w:tab/>
            </w:r>
            <w:r>
              <w:rPr>
                <w:rStyle w:val="IndexLink"/>
              </w:rPr>
              <w:t>275</w:t>
            </w:r>
          </w:hyperlink>
        </w:p>
        <w:p>
          <w:pPr>
            <w:pStyle w:val="Contents3"/>
            <w:tabs>
              <w:tab w:val="clear" w:pos="8459"/>
              <w:tab w:val="right" w:pos="9026" w:leader="dot"/>
            </w:tabs>
            <w:rPr/>
          </w:pPr>
          <w:hyperlink w:anchor="__RefHeading___Toc5435222_1280447820">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5435224_1280447820">
            <w:r>
              <w:rPr>
                <w:webHidden/>
                <w:rStyle w:val="IndexLink"/>
                <w:rtl w:val="true"/>
              </w:rPr>
              <w:t>التمهيد</w:t>
            </w:r>
            <w:r>
              <w:rPr>
                <w:rStyle w:val="IndexLink"/>
                <w:rtl w:val="true"/>
              </w:rPr>
              <w:tab/>
            </w:r>
            <w:r>
              <w:rPr>
                <w:rStyle w:val="IndexLink"/>
              </w:rPr>
              <w:t>275</w:t>
            </w:r>
          </w:hyperlink>
        </w:p>
        <w:p>
          <w:pPr>
            <w:pStyle w:val="Contents4"/>
            <w:tabs>
              <w:tab w:val="clear" w:pos="8176"/>
              <w:tab w:val="right" w:pos="9026" w:leader="dot"/>
            </w:tabs>
            <w:rPr/>
          </w:pPr>
          <w:hyperlink w:anchor="__RefHeading___Toc5435226_1280447820">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5435228_1280447820">
            <w:r>
              <w:rPr>
                <w:webHidden/>
                <w:rStyle w:val="IndexLink"/>
                <w:rtl w:val="true"/>
              </w:rPr>
              <w:t>الراوون عنه الأخبار</w:t>
            </w:r>
            <w:r>
              <w:rPr>
                <w:rStyle w:val="IndexLink"/>
                <w:rtl w:val="true"/>
              </w:rPr>
              <w:t>:</w:t>
              <w:tab/>
            </w:r>
            <w:r>
              <w:rPr>
                <w:rStyle w:val="IndexLink"/>
              </w:rPr>
              <w:t>276</w:t>
            </w:r>
          </w:hyperlink>
        </w:p>
        <w:p>
          <w:pPr>
            <w:pStyle w:val="Contents4"/>
            <w:tabs>
              <w:tab w:val="clear" w:pos="8176"/>
              <w:tab w:val="right" w:pos="9026" w:leader="dot"/>
            </w:tabs>
            <w:rPr/>
          </w:pPr>
          <w:hyperlink w:anchor="__RefHeading___Toc5435230_1280447820">
            <w:r>
              <w:rPr>
                <w:webHidden/>
                <w:rStyle w:val="IndexLink"/>
                <w:rtl w:val="true"/>
              </w:rPr>
              <w:t>مشايخه</w:t>
            </w:r>
            <w:r>
              <w:rPr>
                <w:rStyle w:val="IndexLink"/>
                <w:rtl w:val="true"/>
              </w:rPr>
              <w:t>:</w:t>
              <w:tab/>
            </w:r>
            <w:r>
              <w:rPr>
                <w:rStyle w:val="IndexLink"/>
              </w:rPr>
              <w:t>276</w:t>
            </w:r>
          </w:hyperlink>
        </w:p>
        <w:p>
          <w:pPr>
            <w:pStyle w:val="Contents4"/>
            <w:tabs>
              <w:tab w:val="clear" w:pos="8176"/>
              <w:tab w:val="right" w:pos="9026" w:leader="dot"/>
            </w:tabs>
            <w:rPr/>
          </w:pPr>
          <w:hyperlink w:anchor="__RefHeading___Toc5435232_1280447820">
            <w:r>
              <w:rPr>
                <w:webHidden/>
                <w:rStyle w:val="IndexLink"/>
                <w:rtl w:val="true"/>
              </w:rPr>
              <w:t>تصانيفه</w:t>
            </w:r>
            <w:r>
              <w:rPr>
                <w:rStyle w:val="IndexLink"/>
                <w:rtl w:val="true"/>
              </w:rPr>
              <w:t>:</w:t>
              <w:tab/>
            </w:r>
            <w:r>
              <w:rPr>
                <w:rStyle w:val="IndexLink"/>
              </w:rPr>
              <w:t>277</w:t>
            </w:r>
          </w:hyperlink>
        </w:p>
        <w:p>
          <w:pPr>
            <w:pStyle w:val="Contents4"/>
            <w:tabs>
              <w:tab w:val="clear" w:pos="8176"/>
              <w:tab w:val="right" w:pos="9026" w:leader="dot"/>
            </w:tabs>
            <w:rPr/>
          </w:pPr>
          <w:hyperlink w:anchor="__RefHeading___Toc5435234_1280447820">
            <w:r>
              <w:rPr>
                <w:webHidden/>
                <w:rStyle w:val="IndexLink"/>
                <w:rtl w:val="true"/>
              </w:rPr>
              <w:t>ولادته ووفاته</w:t>
            </w:r>
            <w:r>
              <w:rPr>
                <w:rStyle w:val="IndexLink"/>
                <w:rtl w:val="true"/>
              </w:rPr>
              <w:t>:</w:t>
              <w:tab/>
            </w:r>
            <w:r>
              <w:rPr>
                <w:rStyle w:val="IndexLink"/>
              </w:rPr>
              <w:t>278</w:t>
            </w:r>
          </w:hyperlink>
        </w:p>
        <w:p>
          <w:pPr>
            <w:pStyle w:val="Contents4"/>
            <w:tabs>
              <w:tab w:val="clear" w:pos="8176"/>
              <w:tab w:val="right" w:pos="9026" w:leader="dot"/>
            </w:tabs>
            <w:rPr/>
          </w:pPr>
          <w:hyperlink w:anchor="__RefHeading___Toc5435236_1280447820">
            <w:r>
              <w:rPr>
                <w:webHidden/>
                <w:rStyle w:val="IndexLink"/>
                <w:rtl w:val="true"/>
              </w:rPr>
              <w:t>عملُنا على الفوائد</w:t>
            </w:r>
            <w:r>
              <w:rPr>
                <w:rStyle w:val="IndexLink"/>
                <w:rtl w:val="true"/>
              </w:rPr>
              <w:t>:</w:t>
              <w:tab/>
            </w:r>
            <w:r>
              <w:rPr>
                <w:rStyle w:val="IndexLink"/>
              </w:rPr>
              <w:t>280</w:t>
            </w:r>
          </w:hyperlink>
        </w:p>
        <w:p>
          <w:pPr>
            <w:pStyle w:val="Contents3"/>
            <w:tabs>
              <w:tab w:val="clear" w:pos="8459"/>
              <w:tab w:val="right" w:pos="9026" w:leader="dot"/>
            </w:tabs>
            <w:rPr/>
          </w:pPr>
          <w:hyperlink w:anchor="__RefHeading___Toc5435238_1280447820">
            <w:r>
              <w:rPr>
                <w:webHidden/>
                <w:rStyle w:val="IndexLink"/>
                <w:rtl w:val="true"/>
              </w:rPr>
              <w:t>متن الرسالة</w:t>
            </w:r>
            <w:r>
              <w:rPr>
                <w:rStyle w:val="IndexLink"/>
                <w:rtl w:val="true"/>
              </w:rPr>
              <w:tab/>
            </w:r>
            <w:r>
              <w:rPr>
                <w:rStyle w:val="IndexLink"/>
              </w:rPr>
              <w:t>284</w:t>
            </w:r>
          </w:hyperlink>
        </w:p>
        <w:p>
          <w:pPr>
            <w:pStyle w:val="Contents4"/>
            <w:tabs>
              <w:tab w:val="clear" w:pos="8176"/>
              <w:tab w:val="right" w:pos="9026" w:leader="dot"/>
            </w:tabs>
            <w:rPr/>
          </w:pPr>
          <w:hyperlink w:anchor="__RefHeading___Toc5435240_1280447820">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5435242_1280447820">
            <w:r>
              <w:rPr>
                <w:webHidden/>
                <w:rStyle w:val="IndexLink"/>
                <w:rtl w:val="true"/>
              </w:rPr>
              <w:t>الفائدة الاُولىٰ في الأصحاب المدّعى في حقّهم الإجماع</w:t>
            </w:r>
            <w:r>
              <w:rPr>
                <w:rStyle w:val="IndexLink"/>
                <w:rtl w:val="true"/>
              </w:rPr>
              <w:tab/>
            </w:r>
            <w:r>
              <w:rPr>
                <w:rStyle w:val="IndexLink"/>
              </w:rPr>
              <w:t>285</w:t>
            </w:r>
          </w:hyperlink>
        </w:p>
        <w:p>
          <w:pPr>
            <w:pStyle w:val="Contents5"/>
            <w:tabs>
              <w:tab w:val="clear" w:pos="7892"/>
              <w:tab w:val="right" w:pos="9026" w:leader="dot"/>
            </w:tabs>
            <w:rPr/>
          </w:pPr>
          <w:hyperlink w:anchor="__RefHeading___Toc5435244_1280447820">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5435246_1280447820">
            <w:r>
              <w:rPr>
                <w:webHidden/>
                <w:rStyle w:val="IndexLink"/>
                <w:rtl w:val="true"/>
              </w:rPr>
              <w:t>أمّا المقام الأوّل</w:t>
            </w:r>
            <w:r>
              <w:rPr>
                <w:rStyle w:val="IndexLink"/>
                <w:rtl w:val="true"/>
              </w:rPr>
              <w:t xml:space="preserve">: </w:t>
            </w:r>
            <w:r>
              <w:rPr>
                <w:rStyle w:val="IndexLink"/>
                <w:rtl w:val="true"/>
              </w:rPr>
              <w:t>في بيان معنى عبارة الكشّي</w:t>
            </w:r>
            <w:r>
              <w:rPr>
                <w:rStyle w:val="IndexLink"/>
                <w:rtl w:val="true"/>
              </w:rPr>
              <w:t>.</w:t>
              <w:tab/>
            </w:r>
            <w:r>
              <w:rPr>
                <w:rStyle w:val="IndexLink"/>
              </w:rPr>
              <w:t>285</w:t>
            </w:r>
          </w:hyperlink>
        </w:p>
        <w:p>
          <w:pPr>
            <w:pStyle w:val="Contents5"/>
            <w:tabs>
              <w:tab w:val="clear" w:pos="7892"/>
              <w:tab w:val="right" w:pos="9026" w:leader="dot"/>
            </w:tabs>
            <w:rPr/>
          </w:pPr>
          <w:hyperlink w:anchor="__RefHeading___Toc5435248_1280447820">
            <w:r>
              <w:rPr>
                <w:webHidden/>
                <w:rStyle w:val="IndexLink"/>
                <w:rtl w:val="true"/>
              </w:rPr>
              <w:t>المقام الثاني</w:t>
            </w:r>
            <w:r>
              <w:rPr>
                <w:rStyle w:val="IndexLink"/>
                <w:rtl w:val="true"/>
              </w:rPr>
              <w:t xml:space="preserve">: </w:t>
            </w:r>
            <w:r>
              <w:rPr>
                <w:rStyle w:val="IndexLink"/>
                <w:rtl w:val="true"/>
              </w:rPr>
              <w:t>في تعداد الجماعة المدّعى في حقّهم الإجماع</w:t>
            </w:r>
            <w:r>
              <w:rPr>
                <w:rStyle w:val="IndexLink"/>
                <w:rtl w:val="true"/>
              </w:rPr>
              <w:tab/>
            </w:r>
            <w:r>
              <w:rPr>
                <w:rStyle w:val="IndexLink"/>
              </w:rPr>
              <w:t>290</w:t>
            </w:r>
          </w:hyperlink>
        </w:p>
        <w:p>
          <w:pPr>
            <w:pStyle w:val="Contents5"/>
            <w:tabs>
              <w:tab w:val="clear" w:pos="7892"/>
              <w:tab w:val="right" w:pos="9026" w:leader="dot"/>
            </w:tabs>
            <w:rPr/>
          </w:pPr>
          <w:hyperlink w:anchor="__RefHeading___Toc5435250_1280447820">
            <w:r>
              <w:rPr>
                <w:webHidden/>
                <w:rStyle w:val="IndexLink"/>
                <w:rtl w:val="true"/>
              </w:rPr>
              <w:t>المقام الثالث</w:t>
            </w:r>
            <w:r>
              <w:rPr>
                <w:rStyle w:val="IndexLink"/>
                <w:rtl w:val="true"/>
              </w:rPr>
              <w:t xml:space="preserve">: </w:t>
            </w:r>
            <w:r>
              <w:rPr>
                <w:rStyle w:val="IndexLink"/>
                <w:rtl w:val="true"/>
              </w:rPr>
              <w:t>في أنّ دعوى الإجماع تفيد توثيق الجماعة فقط أو مع من رووا عنه أَوْ لا؟</w:t>
            </w:r>
            <w:r>
              <w:rPr>
                <w:rStyle w:val="IndexLink"/>
                <w:rtl w:val="true"/>
              </w:rPr>
              <w:tab/>
            </w:r>
            <w:r>
              <w:rPr>
                <w:rStyle w:val="IndexLink"/>
              </w:rPr>
              <w:t>299</w:t>
            </w:r>
          </w:hyperlink>
        </w:p>
        <w:p>
          <w:pPr>
            <w:pStyle w:val="Contents5"/>
            <w:tabs>
              <w:tab w:val="clear" w:pos="7892"/>
              <w:tab w:val="right" w:pos="9026" w:leader="dot"/>
            </w:tabs>
            <w:rPr/>
          </w:pPr>
          <w:hyperlink w:anchor="__RefHeading___Toc5435252_1280447820">
            <w:r>
              <w:rPr>
                <w:webHidden/>
                <w:rStyle w:val="IndexLink"/>
                <w:rtl w:val="true"/>
              </w:rPr>
              <w:t>تذنيبات</w:t>
            </w:r>
            <w:r>
              <w:rPr>
                <w:rStyle w:val="IndexLink"/>
                <w:rtl w:val="true"/>
              </w:rPr>
              <w:tab/>
            </w:r>
            <w:r>
              <w:rPr>
                <w:rStyle w:val="IndexLink"/>
              </w:rPr>
              <w:t>308</w:t>
            </w:r>
          </w:hyperlink>
        </w:p>
        <w:p>
          <w:pPr>
            <w:pStyle w:val="Contents4"/>
            <w:tabs>
              <w:tab w:val="clear" w:pos="8176"/>
              <w:tab w:val="right" w:pos="9026" w:leader="dot"/>
            </w:tabs>
            <w:rPr/>
          </w:pPr>
          <w:hyperlink w:anchor="__RefHeading___Toc5435254_1280447820">
            <w:r>
              <w:rPr>
                <w:webHidden/>
                <w:rStyle w:val="IndexLink"/>
                <w:rtl w:val="true"/>
              </w:rPr>
              <w:t>الفائدة الثانية في أنّه إذا قال العدل</w:t>
            </w:r>
            <w:r>
              <w:rPr>
                <w:rStyle w:val="IndexLink"/>
                <w:rtl w:val="true"/>
              </w:rPr>
              <w:t>: «</w:t>
            </w:r>
            <w:r>
              <w:rPr>
                <w:rStyle w:val="IndexLink"/>
                <w:rtl w:val="true"/>
              </w:rPr>
              <w:t>حدثني عدل أوثقة</w:t>
            </w:r>
            <w:r>
              <w:rPr>
                <w:rStyle w:val="IndexLink"/>
                <w:rtl w:val="true"/>
              </w:rPr>
              <w:t xml:space="preserve">» </w:t>
            </w:r>
            <w:r>
              <w:rPr>
                <w:rStyle w:val="IndexLink"/>
                <w:rtl w:val="true"/>
              </w:rPr>
              <w:t>هل يعتبر في التزكية تعلّقهابالمعلوم أم لا؟</w:t>
            </w:r>
            <w:r>
              <w:rPr>
                <w:rStyle w:val="IndexLink"/>
                <w:rtl w:val="true"/>
              </w:rPr>
              <w:tab/>
            </w:r>
            <w:r>
              <w:rPr>
                <w:rStyle w:val="IndexLink"/>
              </w:rPr>
              <w:t>315</w:t>
            </w:r>
          </w:hyperlink>
        </w:p>
        <w:p>
          <w:pPr>
            <w:pStyle w:val="Contents5"/>
            <w:tabs>
              <w:tab w:val="clear" w:pos="7892"/>
              <w:tab w:val="right" w:pos="9026" w:leader="dot"/>
            </w:tabs>
            <w:rPr/>
          </w:pPr>
          <w:hyperlink w:anchor="__RefHeading___Toc5435256_1280447820">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5435258_1280447820">
            <w:r>
              <w:rPr>
                <w:webHidden/>
                <w:rStyle w:val="IndexLink"/>
                <w:rtl w:val="true"/>
              </w:rPr>
              <w:t>تذنيبٌ‌</w:t>
            </w:r>
            <w:r>
              <w:rPr>
                <w:rStyle w:val="IndexLink"/>
                <w:rtl w:val="true"/>
              </w:rPr>
              <w:tab/>
            </w:r>
            <w:r>
              <w:rPr>
                <w:rStyle w:val="IndexLink"/>
              </w:rPr>
              <w:t>317</w:t>
            </w:r>
          </w:hyperlink>
        </w:p>
        <w:p>
          <w:pPr>
            <w:pStyle w:val="Contents4"/>
            <w:tabs>
              <w:tab w:val="clear" w:pos="8176"/>
              <w:tab w:val="right" w:pos="9026" w:leader="dot"/>
            </w:tabs>
            <w:rPr/>
          </w:pPr>
          <w:hyperlink w:anchor="__RefHeading___Toc5435260_1280447820">
            <w:r>
              <w:rPr>
                <w:webHidden/>
                <w:rStyle w:val="IndexLink"/>
                <w:rtl w:val="true"/>
              </w:rPr>
              <w:t>الفائدة الثالثة في أنّ رواية العدل هل تدلّ على عدالة المرويّ عنه أم لا؟</w:t>
            </w:r>
            <w:r>
              <w:rPr>
                <w:rStyle w:val="IndexLink"/>
                <w:rtl w:val="true"/>
              </w:rPr>
              <w:tab/>
            </w:r>
            <w:r>
              <w:rPr>
                <w:rStyle w:val="IndexLink"/>
              </w:rPr>
              <w:t>318</w:t>
            </w:r>
          </w:hyperlink>
        </w:p>
        <w:p>
          <w:pPr>
            <w:pStyle w:val="Contents4"/>
            <w:tabs>
              <w:tab w:val="clear" w:pos="8176"/>
              <w:tab w:val="right" w:pos="9026" w:leader="dot"/>
            </w:tabs>
            <w:rPr/>
          </w:pPr>
          <w:hyperlink w:anchor="__RefHeading___Toc5435262_1280447820">
            <w:r>
              <w:rPr>
                <w:webHidden/>
                <w:rStyle w:val="IndexLink"/>
                <w:rtl w:val="true"/>
              </w:rPr>
              <w:t>الفائدة الرابعة في شرائط حجّية خبر الواحد</w:t>
            </w:r>
            <w:r>
              <w:rPr>
                <w:rStyle w:val="IndexLink"/>
                <w:rtl w:val="true"/>
              </w:rPr>
              <w:tab/>
            </w:r>
            <w:r>
              <w:rPr>
                <w:rStyle w:val="IndexLink"/>
              </w:rPr>
              <w:t>321</w:t>
            </w:r>
          </w:hyperlink>
        </w:p>
        <w:p>
          <w:pPr>
            <w:pStyle w:val="Contents4"/>
            <w:tabs>
              <w:tab w:val="clear" w:pos="8176"/>
              <w:tab w:val="right" w:pos="9026" w:leader="dot"/>
            </w:tabs>
            <w:rPr/>
          </w:pPr>
          <w:hyperlink w:anchor="__RefHeading___Toc5435264_1280447820">
            <w:r>
              <w:rPr>
                <w:webHidden/>
                <w:rStyle w:val="IndexLink"/>
                <w:rtl w:val="true"/>
              </w:rPr>
              <w:t>الفائدة الخامسة في بيان تشخيص أبان بن عثمان</w:t>
            </w:r>
            <w:r>
              <w:rPr>
                <w:rStyle w:val="IndexLink"/>
                <w:rtl w:val="true"/>
              </w:rPr>
              <w:tab/>
            </w:r>
            <w:r>
              <w:rPr>
                <w:rStyle w:val="IndexLink"/>
              </w:rPr>
              <w:t>337</w:t>
            </w:r>
          </w:hyperlink>
        </w:p>
        <w:p>
          <w:pPr>
            <w:pStyle w:val="Contents5"/>
            <w:tabs>
              <w:tab w:val="clear" w:pos="7892"/>
              <w:tab w:val="right" w:pos="9026" w:leader="dot"/>
            </w:tabs>
            <w:rPr/>
          </w:pPr>
          <w:hyperlink w:anchor="__RefHeading___Toc5435266_1280447820">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5435268_1280447820">
            <w:r>
              <w:rPr>
                <w:webHidden/>
                <w:rStyle w:val="IndexLink"/>
                <w:rtl w:val="true"/>
              </w:rPr>
              <w:t>كلام مع جدّنا العلّامة</w:t>
            </w:r>
            <w:r>
              <w:rPr>
                <w:rStyle w:val="IndexLink"/>
                <w:rtl w:val="true"/>
              </w:rPr>
              <w:tab/>
            </w:r>
            <w:r>
              <w:rPr>
                <w:rStyle w:val="IndexLink"/>
              </w:rPr>
              <w:t>343</w:t>
            </w:r>
          </w:hyperlink>
        </w:p>
        <w:p>
          <w:pPr>
            <w:pStyle w:val="Contents6"/>
            <w:tabs>
              <w:tab w:val="clear" w:pos="7609"/>
              <w:tab w:val="right" w:pos="9026" w:leader="dot"/>
            </w:tabs>
            <w:rPr/>
          </w:pPr>
          <w:hyperlink w:anchor="__RefHeading___Toc5435270_1280447820">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5435272_1280447820">
            <w:r>
              <w:rPr>
                <w:webHidden/>
                <w:rStyle w:val="IndexLink"/>
                <w:rtl w:val="true"/>
              </w:rPr>
              <w:t>فيه كلام مع جدّنا العلّامة</w:t>
            </w:r>
            <w:r>
              <w:rPr>
                <w:rStyle w:val="IndexLink"/>
                <w:rtl w:val="true"/>
              </w:rPr>
              <w:tab/>
            </w:r>
            <w:r>
              <w:rPr>
                <w:rStyle w:val="IndexLink"/>
              </w:rPr>
              <w:t>344</w:t>
            </w:r>
          </w:hyperlink>
        </w:p>
        <w:p>
          <w:pPr>
            <w:pStyle w:val="Contents5"/>
            <w:tabs>
              <w:tab w:val="clear" w:pos="7892"/>
              <w:tab w:val="right" w:pos="9026" w:leader="dot"/>
            </w:tabs>
            <w:rPr/>
          </w:pPr>
          <w:hyperlink w:anchor="__RefHeading___Toc5435274_1280447820">
            <w:r>
              <w:rPr>
                <w:webHidden/>
                <w:rStyle w:val="IndexLink"/>
                <w:rtl w:val="true"/>
              </w:rPr>
              <w:t>كلام مع الوالد المحقّق</w:t>
            </w:r>
            <w:r>
              <w:rPr>
                <w:rStyle w:val="IndexLink"/>
                <w:rtl w:val="true"/>
              </w:rPr>
              <w:tab/>
            </w:r>
            <w:r>
              <w:rPr>
                <w:rStyle w:val="IndexLink"/>
              </w:rPr>
              <w:t>345</w:t>
            </w:r>
          </w:hyperlink>
        </w:p>
        <w:p>
          <w:pPr>
            <w:pStyle w:val="Contents4"/>
            <w:tabs>
              <w:tab w:val="clear" w:pos="8176"/>
              <w:tab w:val="right" w:pos="9026" w:leader="dot"/>
            </w:tabs>
            <w:rPr/>
          </w:pPr>
          <w:hyperlink w:anchor="__RefHeading___Toc5435276_1280447820">
            <w:r>
              <w:rPr>
                <w:webHidden/>
                <w:rStyle w:val="IndexLink"/>
                <w:rtl w:val="true"/>
              </w:rPr>
              <w:t>الفائدة السادسة في أنّ عمر بن يزيد متّحد أو يزيد</w:t>
            </w:r>
            <w:r>
              <w:rPr>
                <w:rStyle w:val="IndexLink"/>
                <w:rtl w:val="true"/>
              </w:rPr>
              <w:tab/>
            </w:r>
            <w:r>
              <w:rPr>
                <w:rStyle w:val="IndexLink"/>
              </w:rPr>
              <w:t>346</w:t>
            </w:r>
          </w:hyperlink>
        </w:p>
        <w:p>
          <w:pPr>
            <w:pStyle w:val="Contents4"/>
            <w:tabs>
              <w:tab w:val="clear" w:pos="8176"/>
              <w:tab w:val="right" w:pos="9026" w:leader="dot"/>
            </w:tabs>
            <w:rPr/>
          </w:pPr>
          <w:hyperlink w:anchor="__RefHeading___Toc5435278_1280447820">
            <w:r>
              <w:rPr>
                <w:webHidden/>
                <w:rStyle w:val="IndexLink"/>
                <w:rtl w:val="true"/>
              </w:rPr>
              <w:t>الفائدة السابعة في تعيين محمد بن إسماعيل</w:t>
            </w:r>
            <w:r>
              <w:rPr>
                <w:rStyle w:val="IndexLink"/>
                <w:rtl w:val="true"/>
              </w:rPr>
              <w:tab/>
            </w:r>
            <w:r>
              <w:rPr>
                <w:rStyle w:val="IndexLink"/>
              </w:rPr>
              <w:t>354</w:t>
            </w:r>
          </w:hyperlink>
        </w:p>
        <w:p>
          <w:pPr>
            <w:pStyle w:val="Contents4"/>
            <w:tabs>
              <w:tab w:val="clear" w:pos="8176"/>
              <w:tab w:val="right" w:pos="9026" w:leader="dot"/>
            </w:tabs>
            <w:rPr/>
          </w:pPr>
          <w:hyperlink w:anchor="__RefHeading___Toc5435280_1280447820">
            <w:r>
              <w:rPr>
                <w:webHidden/>
                <w:rStyle w:val="IndexLink"/>
                <w:rtl w:val="true"/>
              </w:rPr>
              <w:t>الفائدة الثامنة في عِدَد الكليني</w:t>
            </w:r>
            <w:r>
              <w:rPr>
                <w:rStyle w:val="IndexLink"/>
                <w:rtl w:val="true"/>
              </w:rPr>
              <w:tab/>
            </w:r>
            <w:r>
              <w:rPr>
                <w:rStyle w:val="IndexLink"/>
              </w:rPr>
              <w:t>375</w:t>
            </w:r>
          </w:hyperlink>
        </w:p>
        <w:p>
          <w:pPr>
            <w:pStyle w:val="Contents4"/>
            <w:tabs>
              <w:tab w:val="clear" w:pos="8176"/>
              <w:tab w:val="right" w:pos="9026" w:leader="dot"/>
            </w:tabs>
            <w:rPr/>
          </w:pPr>
          <w:hyperlink w:anchor="__RefHeading___Toc5435282_1280447820">
            <w:r>
              <w:rPr>
                <w:webHidden/>
                <w:rStyle w:val="IndexLink"/>
                <w:rtl w:val="true"/>
              </w:rPr>
              <w:t>الفائدة التاسعة في حكم التعارض بين قول الشيخ وقول النجاشي</w:t>
            </w:r>
            <w:r>
              <w:rPr>
                <w:rStyle w:val="IndexLink"/>
                <w:rtl w:val="true"/>
              </w:rPr>
              <w:tab/>
            </w:r>
            <w:r>
              <w:rPr>
                <w:rStyle w:val="IndexLink"/>
              </w:rPr>
              <w:t>380</w:t>
            </w:r>
          </w:hyperlink>
        </w:p>
        <w:p>
          <w:pPr>
            <w:pStyle w:val="Contents4"/>
            <w:tabs>
              <w:tab w:val="clear" w:pos="8176"/>
              <w:tab w:val="right" w:pos="9026" w:leader="dot"/>
            </w:tabs>
            <w:rPr/>
          </w:pPr>
          <w:hyperlink w:anchor="__RefHeading___Toc5435284_1280447820">
            <w:r>
              <w:rPr>
                <w:webHidden/>
                <w:rStyle w:val="IndexLink"/>
                <w:rtl w:val="true"/>
              </w:rPr>
              <w:t>الفائدة العاشرة قبول الجرح والتعديل ولو كان غير مفسّر</w:t>
            </w:r>
            <w:r>
              <w:rPr>
                <w:rStyle w:val="IndexLink"/>
                <w:rtl w:val="true"/>
              </w:rPr>
              <w:tab/>
            </w:r>
            <w:r>
              <w:rPr>
                <w:rStyle w:val="IndexLink"/>
              </w:rPr>
              <w:t>398</w:t>
            </w:r>
          </w:hyperlink>
        </w:p>
        <w:p>
          <w:pPr>
            <w:pStyle w:val="Contents4"/>
            <w:tabs>
              <w:tab w:val="clear" w:pos="8176"/>
              <w:tab w:val="right" w:pos="9026" w:leader="dot"/>
            </w:tabs>
            <w:rPr/>
          </w:pPr>
          <w:hyperlink w:anchor="__RefHeading___Toc5435286_1280447820">
            <w:r>
              <w:rPr>
                <w:webHidden/>
                <w:rStyle w:val="IndexLink"/>
                <w:rtl w:val="true"/>
              </w:rPr>
              <w:t>الفائدة الحادية عشرة في حجيّة مراسيل ابن أبي عمير</w:t>
            </w:r>
            <w:r>
              <w:rPr>
                <w:rStyle w:val="IndexLink"/>
                <w:rtl w:val="true"/>
              </w:rPr>
              <w:tab/>
            </w:r>
            <w:r>
              <w:rPr>
                <w:rStyle w:val="IndexLink"/>
              </w:rPr>
              <w:t>404</w:t>
            </w:r>
          </w:hyperlink>
        </w:p>
        <w:p>
          <w:pPr>
            <w:pStyle w:val="Contents4"/>
            <w:tabs>
              <w:tab w:val="clear" w:pos="8176"/>
              <w:tab w:val="right" w:pos="9026" w:leader="dot"/>
            </w:tabs>
            <w:rPr/>
          </w:pPr>
          <w:hyperlink w:anchor="__RefHeading___Toc5435288_1280447820">
            <w:r>
              <w:rPr>
                <w:webHidden/>
                <w:rStyle w:val="IndexLink"/>
                <w:rtl w:val="true"/>
              </w:rPr>
              <w:t>الفائدة الثانية عشر في لزوم نقد مشيخة الصدوق والشيخ وعدمه</w:t>
            </w:r>
            <w:r>
              <w:rPr>
                <w:rStyle w:val="IndexLink"/>
                <w:rtl w:val="true"/>
              </w:rPr>
              <w:tab/>
            </w:r>
            <w:r>
              <w:rPr>
                <w:rStyle w:val="IndexLink"/>
              </w:rPr>
              <w:t>408</w:t>
            </w:r>
          </w:hyperlink>
        </w:p>
        <w:p>
          <w:pPr>
            <w:pStyle w:val="Contents5"/>
            <w:tabs>
              <w:tab w:val="clear" w:pos="7892"/>
              <w:tab w:val="right" w:pos="9026" w:leader="dot"/>
            </w:tabs>
            <w:rPr/>
          </w:pPr>
          <w:hyperlink w:anchor="__RefHeading___Toc5435290_1280447820">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5435292_1280447820">
            <w:r>
              <w:rPr>
                <w:webHidden/>
                <w:rStyle w:val="IndexLink"/>
                <w:rtl w:val="true"/>
              </w:rPr>
              <w:t>تنبيهان</w:t>
            </w:r>
            <w:r>
              <w:rPr>
                <w:rStyle w:val="IndexLink"/>
                <w:rtl w:val="true"/>
              </w:rPr>
              <w:t>:</w:t>
              <w:tab/>
            </w:r>
            <w:r>
              <w:rPr>
                <w:rStyle w:val="IndexLink"/>
              </w:rPr>
              <w:t>415</w:t>
            </w:r>
          </w:hyperlink>
        </w:p>
        <w:p>
          <w:pPr>
            <w:pStyle w:val="Contents4"/>
            <w:tabs>
              <w:tab w:val="clear" w:pos="8176"/>
              <w:tab w:val="right" w:pos="9026" w:leader="dot"/>
            </w:tabs>
            <w:rPr/>
          </w:pPr>
          <w:hyperlink w:anchor="__RefHeading___Toc5435294_1280447820">
            <w:r>
              <w:rPr>
                <w:webHidden/>
                <w:rStyle w:val="IndexLink"/>
                <w:rtl w:val="true"/>
              </w:rPr>
              <w:t>الفائدة الثالثة عشر في أنّ شيخوخة الإجازة إنّما تدلّ على عدالة المجيز أم لا؟</w:t>
            </w:r>
            <w:r>
              <w:rPr>
                <w:rStyle w:val="IndexLink"/>
                <w:rtl w:val="true"/>
              </w:rPr>
              <w:tab/>
            </w:r>
            <w:r>
              <w:rPr>
                <w:rStyle w:val="IndexLink"/>
              </w:rPr>
              <w:t>417</w:t>
            </w:r>
          </w:hyperlink>
        </w:p>
        <w:p>
          <w:pPr>
            <w:pStyle w:val="Contents4"/>
            <w:tabs>
              <w:tab w:val="clear" w:pos="8176"/>
              <w:tab w:val="right" w:pos="9026" w:leader="dot"/>
            </w:tabs>
            <w:rPr/>
          </w:pPr>
          <w:hyperlink w:anchor="__RefHeading___Toc5435296_1280447820">
            <w:r>
              <w:rPr>
                <w:webHidden/>
                <w:rStyle w:val="IndexLink"/>
                <w:rtl w:val="true"/>
              </w:rPr>
              <w:t>الفائدة الرابعة عشر في علي بن محمد القاساني</w:t>
            </w:r>
            <w:r>
              <w:rPr>
                <w:rStyle w:val="IndexLink"/>
                <w:rtl w:val="true"/>
              </w:rPr>
              <w:tab/>
            </w:r>
            <w:r>
              <w:rPr>
                <w:rStyle w:val="IndexLink"/>
              </w:rPr>
              <w:t>424</w:t>
            </w:r>
          </w:hyperlink>
        </w:p>
        <w:p>
          <w:pPr>
            <w:pStyle w:val="Contents4"/>
            <w:tabs>
              <w:tab w:val="clear" w:pos="8176"/>
              <w:tab w:val="right" w:pos="9026" w:leader="dot"/>
            </w:tabs>
            <w:rPr/>
          </w:pPr>
          <w:hyperlink w:anchor="__RefHeading___Toc5435298_1280447820">
            <w:r>
              <w:rPr>
                <w:webHidden/>
                <w:rStyle w:val="IndexLink"/>
                <w:rtl w:val="true"/>
              </w:rPr>
              <w:t>الفائدة الخامسة عشر في بيان جملة من اصطلاحات المتعلّقة بالخبر وما ضاهاها</w:t>
            </w:r>
            <w:r>
              <w:rPr>
                <w:rStyle w:val="IndexLink"/>
                <w:rtl w:val="true"/>
              </w:rPr>
              <w:tab/>
            </w:r>
            <w:r>
              <w:rPr>
                <w:rStyle w:val="IndexLink"/>
              </w:rPr>
              <w:t>429</w:t>
            </w:r>
          </w:hyperlink>
        </w:p>
        <w:p>
          <w:pPr>
            <w:pStyle w:val="Contents4"/>
            <w:tabs>
              <w:tab w:val="clear" w:pos="8176"/>
              <w:tab w:val="right" w:pos="9026" w:leader="dot"/>
            </w:tabs>
            <w:rPr/>
          </w:pPr>
          <w:hyperlink w:anchor="__RefHeading___Toc5435300_1280447820">
            <w:r>
              <w:rPr>
                <w:webHidden/>
                <w:rStyle w:val="IndexLink"/>
                <w:rtl w:val="true"/>
              </w:rPr>
              <w:t xml:space="preserve">الفائدة السادسة عشر في بيان معنى لفظ </w:t>
            </w:r>
            <w:r>
              <w:rPr>
                <w:rStyle w:val="IndexLink"/>
                <w:rtl w:val="true"/>
              </w:rPr>
              <w:t>«</w:t>
            </w:r>
            <w:r>
              <w:rPr>
                <w:rStyle w:val="IndexLink"/>
                <w:rtl w:val="true"/>
              </w:rPr>
              <w:t>ثبت</w:t>
            </w:r>
            <w:r>
              <w:rPr>
                <w:rStyle w:val="IndexLink"/>
                <w:rtl w:val="true"/>
              </w:rPr>
              <w:t>»</w:t>
              <w:tab/>
            </w:r>
            <w:r>
              <w:rPr>
                <w:rStyle w:val="IndexLink"/>
              </w:rPr>
              <w:t>445</w:t>
            </w:r>
          </w:hyperlink>
        </w:p>
        <w:p>
          <w:pPr>
            <w:pStyle w:val="Contents5"/>
            <w:tabs>
              <w:tab w:val="clear" w:pos="7892"/>
              <w:tab w:val="right" w:pos="9026" w:leader="dot"/>
            </w:tabs>
            <w:rPr/>
          </w:pPr>
          <w:hyperlink w:anchor="__RefHeading___Toc5435302_1280447820">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5435304_1280447820">
            <w:r>
              <w:rPr>
                <w:webHidden/>
                <w:rStyle w:val="IndexLink"/>
                <w:rtl w:val="true"/>
              </w:rPr>
              <w:t>كلام مع الوالد المحقق</w:t>
            </w:r>
            <w:r>
              <w:rPr>
                <w:rStyle w:val="IndexLink"/>
                <w:rtl w:val="true"/>
              </w:rPr>
              <w:tab/>
            </w:r>
            <w:r>
              <w:rPr>
                <w:rStyle w:val="IndexLink"/>
              </w:rPr>
              <w:t>447</w:t>
            </w:r>
          </w:hyperlink>
        </w:p>
        <w:p>
          <w:pPr>
            <w:pStyle w:val="Contents4"/>
            <w:tabs>
              <w:tab w:val="clear" w:pos="8176"/>
              <w:tab w:val="right" w:pos="9026" w:leader="dot"/>
            </w:tabs>
            <w:rPr/>
          </w:pPr>
          <w:hyperlink w:anchor="__RefHeading___Toc5435306_1280447820">
            <w:r>
              <w:rPr>
                <w:webHidden/>
                <w:rStyle w:val="IndexLink"/>
                <w:rtl w:val="true"/>
              </w:rPr>
              <w:t xml:space="preserve">الفائدة السابعة عشر في التحقيق في تكرّر لفظ </w:t>
            </w:r>
            <w:r>
              <w:rPr>
                <w:rStyle w:val="IndexLink"/>
                <w:rtl w:val="true"/>
              </w:rPr>
              <w:t>«</w:t>
            </w:r>
            <w:r>
              <w:rPr>
                <w:rStyle w:val="IndexLink"/>
                <w:rtl w:val="true"/>
              </w:rPr>
              <w:t>ثقة</w:t>
            </w:r>
            <w:r>
              <w:rPr>
                <w:rStyle w:val="IndexLink"/>
                <w:rtl w:val="true"/>
              </w:rPr>
              <w:t>»</w:t>
              <w:tab/>
            </w:r>
            <w:r>
              <w:rPr>
                <w:rStyle w:val="IndexLink"/>
              </w:rPr>
              <w:t>451</w:t>
            </w:r>
          </w:hyperlink>
        </w:p>
        <w:p>
          <w:pPr>
            <w:pStyle w:val="Contents5"/>
            <w:tabs>
              <w:tab w:val="clear" w:pos="7892"/>
              <w:tab w:val="right" w:pos="9026" w:leader="dot"/>
            </w:tabs>
            <w:rPr/>
          </w:pPr>
          <w:hyperlink w:anchor="__RefHeading___Toc5435308_1280447820">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5435310_1280447820">
            <w:r>
              <w:rPr>
                <w:webHidden/>
                <w:rStyle w:val="IndexLink"/>
                <w:rtl w:val="true"/>
              </w:rPr>
              <w:t>في أنّ الصورة الثانية كالاُولى أو بالنون</w:t>
            </w:r>
            <w:r>
              <w:rPr>
                <w:rStyle w:val="IndexLink"/>
                <w:rtl w:val="true"/>
              </w:rPr>
              <w:tab/>
            </w:r>
            <w:r>
              <w:rPr>
                <w:rStyle w:val="IndexLink"/>
              </w:rPr>
              <w:t>451</w:t>
            </w:r>
          </w:hyperlink>
        </w:p>
        <w:p>
          <w:pPr>
            <w:pStyle w:val="Contents5"/>
            <w:tabs>
              <w:tab w:val="clear" w:pos="7892"/>
              <w:tab w:val="right" w:pos="9026" w:leader="dot"/>
            </w:tabs>
            <w:rPr/>
          </w:pPr>
          <w:hyperlink w:anchor="__RefHeading___Toc5435312_1280447820">
            <w:r>
              <w:rPr>
                <w:webHidden/>
                <w:rStyle w:val="IndexLink"/>
                <w:rtl w:val="true"/>
              </w:rPr>
              <w:t>في أنّ التكرار هل يفيد زيادة العدالة أم لا؟</w:t>
            </w:r>
            <w:r>
              <w:rPr>
                <w:rStyle w:val="IndexLink"/>
                <w:rtl w:val="true"/>
              </w:rPr>
              <w:tab/>
            </w:r>
            <w:r>
              <w:rPr>
                <w:rStyle w:val="IndexLink"/>
              </w:rPr>
              <w:t>452</w:t>
            </w:r>
          </w:hyperlink>
        </w:p>
        <w:p>
          <w:pPr>
            <w:pStyle w:val="Contents5"/>
            <w:tabs>
              <w:tab w:val="clear" w:pos="7892"/>
              <w:tab w:val="right" w:pos="9026" w:leader="dot"/>
            </w:tabs>
            <w:rPr/>
          </w:pPr>
          <w:hyperlink w:anchor="__RefHeading___Toc5435314_1280447820">
            <w:r>
              <w:rPr>
                <w:webHidden/>
                <w:rStyle w:val="IndexLink"/>
                <w:rtl w:val="true"/>
              </w:rPr>
              <w:t>فيه كلام مع الوالد المحقق</w:t>
            </w:r>
            <w:r>
              <w:rPr>
                <w:rStyle w:val="IndexLink"/>
                <w:rtl w:val="true"/>
              </w:rPr>
              <w:tab/>
            </w:r>
            <w:r>
              <w:rPr>
                <w:rStyle w:val="IndexLink"/>
              </w:rPr>
              <w:t>453</w:t>
            </w:r>
          </w:hyperlink>
        </w:p>
        <w:p>
          <w:pPr>
            <w:pStyle w:val="Contents4"/>
            <w:tabs>
              <w:tab w:val="clear" w:pos="8176"/>
              <w:tab w:val="right" w:pos="9026" w:leader="dot"/>
            </w:tabs>
            <w:rPr/>
          </w:pPr>
          <w:hyperlink w:anchor="__RefHeading___Toc5435316_1280447820">
            <w:r>
              <w:rPr>
                <w:webHidden/>
                <w:rStyle w:val="IndexLink"/>
                <w:rtl w:val="true"/>
              </w:rPr>
              <w:t>الفائدة الثامنة عشر في جواز العمل بتصحيح الحديث بعد الفحص</w:t>
            </w:r>
            <w:r>
              <w:rPr>
                <w:rStyle w:val="IndexLink"/>
                <w:rtl w:val="true"/>
              </w:rPr>
              <w:tab/>
            </w:r>
            <w:r>
              <w:rPr>
                <w:rStyle w:val="IndexLink"/>
              </w:rPr>
              <w:t>455</w:t>
            </w:r>
          </w:hyperlink>
        </w:p>
        <w:p>
          <w:pPr>
            <w:pStyle w:val="Contents5"/>
            <w:tabs>
              <w:tab w:val="clear" w:pos="7892"/>
              <w:tab w:val="right" w:pos="9026" w:leader="dot"/>
            </w:tabs>
            <w:rPr/>
          </w:pPr>
          <w:hyperlink w:anchor="__RefHeading___Toc5435318_1280447820">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5435320_1280447820">
            <w:r>
              <w:rPr>
                <w:webHidden/>
                <w:rStyle w:val="IndexLink"/>
                <w:rtl w:val="true"/>
              </w:rPr>
              <w:t>فيه كلام مع الوالد المحقق</w:t>
            </w:r>
            <w:r>
              <w:rPr>
                <w:rStyle w:val="IndexLink"/>
                <w:rtl w:val="true"/>
              </w:rPr>
              <w:tab/>
            </w:r>
            <w:r>
              <w:rPr>
                <w:rStyle w:val="IndexLink"/>
              </w:rPr>
              <w:t>461</w:t>
            </w:r>
          </w:hyperlink>
        </w:p>
        <w:p>
          <w:pPr>
            <w:pStyle w:val="Contents5"/>
            <w:tabs>
              <w:tab w:val="clear" w:pos="7892"/>
              <w:tab w:val="right" w:pos="9026" w:leader="dot"/>
            </w:tabs>
            <w:rPr/>
          </w:pPr>
          <w:hyperlink w:anchor="__RefHeading___Toc5435322_1280447820">
            <w:r>
              <w:rPr>
                <w:webHidden/>
                <w:rStyle w:val="IndexLink"/>
                <w:rtl w:val="true"/>
              </w:rPr>
              <w:t>تنبيهات</w:t>
            </w:r>
            <w:r>
              <w:rPr>
                <w:rStyle w:val="IndexLink"/>
                <w:rtl w:val="true"/>
              </w:rPr>
              <w:t>:</w:t>
              <w:tab/>
            </w:r>
            <w:r>
              <w:rPr>
                <w:rStyle w:val="IndexLink"/>
              </w:rPr>
              <w:t>467</w:t>
            </w:r>
          </w:hyperlink>
        </w:p>
        <w:p>
          <w:pPr>
            <w:pStyle w:val="Contents4"/>
            <w:tabs>
              <w:tab w:val="clear" w:pos="8176"/>
              <w:tab w:val="right" w:pos="9026" w:leader="dot"/>
            </w:tabs>
            <w:rPr/>
          </w:pPr>
          <w:hyperlink w:anchor="__RefHeading___Toc5435324_1280447820">
            <w:r>
              <w:rPr>
                <w:webHidden/>
                <w:rStyle w:val="IndexLink"/>
                <w:rtl w:val="true"/>
              </w:rPr>
              <w:t>الفائدة التاسعة عشر في شُرطة الخميس</w:t>
            </w:r>
            <w:r>
              <w:rPr>
                <w:rStyle w:val="IndexLink"/>
                <w:rtl w:val="true"/>
              </w:rPr>
              <w:tab/>
            </w:r>
            <w:r>
              <w:rPr>
                <w:rStyle w:val="IndexLink"/>
              </w:rPr>
              <w:t>468</w:t>
            </w:r>
          </w:hyperlink>
        </w:p>
        <w:p>
          <w:pPr>
            <w:pStyle w:val="Contents4"/>
            <w:tabs>
              <w:tab w:val="clear" w:pos="8176"/>
              <w:tab w:val="right" w:pos="9026" w:leader="dot"/>
            </w:tabs>
            <w:rPr/>
          </w:pPr>
          <w:hyperlink w:anchor="__RefHeading___Toc5435326_1280447820">
            <w:r>
              <w:rPr>
                <w:webHidden/>
                <w:rStyle w:val="IndexLink"/>
                <w:rtl w:val="true"/>
              </w:rPr>
              <w:t>الفائدة العشرون في أنّ ابن حجر جعل الرواة على اثني عشر طبقة</w:t>
            </w:r>
            <w:r>
              <w:rPr>
                <w:rStyle w:val="IndexLink"/>
                <w:rtl w:val="true"/>
              </w:rPr>
              <w:tab/>
            </w:r>
            <w:r>
              <w:rPr>
                <w:rStyle w:val="IndexLink"/>
              </w:rPr>
              <w:t>472</w:t>
            </w:r>
          </w:hyperlink>
        </w:p>
        <w:p>
          <w:pPr>
            <w:pStyle w:val="Contents4"/>
            <w:tabs>
              <w:tab w:val="clear" w:pos="8176"/>
              <w:tab w:val="right" w:pos="9026" w:leader="dot"/>
            </w:tabs>
            <w:rPr/>
          </w:pPr>
          <w:hyperlink w:anchor="__RefHeading___Toc5435328_1280447820">
            <w:r>
              <w:rPr>
                <w:webHidden/>
                <w:rStyle w:val="IndexLink"/>
                <w:rtl w:val="true"/>
              </w:rPr>
              <w:t>الفائدة الحادية والعشرون في تضعيفات ابن الغضائري</w:t>
            </w:r>
            <w:r>
              <w:rPr>
                <w:rStyle w:val="IndexLink"/>
                <w:rtl w:val="true"/>
              </w:rPr>
              <w:tab/>
            </w:r>
            <w:r>
              <w:rPr>
                <w:rStyle w:val="IndexLink"/>
              </w:rPr>
              <w:t>474</w:t>
            </w:r>
          </w:hyperlink>
        </w:p>
        <w:p>
          <w:pPr>
            <w:pStyle w:val="Contents5"/>
            <w:tabs>
              <w:tab w:val="clear" w:pos="7892"/>
              <w:tab w:val="right" w:pos="9026" w:leader="dot"/>
            </w:tabs>
            <w:rPr/>
          </w:pPr>
          <w:hyperlink w:anchor="__RefHeading___Toc5435330_1280447820">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5435332_1280447820">
            <w:r>
              <w:rPr>
                <w:webHidden/>
                <w:rStyle w:val="IndexLink"/>
                <w:rtl w:val="true"/>
              </w:rPr>
              <w:t>في حال ابن الغضائري</w:t>
            </w:r>
            <w:r>
              <w:rPr>
                <w:rStyle w:val="IndexLink"/>
                <w:rtl w:val="true"/>
              </w:rPr>
              <w:tab/>
            </w:r>
            <w:r>
              <w:rPr>
                <w:rStyle w:val="IndexLink"/>
              </w:rPr>
              <w:t>479</w:t>
            </w:r>
          </w:hyperlink>
        </w:p>
        <w:p>
          <w:pPr>
            <w:pStyle w:val="Contents5"/>
            <w:tabs>
              <w:tab w:val="clear" w:pos="7892"/>
              <w:tab w:val="right" w:pos="9026" w:leader="dot"/>
            </w:tabs>
            <w:rPr/>
          </w:pPr>
          <w:hyperlink w:anchor="__RefHeading___Toc5435334_1280447820">
            <w:r>
              <w:rPr>
                <w:webHidden/>
                <w:rStyle w:val="IndexLink"/>
                <w:rtl w:val="true"/>
              </w:rPr>
              <w:t>فيه كلام مع الوالد المحقق</w:t>
            </w:r>
            <w:r>
              <w:rPr>
                <w:rStyle w:val="IndexLink"/>
                <w:rtl w:val="true"/>
              </w:rPr>
              <w:tab/>
            </w:r>
            <w:r>
              <w:rPr>
                <w:rStyle w:val="IndexLink"/>
              </w:rPr>
              <w:t>487</w:t>
            </w:r>
          </w:hyperlink>
        </w:p>
        <w:p>
          <w:pPr>
            <w:pStyle w:val="Contents4"/>
            <w:tabs>
              <w:tab w:val="clear" w:pos="8176"/>
              <w:tab w:val="right" w:pos="9026" w:leader="dot"/>
            </w:tabs>
            <w:rPr/>
          </w:pPr>
          <w:hyperlink w:anchor="__RefHeading___Toc5435336_1280447820">
            <w:r>
              <w:rPr>
                <w:webHidden/>
                <w:rStyle w:val="IndexLink"/>
                <w:rtl w:val="true"/>
              </w:rPr>
              <w:t xml:space="preserve">الفائدة الثانية والعشرون في تفسير لفظ </w:t>
            </w:r>
            <w:r>
              <w:rPr>
                <w:rStyle w:val="IndexLink"/>
                <w:rtl w:val="true"/>
              </w:rPr>
              <w:t>«</w:t>
            </w:r>
            <w:r>
              <w:rPr>
                <w:rStyle w:val="IndexLink"/>
                <w:rtl w:val="true"/>
              </w:rPr>
              <w:t>حواري</w:t>
            </w:r>
            <w:r>
              <w:rPr>
                <w:rStyle w:val="IndexLink"/>
                <w:rtl w:val="true"/>
              </w:rPr>
              <w:t>»</w:t>
              <w:tab/>
            </w:r>
            <w:r>
              <w:rPr>
                <w:rStyle w:val="IndexLink"/>
              </w:rPr>
              <w:t>495</w:t>
            </w:r>
          </w:hyperlink>
        </w:p>
        <w:p>
          <w:pPr>
            <w:pStyle w:val="Contents4"/>
            <w:tabs>
              <w:tab w:val="clear" w:pos="8176"/>
              <w:tab w:val="right" w:pos="9026" w:leader="dot"/>
            </w:tabs>
            <w:rPr/>
          </w:pPr>
          <w:hyperlink w:anchor="__RefHeading___Toc5435338_1280447820">
            <w:r>
              <w:rPr>
                <w:webHidden/>
                <w:rStyle w:val="IndexLink"/>
                <w:rtl w:val="true"/>
              </w:rPr>
              <w:t>الفائدة الثالثة والعشرون في دلالة رواية محمد بن أحمد بن يحيى على التوثيق</w:t>
            </w:r>
            <w:r>
              <w:rPr>
                <w:rStyle w:val="IndexLink"/>
                <w:rtl w:val="true"/>
              </w:rPr>
              <w:tab/>
            </w:r>
            <w:r>
              <w:rPr>
                <w:rStyle w:val="IndexLink"/>
              </w:rPr>
              <w:t>499</w:t>
            </w:r>
          </w:hyperlink>
        </w:p>
        <w:p>
          <w:pPr>
            <w:pStyle w:val="Contents5"/>
            <w:tabs>
              <w:tab w:val="clear" w:pos="7892"/>
              <w:tab w:val="right" w:pos="9026" w:leader="dot"/>
            </w:tabs>
            <w:rPr/>
          </w:pPr>
          <w:hyperlink w:anchor="__RefHeading___Toc5435340_1280447820">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5435342_1280447820">
            <w:r>
              <w:rPr>
                <w:webHidden/>
                <w:rStyle w:val="IndexLink"/>
                <w:rtl w:val="true"/>
              </w:rPr>
              <w:t xml:space="preserve">في معنى </w:t>
            </w:r>
            <w:r>
              <w:rPr>
                <w:rStyle w:val="IndexLink"/>
                <w:rtl w:val="true"/>
              </w:rPr>
              <w:t>«</w:t>
            </w:r>
            <w:r>
              <w:rPr>
                <w:rStyle w:val="IndexLink"/>
                <w:rtl w:val="true"/>
              </w:rPr>
              <w:t>دَبّة شبيب</w:t>
            </w:r>
            <w:r>
              <w:rPr>
                <w:rStyle w:val="IndexLink"/>
                <w:rtl w:val="true"/>
              </w:rPr>
              <w:t>»</w:t>
              <w:tab/>
            </w:r>
            <w:r>
              <w:rPr>
                <w:rStyle w:val="IndexLink"/>
              </w:rPr>
              <w:t>502</w:t>
            </w:r>
          </w:hyperlink>
        </w:p>
        <w:p>
          <w:pPr>
            <w:pStyle w:val="Contents4"/>
            <w:tabs>
              <w:tab w:val="clear" w:pos="8176"/>
              <w:tab w:val="right" w:pos="9026" w:leader="dot"/>
            </w:tabs>
            <w:rPr/>
          </w:pPr>
          <w:hyperlink w:anchor="__RefHeading___Toc5435344_1280447820">
            <w:r>
              <w:rPr>
                <w:webHidden/>
                <w:rStyle w:val="IndexLink"/>
                <w:rtl w:val="true"/>
              </w:rPr>
              <w:t xml:space="preserve">الفائدة الرابعة والعشرون بيان في </w:t>
            </w:r>
            <w:r>
              <w:rPr>
                <w:rStyle w:val="IndexLink"/>
                <w:rtl w:val="true"/>
              </w:rPr>
              <w:t>«</w:t>
            </w:r>
            <w:r>
              <w:rPr>
                <w:rStyle w:val="IndexLink"/>
                <w:rtl w:val="true"/>
              </w:rPr>
              <w:t>أسند عنه</w:t>
            </w:r>
            <w:r>
              <w:rPr>
                <w:rStyle w:val="IndexLink"/>
                <w:rtl w:val="true"/>
              </w:rPr>
              <w:t xml:space="preserve">» </w:t>
            </w:r>
            <w:r>
              <w:rPr>
                <w:rStyle w:val="IndexLink"/>
                <w:rtl w:val="true"/>
              </w:rPr>
              <w:t>الواقع في كثير من التراجم في الرجال</w:t>
            </w:r>
            <w:r>
              <w:rPr>
                <w:rStyle w:val="IndexLink"/>
                <w:rtl w:val="true"/>
              </w:rPr>
              <w:tab/>
            </w:r>
            <w:r>
              <w:rPr>
                <w:rStyle w:val="IndexLink"/>
              </w:rPr>
              <w:t>504</w:t>
            </w:r>
          </w:hyperlink>
        </w:p>
        <w:p>
          <w:pPr>
            <w:pStyle w:val="Contents4"/>
            <w:tabs>
              <w:tab w:val="clear" w:pos="8176"/>
              <w:tab w:val="right" w:pos="9026" w:leader="dot"/>
            </w:tabs>
            <w:rPr/>
          </w:pPr>
          <w:hyperlink w:anchor="__RefHeading___Toc5435346_1280447820">
            <w:r>
              <w:rPr>
                <w:webHidden/>
                <w:rStyle w:val="IndexLink"/>
                <w:rtl w:val="true"/>
              </w:rPr>
              <w:t>الفائدة الخامسة والعشرون في عمّار بن موسى الساباطي</w:t>
            </w:r>
            <w:r>
              <w:rPr>
                <w:rStyle w:val="IndexLink"/>
                <w:rtl w:val="true"/>
              </w:rPr>
              <w:tab/>
            </w:r>
            <w:r>
              <w:rPr>
                <w:rStyle w:val="IndexLink"/>
              </w:rPr>
              <w:t>520</w:t>
            </w:r>
          </w:hyperlink>
        </w:p>
        <w:p>
          <w:pPr>
            <w:pStyle w:val="Contents2"/>
            <w:tabs>
              <w:tab w:val="clear" w:pos="8743"/>
              <w:tab w:val="right" w:pos="9026" w:leader="dot"/>
            </w:tabs>
            <w:rPr/>
          </w:pPr>
          <w:hyperlink w:anchor="__RefHeading___Toc5435348_1280447820">
            <w:r>
              <w:rPr>
                <w:webHidden/>
                <w:rStyle w:val="IndexLink"/>
                <w:rtl w:val="true"/>
              </w:rPr>
              <w:t>ترجمة السيّد عبد اللّٰه شبَّر</w:t>
            </w:r>
            <w:r>
              <w:rPr>
                <w:rStyle w:val="IndexLink"/>
                <w:rtl w:val="true"/>
              </w:rPr>
              <w:tab/>
            </w:r>
            <w:r>
              <w:rPr>
                <w:rStyle w:val="IndexLink"/>
              </w:rPr>
              <w:t>535</w:t>
            </w:r>
          </w:hyperlink>
        </w:p>
        <w:p>
          <w:pPr>
            <w:pStyle w:val="Contents3"/>
            <w:tabs>
              <w:tab w:val="clear" w:pos="8459"/>
              <w:tab w:val="right" w:pos="9026" w:leader="dot"/>
            </w:tabs>
            <w:rPr/>
          </w:pPr>
          <w:hyperlink w:anchor="__RefHeading___Toc5435350_1280447820">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5435352_1280447820">
            <w:r>
              <w:rPr>
                <w:webHidden/>
                <w:rStyle w:val="IndexLink"/>
                <w:rtl w:val="true"/>
              </w:rPr>
              <w:t>التمهيد</w:t>
            </w:r>
            <w:r>
              <w:rPr>
                <w:rStyle w:val="IndexLink"/>
                <w:rtl w:val="true"/>
              </w:rPr>
              <w:tab/>
            </w:r>
            <w:r>
              <w:rPr>
                <w:rStyle w:val="IndexLink"/>
              </w:rPr>
              <w:t>535</w:t>
            </w:r>
          </w:hyperlink>
        </w:p>
        <w:p>
          <w:pPr>
            <w:pStyle w:val="Contents4"/>
            <w:tabs>
              <w:tab w:val="clear" w:pos="8176"/>
              <w:tab w:val="right" w:pos="9026" w:leader="dot"/>
            </w:tabs>
            <w:rPr/>
          </w:pPr>
          <w:hyperlink w:anchor="__RefHeading___Toc5435354_1280447820">
            <w:r>
              <w:rPr>
                <w:webHidden/>
                <w:rStyle w:val="IndexLink"/>
                <w:rtl w:val="true"/>
              </w:rPr>
              <w:t>ترجمة المؤلّف</w:t>
            </w:r>
            <w:r>
              <w:rPr>
                <w:rStyle w:val="IndexLink"/>
                <w:rtl w:val="true"/>
              </w:rPr>
              <w:tab/>
            </w:r>
            <w:r>
              <w:rPr>
                <w:rStyle w:val="IndexLink"/>
              </w:rPr>
              <w:t>535</w:t>
            </w:r>
          </w:hyperlink>
        </w:p>
        <w:p>
          <w:pPr>
            <w:pStyle w:val="Contents4"/>
            <w:tabs>
              <w:tab w:val="clear" w:pos="8176"/>
              <w:tab w:val="right" w:pos="9026" w:leader="dot"/>
            </w:tabs>
            <w:rPr/>
          </w:pPr>
          <w:hyperlink w:anchor="__RefHeading___Toc5435356_1280447820">
            <w:r>
              <w:rPr>
                <w:webHidden/>
                <w:rStyle w:val="IndexLink"/>
                <w:rtl w:val="true"/>
              </w:rPr>
              <w:t>مشايخه</w:t>
            </w:r>
            <w:r>
              <w:rPr>
                <w:rStyle w:val="IndexLink"/>
                <w:rtl w:val="true"/>
              </w:rPr>
              <w:tab/>
            </w:r>
            <w:r>
              <w:rPr>
                <w:rStyle w:val="IndexLink"/>
              </w:rPr>
              <w:t>537</w:t>
            </w:r>
          </w:hyperlink>
        </w:p>
        <w:p>
          <w:pPr>
            <w:pStyle w:val="Contents4"/>
            <w:tabs>
              <w:tab w:val="clear" w:pos="8176"/>
              <w:tab w:val="right" w:pos="9026" w:leader="dot"/>
            </w:tabs>
            <w:rPr/>
          </w:pPr>
          <w:hyperlink w:anchor="__RefHeading___Toc5435358_1280447820">
            <w:r>
              <w:rPr>
                <w:webHidden/>
                <w:rStyle w:val="IndexLink"/>
                <w:rtl w:val="true"/>
              </w:rPr>
              <w:t>مؤلّفاته</w:t>
            </w:r>
            <w:r>
              <w:rPr>
                <w:rStyle w:val="IndexLink"/>
                <w:rtl w:val="true"/>
              </w:rPr>
              <w:tab/>
            </w:r>
            <w:r>
              <w:rPr>
                <w:rStyle w:val="IndexLink"/>
              </w:rPr>
              <w:t>537</w:t>
            </w:r>
          </w:hyperlink>
        </w:p>
        <w:p>
          <w:pPr>
            <w:pStyle w:val="Contents4"/>
            <w:tabs>
              <w:tab w:val="clear" w:pos="8176"/>
              <w:tab w:val="right" w:pos="9026" w:leader="dot"/>
            </w:tabs>
            <w:rPr/>
          </w:pPr>
          <w:hyperlink w:anchor="__RefHeading___Toc5435360_1280447820">
            <w:r>
              <w:rPr>
                <w:webHidden/>
                <w:rStyle w:val="IndexLink"/>
                <w:rtl w:val="true"/>
              </w:rPr>
              <w:t>وفاته</w:t>
            </w:r>
            <w:r>
              <w:rPr>
                <w:rStyle w:val="IndexLink"/>
                <w:rtl w:val="true"/>
              </w:rPr>
              <w:tab/>
            </w:r>
            <w:r>
              <w:rPr>
                <w:rStyle w:val="IndexLink"/>
              </w:rPr>
              <w:t>537</w:t>
            </w:r>
          </w:hyperlink>
        </w:p>
        <w:p>
          <w:pPr>
            <w:pStyle w:val="Contents4"/>
            <w:tabs>
              <w:tab w:val="clear" w:pos="8176"/>
              <w:tab w:val="right" w:pos="9026" w:leader="dot"/>
            </w:tabs>
            <w:rPr/>
          </w:pPr>
          <w:hyperlink w:anchor="__RefHeading___Toc5435362_1280447820">
            <w:r>
              <w:rPr>
                <w:webHidden/>
                <w:rStyle w:val="IndexLink"/>
                <w:rtl w:val="true"/>
              </w:rPr>
              <w:t>رسالتنا هذه</w:t>
            </w:r>
            <w:r>
              <w:rPr>
                <w:rStyle w:val="IndexLink"/>
                <w:rtl w:val="true"/>
              </w:rPr>
              <w:t xml:space="preserve">: </w:t>
            </w:r>
            <w:r>
              <w:rPr>
                <w:rStyle w:val="IndexLink"/>
                <w:rtl w:val="true"/>
              </w:rPr>
              <w:t>ترجمة السيّد عبد اللّٰه شبّر</w:t>
            </w:r>
            <w:r>
              <w:rPr>
                <w:rStyle w:val="IndexLink"/>
                <w:rtl w:val="true"/>
              </w:rPr>
              <w:tab/>
            </w:r>
            <w:r>
              <w:rPr>
                <w:rStyle w:val="IndexLink"/>
              </w:rPr>
              <w:t>538</w:t>
            </w:r>
          </w:hyperlink>
        </w:p>
        <w:p>
          <w:pPr>
            <w:pStyle w:val="Contents4"/>
            <w:tabs>
              <w:tab w:val="clear" w:pos="8176"/>
              <w:tab w:val="right" w:pos="9026" w:leader="dot"/>
            </w:tabs>
            <w:rPr/>
          </w:pPr>
          <w:hyperlink w:anchor="__RefHeading___Toc5435364_1280447820">
            <w:r>
              <w:rPr>
                <w:webHidden/>
                <w:rStyle w:val="IndexLink"/>
                <w:rtl w:val="true"/>
              </w:rPr>
              <w:t>النسخ المعتمدة</w:t>
            </w:r>
            <w:r>
              <w:rPr>
                <w:rStyle w:val="IndexLink"/>
                <w:rtl w:val="true"/>
              </w:rPr>
              <w:tab/>
            </w:r>
            <w:r>
              <w:rPr>
                <w:rStyle w:val="IndexLink"/>
              </w:rPr>
              <w:t>538</w:t>
            </w:r>
          </w:hyperlink>
        </w:p>
        <w:p>
          <w:pPr>
            <w:pStyle w:val="Contents4"/>
            <w:tabs>
              <w:tab w:val="clear" w:pos="8176"/>
              <w:tab w:val="right" w:pos="9026" w:leader="dot"/>
            </w:tabs>
            <w:rPr/>
          </w:pPr>
          <w:hyperlink w:anchor="__RefHeading___Toc5435366_1280447820">
            <w:r>
              <w:rPr>
                <w:webHidden/>
                <w:rStyle w:val="IndexLink"/>
                <w:rtl w:val="true"/>
              </w:rPr>
              <w:t>وفي الختام</w:t>
            </w:r>
            <w:r>
              <w:rPr>
                <w:rStyle w:val="IndexLink"/>
                <w:rtl w:val="true"/>
              </w:rPr>
              <w:tab/>
            </w:r>
            <w:r>
              <w:rPr>
                <w:rStyle w:val="IndexLink"/>
              </w:rPr>
              <w:t>538</w:t>
            </w:r>
          </w:hyperlink>
        </w:p>
        <w:p>
          <w:pPr>
            <w:pStyle w:val="Contents3"/>
            <w:tabs>
              <w:tab w:val="clear" w:pos="8459"/>
              <w:tab w:val="right" w:pos="9026" w:leader="dot"/>
            </w:tabs>
            <w:rPr/>
          </w:pPr>
          <w:hyperlink w:anchor="__RefHeading___Toc5435368_1280447820">
            <w:r>
              <w:rPr>
                <w:webHidden/>
                <w:rStyle w:val="IndexLink"/>
                <w:rtl w:val="true"/>
              </w:rPr>
              <w:t>متن الرسالة</w:t>
            </w:r>
            <w:r>
              <w:rPr>
                <w:rStyle w:val="IndexLink"/>
                <w:rtl w:val="true"/>
              </w:rPr>
              <w:tab/>
            </w:r>
            <w:r>
              <w:rPr>
                <w:rStyle w:val="IndexLink"/>
              </w:rPr>
              <w:t>541</w:t>
            </w:r>
          </w:hyperlink>
        </w:p>
        <w:p>
          <w:pPr>
            <w:pStyle w:val="Contents4"/>
            <w:tabs>
              <w:tab w:val="clear" w:pos="8176"/>
              <w:tab w:val="right" w:pos="9026" w:leader="dot"/>
            </w:tabs>
            <w:rPr/>
          </w:pPr>
          <w:hyperlink w:anchor="__RefHeading___Toc5435370_1280447820">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5435372_1280447820">
            <w:r>
              <w:rPr>
                <w:webHidden/>
                <w:rStyle w:val="IndexLink"/>
                <w:rtl w:val="true"/>
              </w:rPr>
              <w:t>المقدّمة</w:t>
            </w:r>
            <w:r>
              <w:rPr>
                <w:rStyle w:val="IndexLink"/>
                <w:rtl w:val="true"/>
              </w:rPr>
              <w:tab/>
            </w:r>
            <w:r>
              <w:rPr>
                <w:rStyle w:val="IndexLink"/>
              </w:rPr>
              <w:t>544</w:t>
            </w:r>
          </w:hyperlink>
        </w:p>
        <w:p>
          <w:pPr>
            <w:pStyle w:val="Contents4"/>
            <w:tabs>
              <w:tab w:val="clear" w:pos="8176"/>
              <w:tab w:val="right" w:pos="9026" w:leader="dot"/>
            </w:tabs>
            <w:rPr/>
          </w:pPr>
          <w:hyperlink w:anchor="__RefHeading___Toc5435374_1280447820">
            <w:r>
              <w:rPr>
                <w:webHidden/>
                <w:rStyle w:val="IndexLink"/>
                <w:rtl w:val="true"/>
              </w:rPr>
              <w:t>الفصل الأوّل في تعداد مشايخه</w:t>
            </w:r>
            <w:r>
              <w:rPr>
                <w:rStyle w:val="IndexLink"/>
                <w:rtl w:val="true"/>
              </w:rPr>
              <w:tab/>
            </w:r>
            <w:r>
              <w:rPr>
                <w:rStyle w:val="IndexLink"/>
              </w:rPr>
              <w:t>548</w:t>
            </w:r>
          </w:hyperlink>
        </w:p>
        <w:p>
          <w:pPr>
            <w:pStyle w:val="Contents4"/>
            <w:tabs>
              <w:tab w:val="clear" w:pos="8176"/>
              <w:tab w:val="right" w:pos="9026" w:leader="dot"/>
            </w:tabs>
            <w:rPr/>
          </w:pPr>
          <w:hyperlink w:anchor="__RefHeading___Toc5435376_1280447820">
            <w:r>
              <w:rPr>
                <w:webHidden/>
                <w:rStyle w:val="IndexLink"/>
                <w:rtl w:val="true"/>
              </w:rPr>
              <w:t>الفصل الثاني في تعداد تلامذته</w:t>
            </w:r>
            <w:r>
              <w:rPr>
                <w:rStyle w:val="IndexLink"/>
                <w:rtl w:val="true"/>
              </w:rPr>
              <w:tab/>
            </w:r>
            <w:r>
              <w:rPr>
                <w:rStyle w:val="IndexLink"/>
              </w:rPr>
              <w:t>558</w:t>
            </w:r>
          </w:hyperlink>
        </w:p>
        <w:p>
          <w:pPr>
            <w:pStyle w:val="Contents4"/>
            <w:tabs>
              <w:tab w:val="clear" w:pos="8176"/>
              <w:tab w:val="right" w:pos="9026" w:leader="dot"/>
            </w:tabs>
            <w:rPr/>
          </w:pPr>
          <w:hyperlink w:anchor="__RefHeading___Toc5435378_1280447820">
            <w:r>
              <w:rPr>
                <w:webHidden/>
                <w:rStyle w:val="IndexLink"/>
                <w:rtl w:val="true"/>
              </w:rPr>
              <w:t>الفصل الثالث في ذكر أمره في الكتابة</w:t>
            </w:r>
            <w:r>
              <w:rPr>
                <w:rStyle w:val="IndexLink"/>
                <w:rtl w:val="true"/>
              </w:rPr>
              <w:tab/>
            </w:r>
            <w:r>
              <w:rPr>
                <w:rStyle w:val="IndexLink"/>
              </w:rPr>
              <w:t>561</w:t>
            </w:r>
          </w:hyperlink>
        </w:p>
        <w:p>
          <w:pPr>
            <w:pStyle w:val="Contents4"/>
            <w:tabs>
              <w:tab w:val="clear" w:pos="8176"/>
              <w:tab w:val="right" w:pos="9026" w:leader="dot"/>
            </w:tabs>
            <w:rPr/>
          </w:pPr>
          <w:hyperlink w:anchor="__RefHeading___Toc5435380_1280447820">
            <w:r>
              <w:rPr>
                <w:webHidden/>
                <w:rStyle w:val="IndexLink"/>
                <w:rtl w:val="true"/>
              </w:rPr>
              <w:t>الفصل الرابع في تعداد أولاده</w:t>
            </w:r>
            <w:r>
              <w:rPr>
                <w:rStyle w:val="IndexLink"/>
                <w:rtl w:val="true"/>
              </w:rPr>
              <w:tab/>
            </w:r>
            <w:r>
              <w:rPr>
                <w:rStyle w:val="IndexLink"/>
              </w:rPr>
              <w:t>562</w:t>
            </w:r>
          </w:hyperlink>
        </w:p>
        <w:p>
          <w:pPr>
            <w:pStyle w:val="Contents4"/>
            <w:tabs>
              <w:tab w:val="clear" w:pos="8176"/>
              <w:tab w:val="right" w:pos="9026" w:leader="dot"/>
            </w:tabs>
            <w:rPr/>
          </w:pPr>
          <w:hyperlink w:anchor="__RefHeading___Toc5435382_1280447820">
            <w:r>
              <w:rPr>
                <w:webHidden/>
                <w:rStyle w:val="IndexLink"/>
                <w:rtl w:val="true"/>
              </w:rPr>
              <w:t>الفصل الخامس في ولادته ووفاته</w:t>
            </w:r>
            <w:r>
              <w:rPr>
                <w:rStyle w:val="IndexLink"/>
                <w:rtl w:val="true"/>
              </w:rPr>
              <w:tab/>
            </w:r>
            <w:r>
              <w:rPr>
                <w:rStyle w:val="IndexLink"/>
              </w:rPr>
              <w:t>563</w:t>
            </w:r>
          </w:hyperlink>
        </w:p>
        <w:p>
          <w:pPr>
            <w:pStyle w:val="Contents4"/>
            <w:tabs>
              <w:tab w:val="clear" w:pos="8176"/>
              <w:tab w:val="right" w:pos="9026" w:leader="dot"/>
            </w:tabs>
            <w:rPr/>
          </w:pPr>
          <w:hyperlink w:anchor="__RefHeading___Toc5435384_1280447820">
            <w:r>
              <w:rPr>
                <w:webHidden/>
                <w:rStyle w:val="IndexLink"/>
                <w:rtl w:val="true"/>
              </w:rPr>
              <w:t>الخاتمة</w:t>
            </w:r>
            <w:r>
              <w:rPr>
                <w:rStyle w:val="IndexLink"/>
                <w:rtl w:val="true"/>
              </w:rPr>
              <w:tab/>
            </w:r>
            <w:r>
              <w:rPr>
                <w:rStyle w:val="IndexLink"/>
              </w:rPr>
              <w:t>564</w:t>
            </w:r>
          </w:hyperlink>
        </w:p>
        <w:p>
          <w:pPr>
            <w:pStyle w:val="Contents2"/>
            <w:tabs>
              <w:tab w:val="clear" w:pos="8743"/>
              <w:tab w:val="right" w:pos="9026" w:leader="dot"/>
            </w:tabs>
            <w:rPr/>
          </w:pPr>
          <w:hyperlink w:anchor="__RefHeading___Toc5435386_1280447820">
            <w:r>
              <w:rPr>
                <w:webHidden/>
                <w:rStyle w:val="IndexLink"/>
                <w:rtl w:val="true"/>
              </w:rPr>
              <w:t>إجازات السيّد عبد اللّٰه شبَّر</w:t>
            </w:r>
            <w:r>
              <w:rPr>
                <w:rStyle w:val="IndexLink"/>
                <w:rtl w:val="true"/>
              </w:rPr>
              <w:tab/>
            </w:r>
            <w:r>
              <w:rPr>
                <w:rStyle w:val="IndexLink"/>
              </w:rPr>
              <w:t>569</w:t>
            </w:r>
          </w:hyperlink>
        </w:p>
        <w:p>
          <w:pPr>
            <w:pStyle w:val="Contents3"/>
            <w:tabs>
              <w:tab w:val="clear" w:pos="8459"/>
              <w:tab w:val="right" w:pos="9026" w:leader="dot"/>
            </w:tabs>
            <w:rPr/>
          </w:pPr>
          <w:hyperlink w:anchor="__RefHeading___Toc5435388_1280447820">
            <w:r>
              <w:rPr>
                <w:webHidden/>
                <w:rStyle w:val="IndexLink"/>
                <w:rtl w:val="true"/>
              </w:rPr>
              <w:t>اشاره</w:t>
            </w:r>
            <w:r>
              <w:rPr>
                <w:rStyle w:val="IndexLink"/>
                <w:rtl w:val="true"/>
              </w:rPr>
              <w:tab/>
            </w:r>
            <w:r>
              <w:rPr>
                <w:rStyle w:val="IndexLink"/>
              </w:rPr>
              <w:t>569</w:t>
            </w:r>
          </w:hyperlink>
        </w:p>
        <w:p>
          <w:pPr>
            <w:pStyle w:val="Contents3"/>
            <w:tabs>
              <w:tab w:val="clear" w:pos="8459"/>
              <w:tab w:val="right" w:pos="9026" w:leader="dot"/>
            </w:tabs>
            <w:rPr/>
          </w:pPr>
          <w:hyperlink w:anchor="__RefHeading___Toc5435390_1280447820">
            <w:r>
              <w:rPr>
                <w:webHidden/>
                <w:rStyle w:val="IndexLink"/>
                <w:rtl w:val="true"/>
              </w:rPr>
              <w:t>الإجازة الاُولى الإجازة للمولى محمّد صالح البرغاني</w:t>
            </w:r>
            <w:r>
              <w:rPr>
                <w:rStyle w:val="IndexLink"/>
                <w:rtl w:val="true"/>
              </w:rPr>
              <w:tab/>
            </w:r>
            <w:r>
              <w:rPr>
                <w:rStyle w:val="IndexLink"/>
              </w:rPr>
              <w:t>569</w:t>
            </w:r>
          </w:hyperlink>
        </w:p>
        <w:p>
          <w:pPr>
            <w:pStyle w:val="Contents3"/>
            <w:tabs>
              <w:tab w:val="clear" w:pos="8459"/>
              <w:tab w:val="right" w:pos="9026" w:leader="dot"/>
            </w:tabs>
            <w:rPr/>
          </w:pPr>
          <w:hyperlink w:anchor="__RefHeading___Toc5435392_1280447820">
            <w:r>
              <w:rPr>
                <w:webHidden/>
                <w:rStyle w:val="IndexLink"/>
                <w:rtl w:val="true"/>
              </w:rPr>
              <w:t>الإجازة الثانية الإجازة للسيد محمّد تقي القزويني</w:t>
            </w:r>
            <w:r>
              <w:rPr>
                <w:rStyle w:val="IndexLink"/>
                <w:rtl w:val="true"/>
              </w:rPr>
              <w:tab/>
            </w:r>
            <w:r>
              <w:rPr>
                <w:rStyle w:val="IndexLink"/>
              </w:rPr>
              <w:t>589</w:t>
            </w:r>
          </w:hyperlink>
        </w:p>
        <w:p>
          <w:pPr>
            <w:pStyle w:val="Contents3"/>
            <w:tabs>
              <w:tab w:val="clear" w:pos="8459"/>
              <w:tab w:val="right" w:pos="9026" w:leader="dot"/>
            </w:tabs>
            <w:rPr/>
          </w:pPr>
          <w:hyperlink w:anchor="__RefHeading___Toc5435394_1280447820">
            <w:r>
              <w:rPr>
                <w:webHidden/>
                <w:rStyle w:val="IndexLink"/>
                <w:rtl w:val="true"/>
              </w:rPr>
              <w:t>الإجازة الثالثة الإجازة للشيخ عبد الخالق اليزدي</w:t>
            </w:r>
            <w:r>
              <w:rPr>
                <w:rStyle w:val="IndexLink"/>
                <w:rtl w:val="true"/>
              </w:rPr>
              <w:tab/>
            </w:r>
            <w:r>
              <w:rPr>
                <w:rStyle w:val="IndexLink"/>
              </w:rPr>
              <w:t>600</w:t>
            </w:r>
          </w:hyperlink>
        </w:p>
        <w:p>
          <w:pPr>
            <w:pStyle w:val="Contents2"/>
            <w:tabs>
              <w:tab w:val="clear" w:pos="8743"/>
              <w:tab w:val="right" w:pos="9026" w:leader="dot"/>
            </w:tabs>
            <w:rPr/>
          </w:pPr>
          <w:hyperlink w:anchor="__RefHeading___Toc5435396_1280447820">
            <w:r>
              <w:rPr>
                <w:webHidden/>
                <w:rStyle w:val="IndexLink"/>
                <w:rtl w:val="true"/>
              </w:rPr>
              <w:t>توضيح و تصحيح</w:t>
            </w:r>
            <w:r>
              <w:rPr>
                <w:rStyle w:val="IndexLink"/>
                <w:rtl w:val="true"/>
              </w:rPr>
              <w:tab/>
            </w:r>
            <w:r>
              <w:rPr>
                <w:rStyle w:val="IndexLink"/>
              </w:rPr>
              <w:t>603</w:t>
            </w:r>
          </w:hyperlink>
        </w:p>
        <w:p>
          <w:pPr>
            <w:pStyle w:val="Contents2"/>
            <w:tabs>
              <w:tab w:val="clear" w:pos="8743"/>
              <w:tab w:val="right" w:pos="9026" w:leader="dot"/>
            </w:tabs>
            <w:rPr/>
          </w:pPr>
          <w:hyperlink w:anchor="__RefHeading___Toc5435398_1280447820">
            <w:r>
              <w:rPr>
                <w:webHidden/>
                <w:rStyle w:val="IndexLink"/>
                <w:rtl w:val="true"/>
              </w:rPr>
              <w:t>فهارس</w:t>
            </w:r>
            <w:r>
              <w:rPr>
                <w:rStyle w:val="IndexLink"/>
                <w:rtl w:val="true"/>
              </w:rPr>
              <w:tab/>
            </w:r>
            <w:r>
              <w:rPr>
                <w:rStyle w:val="IndexLink"/>
              </w:rPr>
              <w:t>605</w:t>
            </w:r>
          </w:hyperlink>
        </w:p>
        <w:p>
          <w:pPr>
            <w:pStyle w:val="Contents3"/>
            <w:tabs>
              <w:tab w:val="clear" w:pos="8459"/>
              <w:tab w:val="right" w:pos="9026" w:leader="dot"/>
            </w:tabs>
            <w:rPr/>
          </w:pPr>
          <w:hyperlink w:anchor="__RefHeading___Toc5435400_1280447820">
            <w:r>
              <w:rPr>
                <w:webHidden/>
                <w:rStyle w:val="IndexLink"/>
                <w:rtl w:val="true"/>
              </w:rPr>
              <w:t>اشاره</w:t>
            </w:r>
            <w:r>
              <w:rPr>
                <w:rStyle w:val="IndexLink"/>
                <w:rtl w:val="true"/>
              </w:rPr>
              <w:tab/>
            </w:r>
            <w:r>
              <w:rPr>
                <w:rStyle w:val="IndexLink"/>
              </w:rPr>
              <w:t>605</w:t>
            </w:r>
          </w:hyperlink>
        </w:p>
        <w:p>
          <w:pPr>
            <w:pStyle w:val="Contents3"/>
            <w:tabs>
              <w:tab w:val="clear" w:pos="8459"/>
              <w:tab w:val="right" w:pos="9026" w:leader="dot"/>
            </w:tabs>
            <w:rPr/>
          </w:pPr>
          <w:hyperlink w:anchor="__RefHeading___Toc5435402_1280447820">
            <w:r>
              <w:rPr>
                <w:webHidden/>
                <w:rStyle w:val="IndexLink"/>
                <w:rtl w:val="true"/>
              </w:rPr>
              <w:t xml:space="preserve">فهرست عمومى ميراث </w:t>
            </w:r>
            <w:r>
              <w:rPr>
                <w:rStyle w:val="IndexLink"/>
                <w:rtl w:val="true"/>
              </w:rPr>
              <w:t>(</w:t>
            </w:r>
            <w:r>
              <w:rPr>
                <w:rStyle w:val="IndexLink"/>
                <w:rtl w:val="true"/>
              </w:rPr>
              <w:t xml:space="preserve">دفترهاى </w:t>
            </w:r>
            <w:r>
              <w:rPr>
                <w:rStyle w:val="IndexLink"/>
              </w:rPr>
              <w:t>1</w:t>
            </w:r>
            <w:r>
              <w:rPr>
                <w:rStyle w:val="IndexLink"/>
                <w:rtl w:val="true"/>
              </w:rPr>
              <w:t>-</w:t>
            </w:r>
            <w:r>
              <w:rPr>
                <w:rStyle w:val="IndexLink"/>
              </w:rPr>
              <w:t>16</w:t>
            </w:r>
            <w:r>
              <w:rPr>
                <w:rStyle w:val="IndexLink"/>
                <w:rtl w:val="true"/>
              </w:rPr>
              <w:t>)</w:t>
              <w:tab/>
            </w:r>
            <w:r>
              <w:rPr>
                <w:rStyle w:val="IndexLink"/>
              </w:rPr>
              <w:t>607</w:t>
            </w:r>
          </w:hyperlink>
        </w:p>
        <w:p>
          <w:pPr>
            <w:pStyle w:val="Contents4"/>
            <w:tabs>
              <w:tab w:val="clear" w:pos="8176"/>
              <w:tab w:val="right" w:pos="9026" w:leader="dot"/>
            </w:tabs>
            <w:rPr/>
          </w:pPr>
          <w:hyperlink w:anchor="__RefHeading___Toc5435404_1280447820">
            <w:r>
              <w:rPr>
                <w:webHidden/>
                <w:rStyle w:val="IndexLink"/>
                <w:rtl w:val="true"/>
              </w:rPr>
              <w:t>الف</w:t>
            </w:r>
            <w:r>
              <w:rPr>
                <w:rStyle w:val="IndexLink"/>
                <w:rtl w:val="true"/>
              </w:rPr>
              <w:t xml:space="preserve">: </w:t>
            </w:r>
            <w:r>
              <w:rPr>
                <w:rStyle w:val="IndexLink"/>
                <w:rtl w:val="true"/>
              </w:rPr>
              <w:t>عنوان رساله ها</w:t>
            </w:r>
            <w:r>
              <w:rPr>
                <w:rStyle w:val="IndexLink"/>
                <w:rtl w:val="true"/>
              </w:rPr>
              <w:tab/>
            </w:r>
            <w:r>
              <w:rPr>
                <w:rStyle w:val="IndexLink"/>
              </w:rPr>
              <w:t>607</w:t>
            </w:r>
          </w:hyperlink>
        </w:p>
        <w:p>
          <w:pPr>
            <w:pStyle w:val="Contents4"/>
            <w:tabs>
              <w:tab w:val="clear" w:pos="8176"/>
              <w:tab w:val="right" w:pos="9026" w:leader="dot"/>
            </w:tabs>
            <w:rPr/>
          </w:pPr>
          <w:hyperlink w:anchor="__RefHeading___Toc5435406_1280447820">
            <w:r>
              <w:rPr>
                <w:webHidden/>
                <w:rStyle w:val="IndexLink"/>
                <w:rtl w:val="true"/>
              </w:rPr>
              <w:t>ب</w:t>
            </w:r>
            <w:r>
              <w:rPr>
                <w:rStyle w:val="IndexLink"/>
                <w:rtl w:val="true"/>
              </w:rPr>
              <w:t xml:space="preserve">: </w:t>
            </w:r>
            <w:r>
              <w:rPr>
                <w:rStyle w:val="IndexLink"/>
                <w:rtl w:val="true"/>
              </w:rPr>
              <w:t>پديدآورندگان</w:t>
            </w:r>
            <w:r>
              <w:rPr>
                <w:rStyle w:val="IndexLink"/>
                <w:rtl w:val="true"/>
              </w:rPr>
              <w:tab/>
            </w:r>
            <w:r>
              <w:rPr>
                <w:rStyle w:val="IndexLink"/>
              </w:rPr>
              <w:t>615</w:t>
            </w:r>
          </w:hyperlink>
        </w:p>
        <w:p>
          <w:pPr>
            <w:pStyle w:val="Contents4"/>
            <w:tabs>
              <w:tab w:val="clear" w:pos="8176"/>
              <w:tab w:val="right" w:pos="9026" w:leader="dot"/>
            </w:tabs>
            <w:rPr/>
          </w:pPr>
          <w:hyperlink w:anchor="__RefHeading___Toc5435408_1280447820">
            <w:r>
              <w:rPr>
                <w:webHidden/>
                <w:rStyle w:val="IndexLink"/>
                <w:rtl w:val="true"/>
              </w:rPr>
              <w:t>ج</w:t>
            </w:r>
            <w:r>
              <w:rPr>
                <w:rStyle w:val="IndexLink"/>
                <w:rtl w:val="true"/>
              </w:rPr>
              <w:t xml:space="preserve">: </w:t>
            </w:r>
            <w:r>
              <w:rPr>
                <w:rStyle w:val="IndexLink"/>
                <w:rtl w:val="true"/>
              </w:rPr>
              <w:t>مصحّحان و محقّقان</w:t>
            </w:r>
            <w:r>
              <w:rPr>
                <w:rStyle w:val="IndexLink"/>
                <w:rtl w:val="true"/>
              </w:rPr>
              <w:tab/>
            </w:r>
            <w:r>
              <w:rPr>
                <w:rStyle w:val="IndexLink"/>
              </w:rPr>
              <w:t>628</w:t>
            </w:r>
          </w:hyperlink>
        </w:p>
        <w:p>
          <w:pPr>
            <w:pStyle w:val="Contents3"/>
            <w:tabs>
              <w:tab w:val="clear" w:pos="8459"/>
              <w:tab w:val="right" w:pos="9026" w:leader="dot"/>
            </w:tabs>
            <w:rPr/>
          </w:pPr>
          <w:hyperlink w:anchor="__RefHeading___Toc5435410_1280447820">
            <w:r>
              <w:rPr>
                <w:webHidden/>
                <w:rStyle w:val="IndexLink"/>
                <w:rtl w:val="true"/>
              </w:rPr>
              <w:t>فهرست تفصيلى</w:t>
            </w:r>
            <w:r>
              <w:rPr>
                <w:rStyle w:val="IndexLink"/>
                <w:rtl w:val="true"/>
              </w:rPr>
              <w:tab/>
            </w:r>
            <w:r>
              <w:rPr>
                <w:rStyle w:val="IndexLink"/>
              </w:rPr>
              <w:t>636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04_179650"/>
      <w:bookmarkStart w:id="1" w:name="pg16304_179650"/>
      <w:bookmarkEnd w:id="1"/>
    </w:p>
    <w:p>
      <w:pPr>
        <w:pStyle w:val="Heading2"/>
        <w:numPr>
          <w:ilvl w:val="1"/>
          <w:numId w:val="1"/>
        </w:numPr>
        <w:rPr/>
      </w:pPr>
      <w:bookmarkStart w:id="2" w:name="pg16304_179650"/>
      <w:bookmarkStart w:id="3" w:name="__RefHeading___Toc543493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3494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16304_179656"/>
    </w:p>
    <w:p>
      <w:pPr>
        <w:pStyle w:val="Heading2"/>
        <w:numPr>
          <w:ilvl w:val="1"/>
          <w:numId w:val="1"/>
        </w:numPr>
        <w:rPr/>
      </w:pPr>
      <w:bookmarkStart w:id="8" w:name="__RefHeading___Toc5434942_1280447820"/>
      <w:bookmarkStart w:id="9" w:name="_Toc3"/>
      <w:bookmarkEnd w:id="7"/>
      <w:bookmarkEnd w:id="8"/>
      <w:r>
        <w:rPr>
          <w:rtl w:val="true"/>
        </w:rPr>
        <w:t xml:space="preserve">سرآغاز به بهانۀ تصحيح </w:t>
      </w:r>
      <w:r>
        <w:rPr>
          <w:rtl w:val="true"/>
        </w:rPr>
        <w:t>«</w:t>
      </w:r>
      <w:r>
        <w:rPr>
          <w:rtl w:val="true"/>
        </w:rPr>
        <w:t>أخبار الزينبات</w:t>
      </w:r>
      <w:r>
        <w:rPr>
          <w:rtl w:val="true"/>
        </w:rPr>
        <w:t>»</w:t>
      </w:r>
      <w:bookmarkEnd w:id="9"/>
    </w:p>
    <w:p>
      <w:pPr>
        <w:pStyle w:val="Heading3"/>
        <w:numPr>
          <w:ilvl w:val="2"/>
          <w:numId w:val="1"/>
        </w:numPr>
        <w:rPr/>
      </w:pPr>
      <w:bookmarkStart w:id="10" w:name="__RefHeading___Toc5434944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يكى از رساله هاى مندرج در اين شماره، رسالۀ أخبار الزينبات است كه توسط محقّق گرامى آقاى فارس حَسّون كريم، تصحيح و تحقيق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فصل نامۀ كتاب 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اعتبار كتاب أخبار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 ارجمند آقاى سيّد حسن فاطمى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اين مقاله با برشمردن ادله و شواهدى، اعتبار اين كتاب را مخدوش دانسته، در نتيجه گيرى نهايى مقاله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به نظر مى رسد كه نمى توان به صحت انتساب اين كتاب به عبيدلى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 كنيم بعضى شواهد مذكور، به تنهايى نمى توانند دليلى براى جعلى بودن به شمار آيند؛ بلكه تنها مؤيدند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درخور توجه است كه ما نمى توانيم كسى را به عنوان جاعل معرفى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 ديگرى آن را ساخته و در اختيار حسن محمّد قاسم مصرى گذارده و او هم در كتاب سيده زينب چاپ كرده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اينك به بهانۀ تحقيق جديد اين رساله و درج آن در ميراث حديث شيعه، چند نكته را يادآورى مى كند</w:t>
      </w:r>
      <w:r>
        <w:rPr>
          <w:rFonts w:eastAsia="IRNazanin" w:cs="IRNazanin"/>
          <w:color w:val="111111"/>
          <w:sz w:val="28"/>
          <w:szCs w:val="28"/>
          <w:rtl w:val="true"/>
          <w:lang w:bidi="fa-IR"/>
        </w:rPr>
        <w:t>:</w:t>
      </w:r>
    </w:p>
    <w:p>
      <w:pPr>
        <w:pStyle w:val="Heading3"/>
        <w:numPr>
          <w:ilvl w:val="2"/>
          <w:numId w:val="1"/>
        </w:numPr>
        <w:rPr/>
      </w:pPr>
      <w:bookmarkStart w:id="12" w:name="__RefHeading___Toc5434946_1280447820"/>
      <w:bookmarkStart w:id="13" w:name="_Toc5"/>
      <w:bookmarkEnd w:id="12"/>
      <w:r>
        <w:rPr>
          <w:rtl w:val="true"/>
        </w:rPr>
        <w:t>يكم</w:t>
      </w:r>
      <w:r>
        <w:rPr>
          <w:rtl w:val="true"/>
        </w:rPr>
        <w:t xml:space="preserve">. </w:t>
      </w:r>
      <w:r>
        <w:rPr>
          <w:rtl w:val="true"/>
        </w:rPr>
        <w:t>روش دانش هاى نقلى در استناد و استنتاج</w:t>
      </w:r>
      <w:bookmarkEnd w:id="1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هاى منقول، روش ويژۀ خود را در استناد و استنتاج دارند و نمى توان در </w:t>
      </w:r>
      <w:bookmarkStart w:id="14" w:name="pg16304_179657"/>
    </w:p>
    <w:p>
      <w:pPr>
        <w:pStyle w:val="BookText"/>
        <w:rPr/>
      </w:pPr>
      <w:bookmarkEnd w:id="14"/>
      <w:r>
        <w:rPr>
          <w:rFonts w:ascii="IRNazanin" w:hAnsi="IRNazanin" w:eastAsia="IRNazanin"/>
          <w:color w:val="111111"/>
          <w:sz w:val="28"/>
          <w:sz w:val="28"/>
          <w:szCs w:val="28"/>
          <w:rtl w:val="true"/>
          <w:lang w:bidi="fa-IR"/>
        </w:rPr>
        <w:t>آگاهى هاى نقلى، باورها و عقايد را مبنا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 نقلى بايد سه مرحله را پشت سر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گردآورى اطلاعات يا تدوين؛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پالايش و سنجش اطلاعات يا تحرير؛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و استنتاج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مرحلۀ نخست، مى بايد كليۀ مطالب و مواد مرتبط، گردآورى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دربارۀ حديثى پژوهش مى شود، نخست بايد آن متن و كليۀ متون مرتبط، از منابع و مصادر، استخراج گردند و يا اگر از كتابى سخن مى رود، نخست بايد كليه داده ها و اطلاعات مرتبط، گردآورى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دوم بايد به پالايش داده ها و اطلاعات پرداخت؛ يعنى درستى و نادرستى اطلاعات و آگاهى ها مورد سنجش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اينها، در مرحلۀ سوم مى توان به تحليل و استنتاج دربارۀ سند تاريخى، كتاب و يا حديث پرداخت</w:t>
      </w:r>
      <w:r>
        <w:rPr>
          <w:rFonts w:eastAsia="IRNazanin" w:cs="IRNazanin"/>
          <w:color w:val="111111"/>
          <w:sz w:val="28"/>
          <w:szCs w:val="28"/>
          <w:rtl w:val="true"/>
          <w:lang w:bidi="fa-IR"/>
        </w:rPr>
        <w:t>.</w:t>
      </w:r>
    </w:p>
    <w:p>
      <w:pPr>
        <w:pStyle w:val="Heading3"/>
        <w:numPr>
          <w:ilvl w:val="2"/>
          <w:numId w:val="1"/>
        </w:numPr>
        <w:rPr/>
      </w:pPr>
      <w:bookmarkStart w:id="15" w:name="__RefHeading___Toc5434948_1280447820"/>
      <w:bookmarkStart w:id="16" w:name="_Toc6"/>
      <w:bookmarkEnd w:id="15"/>
      <w:r>
        <w:rPr>
          <w:rtl w:val="true"/>
        </w:rPr>
        <w:t>دوم</w:t>
      </w:r>
      <w:r>
        <w:rPr>
          <w:rtl w:val="true"/>
        </w:rPr>
        <w:t xml:space="preserve">. </w:t>
      </w:r>
      <w:r>
        <w:rPr>
          <w:rtl w:val="true"/>
        </w:rPr>
        <w:t xml:space="preserve">بررسى كتاب </w:t>
      </w:r>
      <w:r>
        <w:rPr>
          <w:rtl w:val="true"/>
        </w:rPr>
        <w:t>«</w:t>
      </w:r>
      <w:r>
        <w:rPr>
          <w:rtl w:val="true"/>
        </w:rPr>
        <w:t>أخبار الزينبات</w:t>
      </w:r>
      <w:r>
        <w:rPr>
          <w:rtl w:val="true"/>
        </w:rPr>
        <w:t>»</w:t>
      </w:r>
      <w:bookmarkEnd w:id="16"/>
    </w:p>
    <w:p>
      <w:pPr>
        <w:pStyle w:val="BookText"/>
        <w:rPr/>
      </w:pPr>
      <w:r>
        <w:rPr>
          <w:rFonts w:ascii="IRNazanin" w:hAnsi="IRNazanin" w:eastAsia="IRNazanin"/>
          <w:color w:val="111111"/>
          <w:sz w:val="28"/>
          <w:sz w:val="28"/>
          <w:szCs w:val="28"/>
          <w:rtl w:val="true"/>
          <w:lang w:bidi="fa-IR"/>
        </w:rPr>
        <w:t>اين كتاب، تا آن جا كه نگارنده جستجو كرده است، تاكنون در چهار نوبت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شده به ضميمۀ كتاب تاريخ و مناقب و مآثر السِّت الطاهرة البتول السيدة زينب نوشتۀ حسن محمّد قاسم مصرى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مصر، </w:t>
      </w:r>
      <w:r>
        <w:rPr>
          <w:rFonts w:eastAsia="IRNazanin" w:cs="IRNazanin"/>
          <w:color w:val="111111"/>
          <w:sz w:val="28"/>
          <w:szCs w:val="28"/>
          <w:lang w:bidi="fa-IR"/>
        </w:rPr>
        <w:t>96</w:t>
      </w:r>
      <w:r>
        <w:rPr>
          <w:rFonts w:eastAsia="IRNazanin" w:cs="IRNazanin"/>
          <w:color w:val="111111"/>
          <w:sz w:val="28"/>
          <w:szCs w:val="28"/>
          <w:rtl w:val="true"/>
          <w:lang w:bidi="fa-IR"/>
        </w:rPr>
        <w:t xml:space="preserve"> +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شده در قم، توسط سيد محمّد جواد مرعشى به صورت دستنويس، برپايۀ كتاب السيدة زينب حسن محمّد قاسم، بدون تاريخ چاپ، تاريخ مقدمۀ مصحح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شده در مجلۀ الموسم، سال اوّل، شمارۀ چهارم،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1142</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اين چاپ نيز از روى چاپ مصر و يا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آورندۀ رساله، </w:t>
      </w:r>
    </w:p>
    <w:p>
      <w:pPr>
        <w:pStyle w:val="BookText"/>
        <w:rPr/>
      </w:pPr>
      <w:r>
        <w:rPr>
          <w:rFonts w:ascii="IRNazanin" w:hAnsi="IRNazanin" w:eastAsia="IRNazanin"/>
          <w:color w:val="111111"/>
          <w:sz w:val="28"/>
          <w:sz w:val="28"/>
          <w:szCs w:val="28"/>
          <w:rtl w:val="true"/>
          <w:lang w:bidi="fa-IR"/>
        </w:rPr>
        <w:t>بدون اعلان اين مطلب، برخى مطالب چاپ شده در پايان أخبار الزينبات را در اول رساله آورده و بدان نيز اشاره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شده در كتاب أهل البيت فى مصر، تأليف آقاى سيّد هادى خسروشاهى برپايۀ چاپ مرعشى،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نگاران نيز بيش از اين، اطلاعاتى به دست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اوّل، از علامۀ تهرانى است كه در دو جا در كتاب الذريعة به اين اثر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الزينبات لشيخ الشرف يحيى العبيدلى النسابة المتوفى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ذكر فيه الزينبات من ولد أبى طالب ثم ولد ولده، طبع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در جلد دوازدهم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السيدة زينب أو أخبار الزينبات لشيخ الشرف العبيدلى النسابة السيد يحيى بن الحسن بن جعفر الحجة بن عبيداللّٰه الأعرج بن الحسينى الأصغر بن السجاد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جمع الأنساب بين الدفتين بكتابه نسب آل ابى طالب يبدأ بالزينبات من ولد أبى طالب ثم ولد ولده طبقة بعد طبقة إلى قرب عصره و عبّر عنه بالثبت المصان باخبار الزينبات كما مرّ 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مع التحريف فى الطبعة الثانية و إسقاط كرامة للسيدة زينب مع أنها موجودة فى الطبعة الاولى كما قيل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گزارش علّامه تهرانى اولاً سال چاپ در دو جلد متفاوت نقل شده و همين باعث شده كه آقاى فارس حَسّون، تاريخ چاپ اول را با ترديد در نوشتۀ خود قيد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مرحوم علامۀ تهرانى، متن كتاب را نديده است، چنان كه در تفاوت دو چاپ،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شدن اين كتاب در مصر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علامۀ تهرانى از آن خبر داده و به نوشته هاى ديگران نيز راه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اساسى ندارد؛ زيرا نخستين كسى كه اين كتاب را به طبع رسانده، حسن محمّد قاسم مصرى است كه چاپ او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است و پيش از آن هم چاپ نشده است و اگر گفته شود آقاى حسن محمّد قاسم، يك بار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را به چاپ رسانده، اين با سال زندگانى وى نمى سازد؛ زيرا سال ولادت او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بپذيريم كه در هنگام طبع كتاب، پانزده 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الذريعة، سهو ديگرى رخ داده كه به نوشتۀ آقاى حَسّون نيز راه يافته است و آن، اين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وعبّر عنه بالثبت المصان بأخبار الزينبات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گوياى آن است كه نام كتاب، چنين است، در حالى كه حسن محمّد قاسم مى گويد كه نويسندۀ كتاب الثبت المصان، اين اثر را به أخبار الزينبات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نخستين گزارش از چاپ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دوم را جناب آقاى عبد الجبار رفاعى در كتاب معجم ما كتب عن الرسول و أهل البيت آورده است، عبارت ايشان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الزينبات، أو السيدة زينب، للعبيدلى النسابة السيد يحيى بن الحسن بن جعفر بن عبيداللّٰه الأعرج بن الحسينى الأصغر بن السجاد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فى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نشر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الطريحى فى مجلة الموسم، 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اين اطلاعات مربوط به چاپ اين كتاب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نسخۀ خطّى در هيچ كجا نسخه اى از اين كتاب، شناسايى نشده و تنها حسن محمّد قاسم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بار اين كتاب را به چاپ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يكى از دوستانم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را ذكر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اين كتاب را نزد يكى از دوستانش در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وى نيز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 كه آن را برايم فرستاد و من آن را استنساخ كردم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 از اين، اطلاعاتى دربارۀ نسخۀ اين اثر تاكنون به دست نيامده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نكتۀ آخر اين كه در كتب فهارس نيز اين اثر به نام شيخ الشرف العُبَيدِلى ثبت نشده است و هيچ يك از كتب 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حال وى را آورده و آثار ديگرش را برشمرده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ياد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حسن محمّد قاسم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اين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همان رساله، از دو كتاب، نقلياتى مى آورد كه در شرح حال عبيدلى، از اين اثر، ياد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الأعرج فى الثبت المصان بعد ذكر نسبه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من التآليف أخبار المدينة و أخبار الزينبات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اُقنوم الآثار فى الكشف عن الكتب والأسفار لابى يعقوب الازمورى الامغارى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 رسالة للعبيدلى</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جالب است دانسته شود كه از كتاب دوم تاكنون هيچ اطلاعى به دست نيامده است، نه در كتب فهارس و نه در كتب تراجم و معلوم نيست نويسنده، اين اثر را كجا ديده است‌؟</w:t>
      </w:r>
    </w:p>
    <w:p>
      <w:pPr>
        <w:pStyle w:val="BookText"/>
        <w:rPr/>
      </w:pPr>
      <w:r>
        <w:rPr>
          <w:rFonts w:ascii="Amiri" w:hAnsi="Amiri" w:eastAsia="Amiri" w:cs="Amiri"/>
          <w:color w:val="111111"/>
          <w:sz w:val="28"/>
          <w:sz w:val="28"/>
          <w:szCs w:val="28"/>
          <w:rtl w:val="true"/>
          <w:lang w:bidi="ar-SA"/>
        </w:rPr>
        <w:t xml:space="preserve">از كتاب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الثبت المصان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فهارس، ياد شده و مؤلف آن، سيد مؤيد الدين عبداللّٰه الأعرجى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تهرانى به اجمال، از اين كتاب ياد كرده است</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علّامه سيد عبدالعزيز طباطبايى نيز در كتاب أهل البيت فى المكتبة العربية از آن نام مى برد؛</w:t>
      </w:r>
      <w:r>
        <w:rPr>
          <w:rStyle w:val="FootnoteAnchor"/>
          <w:rtl w:val="true"/>
        </w:rPr>
        <w:footnoteReference w:id="9"/>
      </w:r>
      <w:r>
        <w:rPr>
          <w:rFonts w:ascii="IRNazanin" w:hAnsi="IRNazanin" w:eastAsia="IRNazanin"/>
          <w:color w:val="111111"/>
          <w:sz w:val="28"/>
          <w:sz w:val="28"/>
          <w:szCs w:val="28"/>
          <w:rtl w:val="true"/>
          <w:lang w:bidi="fa-IR"/>
        </w:rPr>
        <w:t>ولى هيچ اطلاعى از نسخۀ آن و مطالب ديگر به دست نمى دهد و ظاهراً تاكنون از اين كتاب، نسخه اى شناسايى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آقاى حسن محمّد قاسم مصرى از اين كتاب نقل قول كرده است، اللّٰه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كتب فهارس، أخبار الزينبات، جزو آثار عُبَيدِلى درج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تاكنون نسخه اى از اين كتاب، شناسايى نشده است</w:t>
      </w:r>
      <w:r>
        <w:rPr>
          <w:rFonts w:eastAsia="Amiri" w:cs="Amiri" w:ascii="Amiri" w:hAnsi="Amiri"/>
          <w:color w:val="111111"/>
          <w:sz w:val="28"/>
          <w:szCs w:val="28"/>
          <w:rtl w:val="true"/>
          <w:lang w:bidi="ar-SA"/>
        </w:rPr>
        <w:t xml:space="preserve">. </w:t>
      </w:r>
      <w:bookmarkStart w:id="17" w:name="pg16304_179661"/>
    </w:p>
    <w:p>
      <w:pPr>
        <w:pStyle w:val="BookText"/>
        <w:rPr/>
      </w:pPr>
      <w:bookmarkEnd w:id="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هاى چاپى نيز به چاپ حسن محمّد قاسم مصرى مى رسند كه اجمالاً به چگونگى اش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استناد به اين كتاب براى اثبات برخى رخدادهاى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نويسندۀ مصرى خواسته است برپايۀ آن، قبر حضرت زينب عليها السلام را در مصر بداند و نيز تاريخ درگذشت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توجيه علمى ندارد و جاى تعجب است از مصحح اين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فارس حَسّون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منقولاتى را بدون تجزيه و تحليل، در آغاز اين رساله آورده است و از آن تعجب آورتر، اين كه ايشان در تصحيح رساله، نسخۀ چاپ شده در ايران را اصل قرار داده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اين كه اصل آن به چاپ مصر برمى گردد و ظاهر نوشتۀ ايشان، نشان از آن دارد كه چاپ مصر را هم ديده است</w:t>
      </w:r>
      <w:r>
        <w:rPr>
          <w:rFonts w:eastAsia="IRNazanin" w:cs="IRNazanin"/>
          <w:color w:val="111111"/>
          <w:sz w:val="28"/>
          <w:szCs w:val="28"/>
          <w:rtl w:val="true"/>
          <w:lang w:bidi="fa-IR"/>
        </w:rPr>
        <w:t>.</w:t>
      </w:r>
    </w:p>
    <w:p>
      <w:pPr>
        <w:pStyle w:val="Heading3"/>
        <w:numPr>
          <w:ilvl w:val="2"/>
          <w:numId w:val="1"/>
        </w:numPr>
        <w:rPr/>
      </w:pPr>
      <w:bookmarkStart w:id="18" w:name="__RefHeading___Toc5434950_1280447820"/>
      <w:bookmarkStart w:id="19" w:name="_Toc7"/>
      <w:bookmarkEnd w:id="18"/>
      <w:r>
        <w:rPr>
          <w:rtl w:val="true"/>
        </w:rPr>
        <w:t>سوم</w:t>
      </w:r>
      <w:r>
        <w:rPr>
          <w:rtl w:val="true"/>
        </w:rPr>
        <w:t xml:space="preserve">. </w:t>
      </w:r>
      <w:r>
        <w:rPr>
          <w:rtl w:val="true"/>
        </w:rPr>
        <w:t xml:space="preserve">انتشار دوبارۀ </w:t>
      </w:r>
      <w:r>
        <w:rPr>
          <w:rtl w:val="true"/>
        </w:rPr>
        <w:t>«</w:t>
      </w:r>
      <w:r>
        <w:rPr>
          <w:rtl w:val="true"/>
        </w:rPr>
        <w:t>أخبار الزينبات</w:t>
      </w:r>
      <w:r>
        <w:rPr>
          <w:rtl w:val="true"/>
        </w:rPr>
        <w:t>»</w:t>
      </w:r>
      <w:r>
        <w:rPr>
          <w:rtl w:val="true"/>
        </w:rPr>
        <w:t>، چرا؟</w:t>
      </w:r>
      <w:bookmarkEnd w:id="19"/>
    </w:p>
    <w:p>
      <w:pPr>
        <w:pStyle w:val="BookText"/>
        <w:rPr/>
      </w:pPr>
      <w:r>
        <w:rPr>
          <w:rFonts w:ascii="IRNazanin" w:hAnsi="IRNazanin" w:eastAsia="IRNazanin"/>
          <w:color w:val="111111"/>
          <w:sz w:val="28"/>
          <w:sz w:val="28"/>
          <w:szCs w:val="28"/>
          <w:rtl w:val="true"/>
          <w:lang w:bidi="fa-IR"/>
        </w:rPr>
        <w:t>ممكن است پرسيده شود كه اگر اين رساله بنياد و اساسى ندارد، چرا به تصحيح و چاپ آن در ميراث حديث شيعه اقدام شده است‌؟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دربارۀ اين كتاب، تا اين زمان، اين اندازه است و درج چنين رساله اى مى تواند بستر پژوهش هاى ديگرى را فراهم آورد تا به نتايج روشن ترى واصل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به بهانۀ چنين تصحيحاتى، نقد و ارزيابى هايى از روش تصحيح و نيز كشف مداخلات بى اساس انجام گرفته در ميراث، صورت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ديگر، درج چنين رساله هايى پژوهشگران را برمى انگيزد تا به تبيين نكاتى در روش تحقيق و نيز كشف تصحيف ها و تحريف ها بپردازند كه خود، آثار و فوايد بسيارى به دنبال دارد</w:t>
      </w:r>
      <w:r>
        <w:rPr>
          <w:rFonts w:eastAsia="IRNazanin" w:cs="IRNazanin"/>
          <w:color w:val="111111"/>
          <w:sz w:val="28"/>
          <w:szCs w:val="28"/>
          <w:rtl w:val="true"/>
          <w:lang w:bidi="fa-IR"/>
        </w:rPr>
        <w:t>.</w:t>
      </w:r>
    </w:p>
    <w:p>
      <w:pPr>
        <w:pStyle w:val="Heading3"/>
        <w:numPr>
          <w:ilvl w:val="2"/>
          <w:numId w:val="1"/>
        </w:numPr>
        <w:rPr/>
      </w:pPr>
      <w:bookmarkStart w:id="20" w:name="__RefHeading___Toc5434952_1280447820"/>
      <w:bookmarkStart w:id="21" w:name="_Toc8"/>
      <w:bookmarkEnd w:id="20"/>
      <w:r>
        <w:rPr>
          <w:rtl w:val="true"/>
        </w:rPr>
        <w:t>چهارم</w:t>
      </w:r>
      <w:r>
        <w:rPr>
          <w:rtl w:val="true"/>
        </w:rPr>
        <w:t xml:space="preserve">. </w:t>
      </w:r>
      <w:r>
        <w:rPr>
          <w:rtl w:val="true"/>
        </w:rPr>
        <w:t>باورهاى عامه و پژوهش هاى علمى</w:t>
      </w:r>
      <w:r>
        <w:rPr>
          <w:rtl w:val="true"/>
        </w:rPr>
        <w:t>.</w:t>
      </w:r>
      <w:bookmarkEnd w:id="21"/>
    </w:p>
    <w:p>
      <w:pPr>
        <w:pStyle w:val="Heading4"/>
        <w:numPr>
          <w:ilvl w:val="3"/>
          <w:numId w:val="1"/>
        </w:numPr>
        <w:rPr/>
      </w:pPr>
      <w:bookmarkStart w:id="22" w:name="__RefHeading___Toc5434954_1280447820"/>
      <w:bookmarkStart w:id="23" w:name="_Toc9"/>
      <w:bookmarkEnd w:id="22"/>
      <w:r>
        <w:rPr>
          <w:rtl w:val="true"/>
        </w:rPr>
        <w:t>اشاره</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نتيجه اى كه حسن محمّد قاسم مصرى از چاپ اين اثر گرفته، اثبات اين مطلب است كه قبر حضرت زينب عليها السلام در مصر است، نه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مقدمۀ چاپ اين </w:t>
      </w:r>
    </w:p>
    <w:p>
      <w:pPr>
        <w:pStyle w:val="BookText"/>
        <w:rPr/>
      </w:pPr>
      <w:r>
        <w:rPr>
          <w:rFonts w:ascii="Amiri" w:hAnsi="Amiri" w:eastAsia="Amiri" w:cs="Amiri"/>
          <w:color w:val="111111"/>
          <w:sz w:val="28"/>
          <w:sz w:val="28"/>
          <w:szCs w:val="28"/>
          <w:rtl w:val="true"/>
          <w:lang w:bidi="ar-SA"/>
        </w:rPr>
        <w:t>رساله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لأهميّة هذا الكتاب استصوبتُ أن أدرجه هنا بنصّه حرفيّاً إذ لا يوجد نظيره فى سائر دور الكتب على ما وصل إليه بحثى، و إذ هو الحجر الأوّل الأساسى الّذى قضى على هذا الخلاف القائم بين جمهرة المورّخين من قرونٍ عديدة فهذه الرّسالة مع صغر حجمها هى نفسها الحجّة على من كان يستبعد دخول السّيّدة إلى مصر و وفاتها بها و دفن جثمانها الشّريف فى هذا الموضع</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بجز رويكرد ارزيابى و سنجش نقلى كه در بحث نخست بدان پرداخته شد، يك رويكرد اجتماعى و فرهنگى نيز در اين ميان وجود دارد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 و عرصه هاى مختلف فقهى، اعتقادى و تاريخى كه باورهايى در ميان مردم و توده هاى اجتماعى شكل گرفته و ممكن است با يك پژوهش علمى بر هم خورَد، آيا بايد جانب حقيقت را نگه داشت‌؟ يا بايد حفظ باورهاى عمومى را مقدم دانست‌؟ و يا اين كه موضوعات و موارد، متفاوت است و نمى توان حكم واحدى صادر كرد؟</w:t>
      </w:r>
    </w:p>
    <w:p>
      <w:pPr>
        <w:pStyle w:val="BookText"/>
        <w:rPr/>
      </w:pPr>
      <w:r>
        <w:rPr>
          <w:rFonts w:ascii="IRNazanin" w:hAnsi="IRNazanin" w:eastAsia="IRNazanin"/>
          <w:color w:val="111111"/>
          <w:sz w:val="28"/>
          <w:sz w:val="28"/>
          <w:szCs w:val="28"/>
          <w:rtl w:val="true"/>
          <w:lang w:bidi="fa-IR"/>
        </w:rPr>
        <w:t>اين مسئله از مباحث جدّى است كه از يك سو جنبۀ جامعه شناختى دارد و از سوى ديگر به آموزه ها و مسائل دينى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روشن و واضح اين مسئله را در پاره اى از فتاواى فقهى مى توان جُست كه فقيهان به لحاظ برهم نخوردن باورهاى مذهبى و عمومى مردم، با صدور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اظهار نظر مى كنند، گرچه حقيقت را جز آن مى بينند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استدلال آنان نيز اين است كه اگر حقيقتْ گفته شود، ممكن است به جرئت و جسارت مردم بينجامد يا تزلزلى در باورها و عقايد مردم فراهم 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نوشتار كوتاه، جاى پرداختن همه جانبه به اين مسئله نيست؛ ولى در حدّ طرح مسئله مى تواند قدرى به اين موضوع بپردازد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مرحوم مطهرى از كسانى است كه دغدغۀ اين مسئله را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مسئلۀ حجاب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يا اظهار؟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همين حساب، در اين مسئله عملاً دو جريان مخالف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صاحبان فتوا در عصر اخير با مشاهدۀ اوضاع و احوال موجود، سخت در عمق وجدان خود مى ترسند كه فتوا به عدم وجوب سَتر وجه و كفّين و عدم حرمت نظر بر وجه و كفّين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طريق سلامت مى پويند و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دوم، اين است كه بعضى ديگر را عقيده اين شده كه هر چند از نظر حقيقت و واقع، مطلبْ همين است، ولى با ملاحظات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دنبال بهانه مى گردند كه قيود عفاف را به هر شكل و به هر صورت، دور بريزند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قسمتى از واقعيات را كتمان كرد كه موجب بهانه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اسلام، پوشش چهره و دو دست را واجب نكرده است، ولى نبايد اين را به مردم گفت؛ زيرا با شنيدن اين مطلب نه تنها چهره و دست ها را نمى پوشند، سر و سينه و پاها تا بالاى زانو را هم نخواهند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جاست كه فلسفۀ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ميان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كتمان، اختصاص به اين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نظير اين عقيده را در باب استماع اخبار راديو و خريد و فروش آن نيز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كتاب داستان راستان، يكى از علماى خوزستان، نامه اى به 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عالم، ضمن اين كه از اين كتاب تجليل كرده و آن را بسيار سودمند تشخيص داده بود و اعتراف كرده بود كه همۀ داستان ها را با اصل، تطبيق كرده و درست يافته است، پيشنهاد كرده بود كه دو تا از داستان ها را بردارم؛ زيرا مورد سوء استفاده واقع مى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داستان تقسيم كار كه مربوط به جريان تقسيم كردن رسول خدا كارهاى خانه را ميان حضرت امير عليه السلام و حضرت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كارهاى بيرون را به على و كارهاى داخلى را به زهرا واگذار مى كند و حضرت زهرا در نبودن حضرت امير بعضى از كارهاى خارجى آن حضرت را به عهده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ديگر،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جمله اى دارد رسول خدا در مذمت برده فروشى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عالم به من توصيه كرده بود اين دو داستان را در عين اين كه اصل و اساس دارد، از آن كتاب بردارم؛ زيرا داستان اولى موجب سوء استفادۀ كسانى مى شود كه معتقدند زن مى تواند از منزل بيرون برود و داستان دوم مورد سوء استفادۀ مخالفان بردگى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منكر اين اصل كلى نيستم كه احياناً اگر گفتن حقيقتى سبب انحراف مردم از اين حقيقت بشود، نبايد گفت؛ زيرا گفتن براى ارشاد مردم به حقيقت است، نه براى اين كه وسيلۀ دور شدن از حقيقت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كتمان حقايق،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من معتقدم مقصود، اين است كه مردم، حقايق را به خاطر منافع خود كتمان نكنند، ولى اين كه حقيقت را به خاطر خود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شرايط محدود و موقّت و معيّنى براى فرار از سوء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نكنيم، مشمول اين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دروغ گفتن حرام است؛ اما راست گفتن هميشه واجب نيست؛ يعنى احياناً در مواردى بايد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معتقدم اين گونه مصلحت انديشى ها، اگر بر مبناى مصالح واقعى حقايق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مبناى حفظ منافع افراد و اشخاص و اصناف و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مانعى ندارد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نظر مى رسد براى تأمّل و اظهار نظر دربارۀ موضوع، نخست بايد صورت مسئله را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ناسازگارى دستاورد يك پژوهش علمى با باورهاى عمومى سه واقعيت در ميان است و بايد هر كدام را جدا بررسى كرد تا بتوان نظر كلى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و ترويج نتيجۀ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باورهاى عمومى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نمى كنم در جواز انجام دادن پژوهش هاى علمى در چنين موضوعاتى ترديد روا باشد، گرچه ممكن است دربارۀ اولويت و يا ضرورت آن، ترديد شود؛ بلكه </w:t>
      </w:r>
      <w:bookmarkStart w:id="24" w:name="pg16304_179665"/>
    </w:p>
    <w:p>
      <w:pPr>
        <w:pStyle w:val="BookText"/>
        <w:rPr/>
      </w:pPr>
      <w:bookmarkEnd w:id="24"/>
      <w:r>
        <w:rPr>
          <w:rFonts w:ascii="IRNazanin" w:hAnsi="IRNazanin" w:eastAsia="IRNazanin"/>
          <w:color w:val="111111"/>
          <w:sz w:val="28"/>
          <w:sz w:val="28"/>
          <w:szCs w:val="28"/>
          <w:rtl w:val="true"/>
          <w:lang w:bidi="fa-IR"/>
        </w:rPr>
        <w:t>مى توان گفت گاه پژوهش در چنين مسائلى ضرورت پيدا مى كند يا به درجۀ رجحان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جواز پژوهش، جاى ترديد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و ترويج دستاورد پژوهش، با ماهيت و هويّت باور عمومى در آن مورد،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 بايد تصويرى از باورها و عقايد عمومى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 و اعتقادات عمومى اى كه با دستاوردهاى پژوهش هاى علمى ناسازگارند، از جنبه هاى مختلف، قابل بررسى و دسته بندى اند؛</w:t>
      </w:r>
    </w:p>
    <w:p>
      <w:pPr>
        <w:pStyle w:val="Heading4"/>
        <w:numPr>
          <w:ilvl w:val="3"/>
          <w:numId w:val="1"/>
        </w:numPr>
        <w:rPr/>
      </w:pPr>
      <w:bookmarkStart w:id="25" w:name="__RefHeading___Toc5434956_1280447820"/>
      <w:bookmarkStart w:id="26" w:name="_Toc10"/>
      <w:bookmarkEnd w:id="25"/>
      <w:r>
        <w:rPr>
          <w:rtl w:val="true"/>
        </w:rPr>
        <w:t>الف</w:t>
      </w:r>
      <w:r>
        <w:rPr>
          <w:rtl w:val="true"/>
        </w:rPr>
        <w:t xml:space="preserve">. </w:t>
      </w:r>
      <w:r>
        <w:rPr>
          <w:rtl w:val="true"/>
        </w:rPr>
        <w:t>از جهت مبنا و پايه</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پايۀ خرافه و امر باطلى شكل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پايۀ نظرات مشهور شكل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پايۀ نظرات غير مشهور شكل گرفته است</w:t>
      </w:r>
      <w:r>
        <w:rPr>
          <w:rFonts w:eastAsia="IRNazanin" w:cs="IRNazanin"/>
          <w:color w:val="111111"/>
          <w:sz w:val="28"/>
          <w:szCs w:val="28"/>
          <w:rtl w:val="true"/>
          <w:lang w:bidi="fa-IR"/>
        </w:rPr>
        <w:t>.</w:t>
      </w:r>
    </w:p>
    <w:p>
      <w:pPr>
        <w:pStyle w:val="Heading4"/>
        <w:numPr>
          <w:ilvl w:val="3"/>
          <w:numId w:val="1"/>
        </w:numPr>
        <w:rPr/>
      </w:pPr>
      <w:bookmarkStart w:id="27" w:name="__RefHeading___Toc5434958_1280447820"/>
      <w:bookmarkStart w:id="28" w:name="_Toc11"/>
      <w:bookmarkEnd w:id="27"/>
      <w:r>
        <w:rPr>
          <w:rtl w:val="true"/>
        </w:rPr>
        <w:t>ب</w:t>
      </w:r>
      <w:r>
        <w:rPr>
          <w:rtl w:val="true"/>
        </w:rPr>
        <w:t xml:space="preserve">. </w:t>
      </w:r>
      <w:r>
        <w:rPr>
          <w:rtl w:val="true"/>
        </w:rPr>
        <w:t>از جهت پيامد</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عمومى با حقوق اجتماعى و عمومى انسان ها ناسازگارى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عمومى مانع رشد فرهنگى و اخلاقى جامعه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عمومى هيچ اثر ناپسند و مذمومى در پى ندارد</w:t>
      </w:r>
      <w:r>
        <w:rPr>
          <w:rFonts w:eastAsia="IRNazanin" w:cs="IRNazanin"/>
          <w:color w:val="111111"/>
          <w:sz w:val="28"/>
          <w:szCs w:val="28"/>
          <w:rtl w:val="true"/>
          <w:lang w:bidi="fa-IR"/>
        </w:rPr>
        <w:t>.</w:t>
      </w:r>
    </w:p>
    <w:p>
      <w:pPr>
        <w:pStyle w:val="Heading4"/>
        <w:numPr>
          <w:ilvl w:val="3"/>
          <w:numId w:val="1"/>
        </w:numPr>
        <w:rPr/>
      </w:pPr>
      <w:bookmarkStart w:id="29" w:name="__RefHeading___Toc5434960_1280447820"/>
      <w:bookmarkStart w:id="30" w:name="_Toc12"/>
      <w:bookmarkEnd w:id="29"/>
      <w:r>
        <w:rPr>
          <w:rtl w:val="true"/>
        </w:rPr>
        <w:t>ج</w:t>
      </w:r>
      <w:r>
        <w:rPr>
          <w:rtl w:val="true"/>
        </w:rPr>
        <w:t xml:space="preserve">. </w:t>
      </w:r>
      <w:r>
        <w:rPr>
          <w:rtl w:val="true"/>
        </w:rPr>
        <w:t>از جهت دايره و قلمرو</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منطقه ها چنين باورى شكل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از برهه هاى تاريخى چنين باورى شكل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دوره هاى تاريخى و تمام منطقه ها چنين باورى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اين موارد، مى توان گفت كه هرگاه باورى عمومى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ترويج خرافه مى انجامد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 با حقوق عمومى و اجتماعى انسان ها ناسازگار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 مانع رشد فرهنگى و اخلاقى جامعه مى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تصوير نامناسبى از دين را به نمايش مى گذارد، </w:t>
      </w:r>
    </w:p>
    <w:p>
      <w:pPr>
        <w:pStyle w:val="BookText"/>
        <w:rPr/>
      </w:pPr>
      <w:r>
        <w:rPr>
          <w:rFonts w:ascii="IRNazanin" w:hAnsi="IRNazanin" w:eastAsia="IRNazanin"/>
          <w:color w:val="111111"/>
          <w:sz w:val="28"/>
          <w:sz w:val="28"/>
          <w:szCs w:val="28"/>
          <w:rtl w:val="true"/>
          <w:lang w:bidi="fa-IR"/>
        </w:rPr>
        <w:t>مى بايد نتايج پژوهش ها دربارۀ آن، اعلام و ترويج شود و بر آن، پافشارى گردد و در غير اين صورت، نيازى به چنين پافشارى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اگر قبر حضرت زينب عليها السلام در مصر باشد و زائران، مرقد شام را هم زيارت كنند، هيچ امر ناصوابى اتفاق نيفتاده است؛ بلكه زيارت و خواندن نماز و انجام دادن شعائر دينى، فى حدّ نفسه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اصرار و پافشارى بر نفى و اثبات، جايى ندارد؛ ولى آن جا كه باور عمومى به نشان دادن چهرۀ زشت از دين مى انجامد مانند پاره اى خرافات در عزادارى ها و يا با حقوق اجتماعى و عمومى ناسازگار است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 هاى علمى اين باور را رد مى كند، ترويج و اشاعۀ آن دستاورد پژوهشى، مطلوب و گاه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در كنار اين ترويج و اشاعه، مطلبى كلى تر نيز اشاعه گردد و در فرهنگ عمومى جايى براى خود، پيدا كند و آن، اين كه اين اختلاف نظرها و يا تبدّل رأى ها، امرى طبيعى و انسانى است و به قداست دين و معصوميت پيشوايان دينى خدشه اى وارد نمى سازد و بلكه اختلاف نظرى است ميان عالمان كه كسى دعوى عصمت آنان را ندارد، گرچه رأى آنان در مواردى لازم الاتّباع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مهريزى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متون حديثى و دعا</w:t>
      </w:r>
    </w:p>
    <w:p>
      <w:pPr>
        <w:pStyle w:val="BookText"/>
        <w:rPr/>
      </w:pPr>
      <w:r>
        <w:rPr>
          <w:rFonts w:ascii="Amiri" w:hAnsi="Amiri" w:eastAsia="Amiri" w:cs="Amiri"/>
          <w:color w:val="111111"/>
          <w:sz w:val="28"/>
          <w:sz w:val="28"/>
          <w:szCs w:val="28"/>
          <w:rtl w:val="true"/>
          <w:lang w:bidi="ar-SA"/>
        </w:rPr>
        <w:t xml:space="preserve">أخبار الزينبات سيد يحيى بن حسن عبيدلى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هداية السعداء فى زيارة الشهداء ملا محمد جعفر شريعتمدار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احمدى جلفايى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6304_179670"/>
      <w:bookmarkStart w:id="32" w:name="pg16304_179670"/>
      <w:bookmarkEnd w:id="32"/>
    </w:p>
    <w:p>
      <w:pPr>
        <w:pStyle w:val="Heading2"/>
        <w:numPr>
          <w:ilvl w:val="1"/>
          <w:numId w:val="1"/>
        </w:numPr>
        <w:rPr/>
      </w:pPr>
      <w:bookmarkStart w:id="33" w:name="pg16304_179670"/>
      <w:bookmarkStart w:id="34" w:name="__RefHeading___Toc5434962_1280447820"/>
      <w:bookmarkStart w:id="35" w:name="_Toc13"/>
      <w:bookmarkEnd w:id="33"/>
      <w:bookmarkEnd w:id="34"/>
      <w:r>
        <w:rPr>
          <w:rtl w:val="true"/>
        </w:rPr>
        <w:t>أخبار الزينبات</w:t>
      </w:r>
      <w:bookmarkEnd w:id="35"/>
    </w:p>
    <w:p>
      <w:pPr>
        <w:pStyle w:val="Heading3"/>
        <w:numPr>
          <w:ilvl w:val="2"/>
          <w:numId w:val="1"/>
        </w:numPr>
        <w:rPr/>
      </w:pPr>
      <w:bookmarkStart w:id="36" w:name="__RefHeading___Toc5434964_1280447820"/>
      <w:bookmarkStart w:id="37" w:name="_Toc14"/>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 xml:space="preserve">السيد يحيى بن حسن العبيدلي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Heading3"/>
        <w:numPr>
          <w:ilvl w:val="2"/>
          <w:numId w:val="1"/>
        </w:numPr>
        <w:rPr/>
      </w:pPr>
      <w:bookmarkStart w:id="38" w:name="__RefHeading___Toc5434966_1280447820"/>
      <w:bookmarkStart w:id="39" w:name="_Toc15"/>
      <w:bookmarkEnd w:id="38"/>
      <w:r>
        <w:rPr>
          <w:rtl w:val="true"/>
        </w:rPr>
        <w:t>التمهيد</w:t>
      </w:r>
      <w:bookmarkEnd w:id="39"/>
    </w:p>
    <w:p>
      <w:pPr>
        <w:pStyle w:val="Heading4"/>
        <w:numPr>
          <w:ilvl w:val="3"/>
          <w:numId w:val="1"/>
        </w:numPr>
        <w:rPr/>
      </w:pPr>
      <w:bookmarkStart w:id="40" w:name="__RefHeading___Toc5434968_1280447820"/>
      <w:bookmarkStart w:id="41" w:name="_Toc16"/>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الحمد للّٰه ربّ الأرباب وخالق العباد، ذو المنِّ والطَّول، الّذي أسبغ علينا من النعم ما تنوء الألسن عن 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محمّد الهادي، وآل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قبيل الصدفة أن تتطلّع نفوس وتتوّق لسلوك طريق المجد والكمال والعظمة من خلال التعايش والتفاعل مع آثار وأخبار العظماء الماضين الّذين حباهم اللّٰه بعقليّة علميّة واسعة، فلم يتركوا حقلاً من حقول العلوم والمعارف إلّاوتركوا فيه آثارهم الحسنة، وخلّفوا خدمات جليلة أسّست عليها الاُمم الحيّة أركان نهضتها منفردة عن سائر الاُمم التي لم تعر أيّة أهمّيّة لأعاظمها السالفين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الاستفادة ممّا دوّنته تلك النفوس المتطلّعة له كبير أثرٍ وعظيم فضلٍ في الاسترشاد إلى مواطن كثيرة، وشواهد عديدة يمكن من خلالها الوصول إلى الهدف الّذي نحاول الوصول إليه، من تهذيب نفسٍ‌، أو اكتساب فضيلةٍ‌، أو اقتباس علمٍ‌، أو اقتناء عظةٍ‌، أو تثقيف عقلٍ‌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هي سعادة المرء حينما تتفتّح أمامه آفاق جديدة رحبة لم يكن </w:t>
      </w:r>
      <w:bookmarkStart w:id="42" w:name="pg16304_179671"/>
    </w:p>
    <w:p>
      <w:pPr>
        <w:pStyle w:val="BookText"/>
        <w:rPr/>
      </w:pPr>
      <w:bookmarkEnd w:id="42"/>
      <w:r>
        <w:rPr>
          <w:rFonts w:ascii="Amiri" w:hAnsi="Amiri" w:eastAsia="Amiri" w:cs="Amiri"/>
          <w:color w:val="111111"/>
          <w:sz w:val="28"/>
          <w:sz w:val="28"/>
          <w:szCs w:val="28"/>
          <w:rtl w:val="true"/>
          <w:lang w:bidi="ar-SA"/>
        </w:rPr>
        <w:t>شارفها من قبل، وتتهيّأ له من المتعة الروحيّة والذهنيّة ما لم يتح له مثله، ممّا يغريه في المضيّ دوماً بغبطةٍ فيّاضةٍ يستلهم العزم في هذا التجاوب الفكري والوجداني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شكّ أنّ تلك السعادة ستكون عارمة فيما لو كان هذا التجاوب مع مَن يملك فكرة المؤرّخ، ويقظة المفكّر، وحصافة المحقّق، ومثابرة الباحث المتجشّم مشاقّ المطالعة، والتفكير الدقيق، والدراسة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والصفحات القليلة التي تضمّنها هذا الأثر الثمين تدلّ بوضوح على حرص علمائنا على عناصر شخصيّتهم الّتي تعرّضت لذرائع المسخ والتشويه، والفتنة والاستهواء، فكان سفراً نفيساً جامعاً لسيّداتٍ تسمّين باسمٍ واحدٍ، أساسه ما صحّ من المادّة التاريخيّة الموثّقة، و هو غير مسبوقٍ بآخر في موضوعه في مكتبتنا الإسلامية والعربيّة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السلالة الطيّبة لأهل البيت سلام اللّٰه عليهم أجمعين، فقد أولَى زينبات هذا البيت الطاهر اهتماماً بالغاً، وبصورة خاصّة زينب الكبرى بنت الإمام أمير المؤمنين عليّ بن أبي طالب عليه السلام، الّتي أرسَت أساس نهضة فكريّة في زمنٍ تلبّدت فيه أفكار النّاس، وذلك كنتيجةٍ لما سار فيهم بنو اُميّة، ممّا أدّى أن يخذلوا الإمام الحسين بن عليّ عليه السلام ويسلّموه وأهله الأبرار إلى الأسنّة والرماح بعد أن طلبوا منه القدوم إليهم، لكنّ عقيلة البيت النبويّ أرهَقَتهم بمرارة الحسرة والندم، وجعلت التكفير عن خطيئتهم ميراثاً رهيباً مقدّساً تتوارثه الأجيال جيلاً بعد جيل</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434970_1280447820"/>
      <w:bookmarkStart w:id="44" w:name="_Toc17"/>
      <w:bookmarkEnd w:id="43"/>
      <w:r>
        <w:rPr>
          <w:rtl w:val="true"/>
        </w:rPr>
        <w:t>المؤلّف</w:t>
      </w:r>
      <w:bookmarkEnd w:id="44"/>
    </w:p>
    <w:p>
      <w:pPr>
        <w:pStyle w:val="BookText"/>
        <w:rPr/>
      </w:pPr>
      <w:r>
        <w:rPr>
          <w:rFonts w:ascii="Amiri" w:hAnsi="Amiri" w:eastAsia="Amiri" w:cs="Amiri"/>
          <w:color w:val="111111"/>
          <w:sz w:val="28"/>
          <w:sz w:val="28"/>
          <w:szCs w:val="28"/>
          <w:rtl w:val="true"/>
          <w:lang w:bidi="ar-SA"/>
        </w:rPr>
        <w:t>المؤلّف</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الحسين يحيى بن أبي محمّد الحسن بن أبي الحسن جعفر الحجّة </w:t>
      </w:r>
    </w:p>
    <w:p>
      <w:pPr>
        <w:pStyle w:val="BookText"/>
        <w:rPr/>
      </w:pPr>
      <w:r>
        <w:rPr>
          <w:rFonts w:ascii="Amiri" w:hAnsi="Amiri" w:eastAsia="Amiri" w:cs="Amiri"/>
          <w:color w:val="111111"/>
          <w:sz w:val="28"/>
          <w:sz w:val="28"/>
          <w:szCs w:val="28"/>
          <w:rtl w:val="true"/>
          <w:lang w:bidi="ar-SA"/>
        </w:rPr>
        <w:t>بن عبيد اللّٰه الأعرج بن الحسين الأصغر بن عليّ بن الحسين بن عليّ بن أبي طالب عليهم السلام، الشريف العالم المدنيّ العبيدليّ العقيقيّ‌</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قال في مراصد الاطّلاع،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مسيل ماء شقّه السيل في الأرض فأنهره ووسّعه، وفي ديار العرب أعِقّة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عقيق المدينة، فيه عيون ونخل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بالمدينة في المحرّم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بالعقيق في قصر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 رقيّة بنت يحيىٰ بن سليمان بن الحسين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 أبو محمّد الحسن بن جعفر الحجّة، كان سيّداً جليلاً نبيلاً سخيّاً حبيباً، مات في عنفوان شبابه في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هو ابن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وشهد جنازته الخلق الكثير من الطالبيّين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عدّة زوجات في مواضع مختلفة من المصادر الّتي ترجمت له رحمه الله، نذكر ما وقفنا عليه من أسمائهنّ‌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آمنة بنت إسماعيل بن عزيز؛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طاهر، محمّد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محمّد بن سليمان المخزومي؛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ميمونة بنت الحسين بن جعفر الحجّة؛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أبو الحسين علي، أبو الحسين عبد اللّٰه، أبو العبّاس عبد اللّٰه، اُمّ الحسن</w:t>
      </w:r>
      <w:r>
        <w:rPr>
          <w:rFonts w:eastAsia="Amiri" w:cs="Amiri" w:ascii="Amiri" w:hAnsi="Amiri"/>
          <w:color w:val="111111"/>
          <w:sz w:val="28"/>
          <w:szCs w:val="28"/>
          <w:rtl w:val="true"/>
          <w:lang w:bidi="ar-SA"/>
        </w:rPr>
        <w:t xml:space="preserve">. </w:t>
      </w:r>
      <w:bookmarkStart w:id="45" w:name="pg16304_179673"/>
    </w:p>
    <w:p>
      <w:pPr>
        <w:pStyle w:val="Heading4"/>
        <w:numPr>
          <w:ilvl w:val="3"/>
          <w:numId w:val="1"/>
        </w:numPr>
        <w:rPr/>
      </w:pPr>
      <w:bookmarkStart w:id="46" w:name="__RefHeading___Toc5434972_1280447820"/>
      <w:bookmarkStart w:id="47" w:name="_Toc18"/>
      <w:bookmarkEnd w:id="45"/>
      <w:bookmarkEnd w:id="46"/>
      <w:r>
        <w:rPr>
          <w:rtl w:val="true"/>
        </w:rPr>
        <w:t>أولاده</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إبراهيم؛ له عقب بواسط والموصل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 أحمد الأعرج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جعفر؛ النسّابة بالمدينة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المكنّىٰ بأبي القاسم المحدّث بالمدينة، شيخ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في 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إلينا أنّ صاحب الصلاة بالمدينة دسّ سمّاً إلى طاهر بن يحيى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وكان سيّداً فاضلاً، و قد روى عن أبيه وغيره، وكتب عنه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الحسين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عبد اللّٰه؛ له عقب بالمدينة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الحسين علي؛ له عقب بالرملة والحجاز ومصر والموصل وبغداد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محمّد الأكبر؛ العالم النسّابة، أعقب الدنداني النسّابة راوي كتاب الأنساب، وله عقب في الشام وبغداد</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5434974_1280447820"/>
      <w:bookmarkStart w:id="49" w:name="_Toc19"/>
      <w:bookmarkEnd w:id="48"/>
      <w:r>
        <w:rPr>
          <w:rtl w:val="true"/>
        </w:rPr>
        <w:t>ما قيل من المدح والثناء فيه</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حسن العناية بأخبار أهله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مطلع البدور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أعاظم أصحاب الإمام القاسم بن إبراهيم الرسّي الّذي توفّي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العبيدلي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النسب، وكان إليه رعاية أهل المدينة ونقابتهم، وله محلّ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العمري في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الناسب، صاحب كتاب النسب،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فضائل وأولاد سادة لهم ذيل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 في الشجرة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النسّابة، المعروف بالعقيقي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المروزي في الفخري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العقيقي، النسّابة، العالم، الفاضل،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صنّف من الطالبيّة في النسب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داوود الحلّي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الصدوق،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الطقطقي في الأصيلي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بني جعفر الحجّة يرثي الحسن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يحيىٰ لنا خلف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ورغد</w:t>
      </w:r>
      <w:r>
        <w:rPr>
          <w:rStyle w:val="FootnoteAnchor"/>
          <w:rtl w:val="true"/>
        </w:rPr>
        <w:footnoteReference w:id="17"/>
      </w:r>
      <w:r>
        <w:rPr>
          <w:rFonts w:ascii="IRNazanin" w:hAnsi="IRNazanin" w:eastAsia="IRNazanin"/>
          <w:color w:val="111111"/>
          <w:sz w:val="28"/>
          <w:sz w:val="28"/>
          <w:szCs w:val="28"/>
          <w:rtl w:val="true"/>
          <w:lang w:bidi="fa-IR"/>
        </w:rPr>
        <w:t>ما تخطّته الحتوف</w:t>
      </w:r>
    </w:p>
    <w:p>
      <w:pPr>
        <w:pStyle w:val="BookText"/>
        <w:rPr/>
      </w:pPr>
      <w:r>
        <w:rPr>
          <w:rFonts w:ascii="Amiri" w:hAnsi="Amiri" w:eastAsia="Amiri" w:cs="Amiri"/>
          <w:color w:val="111111"/>
          <w:sz w:val="28"/>
          <w:sz w:val="28"/>
          <w:szCs w:val="28"/>
          <w:rtl w:val="true"/>
          <w:lang w:bidi="ar-SA"/>
        </w:rPr>
        <w:t>أمير المدينة، السيّد، الفاضل، الديّن، الخيّر، النسّابة، المصنّف، أظنّ أنّه أوّل من جمع الأنساب بين دفّتين، و هو أحد رجال الإمامية، وكان إلىٰ بنيه إمارة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أجواد بني هاشم وساداتهم وعظمائهم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عنبة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جمع كتاباً في نسب آل أبي طالب</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الأمين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عارفاً، ورعاً، زاهداً، نسّابة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الزِّرِكلي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نسّابة، مؤرّخ،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صنّف في أنساب الطالبيّين</w:t>
      </w:r>
      <w:r>
        <w:rPr>
          <w:rFonts w:eastAsia="Amiri" w:cs="Amiri" w:ascii="Amiri" w:hAnsi="Amiri"/>
          <w:color w:val="111111"/>
          <w:sz w:val="28"/>
          <w:szCs w:val="28"/>
          <w:rtl w:val="true"/>
          <w:lang w:bidi="ar-SA"/>
        </w:rPr>
        <w:t xml:space="preserve">. </w:t>
      </w:r>
      <w:bookmarkStart w:id="50" w:name="pg16304_179675"/>
    </w:p>
    <w:p>
      <w:pPr>
        <w:pStyle w:val="BookText"/>
        <w:rPr/>
      </w:pPr>
      <w:bookmarkEnd w:id="5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ضامن بن شدقم في تحفة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عاملاً، فاضلاً، كاملاً، ورعاً، زاهداً، صالحاً، عابداً، تقيّاً، نقيّاً، ميموناً، فصيحاً، بليغاً، محدّثاً، جامعاً، حاوياً، عارفاً باُصول العرب وفروعها وقصصها ودروبها، حافظاً لأنسابها، ووقائع الحرمين وأخبارها، ولهذا لقّب بالنسّابة، ولم يسبقه على جمعه لأنسابهم سابق، والكلّ بأثره لاحق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الخوئي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روايات في علل الشرائع والتوحيد والأمالي ومعاني الأخبار وعيون أخبار الرضا للصدوق عن غير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434976_1280447820"/>
      <w:bookmarkStart w:id="52" w:name="_Toc20"/>
      <w:bookmarkEnd w:id="51"/>
      <w:r>
        <w:rPr>
          <w:rtl w:val="true"/>
        </w:rPr>
        <w:t>مشايخه و الراوون عنه</w:t>
      </w:r>
      <w:bookmarkEnd w:id="52"/>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النجاشي من روايته عن الرضا عليه السلام، ففي الكتب الأربعة ليست له رواية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روايات في علل الشرائع والتوحيد والأمالي ومعاني الأخبار وعيون الأخبار للصدوق قدس سره عن غير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أبي سعيد عبّاد بن يعقوب الأسدي الكوفي الرّواجني، 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سبطه الشريف أبو محمّد الحسن بن أبي الحسن محمّد الأكبر بن يحيى بن الحسن، ويعرف السبط هذا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محمّد الدنداني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النسّابة،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أخي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عن السبط السيّد أبو الحسن عليّ بن محمّد بن الصوفي العلوي العمري النسّابة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بواسطة واحدة هو </w:t>
      </w:r>
      <w:bookmarkStart w:id="53" w:name="pg16304_179676"/>
    </w:p>
    <w:p>
      <w:pPr>
        <w:pStyle w:val="BookText"/>
        <w:rPr/>
      </w:pPr>
      <w:bookmarkEnd w:id="53"/>
      <w:r>
        <w:rPr>
          <w:rFonts w:ascii="Amiri" w:hAnsi="Amiri" w:eastAsia="Amiri" w:cs="Amiri"/>
          <w:color w:val="111111"/>
          <w:sz w:val="28"/>
          <w:sz w:val="28"/>
          <w:szCs w:val="28"/>
          <w:rtl w:val="true"/>
          <w:lang w:bidi="ar-SA"/>
        </w:rPr>
        <w:t>الحافظ أحمد بن محمّد بن سعيد أبو العبّاس ابن عقدة الهمداني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أيضاً ولده طاهر</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5434978_1280447820"/>
      <w:bookmarkStart w:id="55" w:name="_Toc21"/>
      <w:bookmarkEnd w:id="54"/>
      <w:r>
        <w:rPr>
          <w:rtl w:val="true"/>
        </w:rPr>
        <w:t>مؤلّفاته</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وسيأتي الكلام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المدينة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عنه الفقيه حميد في كتابه 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عنه أيضاً السيّد أحمد بن محمّد بن المهنّا العبيدلي في تذكرة النسب وجعل رمزه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وينقل عنه أبو نصر البخاري في كتابه سرّ السلسلة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أحمد بن عبدون، عن أبي بكر الدوري، عن أبي محمّد ابن أخي طاهر، عن جدّه يحيىٰ بن الحسن رضى الله عنه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فيه بولد أبي طالب عبد مناف بن عبدالمطّلب بن هاشم لصلبه، ثمّ بولدهم بطن بعد بطن إلىٰ قريب من زمانه، و هو كتاب حسن ما رأيت في مصنّفات الأنساب أحسن ولا أعدل ولا أنصف ولا أرصن منه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المعقبين من ولد الإمام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بتحقيق الشيخ الفاضل محمّد الكاظم، وصدر عن مكتبة آية اللّٰه المرعشي النجفي في قم المقدّسة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وطبع بتحقيقنا أيضاً </w:t>
      </w:r>
      <w:bookmarkStart w:id="56" w:name="pg16304_179677"/>
    </w:p>
    <w:p>
      <w:pPr>
        <w:pStyle w:val="BookText"/>
        <w:rPr/>
      </w:pPr>
      <w:bookmarkEnd w:id="56"/>
      <w:r>
        <w:rPr>
          <w:rFonts w:ascii="Amiri" w:hAnsi="Amiri" w:eastAsia="Amiri" w:cs="Amiri"/>
          <w:color w:val="111111"/>
          <w:sz w:val="28"/>
          <w:sz w:val="28"/>
          <w:szCs w:val="28"/>
          <w:rtl w:val="true"/>
          <w:lang w:bidi="ar-SA"/>
        </w:rPr>
        <w:t xml:space="preserve">في مجلّة تراثنا العدد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إلىٰ القاسم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وجّهها إلى أبي محمّد القاسم بن إبراهيم طباطبا الحسني، المتوفّىٰ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بن الحسن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جماعة، عن التلعكبري، عنه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أحمد بن محمّد بن موسى، عن ابن عقدة، عنه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السيّد المرعشي كتباً اُخرى للمؤلّف لم تثبت صحّتها،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عظيم الفائدة، وجدت منقولات عنه في بعض كتب 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المكر فيمن كنّي بأبي بكر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5434980_1280447820"/>
      <w:bookmarkStart w:id="58" w:name="_Toc22"/>
      <w:bookmarkEnd w:id="57"/>
      <w:r>
        <w:rPr>
          <w:rtl w:val="true"/>
        </w:rPr>
        <w:t>وفاته ومدفنه</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رحمه الله بمكّة المكرّمة في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وصلّى عليه هارون بن محمّد العبّاسي أمير مكّة يومئذ، ودفن بإزاء قبر جدّته خديجة الكبرى سلام اللّٰه عليها</w:t>
      </w:r>
      <w:r>
        <w:rPr>
          <w:rFonts w:eastAsia="Amiri" w:cs="Amiri" w:ascii="Amiri" w:hAnsi="Amiri"/>
          <w:color w:val="111111"/>
          <w:sz w:val="28"/>
          <w:szCs w:val="28"/>
          <w:rtl w:val="true"/>
          <w:lang w:bidi="ar-SA"/>
        </w:rPr>
        <w:t xml:space="preserve">. </w:t>
      </w:r>
      <w:bookmarkStart w:id="59" w:name="pg16304_179678"/>
    </w:p>
    <w:p>
      <w:pPr>
        <w:pStyle w:val="Heading4"/>
        <w:numPr>
          <w:ilvl w:val="3"/>
          <w:numId w:val="1"/>
        </w:numPr>
        <w:rPr/>
      </w:pPr>
      <w:bookmarkStart w:id="60" w:name="__RefHeading___Toc5434982_1280447820"/>
      <w:bookmarkStart w:id="61" w:name="_Toc23"/>
      <w:bookmarkEnd w:id="59"/>
      <w:bookmarkEnd w:id="60"/>
      <w:r>
        <w:rPr>
          <w:rtl w:val="true"/>
        </w:rPr>
        <w:t>أخبار الزينبات</w:t>
      </w:r>
      <w:bookmarkEnd w:id="61"/>
    </w:p>
    <w:p>
      <w:pPr>
        <w:pStyle w:val="BookText"/>
        <w:rPr/>
      </w:pPr>
      <w:r>
        <w:rPr>
          <w:rFonts w:ascii="Amiri" w:hAnsi="Amiri" w:eastAsia="Amiri" w:cs="Amiri"/>
          <w:color w:val="111111"/>
          <w:sz w:val="28"/>
          <w:sz w:val="28"/>
          <w:szCs w:val="28"/>
          <w:rtl w:val="true"/>
          <w:lang w:bidi="ar-SA"/>
        </w:rPr>
        <w:t xml:space="preserve">يعدّ كتاب أخبار الزينبات واحداً من الآثار النفيسة لعلمائنا المتقدّمين، ذكر فيه مؤلّفه رحمه الله النساء اللاتي تسمّين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البيت عليهم السلام، وكذا الصحابيّات اللاتي عرفن بإشارة بعض المنتمين إليه رحمه الله لقصدٍ له في ذلك، ذكرهنّ طبقة بعد طبقةٍ إلى قرب عصره، وابتدأ فيه من زينب بنت النبيّ صلى الله عليه و آله، وختمه بزينب بنت الزبير بن العوّام</w:t>
      </w:r>
      <w:r>
        <w:rPr>
          <w:rStyle w:val="FootnoteAnchor"/>
          <w:rtl w:val="true"/>
        </w:rPr>
        <w:footnoteReference w:id="27"/>
      </w:r>
      <w:r>
        <w:rPr>
          <w:rFonts w:ascii="Amiri" w:hAnsi="Amiri" w:eastAsia="Amiri" w:cs="Amiri"/>
          <w:color w:val="111111"/>
          <w:sz w:val="28"/>
          <w:sz w:val="28"/>
          <w:szCs w:val="28"/>
          <w:rtl w:val="true"/>
          <w:lang w:bidi="ar-SA"/>
        </w:rPr>
        <w:t xml:space="preserve">، فبلغن الزينبات المترجمات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الثبت المصان بأخبار الزينبات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طبع ثانية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بمصر بالمطبعة المحموديّة التجاريّة بالأزهر أيضاً مع التحريف وإسقاط كرامة للسيّدة زينب، مع أنّها موجودة في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ووقِّعت المقدّمة للطبعة الثانية في يوم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وأدرج الكتاب الاُستاذ محمّد سعيد الطريحي في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مجلّة الموسم المجلّد الأوّل 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مندرجاً ضمن كتاب تاريخ ومناقب ومآثر السيّدة الطاهرة البتول السيّدة زينب عليها السلام للعلّامة السيّد حسن محمّد قاسم النسّابة المصري محرّر القسم التاريخي بمجلّة الإسلام، المولود يوم الاثنين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بالقاهرة، والمتوفّى بعد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وذكر فيه فوائد مهمّة إليك بعض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جثمان السيّدة في مصر</w:t>
      </w:r>
    </w:p>
    <w:p>
      <w:pPr>
        <w:pStyle w:val="BookText"/>
        <w:rPr/>
      </w:pPr>
      <w:r>
        <w:rPr>
          <w:rFonts w:ascii="Amiri" w:hAnsi="Amiri" w:eastAsia="Amiri" w:cs="Amiri"/>
          <w:color w:val="111111"/>
          <w:sz w:val="28"/>
          <w:sz w:val="28"/>
          <w:szCs w:val="28"/>
          <w:rtl w:val="true"/>
          <w:lang w:bidi="ar-SA"/>
        </w:rPr>
        <w:t>لم أقصد بوضعي هذه الرسالة الّتي تضمّنت كثيراً من أخبار هذه البضعة النبويّة إقامة الحجّة على مَن يستبعد وجود جثمانها الشريف في مصر، وخاصّة في هذا الموضع الّذي تزار به الآن؛ إذ التواريخ لم ترو لنا ذلك، ولم يرد فيها تفاصيل ثابتة تؤيّد هذا القول، ورواية أهل الكشف في هذا الخصوص تتعلّق بشخصيّاتهم؛ إذ هي من قبيل المشاهدات الروحيّة، وليس لها في بحثنا هذا مجال، والمقصود الوقوف مع الحقائق الثابتة المؤيّدة بأدلّة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كنت قد اعتزمت على أن لا أخوض هذا البحث حيطة من الوقوع فيما لم يرد به نصّ ثابت، فاقتصرت على ما أوردته من أخبارها الّتي تضمّ بين دفّتيها اُسلوباً من البلاغة العربيّة، والّتي تمثّل سلسلة فضائل يتّخذ منها اُنموذجاً ترتكز عليه شعور الاُمم الحيّة، الأمر الّذي جعل هذه السيّدة الطاهرة في مصاف شهيرات النساء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أتممت ما قصدت، وألممت بما إليه أشرت، مع ما اندرج في طيّ ذلك من المناسبات بقدر ما وصل إليه علمي خطر لي أن أطرق باب البحث مرّة ثانية لعلّي أصل إلى نتيجة تقضي على هذا الخلاف، لا سيّما ما هو واقع لبعض معاصرينا، فعبثاً حاولت وما كنت لأملّ أو أشعر بالملل، ولي شغف باستجلاء مثل هذه الآثار، فتماديت في أبحاثي طويلاً، فأسفرت لي هذه البحوث عن وجود حقائق غامضة لا بدّ وأن يكون وراءها نتائج حسنة، وعزّزت ذلك بما ظهر لي من تضارب أقوال المؤرّخين واضطراباتهم الكثيرة، فكلّفت نفسي بعناء البحث، فصادفتني عقبات كثيرة، وكأنّي بدور الكتب المصريّة الغاصّة بمئات الاُلوف من الكتب والأسفار لم يرق في نظري منها شيئاً؛ إذ ما أتطلّبه </w:t>
      </w:r>
    </w:p>
    <w:p>
      <w:pPr>
        <w:pStyle w:val="BookText"/>
        <w:rPr/>
      </w:pPr>
      <w:r>
        <w:rPr>
          <w:rFonts w:ascii="IRNazanin" w:hAnsi="IRNazanin" w:eastAsia="IRNazanin"/>
          <w:color w:val="111111"/>
          <w:sz w:val="28"/>
          <w:sz w:val="28"/>
          <w:szCs w:val="28"/>
          <w:rtl w:val="true"/>
          <w:lang w:bidi="fa-IR"/>
        </w:rPr>
        <w:t>منها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هذه العقبات لم تثن من عزمي شيئاً، فزاولت مهنتي الّتي كرّست نفسي من أجلها، فتصادف أن ابتاعني بعض الكتبيّين مجموعة من الكتب، فجلت بنظري في بعضها فإذا بي أجد من بينها رسالة صغيرة الحجم مخطوطة عنوانها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الزينبيّة لشمس الدين أبي الخير السخاوي المصري</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وكنت أحسبها لأوّل وهلة رسالة السيوطي</w:t>
      </w:r>
      <w:r>
        <w:rPr>
          <w:rStyle w:val="FootnoteAnchor"/>
          <w:rtl w:val="true"/>
        </w:rPr>
        <w:footnoteReference w:id="30"/>
      </w:r>
      <w:r>
        <w:rPr>
          <w:rFonts w:ascii="Amiri" w:hAnsi="Amiri" w:eastAsia="Amiri" w:cs="Amiri"/>
          <w:color w:val="111111"/>
          <w:sz w:val="28"/>
          <w:sz w:val="28"/>
          <w:szCs w:val="28"/>
          <w:rtl w:val="true"/>
          <w:lang w:bidi="ar-SA"/>
        </w:rPr>
        <w:t>، فإذا بي أرى اسم مؤلّف آخر فتصفّحتها فإذا هي تفوق رسالة السيوطي؛ لتضمّنها ترجمة السيّدة مع إثبات شرف فروعها وأنّهم يحوزونه ويمتازون به كبقيّة طوائف الأشراف، فكأنّها زادت على رسالة السيوطي؛ بإيراد شذرة من ترجمة السيّدة على نهج مختصر وقف فيها على استقرار السيّدة في المدينة بعد تجهيزها من الشام عقب محنة أخيها الحسين، ولم يزد على ذلك، فهي وإن كانت جديرة بالعناية فليست بشيء؛ إذ ينقصها بحثي فأهملتها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مرور فترة من الزمن كتبت إلى بعض أصدقائي بالشام، و هو من الّذين أعتمد عليهم في حلّ مثل هذه المشاكل، فكتب إليَّ يخبرني أنّ المؤرّخ ابن طولون الدمشقي</w:t>
      </w:r>
      <w:r>
        <w:rPr>
          <w:rStyle w:val="FootnoteAnchor"/>
          <w:rtl w:val="true"/>
        </w:rPr>
        <w:footnoteReference w:id="31"/>
      </w:r>
      <w:r>
        <w:rPr>
          <w:rFonts w:ascii="Amiri" w:hAnsi="Amiri" w:eastAsia="Amiri" w:cs="Amiri"/>
          <w:color w:val="111111"/>
          <w:sz w:val="28"/>
          <w:sz w:val="28"/>
          <w:szCs w:val="28"/>
          <w:rtl w:val="true"/>
          <w:lang w:bidi="ar-SA"/>
        </w:rPr>
        <w:t xml:space="preserve">له رسالة في ترجمة السيّدة زينب وأنّها محفوظة بخزانة بعض أصدقائه بنابلس، ووعدني بأن يكتب إليه ويستعيرها منه ويرسلها إليَّ‌، فلم يمض وقت طويل إلّاوجاءتني هذه </w:t>
      </w:r>
    </w:p>
    <w:p>
      <w:pPr>
        <w:pStyle w:val="BookText"/>
        <w:rPr/>
      </w:pPr>
      <w:r>
        <w:rPr>
          <w:rFonts w:ascii="Amiri" w:hAnsi="Amiri" w:eastAsia="Amiri" w:cs="Amiri"/>
          <w:color w:val="111111"/>
          <w:sz w:val="28"/>
          <w:sz w:val="28"/>
          <w:szCs w:val="28"/>
          <w:rtl w:val="true"/>
          <w:lang w:bidi="ar-SA"/>
        </w:rPr>
        <w:t>الرسالة فإذا هي في نحو كرّاسة ونصف ترجم فيها الشقيقة صاحبة الترجمة السيّدة زينب الوسطى المكنّاة باُمّ كلثوم،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المدفونة بالشام بالقرية المعروفة بها، وكانت قد قدّمت إليها في وقعة الحرّة، وترجم لاُختها عرضاً واستشهد لصحّة ما ذكره بما رواه ابن عساكر أنّ السيّدة زينب الكبرى قدمت مصر وماتت بها، وأنّ دفينة الشام هذه هي الوسطى، ولا صحّة لما يزعمه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فاستنسخت منها بعض ما أهمّني الوقوف عليه، ثمّ رددتها بالتالي، وبعد فترة قصيرة من الزمن أرسل إليَّ صاحبي هذا رسالة عثر عليها في حلب عند بعض أصدقاء له هناك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 للعبيدلي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الرسالة اُنشودتك الضالّة، ولذا فقد سمحت لك باستنساخها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تصفّحتها تلمّحت منها ترجمة السيّدة زينب الكبرى بنت عليّ بن أبي طالب كرّم اللّٰه وجهه ورضي عنه، و إذا بي أجد في آخر الترجمة أنّ السيّدة زينب قدمت مصر بعد مصرع أخيها بيسيرٍ من الزمن وماتت بها، ودفنت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الحمراء القصوى، حيث بساتين الزهري،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فنسخت الكتاب ورددته لصاحبي شاكراً له مسعاه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لأهمّيّة هذا الكتاب استصوبت أن اُدرجه هنا بنصّه حرفيّاً؛ إذ لا يوجد نظيره في سائر دور الكتب على ما وصل إليه بحثي، وإذ هو الحجر الأوّل الأساسي الّذي قضى على هذا الخلاف القائم بين جمهرة المؤرّخين من قرونٍ عديدة، فهذه الرسالة مع صغر حجمها هي نفسها الحجّة على من كان يستبعد دخول السيّدة إلى مصر، ووفاتها بها، ودفن جثمانها الشريف في هذا الموضع، على أنّ المؤلّف رحمه الله </w:t>
      </w:r>
      <w:bookmarkStart w:id="62" w:name="pg16304_179682"/>
    </w:p>
    <w:p>
      <w:pPr>
        <w:pStyle w:val="BookText"/>
        <w:rPr/>
      </w:pPr>
      <w:bookmarkEnd w:id="62"/>
      <w:r>
        <w:rPr>
          <w:rFonts w:ascii="Amiri" w:hAnsi="Amiri" w:eastAsia="Amiri" w:cs="Amiri"/>
          <w:color w:val="111111"/>
          <w:sz w:val="28"/>
          <w:sz w:val="28"/>
          <w:szCs w:val="28"/>
          <w:rtl w:val="true"/>
          <w:lang w:bidi="ar-SA"/>
        </w:rPr>
        <w:t>عرّف عن الخطّة بهذا التعريف المذكور بحسب ما كان يعرف به في عصره بين أهل مصر، واستطلعنا التعريف عنه قديماً وحديثاً من الخطط المصريّة وممّا كتبه لي الاُستاذ صاحب العزّة مصطفى بك منير أدهم السكرتير العامّ لمصلحة التنظيم المصريّة أمتع اللّٰه بأنفاسه، وسيأتي بيان ذلك مفصّلاً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الرسالة المشار إليها والّتي أدرجناها في كتابنا هذا نقلناها عن الأصل المرسل لنا من السيّد المذكور المؤرّخ بتاريخ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ومخطوط بخطّ من يدعى الحاجّ محمّد البلتاجي الطائفي المجاور بالحرم الشريف النبويّ‌، ومنقول عن أصل مؤرّخ بتاريخ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مخطوط بخطّ السيّد محمّد الحسيني الواسطي الأصل، المتوطّن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لأغتبط سروراً بتناولي هذه الوثيقة التاريخيّة الّتي أسعدني بتناولها التوفيق، كما أنّي أشكر كلّ من تفضّلوا عليَّ بمدّ يد المساعدة من أهل الفضل والسداد، وفّقنا اللّٰه جميعاً إلى خدمة العلم والدين، انتهى</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434984_1280447820"/>
      <w:bookmarkStart w:id="64" w:name="_Toc24"/>
      <w:bookmarkEnd w:id="63"/>
      <w:r>
        <w:rPr>
          <w:rtl w:val="true"/>
        </w:rPr>
        <w:t>بعض من ألّف بخصوص السيّدة زينب بنت عليّ عليها السلام</w:t>
      </w:r>
      <w:bookmarkEnd w:id="64"/>
    </w:p>
    <w:p>
      <w:pPr>
        <w:pStyle w:val="BookText"/>
        <w:rPr/>
      </w:pPr>
      <w:r>
        <w:rPr>
          <w:rFonts w:ascii="Amiri" w:hAnsi="Amiri" w:eastAsia="Amiri" w:cs="Amiri"/>
          <w:color w:val="111111"/>
          <w:sz w:val="28"/>
          <w:sz w:val="28"/>
          <w:szCs w:val="28"/>
          <w:rtl w:val="true"/>
          <w:lang w:bidi="ar-SA"/>
        </w:rPr>
        <w:t>بعض من ألّف بخصوص السيّدة زينب بنت عليّ عليها السلام</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الاُستاذ أحمد زكي أبو شادي المصري، له زينب، طبع بمصر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الاُستاذ أحمد الشرباصي الأزهري،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من سيرة السيّدة زينب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الاُستاذ أحمد فهمي محمّد المصري، له العقيلة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أحمد مستنبط النجفي، له جزء واف في ترجمة الحوراء زينب عليها السلام من كتاب الرثاء والأسى من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أجود التراجم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محمّد العجلوني، 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له عرف الزرنب بترجمة السيّدة زينب</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باقر شريف القرسي، له السيّدة زينب رائدة الجهاد في الإسلام، طبع مؤخّراً في إيران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نور الدين الجزائري، له الخصائص الزينبيّة، طبع في النجف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بن محمّد النقدي، المتوفّى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له حياة السيّدة زينب بنت الإمام أمير المؤمنين عليّ عليه السلام، طبع في النجف وبيروت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الاُستاذ حسن محمّد قاسم المصري، له السيّدة زينب، و قد ضمّن فيه كتابنا هذا أخبار الزينبات، طبع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له رسالة العجاجة الزرنبيّة في السلالة الزينبيّة، طبعت في فاس ومصر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الدكتورة عائشة بنت الشاطئ رحمها اللّٰه، لها عقيلة بني هاشم أو بطلة كربلاء، طبع عدّة مرّات، منها طبعة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عبدالحسين شرف الدين الموسوي العاملي، المتوفّى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له رسالة عقيلة الوحي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عبدالرزّاق المقرّم، المتوفّى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له زينب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الاُستاذ عبدالعزيز سيّد الأهل المصري، له زينب بنت عليّ‌، مطبوع في بيروت والقاهرة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حسين الهاشمي، له عقيلة بني هاشم، طبع في بيروت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فرج آل عمران القطيفي، له وفاة زينب الكبرى، يتضمّن ترجمتها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ضمن منشورات الشريف الرضي، قم </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والمرقد الزينبي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طولون الدمشقي، المتوفّى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أفرد كتاباً في سيرة زينب الكبرى في إثبات شرفها وفضائلها وكراماتها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عبدالرحمن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له رسالة أفردها في ترجمة زينب، سمّاها الرسالة الزينبيّة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جواد مغنية، له مع بطلة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محمّدحسنين السابقي، له مرقد العقيلة زينب، مطبوع في بيروت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الاُستاذ محمّدحسين الأديب الكربلائي، له رسالة فيها عليه السلام، سمّيت زينب اُخت الحسين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الاُستاذ محمود البلاوي، له كتاب في ترجمة السيّدة زينب عليها السلام، طبع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الحسنين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لها زينب عقيلة عليّ عليه السلام تحتضن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إسماعيل الكجوري، المتوفّى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له تاريخ اُمّ المصائب سيّدتنا زينب</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آل جامع، له زينب بطولة وجهاد، طبع دار القارئ،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زين العابدين خان بن محمّد كريم خان الكرماني، له 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محمّد علي دخيّل، له السيّدة زينب، طبع في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 حسين صبح، له السيّدة زينب بنت الزهراء وثورة كربلاء في الوجدان الشعبي، طبع دار الزهراء،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عبدالخبير الخولي، له الطاهرة السيّدة زينب بنت عليّ عليه السلام، طبع في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العون محمّد بن أحمد بن سالم السفاريني، له عرف الزرنب في </w:t>
      </w:r>
      <w:bookmarkStart w:id="65" w:name="pg16304_179685"/>
    </w:p>
    <w:p>
      <w:pPr>
        <w:pStyle w:val="BookText"/>
        <w:rPr/>
      </w:pPr>
      <w:bookmarkEnd w:id="65"/>
      <w:r>
        <w:rPr>
          <w:rFonts w:ascii="Amiri" w:hAnsi="Amiri" w:eastAsia="Amiri" w:cs="Amiri"/>
          <w:color w:val="111111"/>
          <w:sz w:val="28"/>
          <w:sz w:val="28"/>
          <w:szCs w:val="28"/>
          <w:rtl w:val="true"/>
          <w:lang w:bidi="ar-SA"/>
        </w:rPr>
        <w:t>ترجمة السيّدة زينب</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السيّد محمّد بحرالعلوم، له في رحاب السيّدة زينب، طبع دار الزهراء،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محمّد خليفة، له في رحاب بطلة كربلاء، طبع دار البلاغ،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 بن عبدالعظيم بن محمّد باقر الكجوري الأصل، الطهراني المسكن، له منظومة تاريخ أحوال زينب بنت عليّ‌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حسين البلادي البحراني، له وفاة زينب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علي شريعتي، له والآن رسالة زينب، طبع في طهران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كاظم القزويني، له زينب الكبرى من المهد إلى اللحد، طبع في قم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جاسم حسن شبّر، له خطب الحوراء زينب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الحاج سالمين، له السيّدة زينب عليها السلام</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5434986_1280447820"/>
      <w:bookmarkStart w:id="67" w:name="_Toc25"/>
      <w:bookmarkEnd w:id="66"/>
      <w:r>
        <w:rPr>
          <w:rtl w:val="true"/>
        </w:rPr>
        <w:t>النسخ المعتمدة</w:t>
      </w:r>
      <w:bookmarkEnd w:id="67"/>
    </w:p>
    <w:p>
      <w:pPr>
        <w:pStyle w:val="BookText"/>
        <w:rPr/>
      </w:pPr>
      <w:r>
        <w:rPr>
          <w:rFonts w:ascii="Amiri" w:hAnsi="Amiri" w:eastAsia="Amiri" w:cs="Amiri"/>
          <w:color w:val="111111"/>
          <w:sz w:val="28"/>
          <w:sz w:val="28"/>
          <w:szCs w:val="28"/>
          <w:rtl w:val="true"/>
          <w:lang w:bidi="ar-SA"/>
        </w:rPr>
        <w:t>اعتمدت في عملي على النسخ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النسخة المطبوعة في قم المقدّسة، والصادرة عن مكتبة آية اللّٰه العظمى المرعشي النجفي قدس سره مكتوبة بخطّ عبدالرحيم أفشار الزنجاني، بقياس الرقعي، و هي غير مؤرّخة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الكتاب بطبعته هذه 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قدّم له السيّد محمّد الجواد نجل المرعشي الكبير قدس سره مقدّمة قصيرة تبعها ترجمة وافية للمؤلّف رحمه الله بقلم السيّد المرعشي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السيّد محمّد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النفحة القدسيّة في حياة الشريف العبيدلي، وأورد في آخره ترجمات </w:t>
      </w:r>
      <w:bookmarkStart w:id="68" w:name="pg16304_179686"/>
    </w:p>
    <w:p>
      <w:pPr>
        <w:pStyle w:val="BookText"/>
        <w:rPr/>
      </w:pPr>
      <w:bookmarkEnd w:id="68"/>
      <w:r>
        <w:rPr>
          <w:rFonts w:ascii="Amiri" w:hAnsi="Amiri" w:eastAsia="Amiri" w:cs="Amiri"/>
          <w:color w:val="111111"/>
          <w:sz w:val="28"/>
          <w:sz w:val="28"/>
          <w:szCs w:val="28"/>
          <w:rtl w:val="true"/>
          <w:lang w:bidi="ar-SA"/>
        </w:rPr>
        <w:t>المؤلّف التي وردت في بعض المصادر،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الثبت المصان لابن الأعرج الحسيني الواسطي، وبحر الأنساب للشريف الأزورقاني، ونسب الطالبيّين لتاج الدين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واعتمدت هذه الطبعة أساساً على النسخة المطبوعة في كتاب السيّدة زينب للاُستاذ حسن محمّد قاسم المصري، والتي سنذكرها لاحقاً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المطبوعة في مجلّة الموسم، العدد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الصادرة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واحتلّت الصفحات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في آخرها ترجمة السيّدة زينب بنت عليّ عليها السلام بقلم محمّد الصبّان في إسعاف الراغبين،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المطبوعة في كتاب السيّدة زينب للاُستاذ حسن محمّد قاسم المصري، المطبوع في مصر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5434988_1280447820"/>
      <w:bookmarkStart w:id="70" w:name="_Toc26"/>
      <w:bookmarkEnd w:id="69"/>
      <w:r>
        <w:rPr>
          <w:rtl w:val="true"/>
        </w:rPr>
        <w:t>منهج التحقيق</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اتّخذت من النسخة المذكورة أوّلاً أساساً في عملي في تحقيق هذا الكتاب، ومن ثمّ عارضت عليها النسختين الاُخرتين، وأشرت للاختلافات القليلة التي كانت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أشرت للمصادر التي ذكرت كلّ من الزينبات المذكورات، واقتبست منها سائر ما يتعلّق بهنّ وأثبتّه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أحمده وأشكره تعالى على فضله وإنعامه، لِما يسّر لي من تحقيق هذا الأثر التراثي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سبحانه أن ييسّر لي إتمام كتابي الذي جمعت فيه أخبار الزينبات عامّة، وإن شاء اللّٰه سننشره في القريب العاجل بمنّه وطوله، فهو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ذكرى ولادة زينب بنت عليّ عليهما السلام </w:t>
      </w:r>
      <w:bookmarkStart w:id="71" w:name="pg16304_179687"/>
    </w:p>
    <w:p>
      <w:pPr>
        <w:pStyle w:val="BookText"/>
        <w:rPr/>
      </w:pPr>
      <w:bookmarkEnd w:id="71"/>
      <w:r>
        <w:rPr>
          <w:rFonts w:ascii="Amiri" w:hAnsi="Amiri" w:eastAsia="Amiri" w:cs="Amiri"/>
          <w:color w:val="111111"/>
          <w:sz w:val="28"/>
          <w:sz w:val="28"/>
          <w:szCs w:val="28"/>
          <w:rtl w:val="true"/>
          <w:lang w:bidi="ar-SA"/>
        </w:rPr>
        <w:t>وصلّى اللّٰه على سيّدنا محمّدٍ، وعلى آله وصحبه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طالب جعفر النقيب،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الفتح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الشريف أبو محمّد الحسن والشريف مهنّأ بن سبيع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أبي وأنا 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بحمد اللّٰه وثنائه نستفتح أبواب رحمته، وبالصلاة والتسليم على نبيّه الكريم نستمنح الفضل، ونستوهب القرب يوم القرب من حضرته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434990_1280447820"/>
      <w:bookmarkStart w:id="73" w:name="_Toc27"/>
      <w:bookmarkEnd w:id="72"/>
      <w:r>
        <w:rPr>
          <w:rtl w:val="true"/>
        </w:rPr>
        <w:t>متن الرسالة</w:t>
      </w:r>
      <w:bookmarkEnd w:id="73"/>
    </w:p>
    <w:p>
      <w:pPr>
        <w:pStyle w:val="Heading4"/>
        <w:numPr>
          <w:ilvl w:val="3"/>
          <w:numId w:val="1"/>
        </w:numPr>
        <w:rPr/>
      </w:pPr>
      <w:bookmarkStart w:id="74" w:name="__RefHeading___Toc5434992_1280447820"/>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رسالة جمعت في طيّها أخبار الزينبات من آل البيت، والصحابيّات اللاتي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 بإشارة بعض المنتمين إلى جنابنا لقصدٍ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الزينبات</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5434994_1280447820"/>
      <w:bookmarkStart w:id="77" w:name="_Toc29"/>
      <w:bookmarkEnd w:id="76"/>
      <w:r>
        <w:rPr/>
        <w:t>1</w:t>
      </w:r>
      <w:r>
        <w:rPr>
          <w:rtl w:val="true"/>
        </w:rPr>
        <w:t xml:space="preserve">. </w:t>
      </w:r>
      <w:r>
        <w:rPr>
          <w:rtl w:val="true"/>
        </w:rPr>
        <w:t>زينب بنت النبيّ صلى الله عليه و آله</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اُمّها خديجة بنت خويلد بن أسد بن عبدالعُزّى بن قُصيّ‌، وكانت أكبر بناته صلى الله عليه و آله، تزوّجها ابن خالتها أبو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الربيع بن عبدالعزّى بن عبد شمس بن عبد مناف بن قصيّ قبل النبوّة، وكانت أوّل مَن تزوّج مِن بنات رسول اللّٰه صلى الله عليه و آله، واُمّ أبي العاص هالة بنت خويلد بن أسد بن عبدالعزّى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وولدت زينب لأبي العاص عليّاً واُمامة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فتوفّي عليّ و هو صغير، وبقيت اُمامة فتزوّجها عليّ بن أبي طالب عليه السلام بعد موت فاطمة بنت 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عبداللّٰه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نعيم، عن جمال، عن يحيى التمّار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سفيان الثوري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عبدالحقّ بن عاصم، عن زرارة، عن عليّ عليه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أبي، عن أبيه، عن جدّه الحسين بن عليّ‌، عن عليّ بن الحسين، عن </w:t>
      </w:r>
      <w:bookmarkStart w:id="78" w:name="pg16304_179688"/>
    </w:p>
    <w:p>
      <w:pPr>
        <w:pStyle w:val="BookText"/>
        <w:rPr/>
      </w:pPr>
      <w:bookmarkEnd w:id="78"/>
      <w:r>
        <w:rPr>
          <w:rFonts w:ascii="Amiri" w:hAnsi="Amiri" w:eastAsia="Amiri" w:cs="Amiri"/>
          <w:color w:val="111111"/>
          <w:sz w:val="28"/>
          <w:sz w:val="28"/>
          <w:szCs w:val="28"/>
          <w:rtl w:val="true"/>
          <w:lang w:bidi="ar-SA"/>
        </w:rPr>
        <w:t>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بنت رسول اللّٰه صلى الله عليه و آله كانت تحت أبي العاص بن الربيع، وهاجرت مع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وبالسند إلى عامر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العاص كان فيمن شهد بدراً مع المشركين، فأسره عبداللّٰه بن جُبَير بن النُّعمان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بعث أهل مكّة في فداء اُساراهم قدم في فداء أبي العاص أخوه عمرو بن الربيع، وبعثت معه زينب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بقلادةٍ لها كانت لخديجة بنت خويلد من جزع 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لجبلٍ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خديجة بنت خويلد أدخلتها بتلك القلادة على أبي العاص حين بنى بها، فبعثت بها في فداء زوجها، فلمّا رأى رسول اللّٰه صلى الله عليه و آله القلادة عرفها ورقّ لها، وذكر خديجة وترحّم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 أن تطلقوا لها أسيرها وتردّوا إليها متاعها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فأطلقوا أبا العاص بن الربيع، وردّوا على زينب قلادتها، وأخذ النبيّ صلى الله عليه و آله على أبي العاص أن يخلّي سبيلها إليه، فوعده ذلك، ففعل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موسى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مسعدة، عن أبيه، عن جدّه، عن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رسول اللّٰه صلى الله عليه و آله في أوّل سنة ثمانٍ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وبالسند إلى معاوية بن عبداللّٰه بن عبيداللّٰه بن أبي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 أيمن ممّن غسّل زينب بنت 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إلى اُمّ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غسّلنا زينب بنت رسول اللّٰه صلى الله عليه و آله ضفرنا شعرها ثلاثةَ 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ناصيتها وقَرنيها، وألقيناه خلفها، وألقى إلينا رسول اللّٰه صلى الله عليه و آله حقوه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أشعرنها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434996_1280447820"/>
      <w:bookmarkStart w:id="80" w:name="_Toc30"/>
      <w:bookmarkEnd w:id="79"/>
      <w:r>
        <w:rPr/>
        <w:t>2</w:t>
      </w:r>
      <w:r>
        <w:rPr>
          <w:rtl w:val="true"/>
        </w:rPr>
        <w:t xml:space="preserve">. </w:t>
      </w:r>
      <w:r>
        <w:rPr>
          <w:rtl w:val="true"/>
        </w:rPr>
        <w:t xml:space="preserve">زينب بنت جَحْش </w:t>
      </w:r>
      <w:r>
        <w:rPr>
          <w:rtl w:val="true"/>
        </w:rPr>
        <w:t>(</w:t>
      </w:r>
      <w:r>
        <w:rPr/>
        <w:t>24</w:t>
      </w:r>
      <w:r>
        <w:rPr>
          <w:rtl w:val="true"/>
        </w:rPr>
        <w:t>)</w:t>
      </w:r>
      <w:bookmarkEnd w:id="80"/>
    </w:p>
    <w:p>
      <w:pPr>
        <w:pStyle w:val="BookText"/>
        <w:rPr/>
      </w:pPr>
      <w:r>
        <w:rPr>
          <w:rFonts w:ascii="Amiri" w:hAnsi="Amiri" w:eastAsia="Amiri" w:cs="Amiri"/>
          <w:color w:val="111111"/>
          <w:sz w:val="28"/>
          <w:sz w:val="28"/>
          <w:szCs w:val="28"/>
          <w:rtl w:val="true"/>
          <w:lang w:bidi="ar-SA"/>
        </w:rPr>
        <w:t xml:space="preserve">ابن رئاب بن يَعْمَر بن صَبْرَة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مُرَّة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غَنْم بن دُودان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اُمّها اُمَيْمَة بنت عبدالمطّلب بن هاشم بن عبد مَناف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الحسين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ممّن هاجر مع رسول اللّٰه صلى الله عليه و آله، وكانت امرأة جميلة،</w:t>
      </w:r>
    </w:p>
    <w:p>
      <w:pPr>
        <w:pStyle w:val="BookText"/>
        <w:rPr/>
      </w:pPr>
      <w:r>
        <w:rPr>
          <w:rFonts w:ascii="Amiri" w:hAnsi="Amiri" w:eastAsia="Amiri" w:cs="Amiri"/>
          <w:color w:val="111111"/>
          <w:sz w:val="28"/>
          <w:sz w:val="28"/>
          <w:szCs w:val="28"/>
          <w:rtl w:val="true"/>
          <w:lang w:bidi="ar-SA"/>
        </w:rPr>
        <w:t>فخطبها رسول اللّٰه صلى الله عليه و آله على زيد بن حارثة،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أرضاه لنفسي وأنا أيّم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رضيته لك، فتزوّجها زيد بن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جدّي، بسنده إلى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آله بيت زيد بن حارثة يطلبه فلم يجده، فقامت إليه زينب بنت جحش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هاهنا يا رسول اللّٰه، فادخل بأبي أنت 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رسول اللّٰه صلى الله عليه و آله أن يدخل وولّى معلناً بالتسبيح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سبحان مصرّف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زيد إلى منزله، فأخبرته امرأته أنّ رسول اللّٰه صلى الله عليه و آله أتى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 أن يدخل‌؟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ذلك عليه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أفسمعتِ منه شيئاً؟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حين 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سبحان مصرّف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زيد حتّى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بلغني أنّك جئت منزلي فهلّا دخلتَ؟ بأبي أنت واُمّي، يا رسول اللّٰه، لعلّ زينب أعجبتك أفاُفارقها؟</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استطاع زيد إليها سبيلاً بعد ذلك اليوم، وكان يأتي إلى رسول اللّٰه صلى الله عليه و آله فيخبره،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ففارقها زيد واعتزلها، وحلّت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رسول اللّٰه صلى الله عليه و آله جالس يتحدّث مع عائشة أخذته غشية فسُرّي و هو يتبسّم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إلى زينب يبشّرها أنّ اللّٰه قد زوّجنيها في السماء؟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لِلَّذِي أَنْعَمَ اَللّٰهُ عَلَيْهِ وَ أَنْعَمْتَ عَلَيْهِ أَمْسِكْ عَلَيْكَ زَوْجَكَ‌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ما قرُب وما بعُد؛ لما يبلغنا من جمالها، وما هو أعظم من هذا مفاخرتها علينا بما صنع لها، زوّجها اللّٰه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سلمى خادم رسول اللّٰه صلى الله عليه و آله، فحدّثتها بذلك، فأعطتها أوضاحاً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المرفوع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اُخبرت زينب</w:t>
      </w:r>
      <w:bookmarkStart w:id="81" w:name="pg16304_179690"/>
    </w:p>
    <w:p>
      <w:pPr>
        <w:pStyle w:val="BookText"/>
        <w:rPr/>
      </w:pPr>
      <w:bookmarkEnd w:id="81"/>
      <w:r>
        <w:rPr>
          <w:rFonts w:ascii="Amiri" w:hAnsi="Amiri" w:eastAsia="Amiri" w:cs="Amiri"/>
          <w:color w:val="111111"/>
          <w:sz w:val="28"/>
          <w:sz w:val="28"/>
          <w:szCs w:val="28"/>
          <w:rtl w:val="true"/>
          <w:lang w:bidi="ar-SA"/>
        </w:rPr>
        <w:t xml:space="preserve">بتزويج رسول اللّٰه صلى الله عليه و آله لها سجدت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عبداللّٰه بن جحش،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جاءني الرسول بتزويج رسول اللّٰه صلى الله عليه و آله إيّاي جعلت للّٰه عليَّ صوم شهرين، فلمّا دخل عليَّ رسول اللّٰه صلى الله عليه و آله كنت لا أقدر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أصومهما في حضرٍ ولا سفرٍ تصيبني فيه القرعة، فلمّا أصابتني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صمتهما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زينب بنت جحش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لذلك تفتخر على نساء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بنت جحش امرأة قصيرة، صناعة اليد، تدبغ، وتخرز، وتتصدّق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النسوة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أسرع بك لحوقاً؟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أطولكنّ يداً، فتذارَعنَ‌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توفّيت زينب علمن أنّها كانت أطولهنّ يداً في الخير والصدقة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ماتت زينب بنت جحش في خلافة عمر بن الخطّاب، وصلّى عليها عمر،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ينزل في قبرها؟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يدخل عليها في حياتها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الزبير بن أبي بكر، عن محمّد بن إبراهيم بن عبداللّٰه،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سئلت اُمّ عُكّاشة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بلغت زينب يوم توفّيت‌؟</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المدينة للهجرة و هي بنت بضع وثلاثين سنة، وتوفّيت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5434998_1280447820"/>
      <w:bookmarkStart w:id="83" w:name="_Toc31"/>
      <w:bookmarkEnd w:id="82"/>
      <w:r>
        <w:rPr/>
        <w:t>3</w:t>
      </w:r>
      <w:r>
        <w:rPr>
          <w:rtl w:val="true"/>
        </w:rPr>
        <w:t xml:space="preserve">. </w:t>
      </w:r>
      <w:r>
        <w:rPr>
          <w:rtl w:val="true"/>
        </w:rPr>
        <w:t xml:space="preserve">زينب بنت عقيل بن أبي طالب </w:t>
      </w:r>
      <w:r>
        <w:rPr>
          <w:rtl w:val="true"/>
        </w:rPr>
        <w:t>(</w:t>
      </w:r>
      <w:r>
        <w:rPr/>
        <w:t>45</w:t>
      </w:r>
      <w:r>
        <w:rPr>
          <w:rtl w:val="true"/>
        </w:rPr>
        <w:t>)</w:t>
      </w:r>
      <w:bookmarkEnd w:id="83"/>
    </w:p>
    <w:p>
      <w:pPr>
        <w:pStyle w:val="BookText"/>
        <w:rPr/>
      </w:pPr>
      <w:r>
        <w:rPr>
          <w:rFonts w:ascii="Amiri" w:hAnsi="Amiri" w:eastAsia="Amiri" w:cs="Amiri"/>
          <w:color w:val="111111"/>
          <w:sz w:val="28"/>
          <w:sz w:val="28"/>
          <w:szCs w:val="28"/>
          <w:rtl w:val="true"/>
          <w:lang w:bidi="ar-SA"/>
        </w:rPr>
        <w:t xml:space="preserve">اُمّها اُمّ ولد،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بنات عقيل، وأوفرهنّ عقلاً</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5435000_1280447820"/>
      <w:bookmarkStart w:id="85" w:name="_Toc32"/>
      <w:bookmarkEnd w:id="84"/>
      <w:r>
        <w:rPr/>
        <w:t>4</w:t>
      </w:r>
      <w:r>
        <w:rPr>
          <w:rtl w:val="true"/>
        </w:rPr>
        <w:t xml:space="preserve">. </w:t>
      </w:r>
      <w:r>
        <w:rPr>
          <w:rtl w:val="true"/>
        </w:rPr>
        <w:t xml:space="preserve">زينب الكبرى بنت عليّ بن أبي طالب </w:t>
      </w:r>
      <w:r>
        <w:rPr>
          <w:rtl w:val="true"/>
        </w:rPr>
        <w:t>(</w:t>
      </w:r>
      <w:r>
        <w:rPr/>
        <w:t>46</w:t>
      </w:r>
      <w:r>
        <w:rPr>
          <w:rtl w:val="true"/>
        </w:rPr>
        <w:t>)</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اُمّها فاطمة الزهراء بنت رسول اللّٰه صلى الله عليه و آله، ولدت في حياة جدّها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وخرجت إلى عبداللّٰه بن جعفر فولدت له أولاداً ذكرناهم في كتاب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أبي الحسن بن جعفر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عبّاد بن يعقوب، عن يحيى بن سالم، عن صالح بن أبي الأسود، عن جعفر بن محمّد الصادق، عن أبيه،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لجالس مع 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عليل، و هو يعالج ترساً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وبين يديه جون مولى أبي ذرّ، فسمعته يرتجز في خِبائه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طالِبٍ أوْ 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لَايَقْنَعُ بِالْبَديلِ</w:t>
      </w:r>
    </w:p>
    <w:p>
      <w:pPr>
        <w:pStyle w:val="BookText"/>
        <w:rPr/>
      </w:pPr>
      <w:r>
        <w:rPr>
          <w:rFonts w:ascii="Amiri" w:hAnsi="Amiri" w:eastAsia="Amiri" w:cs="Amiri"/>
          <w:color w:val="111111"/>
          <w:sz w:val="28"/>
          <w:sz w:val="28"/>
          <w:szCs w:val="28"/>
          <w:rtl w:val="true"/>
          <w:lang w:bidi="ar-SA"/>
        </w:rPr>
        <w:t xml:space="preserve">وَالْأَمْرُ في ذلِكَ لِلْجَلِيلِ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حَيٍّ سالِكُ السَّبِيلِ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فسمعته ورددت عبرتي، وأمّا زينب عمّتي فسمعته دون النساء فلزمها الرقّة والجذع، فخرجت حاسرة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واثكلاه، واحُزناه، ليت الموت أعدمني الحياة، يا حسيناه، يا سيّداه، يا حبيباه، يا بقيّة الماضين، وثِمال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الباقين، بئست الحياة، اليوم مات جدّي واُمّي وأبي وأخي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فسمعها الحسين،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لا يذهبنّ بحلمك الشيطان، واللّٰه، يا اُختاه، لو تُرِكَ القَطا لَنامَ‌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حزني، وما أشجى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خرّت مغشيّاً عليها، فلم يزل يناشدها ويواسيها حتّى احتملها وأدخلها الخِباء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إبراهيم بن محمّد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عبدالصمد بن حسّان السعدي، عن سفيان الثوري، عن جعفر بن محمّد الصادق، عن أبيه، عن الحسن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حُملنا إلى يزيد، وكنّا بضعة عشر نفساً، أمر أن نُسيَّر إلى المدينة، فوصلناها في مستهلّ‌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المدينة عمرو بن سعيد الأشْدَق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عبدالملك بن أبي الحارث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بقدومنا، فأمر أن يُنادى في أسواق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زين العابدين وبني عمومته وعمّاته قد قدموا إليكم، فبرزت الرجال والنساء والصبيان صارخات باكيات، وخرجت نساء بني هاشم حاسرات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 واحسيناه، فأقمنا ثلاثة أيّام بلياليها ونساء بني هاشم وأهل المدينة مجتمعون حولنا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زهران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عبدالرحمن العتبي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موسى بن سلمة، عن الفضل بن سهل، عن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قاسم بن عبدالرزّاق وعليّ بن أحمد الباهلي،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مصعب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القيام بأخذ ثأر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عبداللّٰه بن الزبير بمكّة، وحمل النّاس على الأخذ بثأر الحسين، وخَلع يزيد، بلغ ذلك أهل المدينة، فخطبت فيهم زينب، وصارت تؤلّبهم على القيام للأخذ بالثأر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عمرو بن سعيد، فكتب إلى يزيد يعلمه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بينها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أن يُنادى عليها بالخروج من المدينة والإقامة حيث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ما صار إلينا، قُتل خيرنا، وانْسَقْنا كما تُساق الأنعام، وحُمِلنا على الأقتاب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لا خرجنا وإن اُهريقت دماؤنا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زينب بنت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عمّاه، قد صدقنا اللّٰه وعده، وأورثنا الأرض نتبوّأ منها حيث 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فطيبي نفساً، وقرّي عيناً، وسيجزي اللّٰه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أتريدين بعد هذا 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ارحلي إلى بلدٍ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 عليها نساء بني هاشم، وتلطّفن معها في الكلام وواسينها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المذكور، مرفوعاً إلى عبيداللّٰه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 أبا القسم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زينب بنت عليّ من الشام إلى المدينة مع النساء والصبيان، ثارت فتنة بينها وبين عمرو بن سعيد الأشدَق والي المدينة من قِبَل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يزيد يشير عليه بنقلها من المدينة، فكتب له بذلك، فجهّزها هي ومَن أراد السفر معها من نساء بني هاشم إلى مصر، فقدمتها لأيّامٍ بقيت من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عن أبيه، عن جدّي، عن محمّد بن عبداللّٰه، عن جعفر بن محمّد الصادق، عن أبيه، عن الحسن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عمّتي زينب من المدينة خرج معها من نساء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ابنة عمّي الحسين، واُختها سكينة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بالإسناد المرفوع إلى عليّ بن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مصر في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86" w:name="pg16304_179693"/>
    </w:p>
    <w:p>
      <w:pPr>
        <w:pStyle w:val="BookText"/>
        <w:rPr/>
      </w:pPr>
      <w:bookmarkEnd w:id="86"/>
      <w:r>
        <w:rPr>
          <w:rFonts w:ascii="Amiri" w:hAnsi="Amiri" w:eastAsia="Amiri" w:cs="Amiri"/>
          <w:color w:val="111111"/>
          <w:sz w:val="28"/>
          <w:sz w:val="28"/>
          <w:szCs w:val="28"/>
          <w:rtl w:val="true"/>
          <w:lang w:bidi="ar-SA"/>
        </w:rPr>
        <w:t>عبدالملك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سعيد الأوسي، عن عبداللّٰه بن عبدالرحمن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زينب بنت عليّ بمصر بعد قدومها بأيّام، فواللّٰه ما رأيت مثلها، وجهها كأنّه شقّة 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وبالسند المرفوع إلى رُقيّة بنت عُقْبة بن نافع الفِهريّ‌،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استقبل زينب بنت عليّ لمّا قدمت مصر بعد المصيبة، فتقدّم إليها مَسْلَمة بن مُخَلَّد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وعبداللّٰه بن الحارث، وأبو عميرة المزني، فعزّاها مسلمة وبكى، فبكت وبكى الحاضرون،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اَلرَّحْمٰنُ وَ صَدَقَ اَلْمُرْسَلُونَ‌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احتملها إلى داره بالحمراء، فأقامت به أحد عشر شهراً، وخمسة عشر يوماً، وتوفّيت، وشهدت جنازتها، وصلّى عليها مسلمة بن مخلّد في جمعٍ بالجامع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ورجعوا بها فدفنوها بالحمراء، بمَخْدَعِها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 بوصيّتها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إسماعيل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مصر ونزيلها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عبداللّٰه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هند بنت أبي رافع بن عبيداللّٰه،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بنت عُقبة بن نافع الفِهري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زينب بنت عليّ عشيّة يوم الأحد، لخمسة عشر يوماً مضت من رجب،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وشهدت جنازتها، ودفنت بمخدَعها بدار مسلمة المستجدّة بالحمراء القصوى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بساتين عبداللّٰه بن عبدالرحمن بن عوف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5435002_1280447820"/>
      <w:bookmarkStart w:id="88" w:name="_Toc33"/>
      <w:bookmarkEnd w:id="87"/>
      <w:r>
        <w:rPr/>
        <w:t>5</w:t>
      </w:r>
      <w:r>
        <w:rPr>
          <w:rtl w:val="true"/>
        </w:rPr>
        <w:t xml:space="preserve">. </w:t>
      </w:r>
      <w:r>
        <w:rPr>
          <w:rtl w:val="true"/>
        </w:rPr>
        <w:t xml:space="preserve">زينب الوسطى بنت عليّ بن أبي طالب </w:t>
      </w:r>
      <w:r>
        <w:rPr>
          <w:rtl w:val="true"/>
        </w:rPr>
        <w:t>(</w:t>
      </w:r>
      <w:r>
        <w:rPr/>
        <w:t>70</w:t>
      </w:r>
      <w:r>
        <w:rPr>
          <w:rtl w:val="true"/>
        </w:rPr>
        <w:t>)</w:t>
      </w:r>
      <w:bookmarkEnd w:id="88"/>
    </w:p>
    <w:p>
      <w:pPr>
        <w:pStyle w:val="BookText"/>
        <w:rPr/>
      </w:pPr>
      <w:r>
        <w:rPr>
          <w:rFonts w:ascii="Amiri" w:hAnsi="Amiri" w:eastAsia="Amiri" w:cs="Amiri"/>
          <w:color w:val="111111"/>
          <w:sz w:val="28"/>
          <w:sz w:val="28"/>
          <w:szCs w:val="28"/>
          <w:rtl w:val="true"/>
          <w:lang w:bidi="ar-SA"/>
        </w:rPr>
        <w:t xml:space="preserve">اُمّها واُمّ إخوتها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ومحسن، وزينب الكبرى، ورقيّة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بنت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موسى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عبداللّٰه بن محمّد بن عمر بن عليّ بن أبي طالب،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زينب قبل وفاة النبيّ صلى الله عليه و آله، وسمّتها اُمّها زينب، وكنّاها رسول اللّٰه صلى الله عليه و آله اُمّ كلثوم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خطبها عمر بن الخطّاب من أبيها فوّض أمرها إلى العبّاس فزوّجها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9" w:name="pg16304_179694"/>
    </w:p>
    <w:p>
      <w:pPr>
        <w:pStyle w:val="BookText"/>
        <w:rPr/>
      </w:pPr>
      <w:bookmarkEnd w:id="89"/>
      <w:r>
        <w:rPr>
          <w:rFonts w:ascii="Amiri" w:hAnsi="Amiri" w:eastAsia="Amiri" w:cs="Amiri"/>
          <w:color w:val="111111"/>
          <w:sz w:val="28"/>
          <w:sz w:val="28"/>
          <w:szCs w:val="28"/>
          <w:rtl w:val="true"/>
          <w:lang w:bidi="ar-SA"/>
        </w:rPr>
        <w:t xml:space="preserve">فولت له زيداً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 زيد في حربٍ كانت في بني عديّ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خرج للإصلاح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خالد بن أسلم مولى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الظلام ولم يعرفه، فصُرع وعاش أيّاماً، ومات هو واُمّه في وقتٍ واحدٍ، ولم يعقب، فلم يُدر أيّهما مات 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 للصلاة قدّم زيداً قبل اُمّه ممّا يلي الإمام، وصلّى عليهما عبداللّٰه بن عمر بن الخطّاب وسعيد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وعاشت رقيّة، وتزوّجت إبراهيم 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بن أسيد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عَوْف بن عُبَيد بن عُوَيج بن عَدِيّ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435004_1280447820"/>
      <w:bookmarkStart w:id="91" w:name="_Toc34"/>
      <w:bookmarkEnd w:id="90"/>
      <w:r>
        <w:rPr/>
        <w:t>6</w:t>
      </w:r>
      <w:r>
        <w:rPr>
          <w:rtl w:val="true"/>
        </w:rPr>
        <w:t xml:space="preserve">. </w:t>
      </w:r>
      <w:r>
        <w:rPr>
          <w:rtl w:val="true"/>
        </w:rPr>
        <w:t xml:space="preserve">زينب الصغرى بنت عليّ بن أبي طالب </w:t>
      </w:r>
      <w:r>
        <w:rPr>
          <w:rtl w:val="true"/>
        </w:rPr>
        <w:t>(</w:t>
      </w:r>
      <w:r>
        <w:rPr/>
        <w:t>80</w:t>
      </w:r>
      <w:r>
        <w:rPr>
          <w:rtl w:val="true"/>
        </w:rPr>
        <w:t>)</w:t>
      </w:r>
      <w:bookmarkEnd w:id="91"/>
    </w:p>
    <w:p>
      <w:pPr>
        <w:pStyle w:val="BookText"/>
        <w:rPr/>
      </w:pPr>
      <w:r>
        <w:rPr>
          <w:rFonts w:ascii="Amiri" w:hAnsi="Amiri" w:eastAsia="Amiri" w:cs="Amiri"/>
          <w:color w:val="111111"/>
          <w:sz w:val="28"/>
          <w:sz w:val="28"/>
          <w:szCs w:val="28"/>
          <w:rtl w:val="true"/>
          <w:lang w:bidi="ar-SA"/>
        </w:rPr>
        <w:t>اُمّها اُمّ ولد، تزوّجت ابن عمّها محمّد بن عقيل،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منهم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زينب بالمدينة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5435006_1280447820"/>
      <w:bookmarkStart w:id="93" w:name="_Toc35"/>
      <w:bookmarkEnd w:id="92"/>
      <w:r>
        <w:rPr/>
        <w:t>7</w:t>
      </w:r>
      <w:r>
        <w:rPr>
          <w:rtl w:val="true"/>
        </w:rPr>
        <w:t xml:space="preserve">. </w:t>
      </w:r>
      <w:r>
        <w:rPr>
          <w:rtl w:val="true"/>
        </w:rPr>
        <w:t xml:space="preserve">زينب بنت الحسن بن عليّ بن أبي طالب </w:t>
      </w:r>
      <w:r>
        <w:rPr>
          <w:rtl w:val="true"/>
        </w:rPr>
        <w:t>(</w:t>
      </w:r>
      <w:r>
        <w:rPr/>
        <w:t>82</w:t>
      </w:r>
      <w:r>
        <w:rPr>
          <w:rtl w:val="true"/>
        </w:rPr>
        <w:t>)</w:t>
      </w:r>
      <w:bookmarkEnd w:id="93"/>
    </w:p>
    <w:p>
      <w:pPr>
        <w:pStyle w:val="BookText"/>
        <w:rPr/>
      </w:pPr>
      <w:r>
        <w:rPr>
          <w:rFonts w:ascii="Amiri" w:hAnsi="Amiri" w:eastAsia="Amiri" w:cs="Amiri"/>
          <w:color w:val="111111"/>
          <w:sz w:val="28"/>
          <w:sz w:val="28"/>
          <w:szCs w:val="28"/>
          <w:rtl w:val="true"/>
          <w:lang w:bidi="ar-SA"/>
        </w:rPr>
        <w:t>خرجت إلى عليّ بن الحسين،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وأخاه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اجتمعت له ولادة الفرعين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وأخوه عبداللّٰه، فإنّ اُمّهما زينب بنت الحسن بن عليّ‌</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5435008_1280447820"/>
      <w:bookmarkStart w:id="95" w:name="_Toc36"/>
      <w:bookmarkEnd w:id="94"/>
      <w:r>
        <w:rPr/>
        <w:t>8</w:t>
      </w:r>
      <w:r>
        <w:rPr>
          <w:rtl w:val="true"/>
        </w:rPr>
        <w:t xml:space="preserve">. </w:t>
      </w:r>
      <w:r>
        <w:rPr>
          <w:rtl w:val="true"/>
        </w:rPr>
        <w:t xml:space="preserve">زينب بنت عليّ زين العابدين بن الحسين بن عليّ بن أبي طالب </w:t>
      </w:r>
      <w:r>
        <w:rPr>
          <w:rtl w:val="true"/>
        </w:rPr>
        <w:t>(</w:t>
      </w:r>
      <w:r>
        <w:rPr/>
        <w:t>85</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عمّي الحسين،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زين العابدين له زينب،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بالمدينة، واُمّها اُمّ ولد</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5435010_1280447820"/>
      <w:bookmarkStart w:id="97" w:name="_Toc37"/>
      <w:bookmarkEnd w:id="96"/>
      <w:r>
        <w:rPr/>
        <w:t>9</w:t>
      </w:r>
      <w:r>
        <w:rPr>
          <w:rtl w:val="true"/>
        </w:rPr>
        <w:t xml:space="preserve">. </w:t>
      </w:r>
      <w:r>
        <w:rPr>
          <w:rtl w:val="true"/>
        </w:rPr>
        <w:t xml:space="preserve">زينب بنت عبداللّٰه الكامل بن الحسن المثنّى بن الحسن السبط </w:t>
      </w:r>
      <w:r>
        <w:rPr>
          <w:rtl w:val="true"/>
        </w:rPr>
        <w:t>(</w:t>
      </w:r>
      <w:r>
        <w:rPr/>
        <w:t>86</w:t>
      </w:r>
      <w:r>
        <w:rPr>
          <w:rtl w:val="true"/>
        </w:rPr>
        <w:t>)</w:t>
      </w:r>
      <w:bookmarkEnd w:id="9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إلى عليّ العابد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المثلّث بن الحسن المثنّى، وكان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الصالح، و هي 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صاحب 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واُمّها 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عبيدة</w:t>
      </w:r>
      <w:r>
        <w:rPr>
          <w:rFonts w:eastAsia="Amiri" w:cs="Amiri" w:ascii="Amiri" w:hAnsi="Amiri"/>
          <w:color w:val="111111"/>
          <w:sz w:val="28"/>
          <w:szCs w:val="28"/>
          <w:rtl w:val="true"/>
          <w:lang w:bidi="ar-SA"/>
        </w:rPr>
        <w:t xml:space="preserve">. </w:t>
      </w:r>
      <w:bookmarkStart w:id="98" w:name="pg16304_179695"/>
    </w:p>
    <w:p>
      <w:pPr>
        <w:pStyle w:val="Heading4"/>
        <w:numPr>
          <w:ilvl w:val="3"/>
          <w:numId w:val="1"/>
        </w:numPr>
        <w:rPr/>
      </w:pPr>
      <w:bookmarkStart w:id="99" w:name="__RefHeading___Toc5435012_1280447820"/>
      <w:bookmarkStart w:id="100" w:name="_Toc38"/>
      <w:bookmarkEnd w:id="98"/>
      <w:bookmarkEnd w:id="99"/>
      <w:r>
        <w:rPr/>
        <w:t>10</w:t>
      </w:r>
      <w:r>
        <w:rPr>
          <w:rtl w:val="true"/>
        </w:rPr>
        <w:t xml:space="preserve">. </w:t>
      </w:r>
      <w:r>
        <w:rPr>
          <w:rtl w:val="true"/>
        </w:rPr>
        <w:t xml:space="preserve">زينب بنت خزيمة بن الحارث بن عبداللّٰه بن عَمْرو بن عَبد مناف </w:t>
      </w:r>
      <w:r>
        <w:rPr>
          <w:rtl w:val="true"/>
        </w:rPr>
        <w:t>(</w:t>
      </w:r>
      <w:r>
        <w:rPr/>
        <w:t>91</w:t>
      </w:r>
      <w:r>
        <w:rPr>
          <w:rtl w:val="true"/>
        </w:rPr>
        <w:t xml:space="preserve">) </w:t>
      </w:r>
      <w:r>
        <w:rPr>
          <w:rtl w:val="true"/>
        </w:rPr>
        <w:t xml:space="preserve">بن هلال بن عامر بن صعصعة </w:t>
      </w:r>
      <w:r>
        <w:rPr>
          <w:rtl w:val="true"/>
        </w:rPr>
        <w:t>(</w:t>
      </w:r>
      <w:r>
        <w:rPr/>
        <w:t>92</w:t>
      </w:r>
      <w:r>
        <w:rPr>
          <w:rtl w:val="true"/>
        </w:rPr>
        <w:t>)</w:t>
      </w:r>
      <w:bookmarkEnd w:id="100"/>
    </w:p>
    <w:p>
      <w:pPr>
        <w:pStyle w:val="BookText"/>
        <w:rPr/>
      </w:pPr>
      <w:r>
        <w:rPr>
          <w:rFonts w:ascii="Amiri" w:hAnsi="Amiri" w:eastAsia="Amiri" w:cs="Amiri"/>
          <w:color w:val="111111"/>
          <w:sz w:val="28"/>
          <w:sz w:val="28"/>
          <w:szCs w:val="28"/>
          <w:rtl w:val="true"/>
          <w:lang w:bidi="ar-SA"/>
        </w:rPr>
        <w:t xml:space="preserve">اُمّ المساكين، زوج رسول اللّٰه صلى الله عليه و آله، سمّيت بذلك في الجاهليّة، وكانت عند الطفيل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بن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عبدمناف، فتزوّجها عبيدة بن الحارث، فقُتل عنها يوم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محمّد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 آله زينب بنت خزيمة الهلاليّة اُمّ المساكين، فجعلت أمرها إليه، فتزوّجها رسول اللّٰه صلى الله عليه و آله، وأصْدَقَها اثنتي عشرة اُوقيّة، فتزوّجها في رمضان على رأس ثلاثين شهراً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ومكثتْ عنده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وتوفّيت في آخر شهر ربيع الآخر على رأس مضيّ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من الهجرة، وصلّى عليها رسول اللّٰه صلى الله عليه و آله، ودفنها بالبقيع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5435014_1280447820"/>
      <w:bookmarkStart w:id="102" w:name="_Toc39"/>
      <w:bookmarkEnd w:id="101"/>
      <w:r>
        <w:rPr/>
        <w:t>11</w:t>
      </w:r>
      <w:r>
        <w:rPr>
          <w:rtl w:val="true"/>
        </w:rPr>
        <w:t xml:space="preserve">. </w:t>
      </w:r>
      <w:r>
        <w:rPr>
          <w:rtl w:val="true"/>
        </w:rPr>
        <w:t xml:space="preserve">زينب بنت يحيى بن الحسن بن زيد بن الحسن بن عليّ بن أبي طالب </w:t>
      </w:r>
      <w:r>
        <w:rPr>
          <w:rtl w:val="true"/>
        </w:rPr>
        <w:t>(</w:t>
      </w:r>
      <w:r>
        <w:rPr/>
        <w:t>98</w:t>
      </w:r>
      <w:r>
        <w:rPr>
          <w:rtl w:val="true"/>
        </w:rPr>
        <w:t>)</w:t>
      </w:r>
      <w:bookmarkEnd w:id="102"/>
    </w:p>
    <w:p>
      <w:pPr>
        <w:pStyle w:val="BookText"/>
        <w:rPr/>
      </w:pPr>
      <w:r>
        <w:rPr>
          <w:rFonts w:ascii="Amiri" w:hAnsi="Amiri" w:eastAsia="Amiri" w:cs="Amiri"/>
          <w:color w:val="111111"/>
          <w:sz w:val="28"/>
          <w:sz w:val="28"/>
          <w:szCs w:val="28"/>
          <w:rtl w:val="true"/>
          <w:lang w:bidi="ar-SA"/>
        </w:rPr>
        <w:t>اُمّها اُمّ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 جعفر الحسين، عن محمّد بن يحيى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بمصر حين قدمت زينب بنت يحيى مع عمّتها نفيسة بنت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خدمة عمّتك نفيسة‌؟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زينب بنت يحيى بمصر ولا عقب لها</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5435016_1280447820"/>
      <w:bookmarkStart w:id="104" w:name="_Toc40"/>
      <w:bookmarkEnd w:id="103"/>
      <w:r>
        <w:rPr/>
        <w:t>12</w:t>
      </w:r>
      <w:r>
        <w:rPr>
          <w:rtl w:val="true"/>
        </w:rPr>
        <w:t xml:space="preserve">. </w:t>
      </w:r>
      <w:r>
        <w:rPr>
          <w:rtl w:val="true"/>
        </w:rPr>
        <w:t xml:space="preserve">زينب بنت عيسى بن زيد بن عليّ بن الحسين بن عليّ بن أبي طالب </w:t>
      </w:r>
      <w:r>
        <w:rPr>
          <w:rtl w:val="true"/>
        </w:rPr>
        <w:t>(</w:t>
      </w:r>
      <w:r>
        <w:rPr/>
        <w:t>100</w:t>
      </w:r>
      <w:r>
        <w:rPr>
          <w:rtl w:val="true"/>
        </w:rPr>
        <w:t>)</w:t>
      </w:r>
      <w:bookmarkEnd w:id="1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تزوّجها سليمان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عليّ بن عبداللّٰه بن جعفر الطيّار بن أبي طالب، فولدت له محمّداً، وله عقب</w:t>
      </w:r>
      <w:r>
        <w:rPr>
          <w:rFonts w:eastAsia="Amiri" w:cs="Amiri" w:ascii="Amiri" w:hAnsi="Amiri"/>
          <w:color w:val="111111"/>
          <w:sz w:val="28"/>
          <w:szCs w:val="28"/>
          <w:rtl w:val="true"/>
          <w:lang w:bidi="ar-SA"/>
        </w:rPr>
        <w:t xml:space="preserve">. </w:t>
      </w:r>
      <w:bookmarkStart w:id="105" w:name="pg16304_179696"/>
    </w:p>
    <w:p>
      <w:pPr>
        <w:pStyle w:val="Heading4"/>
        <w:numPr>
          <w:ilvl w:val="3"/>
          <w:numId w:val="1"/>
        </w:numPr>
        <w:rPr/>
      </w:pPr>
      <w:bookmarkStart w:id="106" w:name="__RefHeading___Toc5435018_1280447820"/>
      <w:bookmarkStart w:id="107" w:name="_Toc41"/>
      <w:bookmarkEnd w:id="105"/>
      <w:bookmarkEnd w:id="106"/>
      <w:r>
        <w:rPr/>
        <w:t>13</w:t>
      </w:r>
      <w:r>
        <w:rPr>
          <w:rtl w:val="true"/>
        </w:rPr>
        <w:t xml:space="preserve">. </w:t>
      </w:r>
      <w:r>
        <w:rPr>
          <w:rtl w:val="true"/>
        </w:rPr>
        <w:t xml:space="preserve">زينب بنت موسى الجون بن عبداللّٰه الكامل بن الحسن بن الحسن بن عليّ بن أبي طالب </w:t>
      </w:r>
      <w:r>
        <w:rPr>
          <w:rtl w:val="true"/>
        </w:rPr>
        <w:t>(</w:t>
      </w:r>
      <w:r>
        <w:rPr/>
        <w:t>102</w:t>
      </w:r>
      <w:r>
        <w:rPr>
          <w:rtl w:val="true"/>
        </w:rPr>
        <w:t>)</w:t>
      </w:r>
      <w:bookmarkEnd w:id="107"/>
    </w:p>
    <w:p>
      <w:pPr>
        <w:pStyle w:val="BookText"/>
        <w:rPr/>
      </w:pPr>
      <w:r>
        <w:rPr>
          <w:rFonts w:ascii="Amiri" w:hAnsi="Amiri" w:eastAsia="Amiri" w:cs="Amiri"/>
          <w:color w:val="111111"/>
          <w:sz w:val="28"/>
          <w:sz w:val="28"/>
          <w:szCs w:val="28"/>
          <w:rtl w:val="true"/>
          <w:lang w:bidi="ar-SA"/>
        </w:rPr>
        <w:t xml:space="preserve">تزوّجها محمّد بن جعفر الأمير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وإبراهيم، وداود، وموسى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لهم أعقاب كثيرة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5435020_1280447820"/>
      <w:bookmarkStart w:id="109" w:name="_Toc42"/>
      <w:bookmarkEnd w:id="108"/>
      <w:r>
        <w:rPr/>
        <w:t>14</w:t>
      </w:r>
      <w:r>
        <w:rPr>
          <w:rtl w:val="true"/>
        </w:rPr>
        <w:t xml:space="preserve">. </w:t>
      </w:r>
      <w:r>
        <w:rPr>
          <w:rtl w:val="true"/>
        </w:rPr>
        <w:t xml:space="preserve">زينب بنت الحسن المثنّى بن الحسن السبط بن عليّ بن أبي طالب </w:t>
      </w:r>
      <w:r>
        <w:rPr>
          <w:rtl w:val="true"/>
        </w:rPr>
        <w:t>(</w:t>
      </w:r>
      <w:r>
        <w:rPr/>
        <w:t>105</w:t>
      </w:r>
      <w:r>
        <w:rPr>
          <w:rtl w:val="true"/>
        </w:rPr>
        <w:t>)</w:t>
      </w:r>
      <w:bookmarkEnd w:id="109"/>
    </w:p>
    <w:p>
      <w:pPr>
        <w:pStyle w:val="BookText"/>
        <w:rPr/>
      </w:pPr>
      <w:r>
        <w:rPr>
          <w:rFonts w:ascii="Amiri" w:hAnsi="Amiri" w:eastAsia="Amiri" w:cs="Amiri"/>
          <w:color w:val="111111"/>
          <w:sz w:val="28"/>
          <w:sz w:val="28"/>
          <w:szCs w:val="28"/>
          <w:rtl w:val="true"/>
          <w:lang w:bidi="ar-SA"/>
        </w:rPr>
        <w:t xml:space="preserve">اُمّها اُمّ ولد تدعى حميدة، تزوّجها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الحسن بن عليّ‌، فولدت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ومحمّداً، ويحيى، واُمّ كلثوم، وسلمة، وبها كانت تكنّى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وللقاسم عقب من ولديه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ماتت زينب بنت الحسن المثنّى بالمدينة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5435022_1280447820"/>
      <w:bookmarkStart w:id="111" w:name="_Toc43"/>
      <w:bookmarkEnd w:id="110"/>
      <w:r>
        <w:rPr/>
        <w:t>15</w:t>
      </w:r>
      <w:r>
        <w:rPr>
          <w:rtl w:val="true"/>
        </w:rPr>
        <w:t xml:space="preserve">. </w:t>
      </w:r>
      <w:r>
        <w:rPr>
          <w:rtl w:val="true"/>
        </w:rPr>
        <w:t xml:space="preserve">زينب </w:t>
      </w:r>
      <w:r>
        <w:rPr>
          <w:rtl w:val="true"/>
        </w:rPr>
        <w:t>(</w:t>
      </w:r>
      <w:r>
        <w:rPr/>
        <w:t>110</w:t>
      </w:r>
      <w:r>
        <w:rPr>
          <w:rtl w:val="true"/>
        </w:rPr>
        <w:t xml:space="preserve">) </w:t>
      </w:r>
      <w:r>
        <w:rPr>
          <w:rtl w:val="true"/>
        </w:rPr>
        <w:t xml:space="preserve">بنت القاسم </w:t>
      </w:r>
      <w:r>
        <w:rPr>
          <w:rtl w:val="true"/>
        </w:rPr>
        <w:t>(</w:t>
      </w:r>
      <w:r>
        <w:rPr/>
        <w:t>111</w:t>
      </w:r>
      <w:r>
        <w:rPr>
          <w:rtl w:val="true"/>
        </w:rPr>
        <w:t xml:space="preserve">) </w:t>
      </w:r>
      <w:r>
        <w:rPr>
          <w:rtl w:val="true"/>
        </w:rPr>
        <w:t xml:space="preserve">الطيّب بن محمّد </w:t>
      </w:r>
      <w:r>
        <w:rPr>
          <w:rtl w:val="true"/>
        </w:rPr>
        <w:t>(</w:t>
      </w:r>
      <w:r>
        <w:rPr/>
        <w:t>112</w:t>
      </w:r>
      <w:r>
        <w:rPr>
          <w:rtl w:val="true"/>
        </w:rPr>
        <w:t xml:space="preserve">) </w:t>
      </w:r>
      <w:r>
        <w:rPr>
          <w:rtl w:val="true"/>
        </w:rPr>
        <w:t>المأمون بن جعفر الصادق بن محمّد الباقر</w:t>
      </w:r>
      <w:bookmarkEnd w:id="111"/>
    </w:p>
    <w:p>
      <w:pPr>
        <w:pStyle w:val="BookText"/>
        <w:rPr/>
      </w:pPr>
      <w:r>
        <w:rPr>
          <w:rFonts w:ascii="Amiri" w:hAnsi="Amiri" w:eastAsia="Amiri" w:cs="Amiri"/>
          <w:color w:val="111111"/>
          <w:sz w:val="28"/>
          <w:sz w:val="28"/>
          <w:szCs w:val="28"/>
          <w:rtl w:val="true"/>
          <w:lang w:bidi="ar-SA"/>
        </w:rPr>
        <w:t>اُمّها اُمّ الذرّيّة بنت موسى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تُدعى فاطمة، قدمت مصر هي وأبوها، وجماعة من بني عمومتها، على أحمد بن طولون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5435024_1280447820"/>
      <w:bookmarkStart w:id="113" w:name="_Toc44"/>
      <w:bookmarkEnd w:id="112"/>
      <w:r>
        <w:rPr/>
        <w:t>16</w:t>
      </w:r>
      <w:r>
        <w:rPr>
          <w:rtl w:val="true"/>
        </w:rPr>
        <w:t xml:space="preserve">. </w:t>
      </w:r>
      <w:r>
        <w:rPr>
          <w:rtl w:val="true"/>
        </w:rPr>
        <w:t xml:space="preserve">زينب بنت موسى الكاظم </w:t>
      </w:r>
      <w:r>
        <w:rPr>
          <w:rtl w:val="true"/>
        </w:rPr>
        <w:t>(</w:t>
      </w:r>
      <w:r>
        <w:rPr/>
        <w:t>114</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 زينب بنت موسى الكاظم هجرت إلى مصر مع زوج اُختها القاسم بن محمّد بن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بخطّ عمّي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هاجر إلى مصر، ومعه جماعة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الطيّب، وزينب بنت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وسمّى آخرين</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5435026_1280447820"/>
      <w:bookmarkStart w:id="115" w:name="_Toc45"/>
      <w:bookmarkEnd w:id="114"/>
      <w:r>
        <w:rPr/>
        <w:t>17</w:t>
      </w:r>
      <w:r>
        <w:rPr>
          <w:rtl w:val="true"/>
        </w:rPr>
        <w:t xml:space="preserve">. </w:t>
      </w:r>
      <w:r>
        <w:rPr>
          <w:rtl w:val="true"/>
        </w:rPr>
        <w:t xml:space="preserve">زينب بنت محمّد الباقر بن عليّ زين العابدين </w:t>
      </w:r>
      <w:r>
        <w:rPr>
          <w:rtl w:val="true"/>
        </w:rPr>
        <w:t>(</w:t>
      </w:r>
      <w:r>
        <w:rPr/>
        <w:t>116</w:t>
      </w:r>
      <w:r>
        <w:rPr>
          <w:rtl w:val="true"/>
        </w:rPr>
        <w:t>)</w:t>
      </w:r>
      <w:bookmarkEnd w:id="115"/>
    </w:p>
    <w:p>
      <w:pPr>
        <w:pStyle w:val="BookText"/>
        <w:rPr/>
      </w:pPr>
      <w:r>
        <w:rPr>
          <w:rFonts w:ascii="Amiri" w:hAnsi="Amiri" w:eastAsia="Amiri" w:cs="Amiri"/>
          <w:color w:val="111111"/>
          <w:sz w:val="28"/>
          <w:sz w:val="28"/>
          <w:szCs w:val="28"/>
          <w:rtl w:val="true"/>
          <w:lang w:bidi="ar-SA"/>
        </w:rPr>
        <w:t xml:space="preserve">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أبي القاسم محمّد بن عمر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واُمّها اُمّ ولد، ولا عقب لها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 عبيداللّٰه خديجة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عليّ بن الحسين</w:t>
      </w:r>
      <w:r>
        <w:rPr>
          <w:rFonts w:eastAsia="Amiri" w:cs="Amiri" w:ascii="Amiri" w:hAnsi="Amiri"/>
          <w:color w:val="111111"/>
          <w:sz w:val="28"/>
          <w:szCs w:val="28"/>
          <w:rtl w:val="true"/>
          <w:lang w:bidi="ar-SA"/>
        </w:rPr>
        <w:t xml:space="preserve">. </w:t>
      </w:r>
      <w:bookmarkStart w:id="116" w:name="pg16304_179697"/>
    </w:p>
    <w:p>
      <w:pPr>
        <w:pStyle w:val="Heading4"/>
        <w:numPr>
          <w:ilvl w:val="3"/>
          <w:numId w:val="1"/>
        </w:numPr>
        <w:rPr/>
      </w:pPr>
      <w:bookmarkStart w:id="117" w:name="__RefHeading___Toc5435028_1280447820"/>
      <w:bookmarkStart w:id="118" w:name="_Toc46"/>
      <w:bookmarkEnd w:id="116"/>
      <w:bookmarkEnd w:id="117"/>
      <w:r>
        <w:rPr/>
        <w:t>18</w:t>
      </w:r>
      <w:r>
        <w:rPr>
          <w:rtl w:val="true"/>
        </w:rPr>
        <w:t xml:space="preserve">. </w:t>
      </w:r>
      <w:r>
        <w:rPr>
          <w:rtl w:val="true"/>
        </w:rPr>
        <w:t xml:space="preserve">زينب بنت أحمد بن محمّد </w:t>
      </w:r>
      <w:r>
        <w:rPr>
          <w:rtl w:val="true"/>
        </w:rPr>
        <w:t>(</w:t>
      </w:r>
      <w:r>
        <w:rPr/>
        <w:t>119</w:t>
      </w:r>
      <w:r>
        <w:rPr>
          <w:rtl w:val="true"/>
        </w:rPr>
        <w:t xml:space="preserve">) </w:t>
      </w:r>
      <w:r>
        <w:rPr>
          <w:rtl w:val="true"/>
        </w:rPr>
        <w:t xml:space="preserve">بن عبداللّٰه </w:t>
      </w:r>
      <w:r>
        <w:rPr>
          <w:rtl w:val="true"/>
        </w:rPr>
        <w:t>(</w:t>
      </w:r>
      <w:r>
        <w:rPr/>
        <w:t>120</w:t>
      </w:r>
      <w:r>
        <w:rPr>
          <w:rtl w:val="true"/>
        </w:rPr>
        <w:t xml:space="preserve">) </w:t>
      </w:r>
      <w:r>
        <w:rPr>
          <w:rtl w:val="true"/>
        </w:rPr>
        <w:t xml:space="preserve">بن جعفر </w:t>
      </w:r>
      <w:r>
        <w:rPr>
          <w:rtl w:val="true"/>
        </w:rPr>
        <w:t>(</w:t>
      </w:r>
      <w:r>
        <w:rPr/>
        <w:t>121</w:t>
      </w:r>
      <w:r>
        <w:rPr>
          <w:rtl w:val="true"/>
        </w:rPr>
        <w:t xml:space="preserve">) </w:t>
      </w:r>
      <w:r>
        <w:rPr>
          <w:rtl w:val="true"/>
        </w:rPr>
        <w:t>بن محمّد بن عليّ بن أبي طالب، أبو القاسم ابن الحنفيّة</w:t>
      </w:r>
      <w:bookmarkEnd w:id="118"/>
    </w:p>
    <w:p>
      <w:pPr>
        <w:pStyle w:val="BookText"/>
        <w:rPr/>
      </w:pPr>
      <w:r>
        <w:rPr>
          <w:rFonts w:ascii="Amiri" w:hAnsi="Amiri" w:eastAsia="Amiri" w:cs="Amiri"/>
          <w:color w:val="111111"/>
          <w:sz w:val="28"/>
          <w:sz w:val="28"/>
          <w:szCs w:val="28"/>
          <w:rtl w:val="true"/>
          <w:lang w:bidi="ar-SA"/>
        </w:rPr>
        <w:t>ذكر لنا جعفر بن الحسن أنّها دخلت مصر هي وأخ لها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سنة مئتين واثنتي عشرة،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عشر</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5435030_1280447820"/>
      <w:bookmarkStart w:id="120" w:name="_Toc47"/>
      <w:bookmarkEnd w:id="119"/>
      <w:r>
        <w:rPr/>
        <w:t>19</w:t>
      </w:r>
      <w:r>
        <w:rPr>
          <w:rtl w:val="true"/>
        </w:rPr>
        <w:t xml:space="preserve">. </w:t>
      </w:r>
      <w:r>
        <w:rPr>
          <w:rtl w:val="true"/>
        </w:rPr>
        <w:t xml:space="preserve">زينب بنت القاسم </w:t>
      </w:r>
      <w:r>
        <w:rPr>
          <w:rtl w:val="true"/>
        </w:rPr>
        <w:t>(</w:t>
      </w:r>
      <w:r>
        <w:rPr/>
        <w:t>122</w:t>
      </w:r>
      <w:r>
        <w:rPr>
          <w:rtl w:val="true"/>
        </w:rPr>
        <w:t xml:space="preserve">) </w:t>
      </w:r>
      <w:r>
        <w:rPr>
          <w:rtl w:val="true"/>
        </w:rPr>
        <w:t>بن الحسن بن زيد بن الحسن بن عليّ بن أبي طالب</w:t>
      </w:r>
      <w:bookmarkEnd w:id="120"/>
    </w:p>
    <w:p>
      <w:pPr>
        <w:pStyle w:val="BookText"/>
        <w:rPr/>
      </w:pPr>
      <w:r>
        <w:rPr>
          <w:rFonts w:ascii="Amiri" w:hAnsi="Amiri" w:eastAsia="Amiri" w:cs="Amiri"/>
          <w:color w:val="111111"/>
          <w:sz w:val="28"/>
          <w:sz w:val="28"/>
          <w:szCs w:val="28"/>
          <w:rtl w:val="true"/>
          <w:lang w:bidi="ar-SA"/>
        </w:rPr>
        <w:t>اُمّها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القاسم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الحسن المثنّى بن الحسن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إلى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القاسم بن إسحاق بن عبداللّٰه بن جعفر بن أبي طالب، ولها عقب</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5435032_1280447820"/>
      <w:bookmarkStart w:id="122" w:name="_Toc48"/>
      <w:bookmarkEnd w:id="121"/>
      <w:r>
        <w:rPr/>
        <w:t>20</w:t>
      </w:r>
      <w:r>
        <w:rPr>
          <w:rtl w:val="true"/>
        </w:rPr>
        <w:t xml:space="preserve">. </w:t>
      </w:r>
      <w:r>
        <w:rPr>
          <w:rtl w:val="true"/>
        </w:rPr>
        <w:t xml:space="preserve">زينب بنت عثمان بن مظعون بن حبيب بن وهب بن حُذافة بن جُمَح </w:t>
      </w:r>
      <w:r>
        <w:rPr>
          <w:rtl w:val="true"/>
        </w:rPr>
        <w:t>(</w:t>
      </w:r>
      <w:r>
        <w:rPr/>
        <w:t>125</w:t>
      </w:r>
      <w:r>
        <w:rPr>
          <w:rtl w:val="true"/>
        </w:rPr>
        <w:t>)</w:t>
      </w:r>
      <w:bookmarkEnd w:id="122"/>
    </w:p>
    <w:p>
      <w:pPr>
        <w:pStyle w:val="BookText"/>
        <w:rPr/>
      </w:pPr>
      <w:r>
        <w:rPr>
          <w:rFonts w:ascii="Amiri" w:hAnsi="Amiri" w:eastAsia="Amiri" w:cs="Amiri"/>
          <w:color w:val="111111"/>
          <w:sz w:val="28"/>
          <w:sz w:val="28"/>
          <w:szCs w:val="28"/>
          <w:rtl w:val="true"/>
          <w:lang w:bidi="ar-SA"/>
        </w:rPr>
        <w:t xml:space="preserve">خرجت إلى عبداللّٰه بن عمر بعد وفاة أبيها، زوّجه إيّاها عمّها قدامة بن مظعون، فأرغبه المغيرة بن شعبة في الصداق، فكرهت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وأعلمت رسول اللّٰه صلى الله عليه و آله، فردّ نكاحها، فنكحها المغيرة بن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5435034_1280447820"/>
      <w:bookmarkStart w:id="124" w:name="_Toc49"/>
      <w:bookmarkEnd w:id="123"/>
      <w:r>
        <w:rPr/>
        <w:t>21</w:t>
      </w:r>
      <w:r>
        <w:rPr>
          <w:rtl w:val="true"/>
        </w:rPr>
        <w:t xml:space="preserve">. </w:t>
      </w:r>
      <w:r>
        <w:rPr>
          <w:rtl w:val="true"/>
        </w:rPr>
        <w:t xml:space="preserve">زينب بنت مظعون بن حبيب بن وَهْب </w:t>
      </w:r>
      <w:r>
        <w:rPr>
          <w:rtl w:val="true"/>
        </w:rPr>
        <w:t xml:space="preserve">- </w:t>
      </w:r>
      <w:r>
        <w:rPr>
          <w:rtl w:val="true"/>
        </w:rPr>
        <w:t xml:space="preserve">اُخت عثمان بن مظعون </w:t>
      </w:r>
      <w:r>
        <w:rPr>
          <w:rtl w:val="true"/>
        </w:rPr>
        <w:t>- (</w:t>
      </w:r>
      <w:r>
        <w:rPr/>
        <w:t>128</w:t>
      </w:r>
      <w:r>
        <w:rPr>
          <w:rtl w:val="true"/>
        </w:rPr>
        <w:t>)</w:t>
      </w:r>
      <w:bookmarkEnd w:id="124"/>
    </w:p>
    <w:p>
      <w:pPr>
        <w:pStyle w:val="BookText"/>
        <w:rPr/>
      </w:pPr>
      <w:r>
        <w:rPr>
          <w:rFonts w:ascii="Amiri" w:hAnsi="Amiri" w:eastAsia="Amiri" w:cs="Amiri"/>
          <w:color w:val="111111"/>
          <w:sz w:val="28"/>
          <w:sz w:val="28"/>
          <w:szCs w:val="28"/>
          <w:rtl w:val="true"/>
          <w:lang w:bidi="ar-SA"/>
        </w:rPr>
        <w:t>تزوّجها عمر بن الخطّاب،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وحفصة اُمّ المؤمنين زوج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5435036_1280447820"/>
      <w:bookmarkStart w:id="126" w:name="_Toc50"/>
      <w:bookmarkEnd w:id="125"/>
      <w:r>
        <w:rPr/>
        <w:t>22</w:t>
      </w:r>
      <w:r>
        <w:rPr>
          <w:rtl w:val="true"/>
        </w:rPr>
        <w:t xml:space="preserve">. </w:t>
      </w:r>
      <w:r>
        <w:rPr>
          <w:rtl w:val="true"/>
        </w:rPr>
        <w:t xml:space="preserve">زينب بنت عمر بن الخطّاب </w:t>
      </w:r>
      <w:r>
        <w:rPr>
          <w:rtl w:val="true"/>
        </w:rPr>
        <w:t>(</w:t>
      </w:r>
      <w:r>
        <w:rPr/>
        <w:t>130</w:t>
      </w:r>
      <w:r>
        <w:rPr>
          <w:rtl w:val="true"/>
        </w:rPr>
        <w:t>)</w:t>
      </w:r>
      <w:bookmarkEnd w:id="126"/>
    </w:p>
    <w:p>
      <w:pPr>
        <w:pStyle w:val="BookText"/>
        <w:rPr/>
      </w:pPr>
      <w:r>
        <w:rPr>
          <w:rFonts w:ascii="Amiri" w:hAnsi="Amiri" w:eastAsia="Amiri" w:cs="Amiri"/>
          <w:color w:val="111111"/>
          <w:sz w:val="28"/>
          <w:sz w:val="28"/>
          <w:szCs w:val="28"/>
          <w:rtl w:val="true"/>
          <w:lang w:bidi="ar-SA"/>
        </w:rPr>
        <w:t>اُمّها اُمّ ولد تُدعى فُكَيْهَة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روينا عن الزبير بن بكّار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عمر فكيهة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 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وزينب، و هي أصغر ولد عمر</w:t>
      </w:r>
      <w:r>
        <w:rPr>
          <w:rFonts w:eastAsia="Amiri" w:cs="Amiri" w:ascii="Amiri" w:hAnsi="Amiri"/>
          <w:color w:val="111111"/>
          <w:sz w:val="28"/>
          <w:szCs w:val="28"/>
          <w:rtl w:val="true"/>
          <w:lang w:bidi="ar-SA"/>
        </w:rPr>
        <w:t xml:space="preserve">. </w:t>
      </w:r>
      <w:bookmarkStart w:id="127" w:name="pg16304_179698"/>
    </w:p>
    <w:p>
      <w:pPr>
        <w:pStyle w:val="Heading4"/>
        <w:numPr>
          <w:ilvl w:val="3"/>
          <w:numId w:val="1"/>
        </w:numPr>
        <w:rPr/>
      </w:pPr>
      <w:bookmarkStart w:id="128" w:name="__RefHeading___Toc5435038_1280447820"/>
      <w:bookmarkStart w:id="129" w:name="_Toc51"/>
      <w:bookmarkEnd w:id="127"/>
      <w:bookmarkEnd w:id="128"/>
      <w:r>
        <w:rPr/>
        <w:t>23</w:t>
      </w:r>
      <w:r>
        <w:rPr>
          <w:rtl w:val="true"/>
        </w:rPr>
        <w:t xml:space="preserve">. </w:t>
      </w:r>
      <w:r>
        <w:rPr>
          <w:rtl w:val="true"/>
        </w:rPr>
        <w:t xml:space="preserve">زينب </w:t>
      </w:r>
      <w:r>
        <w:rPr>
          <w:rtl w:val="true"/>
        </w:rPr>
        <w:t>(</w:t>
      </w:r>
      <w:r>
        <w:rPr/>
        <w:t>132</w:t>
      </w:r>
      <w:r>
        <w:rPr>
          <w:rtl w:val="true"/>
        </w:rPr>
        <w:t xml:space="preserve">) </w:t>
      </w:r>
      <w:r>
        <w:rPr>
          <w:rtl w:val="true"/>
        </w:rPr>
        <w:t xml:space="preserve">بنت صيفيّ بن صَخْر بن خَنْساء بن سنان بن عبيد بن عديّ بن غنم بن كعب بن سلمة </w:t>
      </w:r>
      <w:r>
        <w:rPr>
          <w:rtl w:val="true"/>
        </w:rPr>
        <w:t>(</w:t>
      </w:r>
      <w:r>
        <w:rPr/>
        <w:t>133</w:t>
      </w:r>
      <w:r>
        <w:rPr>
          <w:rtl w:val="true"/>
        </w:rPr>
        <w:t>)</w:t>
      </w:r>
      <w:bookmarkEnd w:id="129"/>
    </w:p>
    <w:p>
      <w:pPr>
        <w:pStyle w:val="BookText"/>
        <w:rPr/>
      </w:pPr>
      <w:r>
        <w:rPr>
          <w:rFonts w:ascii="Amiri" w:hAnsi="Amiri" w:eastAsia="Amiri" w:cs="Amiri"/>
          <w:color w:val="111111"/>
          <w:sz w:val="28"/>
          <w:sz w:val="28"/>
          <w:szCs w:val="28"/>
          <w:rtl w:val="true"/>
          <w:lang w:bidi="ar-SA"/>
        </w:rPr>
        <w:t>اُمّها نائلة بنت قيس بن النعمان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تزوّجها الحُباب بن المنذر بن الجموح،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خِشْرِماً، والمنذر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زينب، وبايعت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5435040_1280447820"/>
      <w:bookmarkStart w:id="131" w:name="_Toc52"/>
      <w:bookmarkEnd w:id="130"/>
      <w:r>
        <w:rPr/>
        <w:t>24</w:t>
      </w:r>
      <w:r>
        <w:rPr>
          <w:rtl w:val="true"/>
        </w:rPr>
        <w:t xml:space="preserve">. </w:t>
      </w:r>
      <w:r>
        <w:rPr>
          <w:rtl w:val="true"/>
        </w:rPr>
        <w:t xml:space="preserve">زينب بنت الحُباب بن الحارث بن عَمرو بن عوف بن مبذول، من بني النجّار </w:t>
      </w:r>
      <w:r>
        <w:rPr>
          <w:rtl w:val="true"/>
        </w:rPr>
        <w:t>(</w:t>
      </w:r>
      <w:r>
        <w:rPr/>
        <w:t>134</w:t>
      </w:r>
      <w:r>
        <w:rPr>
          <w:rtl w:val="true"/>
        </w:rPr>
        <w:t>)</w:t>
      </w:r>
      <w:bookmarkEnd w:id="131"/>
    </w:p>
    <w:p>
      <w:pPr>
        <w:pStyle w:val="BookText"/>
        <w:rPr/>
      </w:pPr>
      <w:r>
        <w:rPr>
          <w:rFonts w:ascii="Amiri" w:hAnsi="Amiri" w:eastAsia="Amiri" w:cs="Amiri"/>
          <w:color w:val="111111"/>
          <w:sz w:val="28"/>
          <w:sz w:val="28"/>
          <w:szCs w:val="28"/>
          <w:rtl w:val="true"/>
          <w:lang w:bidi="ar-SA"/>
        </w:rPr>
        <w:t xml:space="preserve">تزوّجها قيس بن عمرو بن سهل بن ثعلبة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بن زيد،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ممّن بايع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5435042_1280447820"/>
      <w:bookmarkStart w:id="133" w:name="_Toc53"/>
      <w:bookmarkEnd w:id="132"/>
      <w:r>
        <w:rPr/>
        <w:t>25</w:t>
      </w:r>
      <w:r>
        <w:rPr>
          <w:rtl w:val="true"/>
        </w:rPr>
        <w:t xml:space="preserve">. </w:t>
      </w:r>
      <w:r>
        <w:rPr>
          <w:rtl w:val="true"/>
        </w:rPr>
        <w:t xml:space="preserve">زينب بنت أبي سلمة بن عبدالأسد بن هِلال </w:t>
      </w:r>
      <w:r>
        <w:rPr>
          <w:rtl w:val="true"/>
        </w:rPr>
        <w:t>(</w:t>
      </w:r>
      <w:r>
        <w:rPr/>
        <w:t>137</w:t>
      </w:r>
      <w:r>
        <w:rPr>
          <w:rtl w:val="true"/>
        </w:rPr>
        <w:t>)</w:t>
      </w:r>
      <w:bookmarkEnd w:id="133"/>
    </w:p>
    <w:p>
      <w:pPr>
        <w:pStyle w:val="BookText"/>
        <w:rPr/>
      </w:pPr>
      <w:r>
        <w:rPr>
          <w:rFonts w:ascii="Amiri" w:hAnsi="Amiri" w:eastAsia="Amiri" w:cs="Amiri"/>
          <w:color w:val="111111"/>
          <w:sz w:val="28"/>
          <w:sz w:val="28"/>
          <w:szCs w:val="28"/>
          <w:rtl w:val="true"/>
          <w:lang w:bidi="ar-SA"/>
        </w:rPr>
        <w:t>مخزوميّة من بني مخزوم، اُمّها اُمّ سلمة بنت أبي اُميّة بن المغيرة، زوج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تزوّجها عبداللّٰه بن زمعة،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ويزيد، ووهباً، وأبا سلمة، وكبيراً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 عبيدة، وقريبة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 كلثوم، واُمّ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اسمها بَرّة، فسمّاها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عن اُمّها، وعنها عروة بن الزبير، وكان أخاً لها من الرضاعة، وأرضعتها أسماء بنت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بالمدينة، ودُفنت بالبقيع، وصلّى عليها طارق أمير النّاس وعبداللّٰه بن عمر و هي وأخواتها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ودرّة وسلمة، ربائب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5435044_1280447820"/>
      <w:bookmarkStart w:id="135" w:name="_Toc54"/>
      <w:bookmarkEnd w:id="134"/>
      <w:r>
        <w:rPr/>
        <w:t>26</w:t>
      </w:r>
      <w:r>
        <w:rPr>
          <w:rtl w:val="true"/>
        </w:rPr>
        <w:t xml:space="preserve">. </w:t>
      </w:r>
      <w:r>
        <w:rPr>
          <w:rtl w:val="true"/>
        </w:rPr>
        <w:t xml:space="preserve">زينب بنت المهاجر الأحمسيّة </w:t>
      </w:r>
      <w:r>
        <w:rPr>
          <w:rtl w:val="true"/>
        </w:rPr>
        <w:t>(</w:t>
      </w:r>
      <w:r>
        <w:rPr/>
        <w:t>143</w:t>
      </w:r>
      <w:r>
        <w:rPr>
          <w:rtl w:val="true"/>
        </w:rPr>
        <w:t>)</w:t>
      </w:r>
      <w:bookmarkEnd w:id="135"/>
    </w:p>
    <w:p>
      <w:pPr>
        <w:pStyle w:val="BookText"/>
        <w:rPr/>
      </w:pPr>
      <w:r>
        <w:rPr>
          <w:rFonts w:ascii="IRNazanin" w:hAnsi="IRNazanin" w:eastAsia="IRNazanin"/>
          <w:color w:val="111111"/>
          <w:sz w:val="28"/>
          <w:sz w:val="28"/>
          <w:szCs w:val="28"/>
          <w:rtl w:val="true"/>
          <w:lang w:bidi="fa-IR"/>
        </w:rPr>
        <w:t>اُخت جابر بن المهاجر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عنها عبداللّٰه بن جابر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36" w:name="pg16304_179699"/>
    </w:p>
    <w:p>
      <w:pPr>
        <w:pStyle w:val="Heading4"/>
        <w:numPr>
          <w:ilvl w:val="3"/>
          <w:numId w:val="1"/>
        </w:numPr>
        <w:rPr/>
      </w:pPr>
      <w:bookmarkStart w:id="137" w:name="__RefHeading___Toc5435046_1280447820"/>
      <w:bookmarkStart w:id="138" w:name="_Toc55"/>
      <w:bookmarkEnd w:id="136"/>
      <w:bookmarkEnd w:id="137"/>
      <w:r>
        <w:rPr/>
        <w:t>27</w:t>
      </w:r>
      <w:r>
        <w:rPr>
          <w:rtl w:val="true"/>
        </w:rPr>
        <w:t xml:space="preserve">. </w:t>
      </w:r>
      <w:r>
        <w:rPr>
          <w:rtl w:val="true"/>
        </w:rPr>
        <w:t xml:space="preserve">زينب بنت يوسف بن الحكم بن أبي عقيل </w:t>
      </w:r>
      <w:r>
        <w:rPr>
          <w:rtl w:val="true"/>
        </w:rPr>
        <w:t>(</w:t>
      </w:r>
      <w:r>
        <w:rPr/>
        <w:t>145</w:t>
      </w:r>
      <w:r>
        <w:rPr>
          <w:rtl w:val="true"/>
        </w:rPr>
        <w:t>)</w:t>
      </w:r>
      <w:bookmarkEnd w:id="138"/>
    </w:p>
    <w:p>
      <w:pPr>
        <w:pStyle w:val="BookText"/>
        <w:rPr/>
      </w:pPr>
      <w:r>
        <w:rPr>
          <w:rFonts w:ascii="Amiri" w:hAnsi="Amiri" w:eastAsia="Amiri" w:cs="Amiri"/>
          <w:color w:val="111111"/>
          <w:sz w:val="28"/>
          <w:sz w:val="28"/>
          <w:szCs w:val="28"/>
          <w:rtl w:val="true"/>
          <w:lang w:bidi="ar-SA"/>
        </w:rPr>
        <w:t xml:space="preserve">اُخت الحجّاج الثقفي، زوّجها الحجّاج من ابن عمّه الحكم بن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وولّاه البصرة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435048_1280447820"/>
      <w:bookmarkStart w:id="140" w:name="_Toc56"/>
      <w:bookmarkEnd w:id="139"/>
      <w:r>
        <w:rPr/>
        <w:t>28</w:t>
      </w:r>
      <w:r>
        <w:rPr>
          <w:rtl w:val="true"/>
        </w:rPr>
        <w:t xml:space="preserve">. </w:t>
      </w:r>
      <w:r>
        <w:rPr>
          <w:rtl w:val="true"/>
        </w:rPr>
        <w:t xml:space="preserve">زينب </w:t>
      </w:r>
      <w:r>
        <w:rPr>
          <w:rtl w:val="true"/>
        </w:rPr>
        <w:t>(</w:t>
      </w:r>
      <w:r>
        <w:rPr/>
        <w:t>147</w:t>
      </w:r>
      <w:r>
        <w:rPr>
          <w:rtl w:val="true"/>
        </w:rPr>
        <w:t xml:space="preserve">) </w:t>
      </w:r>
      <w:r>
        <w:rPr>
          <w:rtl w:val="true"/>
        </w:rPr>
        <w:t xml:space="preserve">بنت نُبيط </w:t>
      </w:r>
      <w:r>
        <w:rPr>
          <w:rtl w:val="true"/>
        </w:rPr>
        <w:t>(</w:t>
      </w:r>
      <w:r>
        <w:rPr/>
        <w:t>148</w:t>
      </w:r>
      <w:r>
        <w:rPr>
          <w:rtl w:val="true"/>
        </w:rPr>
        <w:t xml:space="preserve">) </w:t>
      </w:r>
      <w:r>
        <w:rPr>
          <w:rtl w:val="true"/>
        </w:rPr>
        <w:t xml:space="preserve">بن جابر بن مالك بن عديّ بن زيد مناة بن عديّ بن عمرو بن مالك بن النجّار </w:t>
      </w:r>
      <w:r>
        <w:rPr>
          <w:rtl w:val="true"/>
        </w:rPr>
        <w:t>(</w:t>
      </w:r>
      <w:r>
        <w:rPr/>
        <w:t>149</w:t>
      </w:r>
      <w:r>
        <w:rPr>
          <w:rtl w:val="true"/>
        </w:rPr>
        <w:t>)</w:t>
      </w:r>
      <w:bookmarkEnd w:id="140"/>
    </w:p>
    <w:p>
      <w:pPr>
        <w:pStyle w:val="BookText"/>
        <w:rPr/>
      </w:pPr>
      <w:r>
        <w:rPr>
          <w:rFonts w:ascii="Amiri" w:hAnsi="Amiri" w:eastAsia="Amiri" w:cs="Amiri"/>
          <w:color w:val="111111"/>
          <w:sz w:val="28"/>
          <w:sz w:val="28"/>
          <w:szCs w:val="28"/>
          <w:rtl w:val="true"/>
          <w:lang w:bidi="ar-SA"/>
        </w:rPr>
        <w:t xml:space="preserve">اُمّها الفُرَيْعَة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زرارة، تزوّجها أنس بن مالك</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5435050_1280447820"/>
      <w:bookmarkStart w:id="142" w:name="_Toc57"/>
      <w:bookmarkEnd w:id="141"/>
      <w:r>
        <w:rPr/>
        <w:t>29</w:t>
      </w:r>
      <w:r>
        <w:rPr>
          <w:rtl w:val="true"/>
        </w:rPr>
        <w:t xml:space="preserve">. </w:t>
      </w:r>
      <w:r>
        <w:rPr>
          <w:rtl w:val="true"/>
        </w:rPr>
        <w:t xml:space="preserve">زينب بنت كعب بن عُجْرة </w:t>
      </w:r>
      <w:r>
        <w:rPr>
          <w:rtl w:val="true"/>
        </w:rPr>
        <w:t>(</w:t>
      </w:r>
      <w:r>
        <w:rPr/>
        <w:t>152</w:t>
      </w:r>
      <w:r>
        <w:rPr>
          <w:rtl w:val="true"/>
        </w:rPr>
        <w:t>)</w:t>
      </w:r>
      <w:bookmarkEnd w:id="142"/>
    </w:p>
    <w:p>
      <w:pPr>
        <w:pStyle w:val="BookText"/>
        <w:rPr/>
      </w:pPr>
      <w:r>
        <w:rPr>
          <w:rFonts w:ascii="Amiri" w:hAnsi="Amiri" w:eastAsia="Amiri" w:cs="Amiri"/>
          <w:color w:val="111111"/>
          <w:sz w:val="28"/>
          <w:sz w:val="28"/>
          <w:szCs w:val="28"/>
          <w:rtl w:val="true"/>
          <w:lang w:bidi="ar-SA"/>
        </w:rPr>
        <w:t xml:space="preserve">روت عن الفُرَيْعَة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مالك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اُخت أبي سعيد الخدري </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5435052_1280447820"/>
      <w:bookmarkStart w:id="144" w:name="_Toc58"/>
      <w:bookmarkEnd w:id="143"/>
      <w:r>
        <w:rPr/>
        <w:t>30</w:t>
      </w:r>
      <w:r>
        <w:rPr>
          <w:rtl w:val="true"/>
        </w:rPr>
        <w:t xml:space="preserve">. </w:t>
      </w:r>
      <w:r>
        <w:rPr>
          <w:rtl w:val="true"/>
        </w:rPr>
        <w:t xml:space="preserve">زينب </w:t>
      </w:r>
      <w:r>
        <w:rPr>
          <w:rtl w:val="true"/>
        </w:rPr>
        <w:t>(</w:t>
      </w:r>
      <w:r>
        <w:rPr/>
        <w:t>154</w:t>
      </w:r>
      <w:r>
        <w:rPr>
          <w:rtl w:val="true"/>
        </w:rPr>
        <w:t>)</w:t>
      </w:r>
      <w:r>
        <w:rPr>
          <w:rtl w:val="true"/>
        </w:rPr>
        <w:t>امرأة قيس بن أبي حازم</w:t>
      </w:r>
      <w:r>
        <w:rPr>
          <w:rtl w:val="true"/>
        </w:rPr>
        <w:t>.</w:t>
      </w:r>
      <w:bookmarkEnd w:id="144"/>
    </w:p>
    <w:p>
      <w:pPr>
        <w:pStyle w:val="BookText"/>
        <w:rPr/>
      </w:pPr>
      <w:r>
        <w:rPr>
          <w:rFonts w:ascii="Amiri" w:hAnsi="Amiri" w:eastAsia="Amiri" w:cs="Amiri"/>
          <w:color w:val="111111"/>
          <w:sz w:val="28"/>
          <w:sz w:val="28"/>
          <w:szCs w:val="28"/>
          <w:rtl w:val="true"/>
          <w:lang w:bidi="ar-SA"/>
        </w:rPr>
        <w:t xml:space="preserve">روت عن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عنها زوجها قيس بن أبي حازم</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5435054_1280447820"/>
      <w:bookmarkStart w:id="146" w:name="_Toc59"/>
      <w:bookmarkEnd w:id="145"/>
      <w:r>
        <w:rPr/>
        <w:t>31</w:t>
      </w:r>
      <w:r>
        <w:rPr>
          <w:rtl w:val="true"/>
        </w:rPr>
        <w:t xml:space="preserve">. </w:t>
      </w:r>
      <w:r>
        <w:rPr>
          <w:rtl w:val="true"/>
        </w:rPr>
        <w:t xml:space="preserve">زينب بنت الحارث </w:t>
      </w:r>
      <w:r>
        <w:rPr>
          <w:rtl w:val="true"/>
        </w:rPr>
        <w:t>(</w:t>
      </w:r>
      <w:r>
        <w:rPr/>
        <w:t>156</w:t>
      </w:r>
      <w:r>
        <w:rPr>
          <w:rtl w:val="true"/>
        </w:rPr>
        <w:t>)</w:t>
      </w:r>
      <w:bookmarkEnd w:id="146"/>
    </w:p>
    <w:p>
      <w:pPr>
        <w:pStyle w:val="BookText"/>
        <w:rPr/>
      </w:pPr>
      <w:r>
        <w:rPr>
          <w:rFonts w:ascii="Amiri" w:hAnsi="Amiri" w:eastAsia="Amiri" w:cs="Amiri"/>
          <w:color w:val="111111"/>
          <w:sz w:val="28"/>
          <w:sz w:val="28"/>
          <w:szCs w:val="28"/>
          <w:rtl w:val="true"/>
          <w:lang w:bidi="ar-SA"/>
        </w:rPr>
        <w:t xml:space="preserve">اُخت أسماء بنت عميس لاُمّها، واُمّ المؤمنين ميمونة بنت الحارث الهلاليّة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رسول اللّٰه صلى الله عليه و آله </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5435056_1280447820"/>
      <w:bookmarkStart w:id="148" w:name="_Toc60"/>
      <w:bookmarkEnd w:id="147"/>
      <w:r>
        <w:rPr/>
        <w:t>32</w:t>
      </w:r>
      <w:r>
        <w:rPr>
          <w:rtl w:val="true"/>
        </w:rPr>
        <w:t xml:space="preserve">. </w:t>
      </w:r>
      <w:r>
        <w:rPr>
          <w:rtl w:val="true"/>
        </w:rPr>
        <w:t xml:space="preserve">زينب </w:t>
      </w:r>
      <w:r>
        <w:rPr>
          <w:rtl w:val="true"/>
        </w:rPr>
        <w:t>(</w:t>
      </w:r>
      <w:r>
        <w:rPr/>
        <w:t>157</w:t>
      </w:r>
      <w:r>
        <w:rPr>
          <w:rtl w:val="true"/>
        </w:rPr>
        <w:t xml:space="preserve">) </w:t>
      </w:r>
      <w:r>
        <w:rPr>
          <w:rtl w:val="true"/>
        </w:rPr>
        <w:t xml:space="preserve">بنت عمر بن أبي سَلَمة المخزومي </w:t>
      </w:r>
      <w:r>
        <w:rPr>
          <w:rtl w:val="true"/>
        </w:rPr>
        <w:t>(</w:t>
      </w:r>
      <w:r>
        <w:rPr/>
        <w:t>158</w:t>
      </w:r>
      <w:r>
        <w:rPr>
          <w:rtl w:val="true"/>
        </w:rPr>
        <w:t>)</w:t>
      </w:r>
      <w:bookmarkEnd w:id="148"/>
    </w:p>
    <w:p>
      <w:pPr>
        <w:pStyle w:val="BookText"/>
        <w:rPr/>
      </w:pPr>
      <w:r>
        <w:rPr>
          <w:rFonts w:ascii="Amiri" w:hAnsi="Amiri" w:eastAsia="Amiri" w:cs="Amiri"/>
          <w:color w:val="111111"/>
          <w:sz w:val="28"/>
          <w:sz w:val="28"/>
          <w:szCs w:val="28"/>
          <w:rtl w:val="true"/>
          <w:lang w:bidi="ar-SA"/>
        </w:rPr>
        <w:t xml:space="preserve">اُمّ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مروان بن الحكم أبو حفص الأموي</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5435058_1280447820"/>
      <w:bookmarkStart w:id="150" w:name="_Toc61"/>
      <w:bookmarkEnd w:id="149"/>
      <w:r>
        <w:rPr/>
        <w:t>33</w:t>
      </w:r>
      <w:r>
        <w:rPr>
          <w:rtl w:val="true"/>
        </w:rPr>
        <w:t xml:space="preserve">. </w:t>
      </w:r>
      <w:r>
        <w:rPr>
          <w:rtl w:val="true"/>
        </w:rPr>
        <w:t xml:space="preserve">زينب </w:t>
      </w:r>
      <w:r>
        <w:rPr>
          <w:rtl w:val="true"/>
        </w:rPr>
        <w:t>(</w:t>
      </w:r>
      <w:r>
        <w:rPr/>
        <w:t>160</w:t>
      </w:r>
      <w:r>
        <w:rPr>
          <w:rtl w:val="true"/>
        </w:rPr>
        <w:t xml:space="preserve">) </w:t>
      </w:r>
      <w:r>
        <w:rPr>
          <w:rtl w:val="true"/>
        </w:rPr>
        <w:t xml:space="preserve">بنت الحارث بن خالد بن صَخْر بن عامر بن كعب </w:t>
      </w:r>
      <w:r>
        <w:rPr>
          <w:rtl w:val="true"/>
        </w:rPr>
        <w:t>(</w:t>
      </w:r>
      <w:r>
        <w:rPr/>
        <w:t>161</w:t>
      </w:r>
      <w:r>
        <w:rPr>
          <w:rtl w:val="true"/>
        </w:rPr>
        <w:t xml:space="preserve">) </w:t>
      </w:r>
      <w:r>
        <w:rPr>
          <w:rtl w:val="true"/>
        </w:rPr>
        <w:t xml:space="preserve">بن سَعْد </w:t>
      </w:r>
      <w:r>
        <w:rPr>
          <w:rtl w:val="true"/>
        </w:rPr>
        <w:t>(</w:t>
      </w:r>
      <w:r>
        <w:rPr/>
        <w:t>162</w:t>
      </w:r>
      <w:r>
        <w:rPr>
          <w:rtl w:val="true"/>
        </w:rPr>
        <w:t xml:space="preserve">) </w:t>
      </w:r>
      <w:r>
        <w:rPr>
          <w:rtl w:val="true"/>
        </w:rPr>
        <w:t>بن تَيْم بن مرّة</w:t>
      </w:r>
      <w:bookmarkEnd w:id="15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الحارث بن جُبَيلة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وُلدت ببلاد الحبشة، وماتت بها</w:t>
      </w:r>
      <w:r>
        <w:rPr>
          <w:rFonts w:eastAsia="Amiri" w:cs="Amiri" w:ascii="Amiri" w:hAnsi="Amiri"/>
          <w:color w:val="111111"/>
          <w:sz w:val="28"/>
          <w:szCs w:val="28"/>
          <w:rtl w:val="true"/>
          <w:lang w:bidi="ar-SA"/>
        </w:rPr>
        <w:t xml:space="preserve">. </w:t>
      </w:r>
      <w:bookmarkStart w:id="151" w:name="pg16304_179700"/>
    </w:p>
    <w:p>
      <w:pPr>
        <w:pStyle w:val="Heading4"/>
        <w:numPr>
          <w:ilvl w:val="3"/>
          <w:numId w:val="1"/>
        </w:numPr>
        <w:rPr/>
      </w:pPr>
      <w:bookmarkStart w:id="152" w:name="__RefHeading___Toc5435060_1280447820"/>
      <w:bookmarkStart w:id="153" w:name="_Toc62"/>
      <w:bookmarkEnd w:id="151"/>
      <w:bookmarkEnd w:id="152"/>
      <w:r>
        <w:rPr/>
        <w:t>34</w:t>
      </w:r>
      <w:r>
        <w:rPr>
          <w:rtl w:val="true"/>
        </w:rPr>
        <w:t xml:space="preserve">. </w:t>
      </w:r>
      <w:r>
        <w:rPr>
          <w:rtl w:val="true"/>
        </w:rPr>
        <w:t xml:space="preserve">زينب بنت الزبير بن العوّام بن خُوَيْلِد بن أسد بن عبدالعُزّى بن قصيّ </w:t>
      </w:r>
      <w:r>
        <w:rPr>
          <w:rtl w:val="true"/>
        </w:rPr>
        <w:t>(</w:t>
      </w:r>
      <w:r>
        <w:rPr/>
        <w:t>165</w:t>
      </w:r>
      <w:r>
        <w:rPr>
          <w:rtl w:val="true"/>
        </w:rPr>
        <w:t>)</w:t>
      </w:r>
      <w:bookmarkEnd w:id="153"/>
    </w:p>
    <w:p>
      <w:pPr>
        <w:pStyle w:val="BookText"/>
        <w:rPr/>
      </w:pPr>
      <w:r>
        <w:rPr>
          <w:rFonts w:ascii="Amiri" w:hAnsi="Amiri" w:eastAsia="Amiri" w:cs="Amiri"/>
          <w:color w:val="111111"/>
          <w:sz w:val="28"/>
          <w:sz w:val="28"/>
          <w:szCs w:val="28"/>
          <w:rtl w:val="true"/>
          <w:lang w:bidi="ar-SA"/>
        </w:rPr>
        <w:t xml:space="preserve">تزوّجها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الحارث بن جابر من بني مازن بن منصور، ومُنْيَة اُمّه وإليها نسب، وأبوه 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عبيدة من بني زيد بن مالك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يعلى بابنه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زينب بنت الزبير، فدخل به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بايعه على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ماتت امرأته زينب وَجَدَ عليها وَجْداً شديداً، ورثاها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بوجهك عن مَسِّ التراب مضنّةٌ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تبعديني كلّ حيّ سيذهبُ</w:t>
      </w:r>
    </w:p>
    <w:p>
      <w:pPr>
        <w:pStyle w:val="BookText"/>
        <w:rPr/>
      </w:pPr>
      <w:r>
        <w:rPr>
          <w:rFonts w:ascii="Amiri" w:hAnsi="Amiri" w:eastAsia="Amiri" w:cs="Amiri"/>
          <w:color w:val="111111"/>
          <w:sz w:val="28"/>
          <w:sz w:val="28"/>
          <w:szCs w:val="28"/>
          <w:rtl w:val="true"/>
          <w:lang w:bidi="ar-SA"/>
        </w:rPr>
        <w:t xml:space="preserve">تنكّرت الأبواب لمّا دخلتها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ألا قد بانت اليوم زينبُ</w:t>
      </w:r>
    </w:p>
    <w:p>
      <w:pPr>
        <w:pStyle w:val="BookText"/>
        <w:rPr/>
      </w:pPr>
      <w:r>
        <w:rPr>
          <w:rFonts w:ascii="Amiri" w:hAnsi="Amiri" w:eastAsia="Amiri" w:cs="Amiri"/>
          <w:color w:val="111111"/>
          <w:sz w:val="28"/>
          <w:sz w:val="28"/>
          <w:szCs w:val="28"/>
          <w:rtl w:val="true"/>
          <w:lang w:bidi="ar-SA"/>
        </w:rPr>
        <w:t xml:space="preserve">أ أذهب قد خلّيت زينبَ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ونفسي معي لم ألقها حيث أذهبُ</w:t>
      </w:r>
    </w:p>
    <w:p>
      <w:pPr>
        <w:pStyle w:val="BookText"/>
        <w:rPr/>
      </w:pPr>
      <w:r>
        <w:rPr>
          <w:rFonts w:ascii="Amiri" w:hAnsi="Amiri" w:eastAsia="Amiri" w:cs="Amiri"/>
          <w:color w:val="111111"/>
          <w:sz w:val="28"/>
          <w:sz w:val="28"/>
          <w:szCs w:val="28"/>
          <w:rtl w:val="true"/>
          <w:lang w:bidi="ar-SA"/>
        </w:rPr>
        <w:t>وكان ليعلى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وكان ينزل عليه إذا أتى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أبي طالب يقول في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أنضى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أملاه عليَّ والدي يحيى بن الحسن، أمير المدينة وابن أميرها، رضي اللّٰه تعالى عنه وعن آبائه الطاهرين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سيّدنا محمّد وعلى آله وصحبه ومن تبعهم بإحسانٍ إلى يوم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الدنداني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ذكره في أولاد المؤلّف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النسخة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وقفنا على أخبارهنّ‌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بعد ثلاثين سنة من مولد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في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كتاب المحبّر لمحمّد بن حبيب البغدادي،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أخبار مكّة للأزرقي،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تهذيب الأنساب،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جمهرة أنساب العرب،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دلائل النبوّة للبيهقي،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3360</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9656</w:t>
      </w:r>
      <w:r>
        <w:rPr>
          <w:rFonts w:ascii="Amiri" w:hAnsi="Amiri" w:eastAsia="Amiri" w:cs="Amiri"/>
          <w:color w:val="111111"/>
          <w:sz w:val="28"/>
          <w:sz w:val="28"/>
          <w:szCs w:val="28"/>
          <w:rtl w:val="true"/>
          <w:lang w:bidi="ar-SA"/>
        </w:rPr>
        <w:t xml:space="preserve">؛ مختصر تاريخ مدينة دمشق،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العبر،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3274</w:t>
      </w:r>
      <w:r>
        <w:rPr>
          <w:rFonts w:ascii="Amiri" w:hAnsi="Amiri" w:eastAsia="Amiri" w:cs="Amiri"/>
          <w:color w:val="111111"/>
          <w:sz w:val="28"/>
          <w:sz w:val="28"/>
          <w:szCs w:val="28"/>
          <w:rtl w:val="true"/>
          <w:lang w:bidi="ar-SA"/>
        </w:rPr>
        <w:t xml:space="preserve">؛ الإشارة إلى وفيات الأعيان،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الإعلام بوفيات الأعلام،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الوافي بالوفيات،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11223</w:t>
      </w:r>
      <w:r>
        <w:rPr>
          <w:rFonts w:ascii="Amiri" w:hAnsi="Amiri" w:eastAsia="Amiri" w:cs="Amiri"/>
          <w:color w:val="111111"/>
          <w:sz w:val="28"/>
          <w:sz w:val="28"/>
          <w:szCs w:val="28"/>
          <w:rtl w:val="true"/>
          <w:lang w:bidi="ar-SA"/>
        </w:rPr>
        <w:t xml:space="preserve">؛ معجم أعلام النساء لزينب بنت عليّ العاملي،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الأعلام للزركلي،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أعلام النساء لعمر رضا كحالة،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صور من حياة صحابيّات الرسول،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تراجم سيّدات بيت النبوّة،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أعلام النساء المؤمنات،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معجم أعلام النساء لمحمّد التونجي،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 البطحاء،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واختلف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أو لقيط، أو الزبير، أوهشيم، أو مِهْشَم، أو مُهْشِم، أو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من دخول بيت النبيّ صلى الله عليه و آله، و قد أسلم بعد الهجرة، وكان من رجال مكّة المعدودين مالاً وأمانة وتجارة، وتوفّي سنة اثنتي عشرة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تاريخ خليفة بن خيّاط،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دلائل النبوّة للبيهقي،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العبر،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الرياض الأنيقة في شرح أسماء خير الخليقة،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بحبّ النبيّ صلى الله عليه و آله لها حتّى روي أنّه اُهديت له هديّة فيها قلادة من 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لأدفعنّها إلى أحبّ‌أهلي إليَّ‌، فدعا اُمامة فأعلقها في عنقها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حبّه صلى الله عليه و آله لها أيضاً أنّه صلّى و هي محمولة على عاتقه يضعها إذا ركع، ويعيدها على عاتقه إذا قام حتّى قضى صلاته يفعل ذلك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مطالب السؤول،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أوصت فاطمة الزهراء عليها السلام أمير المؤمنين عليه السلام أن يتزوّج بها بعد وفاتها،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لولدي مثلي، فتزوّجها عليّ عليه السلام، ولذلك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ليس إلى فراقهنّ سبيل، وعدّ منهنّ اُمامة،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بها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تاريخه،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نحو ذيله البلاذري في 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يحيى بن ميمون بن عطاء القرشي البصري؛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كان جليساً لمعتمر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6931</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عبداللّٰه سفيان بن سعيد بن مسروق الثوري الكوفي، مات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بن عطاء العجلي، عن داوود بن أبي هند، عن عامر الشعبي أنّ زينب بنت رسول اللّٰه صلى الله عليه و آله كانت تحت أبي العاص بن الربيع، فأسلمت وهاجرت مع أبيها، وأبى أبو العاص أن يسلم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حدّثني المنذر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لبني أسد بن عبدالعزّى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عيسى بن معمر، عن عبّاد بن عبداللّٰه بن الزبير،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مغازي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جُبير بن النعمان أخو خوّات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للواقدي،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مسند أحمد بن حنبل،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سنن أبي داوود،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2692</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السنن الكبرى للبيهقي،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دلائل النبوّة للبيهقي،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الخلاف للطوسي،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مصابيح السنّة،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3019</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عبدالبرّ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موتها أنّها لمّا خرجت من مكّة إلى رسول اللّٰه صلى الله عليه و آله عمد لها هبار بن الأسود ورجل آخر فدفعها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فسقطت على صخرة فأسقطت وأهراقت الدماء، فلم يزل بها مرضها ذلك حتّى ماتت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صلى الله عليه و آله في قبرها و هو مهموم ومحزون، فلمّا خرج سُرّي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ذكرت زينب وضعفَها، فسألت اللّٰه تعالى أن يخفّف عنها ضيق القبر وغمّه، ففعل و هوَّن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عساكر 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بعد النبيّ صلى الله عليه و آله بستّة أشهر، وصلّى عليها العبّاس بن عبدالمطّلب، ونزل في حفرتها هو وعليّ والفضل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حدّثني يحيى بن عبداللّٰه بن أبي قتادة، عن عبداللّٰه بن أبي بكر بن محمّد بن عمرو بن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صحّحنا السند وفقاً لما في الطبقات الكبرى، 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وبالسند إلى عبداللّٰه بن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وسودة بنت زمعة واُمّ سلمة زوج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عمر، حدّثني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ضفائر؛ جعلنا قرنيها ضفيرتين وناصيتها ضفيرة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بالقرنين جانبا الرأس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اجعلنه شعاراً لها، و هو الثوب الذي يلي جسدها، سمّي شعاراً لأنّه يلي شعر الجسد، والحكمة في إشعارها به تبريكها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سفيان، عن هشام، عن حفصة بنت سيرين، عن اُمّ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غسّلنا بنت النبيّ صلى الله عليه و آله ضفرنا شعرها ثلاثة قرون، ناصيتها وقرنيها، وألقيناه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وإسحاق بن يوسف الأزرق ورَوْح بن عبادة، عن هشام بن حسّان، عن حفصة بنت سيرين،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إحدى بنات النبيّ صلى الله عليه و آله، فأمرنا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اغسلنها وتراً ثلاثاً أو خمساً أو أكثر من ذلك إن رأيتنّ ذلك، وغسّلنها بماء وسِدْر، واجعلن في الآخرة كافوراً أو شيئاً من كافور، فإن فرغتنّ فآذنّني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فآذنّاه، فألقى إلينا حقوه،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أشعرنها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الرسول صلى الله عليه و آله سنة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كما جاء في تاريخ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كما جاء في أخبار المكّيّين،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ابنة عمّته صلى الله عليه و آله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في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3355</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6947</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7846</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3263</w:t>
      </w:r>
      <w:r>
        <w:rPr>
          <w:rFonts w:ascii="Amiri" w:hAnsi="Amiri" w:eastAsia="Amiri" w:cs="Amiri"/>
          <w:color w:val="111111"/>
          <w:sz w:val="28"/>
          <w:sz w:val="28"/>
          <w:szCs w:val="28"/>
          <w:rtl w:val="true"/>
          <w:lang w:bidi="ar-SA"/>
        </w:rPr>
        <w:t xml:space="preserve">؛ الوافي بالوفيّات،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11227</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8950</w:t>
      </w:r>
      <w:r>
        <w:rPr>
          <w:rFonts w:ascii="Amiri" w:hAnsi="Amiri" w:eastAsia="Amiri" w:cs="Amiri"/>
          <w:color w:val="111111"/>
          <w:sz w:val="28"/>
          <w:sz w:val="28"/>
          <w:szCs w:val="28"/>
          <w:rtl w:val="true"/>
          <w:lang w:bidi="ar-SA"/>
        </w:rPr>
        <w:t xml:space="preserve">؛ شذرات الذهب،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الأعلام للزركلي،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15628</w:t>
      </w:r>
      <w:r>
        <w:rPr>
          <w:rFonts w:ascii="Amiri" w:hAnsi="Amiri" w:eastAsia="Amiri" w:cs="Amiri"/>
          <w:color w:val="111111"/>
          <w:sz w:val="28"/>
          <w:sz w:val="28"/>
          <w:szCs w:val="28"/>
          <w:rtl w:val="true"/>
          <w:lang w:bidi="ar-SA"/>
        </w:rPr>
        <w:t xml:space="preserve">؛ أعلام النساء لعمر رضا كحّالة،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تراجم سيّدات بيت النبوّة،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معجم أعلام النساء لزينب بنت عليّ‌،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معجم أعلام النساء للتونجي،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جمهرة النسب،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حدّثني عمر بن عثمان الجحشي،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صلى الله عليه و آله المدينة، وكانت زينب بنت جحش ممّن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في المستدرك على الصحيحين،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انقضت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حليٌّ من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عامر الأسلمي، عن محمّد بن يحيى 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المحبّر،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حدّثني أبو معاوية، عن محمّد بن السائب،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في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الطبقات، وكذلك المورد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حدّثنا عبداللّٰه بن عمرو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بن عبداللّٰه بن جحش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محمّد، نقلاً عن البخاري في تاريخه أنّه رأى زينب بنت جحش، وقال ابن حبّان في أتباع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رأى زينب بنت جحش، وليس يصحّ ذلك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زوّجكنّ أهلكنّ‌، وزوّجني اللّٰه من فوق سبع سماوات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عارم بن الفضل، أخبرنا حمّاد بن زيد،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المحبّر،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دلائل النبوّة للبيهقي،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عبداللّٰه بن أبي اُويس، حدّثني أبي، عن يحيى بن سعيد، عن عمرة بنت عبدالرحمن الأنصاريّة، عن عائشة، في حديث طويل،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امرأة قصيرة، يرحمها اللّٰه، ولم تكن أطولنا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زينب امرأة صناع اليد، فكانت تدبغ</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والفضل بن دُكين ووكيع بن الجرّاح وعبداللّٰه بن نمير،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أبي زائدة،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دلائل النبوّة للبيهقي،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الكامل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نزل في قبرها اُسامة بن زيد وابن أخيها محمّد بن عبداللّٰه بن جحش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حدّثني الثوري ومنصور بن أبي الأسود، عن إسماعيل بن أبي خالد، عن الشعبي، عن عبد الرحمن بن أبزى،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أوّل نساء رسول اللّٰه صلى الله عليه و آله لحوقاً به، ماتت في زمان عمر بن الخطّاب، فقالوا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ينزل في قبرها؟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يدخل عليها في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عليها عمر وكبّر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في كتاب المحبّر،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الطبقات، و هو الصحيح، وفي الأصل والمستدرك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وعكّاشة هو أبو محصن الأسديّ‌، استعمله النبيّ صلى الله عليه و آله على سريّة 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 في سير أعلام النبلاء،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الطبقات والمستدرك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زينب بنت جحش و هي ابنة ثلاث وخمسين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حدّثنا عمر بن عثمان الجحشي، عن إبراهيم بن عبداللّٰه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اُمّ عكّاشة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في المستدرك على الصحيحين،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التي قد بكت القتلى بالطفّ‌، فأنشدت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الاُمَم</w:t>
      </w:r>
    </w:p>
    <w:p>
      <w:pPr>
        <w:pStyle w:val="BookText"/>
        <w:rPr/>
      </w:pPr>
      <w:r>
        <w:rPr>
          <w:rFonts w:ascii="Amiri" w:hAnsi="Amiri" w:eastAsia="Amiri" w:cs="Amiri"/>
          <w:color w:val="111111"/>
          <w:sz w:val="28"/>
          <w:sz w:val="28"/>
          <w:szCs w:val="28"/>
          <w:rtl w:val="true"/>
          <w:lang w:bidi="ar-SA"/>
        </w:rPr>
        <w:t xml:space="preserve">بعترتي وبأهلي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اُسارى وقَتْلَى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قال ابن الأثير في 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البشير على عمرو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 الأمير، قُتل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بقتله، فنادى، فصاح نساء بني هاشم، وخرجت ابنة عقيل بن أبي طالب ومعها نساؤها حاسرةً تلوي ثوبها و هي تقول الأبيات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عمرو أصواتهنّ ضحك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نساءُ بني 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p>
    <w:p>
      <w:pPr>
        <w:pStyle w:val="BookText"/>
        <w:rPr/>
      </w:pPr>
      <w:r>
        <w:rPr>
          <w:rFonts w:ascii="Amiri" w:hAnsi="Amiri" w:eastAsia="Amiri" w:cs="Amiri"/>
          <w:color w:val="111111"/>
          <w:sz w:val="28"/>
          <w:sz w:val="28"/>
          <w:szCs w:val="28"/>
          <w:rtl w:val="true"/>
          <w:lang w:bidi="ar-SA"/>
        </w:rPr>
        <w:t>والأرنب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كانت لبني زبيد على زياد من بني الحارث بن كعب، و هذا البيت لعمرو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مثله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ذكر البيتين الأوّلين فقط</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في 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الأبيات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أبو مخنف عن </w:t>
      </w:r>
    </w:p>
    <w:p>
      <w:pPr>
        <w:pStyle w:val="BookText"/>
        <w:rPr/>
      </w:pPr>
      <w:r>
        <w:rPr>
          <w:rFonts w:ascii="Amiri" w:hAnsi="Amiri" w:eastAsia="Amiri" w:cs="Amiri"/>
          <w:color w:val="111111"/>
          <w:sz w:val="28"/>
          <w:sz w:val="28"/>
          <w:szCs w:val="28"/>
          <w:rtl w:val="true"/>
          <w:lang w:bidi="ar-SA"/>
        </w:rPr>
        <w:t>سليمان بن أبي راشد، عن عبد الرحمن بن عبيد أبي الكنود أنّ بنت عقيل هي التي قالت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حكى الزبير بن بكّار أنّ زينب الصغرى بنت عقيل بن أبي طالب هي التي قالت ذلك حين دخل آل الحسين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بكر بن الأنباري بإسناده أنّ زينب بنت عليّ بن أبي طالب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هذه الأبيات،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طاووس في 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إيّاها إلى زينب بنت عقيل أيضاً، وكذا في تاريخ مدينة دمشق،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مدينة دمشق،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أعلام النساء المؤمنات،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محمّد كاظم القزويني قدس سره في كتابه زينب الكبرى عليها السلام من المهد إلى اللحد،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كانت حياة السيّدة زينب الكبرى عليها السلام مشفوعة بالقداسة والنزاهة، والعفاف والتقوى، والشَّرف والمَجْد، كانت مليئة بالحوادث والمآسي والرزايا، منذ نعومة أظفارها وصِغر سِنّها إلى أواخر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فُجعت بجدِّها الرسول الأعظم صلى الله عليه و آله وكان لها من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خمس سنوات، ولكنّها كانت تُدرك هول الفاجعة ومُضاعفاتها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اليوم تَغيّرت معالم الحياة في بيتها، وخيّمت الهموم والغموم على اُسرتها، فقد هجَم رجالُ السقيفة على دارها لإخراج أبيها أمير المؤمنين عليّ بن أبي طالب عليه السلام من البيت لأخذ البيعة منه، بعد أن أحرقوا بابَ الدار وكادوا أن يُحرقوا الدار بمَن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كتاب فاطمة الزهراء من المهد إلى اللحد شيئاً من تلك المصائب التي انصبّتْ على السيّدة فاطمة الزهراء عليها السلام مِن الضرْب المبرّح وإسقاط الجنين، وغير ذلك ممّا يطول الكلام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جميع تلك الحوادث بمرأى من السيّدة زينب ومَسْمَع، فلقد سمعت صراخ اُمّها من بين الحائط والباب، وشاهدت الأعداء الذين أحاطوا بها يضربونها بالسوط والسيف المغْمَد، وغير ذلك ممّا أدّى إلى إسقاط ابنها المُحسن، وكسْر الضِلْع، وتورُّم العَضُد الذي بَقيَ أثره إلى آخر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فُجعَت السيّدة زينب بوفاة 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رَيَعان شبابها؛ لأنّها لم تبلُغ العشرين مِنْ العُمر، ودُفنتْ ليلاً وسِرّاً في جوٍّ مِن الكتمان، وعُفّي موضعُ قَبرها إلى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ذلك الوقت كانت السيّدة زينب ترى أباها أمير المؤمنين عليه السلام جليسَ الدار، مسلوب الإمكانيّات، مدفوعاً عن حقّه، صابراً على طول المُدَّة وشِدّة المِحنة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خمس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أكرهوه أن يوافق على بيعة النّاس له، فبايعوه بالطوع والرغبة، وبلا إجبار أو إكراه مِن أحد، وكان أوّل من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وكانا أوّل مَن نكث البيعة ونقضَ العَهْد، والتحقا في مكّة بعائشة، وخَرجوا طالبين بدم عثمان، وقادا الناكثين للبَيْعة من المناوئين للإمام أمير المؤمنين عليه السلام، وقصَدا البصرة، وأقاما مَجزرةً رهيبة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الجَمَل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p>
    <w:p>
      <w:pPr>
        <w:pStyle w:val="BookText"/>
        <w:rPr/>
      </w:pPr>
      <w:r>
        <w:rPr>
          <w:rFonts w:ascii="Amiri" w:hAnsi="Amiri" w:eastAsia="Amiri" w:cs="Amiri"/>
          <w:color w:val="111111"/>
          <w:sz w:val="28"/>
          <w:sz w:val="28"/>
          <w:szCs w:val="28"/>
          <w:rtl w:val="true"/>
          <w:lang w:bidi="ar-SA"/>
        </w:rPr>
        <w:t>حصيلتُها خمسة وعشرين ألف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قصيرة أقامَ معاوية واقعة صفّين، وقادَ القاسطين، واشتدّ القتال وكادَ نَسلُ العَرب أن يَنقطع من كثرة القتلى، وتوقّف القتال لأسباب معروفة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أعقبتها واقعة النهروان التي قُتل فيها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هذه الحروب من أهمّ الاضطرابات الداخليّة في أيّام خلافة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وانتهت تلك الأيّام المؤلمة بشهادة الإمام أمير المؤمنين عليه السلام ومَقْتله على يد عبد الرحمن 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قام أخوها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المجتبى عليه السلام بأعباء الإمامة تخاذل بعض أصحابه في حربه مع معاوية، وصدرت منهم الخيانة العظمى التي بقيت وَصْمة عارها إلى هذا اليوم، فاضطرّ الإمام الحسن عليه السلام إلى إيقاف القتال حقْناً لدماء مَن بقي من أهل بيت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 الجوّ لمعاوية بن أبي سفيان وعملائه، وظهرَ منهم أشدّ أنواع العِداء المكشوف للإمام أمير المؤمنين عليه السلام، وسَنَّ معاوية لَعْن الإمام على المنابر في البلاد الإسلاميّة، وأمرَ باختلاق الأحاديث في ذمّ الإمام والمَسّ بكرامته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بمرأى مِن السيّدة زينب ومَسمَع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وطالت مُدّة الاضطهاد عشر سنين، وانتهت إلى دَسّ السُّمّ إلى الإمام الحسن عليه السلام بمَكيدةٍ من معاوية، وقضى الإمام نحْبه مَسموماً، ورشقوا جنازته بالسهام حتّى لا يُدفن عند قبر جدِّه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امتدّت سنوات الكبْت والضغط، وبلغَ الظُّلم الأموي القمّة، وتجاوز حدود القساوة، وانصبّت المصائب على الشيعة في كلّ مكان، بكيفيّة لا مثيل لها في التاريخ الإسلامي يومذاك، مِن قَطْع الأيدي والأرجل، وسَمل العيون، وصَلْب الأجساد، وأمثال ذلك من الأعمال الوحشيَّة البَربريّة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وعاصر الإمام الحسين عليه السلام تلك السنوات السُّود التي انتهت بموت معاوية واستيلاء ابنه يزيد على منصّة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عُصارة الخُلاصة للجانب المأساوي في حياة السيّدة زينب الكبرى عليها السلام المَليء بالكوارث والحوادث، طيلةَ نيّف وأربعين سنة 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حادثة، وأهمّ فاجعة حدثت في حياة السيّدة زينب هي فاجعة كربلاء التي أنست ما قبلها من الرزايا، و هوَّنت ما بعدها من الحوادث والفجائع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في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السير والمغازي لابن إسحاق،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المعارف لابن قتيبة،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مقاتل الطالبيّين،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بلاغات النساء،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جمهرة أنساب العرب،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المجدي،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9353</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6961</w:t>
      </w:r>
      <w:r>
        <w:rPr>
          <w:rFonts w:ascii="Amiri" w:hAnsi="Amiri" w:eastAsia="Amiri" w:cs="Amiri"/>
          <w:color w:val="111111"/>
          <w:sz w:val="28"/>
          <w:sz w:val="28"/>
          <w:szCs w:val="28"/>
          <w:rtl w:val="true"/>
          <w:lang w:bidi="ar-SA"/>
        </w:rPr>
        <w:t xml:space="preserve">؛ الأصيلي،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11267</w:t>
      </w:r>
      <w:r>
        <w:rPr>
          <w:rFonts w:ascii="Amiri" w:hAnsi="Amiri" w:eastAsia="Amiri" w:cs="Amiri"/>
          <w:color w:val="111111"/>
          <w:sz w:val="28"/>
          <w:sz w:val="28"/>
          <w:szCs w:val="28"/>
          <w:rtl w:val="true"/>
          <w:lang w:bidi="ar-SA"/>
        </w:rPr>
        <w:t xml:space="preserve">؛ استجلاب ارتقاء الغرف،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مراقد المعارف،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الأعلام للزركلي،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15629</w:t>
      </w:r>
      <w:r>
        <w:rPr>
          <w:rFonts w:ascii="Amiri" w:hAnsi="Amiri" w:eastAsia="Amiri" w:cs="Amiri"/>
          <w:color w:val="111111"/>
          <w:sz w:val="28"/>
          <w:sz w:val="28"/>
          <w:szCs w:val="28"/>
          <w:rtl w:val="true"/>
          <w:lang w:bidi="ar-SA"/>
        </w:rPr>
        <w:t xml:space="preserve">؛ أعلام النساء لكحّالة،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معجم أعلام النساء للتونجي،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معجم أعلام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طبقات ربّات الخدور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لزينب بنت عليّ‌،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منهل الصفا للسيّد محمود المنوفي،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صور من حياة صحابيّات الرسول،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الشيعة في مصر،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تراجم سيّدات بيت النبوّة،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موسوعة طبقات الفقهاء،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أعلام النساء المؤمنات،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أشعار النساء المؤمنات،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نهضة الحسين للشهرستاني،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باقر شريف القرشي في كتابه السيّدة زينب عليها السلام رائدة الجهاد في الإسلام،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السنة التي وُلدت فيها عقيلة آل أبي طالب، فقد اختلف المؤرّخون والرواة فيها، و هذه بعض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الخامسة من الهجرة، في شهر جمادى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السادسة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التاسعة من الهجرة، وفنّد هذا القول الشيخ جعفر النقدي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زينب الكبرى،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غير صحيح؛ لأنّ فاطمة عليها السلام توفّيت بعد والدها في السنة العاشرة أو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ولادة السيّدة زينب في السنة التاسعة و هي كبرى بناتها فمتى كانت ولادة اُمّ كلثوم‌؟ ومتى حملت بالمحسن وأسقطته لستّة أشهر؟</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يترجّح عندنا هو أنّ ولادة زينب كانت في السنة الخامسة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مؤيّدات اُخرى لما ذهب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نسب آل أبي طالب ليس بأيدينا، أمّا في كتابه الآخر كتاب المعقبين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عليّاً فقط، و هو المعروف عليّ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أنّ زينب عليها السلام ولدت لعبداللّٰه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وعوناً الأكبر، وعبّاساً، ومحمّداً، واُمّ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يتوقّى به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يحاول إعداده للاستعمال في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الطبري وإرشاد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الأمرُ إلى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الغياث، وفلان ثِمال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عِمادهم وغياثٌ لهم يقوم بأمرهم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للرجل يُستثار فَيُظْلَم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جمهرة الأمثال للعسكري،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باختلاف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إرشاد المفيد،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الملهوف،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تاريخ الأحمدي،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المجالس الفاخرة،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اُميّة عمرو بن سعيد بن العاص الأموي، والي المدينة من قِبل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 في تهذيب الكمال،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أخبر عنه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ليرعفنّ على منبري جبّار من جبابرة بني اُميّة فيسيل رعافه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رأى عمرو بن سعيد بن العاص رعف على منبر رسول اللّٰه صلى الله عليه و آله حتّى سال رعافه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المطالب العالية،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4536</w:t>
      </w:r>
      <w:r>
        <w:rPr>
          <w:rFonts w:ascii="Amiri" w:hAnsi="Amiri" w:eastAsia="Amiri" w:cs="Amiri"/>
          <w:color w:val="111111"/>
          <w:sz w:val="28"/>
          <w:sz w:val="28"/>
          <w:szCs w:val="28"/>
          <w:rtl w:val="true"/>
          <w:lang w:bidi="ar-SA"/>
        </w:rPr>
        <w:t xml:space="preserve">؛ الخصائص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تطهير الجنان واللسان،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جمع الفوائد،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6066</w:t>
      </w:r>
      <w:r>
        <w:rPr>
          <w:rFonts w:ascii="Amiri" w:hAnsi="Amiri" w:eastAsia="Amiri" w:cs="Amiri"/>
          <w:color w:val="111111"/>
          <w:sz w:val="28"/>
          <w:sz w:val="28"/>
          <w:szCs w:val="28"/>
          <w:rtl w:val="true"/>
          <w:lang w:bidi="ar-SA"/>
        </w:rPr>
        <w:t xml:space="preserve">؛ مناقب ابن شهرآشوب،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الصحيح الموافق لتاريخ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وإرشاد المفيد،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وعوالم العلوم،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وبحار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الحارث السهمي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الرَّحْل الصغير على قدر سَنام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قوله تعالى في سورة الزمر،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اَلَّذِي صَدَقَنٰا وَعْدَهُ وَ أَوْرَثَنَا اَلْأَرْضَ نَتَبَوَّأُ مِنَ اَلْجَنَّةِ حَيْثُ نَشٰاءُ فَنِعْمَ أَجْرُ اَلْعٰامِلِينَ‌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عَسّامَة أو عُسامة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الحموي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قبرعليّ بن محمّد بن عبداللّٰه بن الحسن بن الحسن بن عليّ بن أبي طالب رضى الله عنه، كان خرج بمصر في أيّام المنصور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فلمّا ظهر عليه يزيد بن حاتم أخفاه عسامة بن عمر المعافري في هذه القرية، وزوّجه ابنته إلى أن مات ودفن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عسامة بن عمرو بن علقمة المعافري، أبو داجن، أمير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سنة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أبو جعفر الطبري أنّ في هذه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مسلمة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إفريقية، وأنّ عُقبة ولّي قبله إفريقية وبنى القيروان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ذكره أهل التاريخ من المغاربة أنّ ولاية عقبة بن نافع إفريقيّة كانت هذه السنة وبنى القيروان، ثمّ بقي إلى سنة خمس وخمسين ووليها مَسلمة بن مخلّد، وهم أخبر ببلادهم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يس،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من النّاس بالمسجد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الصغير الذي يكون داخل البيت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الحُجرة الصغيرة التي لها بابٌ في الحجرة الكبيرة، وكان 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يبدو الصحيح، 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كانت بين القاهرة ومدينة الفسطاط في الزمن القديم، وكانت تعرف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قناطر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المؤرّخون في تحديد البقعة التي احتضنت جثمانها الطاهر، وكانت هناك عدّة أقوال،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وأغلب الّذين اتّبعوا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المصريّين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استندوا في ذلك إلى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باقر شريف القرشي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عليها السلام رائدة الجهاد في الإسلام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هجرتها لمصر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المؤرّخون أنّ العقيلة أخذت تلهب العواطف، وتستنهض المسلمين للأخذ بثأر أخيها، والانتفاض على السلطة الاُموية، والتي كان من نتائجها أنّ المدينة أخذت تغلي كالمرجل، وأعلنت العصيان المسلّح على حكم الطاغية يزيد، فأرسل إليها جيشاً مكثّفاً بقيادة الإرهابي المجرم مسلم بن عقبة، فأنزل بالمدنيّين أقصى العقوبات، وأكثرها صرامة وقسوة، وأرغمهم على أنّهم خول وعبيد ليزيد، ومن أبى منهم نفّذ فيه حكم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عمرو بن سعيد الأشدق والي يثرب خشي من العقيلة، وكتب إلى يزيد بخطرها عليه، فأمره بإخراجها من المدينة إلى أيّ بلدٍ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المرقد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ويؤمّ المصريّون وغيرهم من المسلمين المرقد المعظّم خصوصاً في يوم الأحد المصادف لليوم الّذي توفّيت فيه العقيلة، فإنّهم يزدحمون على زيارته بما فيهم من العلماء والفقهاء، و قد زارها في هذا اليوم كافور الأخشيدي، وأحمد بن طولون، والظافر بنصر اللّٰه الفاطمي، وكان يأتي حاسر الرأس مترجّلاً، ويتصدّق عند القبر الشريف على الفقراء، واقتدى به ملوك مصر واُمراؤها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حلّ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الشهر الذي توفّيت فيه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زحفت الجماهير إلى المرقد المعظّم، ويقيم الكثيرون فيه إلى النصف من رجب، وهم يتلون كتاب اللّٰه، والأدعية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المرقد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واُجريت على المرقد المعظّم في مصر عدّة عمارات وإصلاحات من قبل بعض المحسنين من ملوك ووزراء وغيرهم، كان منهم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مصر، ونقيب الأشراف الزينبيّين، الشريف فخر الدين ثعلب الجعفري الزينبي، فقد أشاد عمارة مهمّة على المرقد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علي باشا الوزير، والي مصر من قبل السلطان سليمان خان، فقد شيّد المرقد، وأضاف إليه مسجداً يتّصل به، وذلك في سنة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عبد الرحمن كتخدا، فقد عمّر المرقد، وأنشأ به ساقية وحوضاً، وذلك في سنة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ظهر صدع في بعض حوائط المسجد، فندبت حكومة عثمان المرادي لتجديده وإنشائه، فابتدأ العمل، إلّاأنّه توقّف لدخول الفرنسيّين لمصر، وأكمله بعد ذلك الوزير يوسف باشا، </w:t>
      </w:r>
    </w:p>
    <w:p>
      <w:pPr>
        <w:pStyle w:val="BookText"/>
        <w:rPr/>
      </w:pP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وأرّخ ذلك بأبيات خطّت على لوحٍ من الرخام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بنت النبي زينب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فيه قبرها والمزار</w:t>
      </w:r>
    </w:p>
    <w:p>
      <w:pPr>
        <w:pStyle w:val="BookText"/>
        <w:rPr/>
      </w:pPr>
      <w:r>
        <w:rPr>
          <w:rFonts w:ascii="Amiri" w:hAnsi="Amiri" w:eastAsia="Amiri" w:cs="Amiri"/>
          <w:color w:val="111111"/>
          <w:sz w:val="28"/>
          <w:sz w:val="28"/>
          <w:szCs w:val="28"/>
          <w:rtl w:val="true"/>
          <w:lang w:bidi="ar-SA"/>
        </w:rPr>
        <w:t xml:space="preserve">قد بناه الوزير صدر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 هو للعُلى مختار</w:t>
      </w:r>
    </w:p>
    <w:p>
      <w:pPr>
        <w:pStyle w:val="BookText"/>
        <w:rPr/>
      </w:pPr>
      <w:r>
        <w:rPr>
          <w:rFonts w:ascii="Amiri" w:hAnsi="Amiri" w:eastAsia="Amiri" w:cs="Amiri"/>
          <w:color w:val="111111"/>
          <w:sz w:val="28"/>
          <w:sz w:val="28"/>
          <w:szCs w:val="28"/>
          <w:rtl w:val="true"/>
          <w:lang w:bidi="ar-SA"/>
        </w:rPr>
        <w:t>زاد جلاله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به أنوار</w:t>
      </w:r>
    </w:p>
    <w:p>
      <w:pPr>
        <w:pStyle w:val="BookText"/>
        <w:rPr/>
      </w:pPr>
      <w:r>
        <w:rPr>
          <w:rFonts w:ascii="Amiri" w:hAnsi="Amiri" w:eastAsia="Amiri" w:cs="Amiri"/>
          <w:color w:val="111111"/>
          <w:sz w:val="28"/>
          <w:sz w:val="28"/>
          <w:szCs w:val="28"/>
          <w:rtl w:val="true"/>
          <w:lang w:bidi="ar-SA"/>
        </w:rPr>
        <w:t>وحالت دون إتمام عمارته بعض الموانع، فأكمله محمّد علي باشا الكبير، جدّ الاُسرة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باشا، أمر بتجديد الوجهة الغربيّة والبحريّة من الضريح، وذلك في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وبعد تمام العمارة كتب على لوحٍ من الرخام التأريخ،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 أيام السعيد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الفخار مليك مصر الأفخم</w:t>
      </w:r>
    </w:p>
    <w:p>
      <w:pPr>
        <w:pStyle w:val="BookText"/>
        <w:rPr/>
      </w:pPr>
      <w:r>
        <w:rPr>
          <w:rFonts w:ascii="Amiri" w:hAnsi="Amiri" w:eastAsia="Amiri" w:cs="Amiri"/>
          <w:color w:val="111111"/>
          <w:sz w:val="28"/>
          <w:sz w:val="28"/>
          <w:szCs w:val="28"/>
          <w:rtl w:val="true"/>
          <w:lang w:bidi="ar-SA"/>
        </w:rPr>
        <w:t xml:space="preserve">من فائض الأوقاف أتحف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الورى بنت النبيّ الأكرم</w:t>
      </w:r>
    </w:p>
    <w:p>
      <w:pPr>
        <w:pStyle w:val="BookText"/>
        <w:rPr/>
      </w:pPr>
      <w:r>
        <w:rPr>
          <w:rFonts w:ascii="Amiri" w:hAnsi="Amiri" w:eastAsia="Amiri" w:cs="Amiri"/>
          <w:color w:val="111111"/>
          <w:sz w:val="28"/>
          <w:sz w:val="28"/>
          <w:szCs w:val="28"/>
          <w:rtl w:val="true"/>
          <w:lang w:bidi="ar-SA"/>
        </w:rPr>
        <w:t xml:space="preserve">من يأت ينوي للوضوء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 فإنّ وضوءه من زمزم</w:t>
      </w:r>
    </w:p>
    <w:p>
      <w:pPr>
        <w:pStyle w:val="BookText"/>
        <w:rPr/>
      </w:pPr>
      <w:r>
        <w:rPr>
          <w:rFonts w:ascii="Amiri" w:hAnsi="Amiri" w:eastAsia="Amiri" w:cs="Amiri"/>
          <w:color w:val="111111"/>
          <w:sz w:val="28"/>
          <w:sz w:val="28"/>
          <w:szCs w:val="28"/>
          <w:rtl w:val="true"/>
          <w:lang w:bidi="ar-SA"/>
        </w:rPr>
        <w:t>وكتب على باب المقام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زائريها قفوا بالباب وابتهلوا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لهذا القطر مصباح</w:t>
      </w:r>
    </w:p>
    <w:p>
      <w:pPr>
        <w:pStyle w:val="BookText"/>
        <w:rPr/>
      </w:pPr>
      <w:r>
        <w:rPr>
          <w:rFonts w:ascii="Amiri" w:hAnsi="Amiri" w:eastAsia="Amiri" w:cs="Amiri"/>
          <w:color w:val="111111"/>
          <w:sz w:val="28"/>
          <w:sz w:val="28"/>
          <w:szCs w:val="28"/>
          <w:rtl w:val="true"/>
          <w:lang w:bidi="ar-SA"/>
        </w:rPr>
        <w:t>وليست العقيلة مصباحاً وشرفاً لمصر، و إنّما هي فخر ونور لجميع أقاليم العالم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الخديوي محمّد توفيق باشا، جدّد الباب المقابل لباب القبّة، جدّده بالمرمر المصري والتركي، وذلك 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وفي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أمر بتجديد القبّة والمسجد والمنارة، وتمّ البناء في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وكتب على أبواب القبّة الشريفة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الشفاعة عند قبّة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يلقاه غادٍ للمقام ورائح</w:t>
      </w:r>
    </w:p>
    <w:p>
      <w:pPr>
        <w:pStyle w:val="BookText"/>
        <w:rPr/>
      </w:pPr>
      <w:r>
        <w:rPr>
          <w:rFonts w:ascii="Amiri" w:hAnsi="Amiri" w:eastAsia="Amiri" w:cs="Amiri"/>
          <w:color w:val="111111"/>
          <w:sz w:val="28"/>
          <w:sz w:val="28"/>
          <w:szCs w:val="28"/>
          <w:rtl w:val="true"/>
          <w:lang w:bidi="ar-SA"/>
        </w:rPr>
        <w:t xml:space="preserve">من يمن توفيق العزيز 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على باب الشفاعة لائح</w:t>
      </w:r>
    </w:p>
    <w:p>
      <w:pPr>
        <w:pStyle w:val="BookText"/>
        <w:rPr/>
      </w:pPr>
      <w:r>
        <w:rPr>
          <w:rFonts w:ascii="Amiri" w:hAnsi="Amiri" w:eastAsia="Amiri" w:cs="Amiri"/>
          <w:color w:val="111111"/>
          <w:sz w:val="28"/>
          <w:sz w:val="28"/>
          <w:szCs w:val="28"/>
          <w:rtl w:val="true"/>
          <w:lang w:bidi="ar-SA"/>
        </w:rPr>
        <w:t>كما كتبت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توسّل بباب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بخضوع وسل إله السماء</w:t>
      </w:r>
    </w:p>
    <w:p>
      <w:pPr>
        <w:pStyle w:val="BookText"/>
        <w:rPr/>
      </w:pPr>
      <w:r>
        <w:rPr>
          <w:rFonts w:ascii="Amiri" w:hAnsi="Amiri" w:eastAsia="Amiri" w:cs="Amiri"/>
          <w:color w:val="111111"/>
          <w:sz w:val="28"/>
          <w:sz w:val="28"/>
          <w:szCs w:val="28"/>
          <w:rtl w:val="true"/>
          <w:lang w:bidi="ar-SA"/>
        </w:rPr>
        <w:t xml:space="preserve">تحظ بالعزّ والقبول وارخ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 الحسين باب العلاء</w:t>
      </w:r>
    </w:p>
    <w:p>
      <w:pPr>
        <w:pStyle w:val="BookText"/>
        <w:rPr/>
      </w:pPr>
      <w:r>
        <w:rPr>
          <w:rFonts w:ascii="Amiri" w:hAnsi="Amiri" w:eastAsia="Amiri" w:cs="Amiri"/>
          <w:color w:val="111111"/>
          <w:sz w:val="28"/>
          <w:sz w:val="28"/>
          <w:szCs w:val="28"/>
          <w:rtl w:val="true"/>
          <w:lang w:bidi="ar-SA"/>
        </w:rPr>
        <w:t>كما رسمت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رفعوا لزينب بنت طه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 محكمة البناء مشيّدة</w:t>
      </w:r>
    </w:p>
    <w:p>
      <w:pPr>
        <w:pStyle w:val="BookText"/>
        <w:rPr/>
      </w:pPr>
      <w:r>
        <w:rPr>
          <w:rFonts w:ascii="Amiri" w:hAnsi="Amiri" w:eastAsia="Amiri" w:cs="Amiri"/>
          <w:color w:val="111111"/>
          <w:sz w:val="28"/>
          <w:sz w:val="28"/>
          <w:szCs w:val="28"/>
          <w:rtl w:val="true"/>
          <w:lang w:bidi="ar-SA"/>
        </w:rPr>
        <w:t xml:space="preserve">نور القبول يقول في تأريخها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الرضا والعدل باب السيّدة</w:t>
      </w:r>
    </w:p>
    <w:p>
      <w:pPr>
        <w:pStyle w:val="BookText"/>
        <w:rPr/>
      </w:pPr>
      <w:r>
        <w:rPr>
          <w:rFonts w:ascii="Amiri" w:hAnsi="Amiri" w:eastAsia="Amiri" w:cs="Amiri"/>
          <w:color w:val="111111"/>
          <w:sz w:val="28"/>
          <w:sz w:val="28"/>
          <w:szCs w:val="28"/>
          <w:rtl w:val="true"/>
          <w:lang w:bidi="ar-SA"/>
        </w:rPr>
        <w:t>وفي هذا التأريخ نقشت القبّة والمشهد بنقوش رائعة وبديعة، وكان ذلك بأمر محمّد توفيق، وبهذا ينتهي بنا الحديث عن المرقد المعظّم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رفض عدّة من الأعلام هذا القول، مضعّفين سفرها إلى مصر، سيّما وأنّ مسلمة بن مخلّد كان من أصحاب معاوية، ومن المنحرفين عن الإمام عليّ عليه السلام، فكيف يستقبل السيّدة زينب وينزلها في داره‌؟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السيّدة زينب عليها السلام لم يحدّثنا التاريخ عنها بأنّها خرجت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وطبعاً كان هذا الكلام رائجاً قبل اكتشاف كتابنا هذا أخبار الزينبات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علي باشا مبارك في كتابه الخطط التوفيقيّة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لم أرَ في كتب التواريخ أنّ السيّدة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إلى مصر في الحياة أو بعد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في إحدى قرى الشام، ودُفنت في ضواحي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ويعزو بعضهم سبب سفرها إلى الشام أنّه حدثت في يثرب مجاعة عظيمة، فهرب منها عبداللّٰه بن جعفر مصاحباً معه زوجته العقيلة وسائر عائلته، ولمّا انتهت العقيلة إلى ذلك المكان توفّيت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هو الآخر رفضه عدّة من الأعلام؛ قال السيّد محمّدكاظم القزويني في كتابه زينب الكبرى من المهد إلى اللحد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كامل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اُم كلثوم اُخت الحسين عليه السلام توفّيت بدمشق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المعروفة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وبقرية قِبَلي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اُمّ كلثوم بنت عليّ بن أبي طالب عليه السلام مِن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وكَنّاها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لِشَبَهِها بخالتها اُمّ كلثوم بنت رسول اللّٰه صلى الله عليه و آله، وعليه مسجد كبير، وحَولَه مَسْكن وله أوقاف، ويُسمّيه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الستّ اُمّ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أكثر مِن سؤال يتبادر إلى الذهْن حول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لم يَذكُر مَجاعةً وقعتْ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سنةٍ كانت تلك المَجاعة‌؟</w:t>
      </w:r>
    </w:p>
    <w:p>
      <w:pPr>
        <w:pStyle w:val="BookText"/>
        <w:rPr/>
      </w:pPr>
      <w:r>
        <w:rPr>
          <w:rFonts w:ascii="Amiri" w:hAnsi="Amiri" w:eastAsia="Amiri" w:cs="Amiri"/>
          <w:color w:val="111111"/>
          <w:sz w:val="28"/>
          <w:sz w:val="28"/>
          <w:szCs w:val="28"/>
          <w:rtl w:val="true"/>
          <w:lang w:bidi="ar-SA"/>
        </w:rPr>
        <w:t>وكم دامتْ حتّى اضطرّ آل رسول اللّٰه صلى الله عليه و آله إلى الهجرة إلى الشام‌؟</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وفاة السيّدة زينب عليها السلام في السنة الثانية والستّين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تكن في المدينة المنوّرة حينما حَدثَتْ مَجْزرة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يوجَد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لِزوجها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اسم وأثَر، فهل وقَعت المجاعة قبلَ واقعة الحَرّة أم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أسئلة وتساؤلات مُتعدّدة لا جوابَ لها سِوى الاحتمالات والظنّ الذي لا يُغني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حاول بعض المعاصرين في كتاب سَمّاه مرقد العقيلة أن يُثْبت مدفنها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القاهرة، واستدلّ بأدلّة وتَشَبّث ببعض الأقوال، ولكنّها لا تَفي بالغَرض؛ لأنّ الأدلّة غير قاطعة، والأقوال غير كافية للاحتجاج والاستدلال، وكما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جامعة وغير مانعة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يُضعّف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حينما أرادوا تَجْديد بناء حَرَم السيّدة زينب عليها السلام الموجود في ناحية </w:t>
      </w:r>
    </w:p>
    <w:p>
      <w:pPr>
        <w:pStyle w:val="BookText"/>
        <w:rPr/>
      </w:pP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حوالي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وحفروا الأرض لبناء الاُسس والأعمدة، وصلوا إلى القبر الشريف، ووجدوا عليه صَخْرةَ 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219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3"/>
                        <a:stretch/>
                      </pic:blipFill>
                      <pic:spPr>
                        <a:xfrm>
                          <a:off x="0" y="0"/>
                          <a:ext cx="5334120" cy="5219640"/>
                        </a:xfrm>
                        <a:prstGeom prst="rect">
                          <a:avLst/>
                        </a:prstGeom>
                        <a:ln w="0">
                          <a:noFill/>
                        </a:ln>
                      </pic:spPr>
                    </pic:pic>
                  </a:graphicData>
                </a:graphic>
              </wp:inline>
            </w:drawing>
          </mc:Choice>
          <mc:Fallback>
            <w:pict>
              <v:shape id="shape_0" stroked="f" o:allowincell="f" style="position:absolute;margin-left:0pt;margin-top:-411.05pt;width:419.95pt;height:410.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فإن صَحّت هذه الكتابة فالقبر الموجود في ناحية دمشق قبْرٌ لِسيّدةٍ من بنات الإمام عليّ بن أبي طالب عليه السلام،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الصغرى، و هذا يدلّ على مدى اهتمام الإمام عليه السلام بهذا الاسم، حيث اختارَه لأكثَر من بنتٍ واحدة من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في بُطون كتب التاريخ وصف السيّدة زينب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بينها وبين اُختها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 دراسة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كلامٌ طويلٌ للسيّد محسن الأمين في مُناقشته لهذا القول، ونحنُ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تتميماً للدراسة الموضوعيّة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معنى نقلنا لكلامه هو تأييدنا له في قوله، بل إنّ هذا يَعني أنّنا نضع المَعلومات أمامَ الباحث، ليكون على بَصيرةٍ أكثر من النقاط التي يُمكن أنْ تَنفعه في اسْتِكْشافه لمحور البحث، مع التنبيه </w:t>
      </w:r>
    </w:p>
    <w:p>
      <w:pPr>
        <w:pStyle w:val="BookText"/>
        <w:rPr/>
      </w:pPr>
      <w:r>
        <w:rPr>
          <w:rFonts w:ascii="Amiri" w:hAnsi="Amiri" w:eastAsia="Amiri" w:cs="Amiri"/>
          <w:color w:val="111111"/>
          <w:sz w:val="28"/>
          <w:sz w:val="28"/>
          <w:szCs w:val="28"/>
          <w:rtl w:val="true"/>
          <w:lang w:bidi="ar-SA"/>
        </w:rPr>
        <w:t xml:space="preserve">المُسْبَق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استِغْرابِنا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لَهْجَتِه في التعبير عند الكتابة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اُلحِقَ برسالة نُزهة أهل الحَرمَين في عمارة المشهدين في النجف وكربلاء، المطبوعة بالهند، نَقلاً عن رسالة تحيّة أهل القبور بالمأثور عند ذِكْر قبور أولاد الأئمّة عليهم السلام،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بنت أمير المؤمنين عليه السلام، وكُنيَتُها اُمّ كلثوم، قبرُها في قرب زوجها عبداللّٰه بن جعفر الطيّار خارج دمشق الشام معروف، جاءت مع زوجها عبداللّٰه بن جعفر أيّام عبدالملك بن مروان إلى الشام سنة المَجاعة، ليقوم عبداللّٰه بن جعفر في ما كان له من القُرى والمَزارع خارجَ الشام، حتّى تنقضي المَجاعة، فماتَت زينب هناك، ودُفنتْ في بعض تلك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التحقيق في وَجْه دَفْنها هناك، وغيرُهُ غلَطٌ لا أصلَ له، فاغتَنِمْ‌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وَهَمَ في ذلك جماعة فَخَبَطوا العَشواء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مِن خَبْط العَشواء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الكُبرى لم يَقُلْ أحَد من المُؤرّخين أنّها تُكنّى باُمّ كلثوم، فقد ذكرَها المَسعودي والمفيد وابن طلحة وغيرُهم ولم يقل أحَدٌ منهم أنّها تُكنّى اُمَّ كلثوم، بل كلّهم 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وجَعَلوها مُقابل اُمّ كلثوم الكبرى، وما استَظْهَرْناهُ مِن أنّها تُكنّى اُمّ كلثوم 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قبرها في قُرب زوجها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بِصَواب، ولم يَقُلْه أحَد، فقَبْرُ عبداللّٰه بن جعفر بالحجاز؛ ففي عُمْدة الطالب والاستيعاب واُسد الغابة والإصابة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بالمدينة ودُفنَ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عُمْدة الطالب القولَ بأنّه ماتَ بالأبواء ودُفن بالأبواء، ولا يوجَد قُرْبَ القبر المَنْسوب إليها بالراوية قَبْرٌ يُنسَب لعبداللّٰه بن جعفر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مَجيؤها مع زوجها عبداللّٰه بن جعفر إلى الشام سنة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في كلام أحدٍ مِن المؤرّخين، مع مَزيد التَّفتيش والتَّنقيب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ذُكرَ في كلام أحَدٍ من أهل الأعصار الأخيرة فهو حَدْسٌ واستِنْباط كالحَدس، والاستنباطُ مِن صاحب التحيّة؛ فإنّ هؤلاء لَمّا تَوَهّمُوا أنّ القبر الموجود في قرية راوية خارجَ دمشق مَنسوب إلى زينب الكبرى، وأنّ ذلك أمْرٌ مَفْروغ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ذِكْر أحدٍ من المؤرّخين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استَنبَطوا لِتَصْحيحه وجوهاً بالحَدْس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تَسْتندُ إلى مُسْتَنَد، فبعضٌ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 مِن المدينة فعَظُمَ ذلك عليها، فقال لها ابنُ أخيها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تَصِلين دمشق، فماتَتْ قبلَ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هو الذي عَدّهُ صاحب التحيّة غَلَطاً لا أصل له ووقع في مثله، وعدّه غنيمةً و هو ليس بها، وعدّ غيره خَبْط العشواء و 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وَهَمَ كلُّ مَن زَعَمَ أنّ القبر الذي في قرية راوية منسوب إلى زينب الكبرى، وسبب هذا التوهُّم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من سمع أنّ في راوية قبراً ينسب إلى السيّدة زينب سبق إلى ذهنه زينب الكبرى؛ لتبادر الذهن إلى الفرد الأكمل، فلمّا لم يجد أثراً يدلّ على ذلك لجأ إلى استنباط العلل العليلة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أنّ في مصر قبراً ومشهداً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مشهد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زينب بنت يحيى، وتأتي ترجمتها، والنّاس يتوهّمون أنّه قبر السيّدة زينب الكبرى بنت أمير المؤمنين عليه السلام، ولا سبب له إلّاتبادر الذهن إلى الفرد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بعض النّاس اختلق سبباً لمجيء زينب الكبرى إلى الشام ووفاتها فيها، فماذا يختلقون لمجيئها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أتى بها إليها؟</w:t>
      </w:r>
    </w:p>
    <w:p>
      <w:pPr>
        <w:pStyle w:val="BookText"/>
        <w:rPr/>
      </w:pPr>
      <w:r>
        <w:rPr>
          <w:rFonts w:ascii="Amiri" w:hAnsi="Amiri" w:eastAsia="Amiri" w:cs="Amiri"/>
          <w:color w:val="111111"/>
          <w:sz w:val="28"/>
          <w:sz w:val="28"/>
          <w:szCs w:val="28"/>
          <w:rtl w:val="true"/>
          <w:lang w:bidi="ar-SA"/>
        </w:rPr>
        <w:t xml:space="preserve">لكنّ بعض المؤلّفين من غيرنا رأيتُ له كتاباً مطبوعاً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عنّي الآن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لذلك توجيهاً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يجوز أن تكون نقلت إلى مصر بوجهٍ خفي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زينب التي هي بمصر هي زينب بنت يحيى حسنيّة أو حسينيّة كما يأتي، وحال زينب التي براوية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مؤرّخ أنّ عبداللّٰه بن جعفر كان له قُرى ومزارع خارج الشام حتّى يأتي إليها ويقوم بأمرها، و إنّما كان يفد على معاوية فيجيزه، فلا يطولُ أمر تلك الجوائز في يده حتّى ينفقها بما عُرف عنه من الجود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جاءته هذه القُرى والمزارع‌؟ وفي أيّ كتابٍ ذُكرت من كتب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عبداللّٰه بن جعفر له قرى ومزارع خارج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صوّرته المخيّلة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يدعوه للإتيان بزوجته زينب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اُتيَ بها إلى الشام أسيرةً بزيّ السبايا وبصورة فظيعة، واُدخلت على يزيد مع ابن أخيها زين العابدين وباقي أهل بيتها بهيئةٍ مُشْجِية‌؟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المتصوّر أن ترغب في دخول الشام ورؤيتها مرّة ثانية و قد جرى عليها بالشام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الداعي للإتيان بها معه هو المجاعة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يمكنه أن يحمل غلّات مزارعه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 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الحجاز أو يبيعها بالشام ويأتي بثمنها إلى الحجاز ما يُقوّتها به، فجاء بها إلى الشام لإحراز قُوتها، فهو ممّا لا يقبله عاقل، فابنُ جعفر لم يكن مُعدماً إلى هذا الحدّ، مع أنّه يتكلّف من نفقة إحضارها وإحضار أهله أكثر من نفقة قُوتها، فما كان لِيُحضرها وحدها إلى الشام ويترك باقي عياله بالحجاز جياعاً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أنّ صاحبة القبر الذي في راوية تُسمّى زينب لو لم يتحقّق عدمه، فضلاً عن أن تكون زينب الكبرى، و إنّما هي مشهورة باُمّ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بعض المؤرّخين إلى أنّها توفّيت في المدينة، ودفنت في بقيع الغرقد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ودليل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 زينب وصلت إلى المدينة ودخلت إليها، ولم يثبت خروجها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القائلين به السيّد محسن الأمين العاملي، فقال في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يكون قبرها في المدينة المنوّرة؛ فإنّه لم يثبت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رجوعها للمدينة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منها، وإن كان تاريخ وفاتها ومحلّ قبرها بالبقيع مجهولاً، وكم من أهل البيت أمثالها من جهل محلّ قبره وتاريخ وفاته، خصوصاً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محمّدكاظم القزويني في زينب الكبرى من المهد إلى اللحد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رادّاً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أنّنا نقدّر للسيّد الأمين مكانته العلميّة ومؤلّفاته القيّمة، ولكنّنا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التحقيق في القضايا التاريخيّة عامٌّ للجميع، وليس وقفاً على إنسان معيّن، فإذا كان السيّد الأمين يقول بحجّيّة الظنّ حتّى في المسائل التاريخيّة، فليست هذه المزيّة خاصّة به، بل يجوز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يُبْدي رأيه، وخاصّةً بعد الانتباه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المسموح بها في هذه الاُمور والمواضيع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نناقشه في رأيه ونظريّته،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يوجد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مقبرة البقيع بصورة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للسيّدة زينب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يكون قبرها هناك، ولم يعلم بذلك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الانتباه إلى الشخصيّة المرموقة التي كانت للسيّدة زينب في اُسرتها، وعند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ماتت في المدينة ولم يحضر تشييع جنازتها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يشهد دفنها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يعلم بموضع قبرها أحد؟</w:t>
      </w:r>
    </w:p>
    <w:p>
      <w:pPr>
        <w:pStyle w:val="BookText"/>
        <w:rPr/>
      </w:pPr>
      <w:r>
        <w:rPr>
          <w:rFonts w:ascii="Amiri" w:hAnsi="Amiri" w:eastAsia="Amiri" w:cs="Amiri"/>
          <w:color w:val="111111"/>
          <w:sz w:val="28"/>
          <w:sz w:val="28"/>
          <w:szCs w:val="28"/>
          <w:rtl w:val="true"/>
          <w:lang w:bidi="ar-SA"/>
        </w:rPr>
        <w:t>ولم يتحدّث أحد من أئمّة أهل البيت عليهم السلام عن هذا الموضوع المهمّ‌، وخاصّة الإمام السجّاد والإمام الباقر والإمام الصادق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ولماذا لم يشاهَد أحدٌ من الأئمّة الطاهرين أو من شخصيّات بني هاشم عند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لم يتحدَّث واحدٌ منهم عن زيارة قبرها، أو عن تعيين موضع قبرها في المدينة، مع ما ورد عن رسول اللّٰه صلى الله عليه و آله حول الثواب العظيم لزيارة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الدواعي لهذا الغموض والتعتيم على سبب وتاريخ وفاتها ومكان 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رجالات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كانت هناك أسبابٌ وحكم تفرض إخفاء قبرها، كما كانت كذلك بالنسبة إلى قبر والدتها السيّدة فاطمة الزهراء عليها السلام‌؟</w:t>
      </w:r>
    </w:p>
    <w:p>
      <w:pPr>
        <w:pStyle w:val="BookText"/>
        <w:rPr/>
      </w:pPr>
      <w:r>
        <w:rPr>
          <w:rFonts w:ascii="Amiri" w:hAnsi="Amiri" w:eastAsia="Amiri" w:cs="Amiri"/>
          <w:color w:val="111111"/>
          <w:sz w:val="28"/>
          <w:sz w:val="28"/>
          <w:szCs w:val="28"/>
          <w:rtl w:val="true"/>
          <w:lang w:bidi="ar-SA"/>
        </w:rPr>
        <w:t>أم أنّ هناك حقائق وأخباراً خفيت عنّا؟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أسئلة حائرة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تجعلنا لا نوافق على 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أقوالٌ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خرجت من المدينة إلى الشام أو إلى مصر، و هي تمنع من موافقتنا على هذا القول؛ لأنّه معارض بقولَين آخرَين، لكلّ واحدٍ منهما وثائقهما وأدلّتهما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هل يأذن لي السيّد الأمين رحمه الله 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السيّدة زينب دُفنت في المدينة المنوّرة، وكان المرقد الموجود في قرية الراوية في ضاحية دمشق قبر امرأةٍ مجهولة النسب، كما ادّعى ذلك السيّد الأمين، فلماذا دُفن السيّد بعد وفاته عند مدخل مقام السيّدة زينب بضاحية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ذلك بوصيّة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أولاده اختاروا لقبره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يعلمون نظريّة والدهم حول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تلاحظ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تضارب الآراء والأقوال، لذا من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أو تعيين موضع قبرها عليها السلام على وجه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 بعد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تتشرّف كلّ بقعة من الأرض يقام فيها مرقد أو مقام لعقيلة بني هاشم زينب الكبرى عليها السلام، ولم نغال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أفضل سيّدة خلفت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المكنّاة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كنّاها بذلك رسول اللّٰه صلى الله عليه و آله لشبهها بخالتها اُمّ كلثوم بنت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سمّيت في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الصغرى، أو اُمّ كلثوم الكبرى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المحبّر،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النوادر لأحمد بن محمّد بن عيسى،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كتاب نسب قريش،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الذرّيّة الطاهرة،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بلاغات النساء، 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إرشاد المفيد،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المسائل السرويّة للشيخ المفيد،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المسألة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في مصنّفات الشيخ المفيد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رسائل الشريف المرتضى،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4204</w:t>
      </w:r>
      <w:r>
        <w:rPr>
          <w:rFonts w:ascii="Amiri" w:hAnsi="Amiri" w:eastAsia="Amiri" w:cs="Amiri"/>
          <w:color w:val="111111"/>
          <w:sz w:val="28"/>
          <w:sz w:val="28"/>
          <w:szCs w:val="28"/>
          <w:rtl w:val="true"/>
          <w:lang w:bidi="ar-SA"/>
        </w:rPr>
        <w:t xml:space="preserve">؛ المجدي،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لباب الأنساب،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مقتل الحسين للخوارزمي،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الملهوف،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شرح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مثير الأحزان،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مطالب السؤول،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معجم البلدان،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العِبر،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12237</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أعلام النساء المؤمنات،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أعلام النساء لكحّالة،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تنقيح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رياحين الشريعة،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الكنى والألقاب،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اختُلف في صحّة زواج عمر بن الخطّاب من اُمّ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تلقّى هذا الخبر تلقّي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وجّهه بأنّه حصل بكراهية، أو تقيّة، أو إجبار، أو تهديد من عمر،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قول الشريف المرتضى في رسائله، وكذا كتابه تنزيه الأنبياء والأئمّة عليهم السلام،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هؤلاء بما كلّم به عمر العبّاس، أو رواية عن الإمام جعفر الصادق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فرج غُصبناه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الشيخ المفيد رحمه الله قد رفض وقوع هذا الزواج في المسائل السرويّة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الخبر الوارد بتزويج أمير المؤمنين عليه السلام ابنته من عمر غير ثابتٍ‌، وطريقه من الزبير بن بكّار، ولم يكن موثوقاً به في النقل، وكان متّهماً فيما يذكره، وكان يبغض أمير المؤمنين عليه السلام، وغير مأمون فيما يدّعيه على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نشر الحديث إثبات أبي محمّد الحسن بن يحيى صاحب النسب ذلك في كتابه، فظنّ كثير من النّاس أنّه حقّ لرواية رجلٍ علويّ له، و هو إنّما رواه عن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بنفسه مختلف؛ فتارة يُروى أنّ أمير المؤمنين عليه السلام تولّى العقد له على ابنته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يروى أنّ العبّاس تولّى ذلك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الاستغاثة، ج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إعلام الورى،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يروى أنّه لم يقع العقد إلّابعد وعيد من عمر وتهديد لبني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المصادر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يروى أنّه كان عن اختيارٍ وإيثارٍ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الرواة يذكر أنّ عمر أولدها ولداً أسماه 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قبل دخوله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يؤيّده ما في مروج 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حيث ذكر اُمّهات أولاده، ولم يذكر اُمّ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لزيد بن عمر 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تاريخ مدينة دمشق،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ولا عقب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جمهرة أنساب العرب،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واُمّه قُتلا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وفيهما أنّ زيداً اُصيب واُمّه عليلة فماتا معاً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اُمّه بقيت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ما ثبت من أنّها كانت حاضرة يوم الطفّ‌، وخطبتها في الكوفة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أعلام النساء لكحّالة،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أمهر اُمّ كلثوم أربعين ألف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الطبقات الكبرى،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تهذيب تاريخ مدينة دمشق،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مهرها خمسمئة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أمهرها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 هذا الاختلاف فيه يُبطل الحديث، فلا يكون له تأثير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الذهبي في 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زواج عمر من اُمّ كلثوم كان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&amp;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عمر هو الذي لطم سَمُرة بن جُندب عند معاوية إذ تنقَّص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 ولادة اُمّ كلثوم لزيد 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 في شرح المواهب؛ وشهاب الدين الدولت آبادي في 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إفحام الأعداء والخصوم،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جمهرة أنساب العرب،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أسلم أخا زيد بن أسلم مولى عمر أصابه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أنّ سعيد بن العاص هو الذي صلّى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عدم استقامة هذا الكلام، فاُمّ كلثوم كانت حاضرة يوم الطفّ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فكيف صلّى عليها عبداللّٰه بن عمر أو سعيد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 أيضاً بمحلّ مرقدها، كما يبيّن ذلك السيّد محسن الأمين العاملي في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الستّ الذي في قرية 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في قرية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فرسخ من دمشق إلى جهة الشرق قبر ومشهد يسمّى قبر الستّ‌، ووجد على هذا القبر صخرة رأيتها وقرأتها كتب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السيّدة زينب المكنّاة باُمّ كلثوم بنت سيّدنا 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فيها تاريخ، وصورة خطّها تدلّ على أنّها كتبت بعد الستّمئة من الهجرة، ولا يثبت بمثلها شيء، ومع مزيد التتبّع والفحص لم أجد من أشار إلى هذا القبر من المؤرّخين، سوى ابن جبير في رحلته، وياقوت في معجمه، وابن عساكر في تاريخ دمشق، وذلك يدلّ على وجود هذا القبر من زمان قديم واشتهاره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جبير في رحلته التي كانت في أوائل المئة السابعة عند الكلام على دمشق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مشاهد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اُمّ كلثوم ابنة عليّ بن أبي طالب رضي اللّٰه عنهما،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الصغرى، واُمّ كلثوم كنية أوقعها عليها النبيّ صلى الله عليه و آله لشبهها بابنته اُمّ كلثوم رضي اللّٰه عنها، واللّٰه أعلم بذلك، ومشهدها الكريم بقرية قبلي البلد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فرسخ، وعليه مسجد كبير، وخارجه مساكن، وله أوقاف، وأهل هذه الجهات يعرفونه بقبر الستّ اُمّ كلثوم، مشينا إليه، وبتنا به، وتبرّكنا برؤيته، نفعنا اللّٰه بذلك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ياقوت المتوفّى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بلفظ راوية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قرية من </w:t>
      </w:r>
    </w:p>
    <w:p>
      <w:pPr>
        <w:pStyle w:val="BookText"/>
        <w:rPr/>
      </w:pPr>
      <w:r>
        <w:rPr>
          <w:rFonts w:ascii="Amiri" w:hAnsi="Amiri" w:eastAsia="Amiri" w:cs="Amiri"/>
          <w:color w:val="111111"/>
          <w:sz w:val="28"/>
          <w:sz w:val="28"/>
          <w:szCs w:val="28"/>
          <w:rtl w:val="true"/>
          <w:lang w:bidi="ar-SA"/>
        </w:rPr>
        <w:t>غوطة دمشق، بها قبر اُمّ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عساكر من أهل أوائل المئة الخامسة عند ذكر مساجد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راوية مسجد على قبر اُمّ كلثوم، و هي ليست بنت رسول اللّٰه صلى الله عليه و آله التي كانت عند عثمان؛ لأنّ تلك ماتت في حياة النبيّ صلى الله عليه و آله ودفنت بالمدينة، ولا هي اُمّ كلثوم بنت عليّ من فاطمة التي تزوّجها عمر بن الخطّاب؛ لأنّها ماتت هي وابنها زيد بن عمر بالمدينة في يوم واحد، ودفنا بالبقيع، و إنّما هي امرأة من أهل البيت سمّيت بهذا الاسم ولا يحفظ نسبها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ومسجدها هذا بناه رجل قرقوبي من أهل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قرقوب؛ في أنساب السمعاني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بلدة بين واسط وكور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جبير وإن سمّاها زينب الصغرى وكنّاها اُمّ كلثوم حاكياً أنّ الرسول صلى الله عليه و آله كنّاها بذلك إلّاأنّ الظاهر أنّ ذلك اجتهاد منه؛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هذه الجهات يعرفونه بقبر الستّ اُمّ كلثوم، ممّا دلّ على أنّها مشهورة باُمّ كلثوم دون زينب، وقوله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بتشكيكه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وياقوت وابن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يصرّحا باسم أبيها، ولا بأنّها تسمّى زينب، بل اقتصرا على تسميتها باُمّ كلثوم فقط، ومن هنا قد يقع الشكّ في أنّها بنت عليّ عليه السلام، فضلاً عن أنّ اسمها زينب، ويظنّ أنّها امرأة من أهل البيت لم يحفظ نسبها، كما قال ابن عساكر، وإن كان ما اعتمد عليه في ذلك غير صواب؛ لتعدّد من تسمّى باُمّ كلثوم من بنات عليّ وعدم انحصارهنّ في زوجة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فلو صحّ أنّها زينب الصغرى فهي التي كانت تحت محمّد بن عقيل، فما الذي جاء بها إلى راوية دمشق‌؟ ولكنّ ذلك لم يصحّ‌، كما عرفت، وإن كانت اُمّ كلثوم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كلام ابن جبير وياقوت وابن عساكر على اشتهارها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اُمّ كلثوم الكبرى؛ لما مرّ 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كونها إمّا اُمّ كلثوم الوسطى زوجة مسلم بن عقيل التي تزوّجها عبداللّٰه بن جعفر بعد قتل زوجها ووفاة اُختها زينب الكبرى، وإمّا اُمّ كلثوم الصغرى التي كانت مزوّجة ببعض ولد عقيل، وحينئذٍ فمجيء إحداهما إلى الشام ووفاتها في تلك القرية وإن كان ممكناً عقلاً لكنّه مستبعد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تقدير صحّة انتساب القبر الذي في راوية إلى اُمّ كلثوم بنت عليّ‌، لكن قد عرفت أنّه ليس بيدنا ما يصحّح ذلك لو لم يوجد ما ينفيه، ثمّ إنّه ليس في كلام من تقدّم نقل كلامهم ما يدلّ على أنّ من تسمّى بزينب تكنّى باُمّ كلثوم سوى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سيأتي عند الكلام عن زينب الصغرى بنت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جمهرة أنساب العرب،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يخرج من الجوف، ورجلٌ نَحِمٌ‌، وربّما سمّي نُعَيم النحّام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فوق الزَّحير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جمهرة أنساب العرب،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في كتاب نسب قريش للمصعب الزبيري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عبداللّٰه النحّام بن أسد بن عبيد بن عولج بن عديّ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استقامته ظاهرة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محسن الأمين العاملي في كلامه عنها وعن اُختها اُمّ كلثوم في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الكلام عليها لا بدّ من الكلام على مَن تسمّى بزينب، ومَن تسمّى باُمّ كلثوم، أو بهما، من بنات عليّ عليه السلام؛ ليتميّز بعضهنّ عن بعض،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المسعودي في 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 كلثوم الكبرى، وزينب الكبرى، اُمّهما فاطمة الزهراء بنت رسول اللّٰه صلى الله عليه و آله، واُمّ كلثوم الصغرى، وزينب الصغرى، ولم يذكر من هي اُمّهما، لكنّ اُمّ كلثوم الصغرى اُمّها اُمّ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عروة بن مسعود الثقفي، كانت متزوّجة من بعض ولد عمّها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زينب الصغرى اُمّها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كلامه على أنّ المسمّاة بزينب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اُمّها الزهراء، وصغرى لم يذكر اسم اُمّها، واُمّها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والمسمّاة باُمّ كلثوم اثنتان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اُمّها الزهراء، وصغرى لم يسمّ اسم اُمّها، واسمها اُمّ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واُمّ كلثوم الكبرى اُمّهما فاطمة بنت رسول اللّٰه صلى الله عليه و آله، واُمّ كلثوم الصغرى وزينب الصغرى لاُمّهات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تعداد أولاد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وزينب الكبرى، وزينب الصغرى، وعدّ معها غيرها،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لاُمّهات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كلامه على أنّ المسمّاة بزينب من بنات أمير المؤمنين عليه السلام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إحداهنّ تسمّى زينب الكبرى واُمّها فاطمة بنت رسول اللّٰه صلى الله عليه و آله، واثنتان يسمّيان بزينب الصغرى، والمائز بينهما أنّ إحداهما تكنّى اُمّ كلثوم واُمّها فاطمة أيضاً، والثانية لا تكنّى باُمّ كلثوم واُمّها غير فاطمة عليها السلام، وليس فيهنّ من تسمّى اُمّ كلثوم، ولا تسمّى بزينب، فاُمّ كلثوم عنده كنية لا اسم، لكن لم يظهر الوجه في وصف كلّ من الزينبين بالصغرى، ويمكن أن يكون وصف المكنّاة باُمّ كلثوم بالصغرى بالنسبة إلى شقيقتها زينب الكبرى، ووصف التي لا تكنّى باُمّ كلثوم بالصغرى بالنسبة إلى زينب المكنّاة اُمّ كلثوم، أو إلى 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الصغرى المكنّاة باُمّ كلثوم والصغرى التي لا تكنّى بها، أيّهما أكبر؟ فلا يفهم من كلامه، ولعلّهما في سنّ واحد لاختلاف اُمّيهما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كمال الدين محمّد بن طلحة في كتابه مطالب السؤول في مناقب آل الرسول عند ذكر الإناث من أولاده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اُمّ كلثوم الكبرى، اُمّهما فاطمة بنت الرسول صلى الله عليه و آله، زينب الصغرى، اُمّ كلثوم الصغرى من اُمّهات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مرّ هنا، وممّا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زينب الكبرى أنّ مَن تسمّى بزينب من بنات عليّ عليه السلام هما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اُمّها فاطمة الزهراء عليها السلام، و هي العقيلة زوجة عبداللّٰه بن جعفر، وصغرى و هي التي كلامنا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عمدة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 اُمّ ولد، وكانت تحت محمّد بن عقيل بن أبي طالب، انتهى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قول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ثلاث، والثالثة الصغرى المكنّاة باُمّ كلثوم شقيقة العقيلة، وإنّ مَن تسمّى باُمّ‌ </w:t>
      </w:r>
    </w:p>
    <w:p>
      <w:pPr>
        <w:pStyle w:val="BookText"/>
        <w:rPr/>
      </w:pPr>
      <w:r>
        <w:rPr>
          <w:rFonts w:ascii="Amiri" w:hAnsi="Amiri" w:eastAsia="Amiri" w:cs="Amiri"/>
          <w:color w:val="111111"/>
          <w:sz w:val="28"/>
          <w:sz w:val="28"/>
          <w:szCs w:val="28"/>
          <w:rtl w:val="true"/>
          <w:lang w:bidi="ar-SA"/>
        </w:rPr>
        <w:t>كلثوم من بناته عليه السلام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الكبرى، و هي التي كانت متزوّجة بالخليفة الثاني، اُمّها فاطمة الزهراء عليها السلام، واُمّ كلثوم الصغرى اُمّها اُمّ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عروة بن مسعود الثقفي، كانت متزوّجة ببعض ولد عمّها عقيل، واُمّ كلثوم الوسطى، و هي زوجة مسلم بن عقيل، وذكرنا الصغرى والكبرى في الجزء الثالث، وذكرنا الثلاث في الجزء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اُمّ كلثوم التي كانت مع أخيها بالطفّ فالظاهر من مجاري أحوالها أنّها شقيقة العقيلة، لكنّ ذلك يتنافى مع كونها زوجة الخليفة الثاني التي توفّيت قبل ذلك الحين بسقوط البيت عليها وعلى ابنها زيد، ويمكن أن تكون زوجة مسلم حضرت مع أخيها الحسين بقصد الكوفة لأنّ زوجها هناك، وخروجها قبل العلم بقتل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استظهرنا في الجزء الثالث أن تكون اُمّ كلثوم الكبرى واُمّ كلثوم الصغرى، هما زينب الكبرى وزينب الصغرى، ثمّ ظهر لنا أنّ هذا الاستظهار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هنا وفي الجزء الثالث عشر من أنّ اُمّ كلثوم الكبرى هي التي كانت متزوّجة بالخليفة الثاني، ومن المعلوم أنّ زينب الكبرى كانت زوجة عبداللّٰه بن جعفر، فهما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المسعودي وغيره من أئمّة هذا الشأن في كلامهم المتقدّم بأنّ المسمّيات بزينب وباُمّ كلثوم من بنات عليّ هنّ أربع أو ثلاث، لا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عمدة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عبداللّٰه بن محمّد بن عقيل اُمّه زينب الصغرى بنت أمير المؤمنين عليّ عليه سلام اللّٰه والتحيّة، اُمّها اُمّ ولد،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محمّد بن عقيل اُمّه حميدة بنت مسلم بن عقيل، واُمّها اُمّ كلثوم بنت عليّ بن أبي طالب، فعلم من ذلك أنّ مسلم بن عقيل كان متزوّجاً باُمّ كلثوم ابنة عمّه عليّ بن أبي طالب،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في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المحبّر،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كتاب المعقبين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إرشاد المفيد،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المجدي،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لباب الأنساب،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إعلام الورى،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الفخري،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شرح نهج البلاغة،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مطالب السؤول،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مراقد المعارف،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أعلام النساء المؤمنات،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المحدّث أبو محمّد عبداللّٰه بن محمّد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الأصيلي،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غاية الاختصار،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اُمّ الإمام الباقر في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عبداللّٰه بنت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شهرآشوب،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الهداية الكبرى،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 في مصادر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شهرآشوب،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مطالب السؤول،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إعلام الورى،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وسمّيت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اجتمعت له ولادة الحسن والحسين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الشجرة المباركة،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المحبّر،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كتاب المعقبين،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الحسن والحسين ومحمّد بن الحنفيّة من أنساب الأشراف،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أخبار فخّ‌،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سرّ السلسلة العلويّة،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مقاتل الطالبيّين،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تهذيب الأنساب،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المجدي،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الشجرة المباركة،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الفخري،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الأصيلي،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الوافي بالوفيات،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مختصر تاريخ مدينة دمشق،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غاية الاختصار،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الكنى والألقاب،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أعلام النساء المؤمنات،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الحسن المكفوف عليّ بن الحسن المثلّث، يسمّى العابد، ويسمّى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الخير، وعليّ‌الأغرّ، مات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حبس المنصور و هو ساجد حرّكوه فإذا هو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فخّ‌،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كتاب المعقبين،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سرّ السلسلة العلويّة،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مقاتل الطالبيّين،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الأصيلي،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الوافي بالوفيات،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الأصفهاني في 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ترقّص الحسين و هو صغير وأخاه و هو الحسن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ياابنَ زينبٍ وهندِ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بالبطحاءِ من مَعَدِّ</w:t>
      </w:r>
    </w:p>
    <w:p>
      <w:pPr>
        <w:pStyle w:val="BookText"/>
        <w:rPr/>
      </w:pPr>
      <w:r>
        <w:rPr>
          <w:rFonts w:ascii="Amiri" w:hAnsi="Amiri" w:eastAsia="Amiri" w:cs="Amiri"/>
          <w:color w:val="111111"/>
          <w:sz w:val="28"/>
          <w:sz w:val="28"/>
          <w:szCs w:val="28"/>
          <w:rtl w:val="true"/>
          <w:lang w:bidi="ar-SA"/>
        </w:rPr>
        <w:t>من خالِ صدقٍ ماجدٍ وجدِّ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الحسن المثلّث، ولد حوالي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وقتل بفخّ بين مكّة والمدينة مع جماعة من أهل بيته، وحمل رأسه إلى الهادي، وذلك في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آنذاك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المعقبين،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أخبار فخّ‌،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الشجرة المباركة،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الوافي بالوفيات،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أبي عبيدة بن عبداللّٰه بن زمعة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غاية الاختصار،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جمهرة أنساب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خزيمة بن الحارث بن عبد اللّٰه بن عمرو بن عبداللّٰه بن عبد مناف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قبل البعثة في مكّة بثلاث عشرة سنة تقريباً، و هي أوّل نسائه صلى الله عليه و آله موتاً، سمّيت اُمّ المساكين لأنّها كانت تحبّهم وتطعمهم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السير والمغازي لابن إسحاق،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جمهرة النسب،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كتاب المحبّر،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أنساب الأشراف،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جمهرة أنساب العرب،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دلائل النبوّة للبيهقي،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3359</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6953</w:t>
      </w:r>
      <w:r>
        <w:rPr>
          <w:rFonts w:ascii="Amiri" w:hAnsi="Amiri" w:eastAsia="Amiri" w:cs="Amiri"/>
          <w:color w:val="111111"/>
          <w:sz w:val="28"/>
          <w:sz w:val="28"/>
          <w:szCs w:val="28"/>
          <w:rtl w:val="true"/>
          <w:lang w:bidi="ar-SA"/>
        </w:rPr>
        <w:t xml:space="preserve">؛ مختصر تاريخ مدينة دمشق،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مجمع الآداب في معجم الألقاب،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2398</w:t>
      </w:r>
      <w:r>
        <w:rPr>
          <w:rFonts w:ascii="Amiri" w:hAnsi="Amiri" w:eastAsia="Amiri" w:cs="Amiri"/>
          <w:color w:val="111111"/>
          <w:sz w:val="28"/>
          <w:sz w:val="28"/>
          <w:szCs w:val="28"/>
          <w:rtl w:val="true"/>
          <w:lang w:bidi="ar-SA"/>
        </w:rPr>
        <w:t xml:space="preserve">؛ العِبر،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 الوافي بالوفيات،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مرآة الجنان لليافعي،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11236</w:t>
      </w:r>
      <w:r>
        <w:rPr>
          <w:rFonts w:ascii="Amiri" w:hAnsi="Amiri" w:eastAsia="Amiri" w:cs="Amiri"/>
          <w:color w:val="111111"/>
          <w:sz w:val="28"/>
          <w:sz w:val="28"/>
          <w:szCs w:val="28"/>
          <w:rtl w:val="true"/>
          <w:lang w:bidi="ar-SA"/>
        </w:rPr>
        <w:t xml:space="preserve">؛ شذرات الذهب،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تاريخ الأحمدي، ح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الأعلام للزركلي،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صور من حياة صحابيّات الرسول،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تراجم سيّدات بيت النبوّة،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بعض المصادر أنّها كانت عند الطفيل أو أخيه الحصين، كما في كتاب السير والمغازي لابن إسحاق،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المرعشيّة وبعض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بعض المصادر أنّها كانت قبله صلى الله عليه و آله تحت عبداللّٰه بن جحش فقُتل يوم اُحد،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المحبّر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عبيدة قد أهداها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المصادر أنّه صلى الله عليه و آله قد تزوّجها سنة ثلاث للهجرة، وفي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أحد وثلاثين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حدّثنا كثير بن زيد، عن المطّلب بن عبداللّٰه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قدامة،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مشهد معروف في مصر، يتبرّك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أعلام النساء لكحّالة،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أعلام النساء المؤمنات،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الزركلي في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يحيى بن زيد بن عليّ بن الحسين، شريفة علويّة، كانت عابدة صالحة، يتبرّك بها النّاس، توفّيت بمصر، ودفنت في المشهد المجاور لقبر عمرو بن العاص، وكان الظافر الفاطمي يأتي إلى زيارتها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وفاتها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جبير،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نفيسة بنت الحسن بن زيد بن الحسن بن عليّ بن أبي طالب عليه السلام، ولدت بمكّة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ونشأت بالمدينة، ودخلت مصر مع زوجها إسحاق بن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استجلاب ارتقاء الغرف،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أعلام النساء المؤمنات، 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المؤلّف في كتاب المعقبين،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المباركة،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الأصيلي،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الشجرة المباركة،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الشجرة المباركة،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وسمّاه موسى الهراج،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عقب يعرفون ببني الهراج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ترجمتها في كتاب المعقبين،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لباب الأنساب،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الأمير، توفّي أبوه و هو غلام حدث، مات في آخر أيّام المهدي محمّد بن أبي جعفرالمنصور، وله خمس وثمانون سنة، اُمّه 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المعقبين،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الأصيلي،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مصعب الزبيري في كتاب نسب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حسن بن حسن بن عليّ عند الوليد بن عبدالملك بن مروان، و هو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حزم الأندلسي في جمهرة أنساب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بنت الحسن بن الحسن بن عليّ بن أبي طالب عند معاوية بن مروان بن الحكم، فولدت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عساكر في 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الحسن بن الحسن بن عليّ بن أبي طالب بن عبدالمطّلب الهاشميّة،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واُمّها فاطمة بنت الحسين بن عليّ بن أبي طالب، كانت زوج الوليد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منظور فقد ذكر في مختصر 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جمهرة أنساب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السخاوي في استجلاب ارتقاء الغرف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 سلمة زينب بنت الحسن بن الحسن بن عليّ هي والدة نفيسة بنت الحسن بن زيد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ذكرها في زينب بنت يحيى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الأعلمي في تراجم أعلام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الحسن المثنّى، هي اُخت اُمّ كلثوم ورقيّة وقسيمة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الزاهد، ذكروا أنّ اُمّه اُمّ سلمة بنت الحسين الأثرم بن الحسن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المجدي،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الشجرة المباركة،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البطحاني، اُمّه اُمامة بنت الصلت بن أبي عمرو بن ربيعة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المعقبين،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الشجري، اُمّه 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المعقبين،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بالعيناء لحسن عينيها، وشبهها بالحور العين،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أعلام النساء لكحّالة،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نقلاً عن تحفة الأحباب للسخاوي؛ أعلام النساء المؤمنات،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حسن بنت حمزة بن القاسم بن الحسن بن زيد بن الحسن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 xml:space="preserve">المعقبين،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المعقبين،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الموافق للمصادر، 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طولون، الأمير، تركي مستعرب، وُلد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موصوفاً بالشدّة، بنى الجامع المنسوب إليه في القاهرة، توفّي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ومواضع اُخرى؛ الأعلام للزركلي،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 اُمّ ولد، قبرها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للقمّي،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إرشاد المفيد،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دلائل الإمامة،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لباب الأنساب،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مناقب ابن شهرآشوب،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مطالب السؤول،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أعلام النساء المؤمنات،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النسخة المرعشيّة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كتاب نسب قريش،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إرشاد المفيد،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المجدي، ج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الشجرة المباركة،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الأصيلي،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بغية الحائر،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الطقطقي في الأصيلي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عبيداللّٰه بن الحسين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الزبيري في كتاب نسب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عند عبيداللّٰه بن الحسين بن عليّ بن الحسين بن عليّ بن أبي طالب، ثمّ خلف عليها عبيداللّٰه بن محمّد بن عمر بن عليّ بن أبي طالب،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والعبّاس، ومحمّداً الأصغر، وخديجة، وفاطمة، واُمّ حسن، بني عبيداللّٰه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زوج محمّد بن عمر الأطرف، قبرها بدمشق، وابنها عبيداللّٰه الذي قبره ببغداد المعروف بقبر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مراقد المعارف،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المجدي، ح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حيث قال في تعداد أولاد عبداللّٰه،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ومحمّد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كان عالماً، شجاعاً، اُمّه 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المعقبين،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المجدي،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الشجرة المباركة،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الأصغر، قتيل الحرّة،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اُمّ ولد، والصحيح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جعفر بنت محمّد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المجدي،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أخبارها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الصالح بن معاوية بن عبداللّٰه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11248</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فأرغبهم المغيرة بن شعبة في الصداق، فقالت اُمّ الجارية للجارية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فكرهت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ابن سعد في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عبداللّٰه بن أبي اُويس، حدّثنا عبدالعزيز بن المطّلب، عن عمر بن حسين، عن 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عمر في الجاهليّة، وماتت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في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المحبّر،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3365</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6966</w:t>
      </w:r>
      <w:r>
        <w:rPr>
          <w:rFonts w:ascii="Amiri" w:hAnsi="Amiri" w:eastAsia="Amiri" w:cs="Amiri"/>
          <w:color w:val="111111"/>
          <w:sz w:val="28"/>
          <w:sz w:val="28"/>
          <w:szCs w:val="28"/>
          <w:rtl w:val="true"/>
          <w:lang w:bidi="ar-SA"/>
        </w:rPr>
        <w:t xml:space="preserve">؛ مختصر تاريخ مدينة دمشق،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11256</w:t>
      </w:r>
      <w:r>
        <w:rPr>
          <w:rFonts w:ascii="Amiri" w:hAnsi="Amiri" w:eastAsia="Amiri" w:cs="Amiri"/>
          <w:color w:val="111111"/>
          <w:sz w:val="28"/>
          <w:sz w:val="28"/>
          <w:szCs w:val="28"/>
          <w:rtl w:val="true"/>
          <w:lang w:bidi="ar-SA"/>
        </w:rPr>
        <w:t xml:space="preserve">؛ تاريخ الأحمدي،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سراقة 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المحبّر،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11268</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الأصغر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كتاب المحبّر،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6960</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3278</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11244</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الطبقات الكبرى، 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أنصاريّة مازنيّة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كتاب المحبّر،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6949</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3266</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11232</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الطبقات الكبرى، 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من بني ثعلبة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الطبقات الكبرى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 آله اُمّ سلمة و هي تُرضع زينب، وكانت زينب من أفقه أهل زمانها في المدينة، كانت كاُمّها من المخلصين في ولاء الإمام عليّ عليه السلام، قُتل ولداها يوم الحرّة، توفّيت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رسول اللّٰه صلى الله عليه و آله نضح في وجهها ماءً‌، فلم يزل ماء الشباب في وجهها حتّى كبرت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بَرَّة،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تزكّوا أنفسكم، اللّٰه أعلم بأهل البرّ منكم، سمّوها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كتاب نسب قريش،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المصنّف لابن أبي شيبة،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كتاب المحبّر،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الأخبار الموفّقيات،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أخبار فخّ‌،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علل الحديث للرازي،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سرّ السلسلة العلويّة،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مقاتل الطالبيّين،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جمهرة أنساب العرب،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دلائل النبوّة للبيهقي،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رجال الطوسي،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3361</w:t>
      </w:r>
      <w:r>
        <w:rPr>
          <w:rFonts w:ascii="Amiri" w:hAnsi="Amiri" w:eastAsia="Amiri" w:cs="Amiri"/>
          <w:color w:val="111111"/>
          <w:sz w:val="28"/>
          <w:sz w:val="28"/>
          <w:szCs w:val="28"/>
          <w:rtl w:val="true"/>
          <w:lang w:bidi="ar-SA"/>
        </w:rPr>
        <w:t xml:space="preserve">؛ مصابيح السنّة،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3694</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الفخري،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6958</w:t>
      </w:r>
      <w:r>
        <w:rPr>
          <w:rFonts w:ascii="Amiri" w:hAnsi="Amiri" w:eastAsia="Amiri" w:cs="Amiri"/>
          <w:color w:val="111111"/>
          <w:sz w:val="28"/>
          <w:sz w:val="28"/>
          <w:szCs w:val="28"/>
          <w:rtl w:val="true"/>
          <w:lang w:bidi="ar-SA"/>
        </w:rPr>
        <w:t xml:space="preserve">؛ مختصر تاريخ مدينة دمشق،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 xml:space="preserve">؛ الإشارة إلى وفيات الأعيان،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الوافي بالوفيات،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11241</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8951</w:t>
      </w:r>
      <w:r>
        <w:rPr>
          <w:rFonts w:ascii="Amiri" w:hAnsi="Amiri" w:eastAsia="Amiri" w:cs="Amiri"/>
          <w:color w:val="111111"/>
          <w:sz w:val="28"/>
          <w:sz w:val="28"/>
          <w:szCs w:val="28"/>
          <w:rtl w:val="true"/>
          <w:lang w:bidi="ar-SA"/>
        </w:rPr>
        <w:t xml:space="preserve">؛ أطراف 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المعتلي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12668</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الأعلام للزركلي،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15627</w:t>
      </w:r>
      <w:r>
        <w:rPr>
          <w:rFonts w:ascii="Amiri" w:hAnsi="Amiri" w:eastAsia="Amiri" w:cs="Amiri"/>
          <w:color w:val="111111"/>
          <w:sz w:val="28"/>
          <w:sz w:val="28"/>
          <w:szCs w:val="28"/>
          <w:rtl w:val="true"/>
          <w:lang w:bidi="ar-SA"/>
        </w:rPr>
        <w:t xml:space="preserve">؛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موسوعة طبقات الفقهاء،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أعلام النساء المؤمنات،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في جمهرة أنساب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الطبقات الكبرى، 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الطبعة المصريّة ومجلّة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وطارق أمير النّاس، فاُتي بجنازتها بعد صلاة الصبح فوضعت بالبقيع،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طارق يغلّس بالصبح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عبداللّٰه بن عمر يقول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تصلّوا على جنازتكم، وإمّا أن تتركوها حتّى ترتفع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عليّ عليه السلام يوم الجمل، وولّاه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جابر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6946</w:t>
      </w:r>
      <w:r>
        <w:rPr>
          <w:rFonts w:ascii="Amiri" w:hAnsi="Amiri" w:eastAsia="Amiri" w:cs="Amiri"/>
          <w:color w:val="111111"/>
          <w:sz w:val="28"/>
          <w:sz w:val="28"/>
          <w:szCs w:val="28"/>
          <w:rtl w:val="true"/>
          <w:lang w:bidi="ar-SA"/>
        </w:rPr>
        <w:t xml:space="preserve">؛ تجريد أسماء </w:t>
      </w:r>
    </w:p>
    <w:p>
      <w:pPr>
        <w:pStyle w:val="BookText"/>
        <w:rPr/>
      </w:pPr>
      <w:r>
        <w:rPr>
          <w:rFonts w:ascii="Amiri" w:hAnsi="Amiri" w:eastAsia="Amiri" w:cs="Amiri"/>
          <w:color w:val="111111"/>
          <w:sz w:val="28"/>
          <w:sz w:val="28"/>
          <w:szCs w:val="28"/>
          <w:rtl w:val="true"/>
          <w:lang w:bidi="ar-SA"/>
        </w:rPr>
        <w:t xml:space="preserve">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11272</w:t>
      </w:r>
      <w:r>
        <w:rPr>
          <w:rFonts w:ascii="Amiri" w:hAnsi="Amiri" w:eastAsia="Amiri" w:cs="Amiri"/>
          <w:color w:val="111111"/>
          <w:sz w:val="28"/>
          <w:sz w:val="28"/>
          <w:szCs w:val="28"/>
          <w:rtl w:val="true"/>
          <w:lang w:bidi="ar-SA"/>
        </w:rPr>
        <w:t xml:space="preserve">؛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جابر الأحمسي، و هي 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شبّب بها محمّد بن عبداللّٰه بن نُمير الثقفي المعروف بالنُّميري، فمن 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تضوّع مسكاً بطن نعمان إن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زينب في نسوة خفرات</w:t>
      </w:r>
    </w:p>
    <w:p>
      <w:pPr>
        <w:pStyle w:val="BookText"/>
        <w:rPr/>
      </w:pPr>
      <w:r>
        <w:rPr>
          <w:rFonts w:ascii="Amiri" w:hAnsi="Amiri" w:eastAsia="Amiri" w:cs="Amiri"/>
          <w:color w:val="111111"/>
          <w:sz w:val="28"/>
          <w:sz w:val="28"/>
          <w:szCs w:val="28"/>
          <w:rtl w:val="true"/>
          <w:lang w:bidi="ar-SA"/>
        </w:rPr>
        <w:t>وروي أنّ الحجّاج وجّه زينب مع حرمه إلى الشام لمّا خرج ابن الأشعث خوفاً عليهم، فلمّا قتل ابن الأشعث كتب إلى عبدالملك بن مروان بالفتح، وكتب مع الرسول كتاباً إلى زينب يخبرها الخبر، فأعطاها الكتاب، و هي راكبة على بغلة في هودج، فنشرته تقرؤه، فسمعت البغلة قعقعة الكتاب فنفرت، وسقطت زينب عنه فاندقّت عضدها وتهرّأ جوفها، فماتت، ثمّ عاد الرسول الذي بعثه بالفتح بوفاة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9355</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مختصر تاريخ مدينة دمشق،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نسمة السحر،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قبله تحت المغيرة بن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أنصاريّة مدنيّة، كانت اُمّها وخالتاها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وكبشة، في حجر النبيّ صلى الله عليه و آله بوصيّة من أبي اُمامة إليه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3366</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6968</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7850</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3293</w:t>
      </w:r>
      <w:r>
        <w:rPr>
          <w:rFonts w:ascii="Amiri" w:hAnsi="Amiri" w:eastAsia="Amiri" w:cs="Amiri"/>
          <w:color w:val="111111"/>
          <w:sz w:val="28"/>
          <w:sz w:val="28"/>
          <w:szCs w:val="28"/>
          <w:rtl w:val="true"/>
          <w:lang w:bidi="ar-SA"/>
        </w:rPr>
        <w:t xml:space="preserve">؛ الوافي بالوفيات،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11273</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8955</w:t>
      </w:r>
      <w:r>
        <w:rPr>
          <w:rFonts w:ascii="Amiri" w:hAnsi="Amiri" w:eastAsia="Amiri" w:cs="Amiri"/>
          <w:color w:val="111111"/>
          <w:sz w:val="28"/>
          <w:sz w:val="28"/>
          <w:szCs w:val="28"/>
          <w:rtl w:val="true"/>
          <w:lang w:bidi="ar-SA"/>
        </w:rPr>
        <w:t xml:space="preserve">؛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الطبقات الكبرى، 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نبيط بن جابر بن مالك بن زيد 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الفارعة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الفريعة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الصحيح، 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صحابيّة، زوجة أبي سعيد الخدري،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النّاس عليّ بن أبي طالب، فقام رسول اللّٰه صلى الله عليه و آله فينا خطيباً،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تشكوا عليّاً، فواللّٰه إنّه لأخشى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يُشكى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3364</w:t>
      </w:r>
      <w:r>
        <w:rPr>
          <w:rFonts w:ascii="Amiri" w:hAnsi="Amiri" w:eastAsia="Amiri" w:cs="Amiri"/>
          <w:color w:val="111111"/>
          <w:sz w:val="28"/>
          <w:sz w:val="28"/>
          <w:szCs w:val="28"/>
          <w:rtl w:val="true"/>
          <w:lang w:bidi="ar-SA"/>
        </w:rPr>
        <w:t xml:space="preserve">؛ مصابيح السنّة،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2490</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7848</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3289</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10960</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11252</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8952</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5907</w:t>
      </w:r>
      <w:r>
        <w:rPr>
          <w:rFonts w:ascii="Amiri" w:hAnsi="Amiri" w:eastAsia="Amiri" w:cs="Amiri"/>
          <w:color w:val="111111"/>
          <w:sz w:val="28"/>
          <w:sz w:val="28"/>
          <w:szCs w:val="28"/>
          <w:rtl w:val="true"/>
          <w:lang w:bidi="ar-SA"/>
        </w:rPr>
        <w:t xml:space="preserve">؛ أطراف 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المعتلي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8669</w:t>
      </w:r>
      <w:r>
        <w:rPr>
          <w:rFonts w:ascii="Amiri" w:hAnsi="Amiri" w:eastAsia="Amiri" w:cs="Amiri"/>
          <w:color w:val="111111"/>
          <w:sz w:val="28"/>
          <w:sz w:val="28"/>
          <w:szCs w:val="28"/>
          <w:rtl w:val="true"/>
          <w:lang w:bidi="ar-SA"/>
        </w:rPr>
        <w:t xml:space="preserve">؛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أيضاً عن صفيّة بنت 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زينباً اُخرى بهذا الاسم،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الحارث بن سلّام اليهوديّة، زوجة سلّام بن مِشْكم، كان قد قُتل أبوها الحارث وعمّها يَسار في خيبر، فأهدت لرسول اللّٰه صلى الله عليه و آله شاة مصليّة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المغازي للواقدي،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التنبيه والإشراف،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دلائل النبوّة لأبي نعيم،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تاريخ الأحمدي،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نسب قريش،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جمهرة أنساب العرب،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نسب قريش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عمر بن أبي سلمة بن عبدالأسد بن هِلال بن عبداللّٰه بن عمر بن مخزوم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ذكروه، وفي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صحابيّة، من المهاجرات إلى الحبشة، ماتت هي وأخوها موسى واُختهما عائشة من ماءٍ شربوه في الطريق عند منصرفهم من الحبشة، وقبرها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السير والمغازي لابن إسحاق،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السيرة النبويّة لابن هشام،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3356</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6948</w:t>
      </w:r>
      <w:r>
        <w:rPr>
          <w:rFonts w:ascii="Amiri" w:hAnsi="Amiri" w:eastAsia="Amiri" w:cs="Amiri"/>
          <w:color w:val="111111"/>
          <w:sz w:val="28"/>
          <w:sz w:val="28"/>
          <w:szCs w:val="28"/>
          <w:rtl w:val="true"/>
          <w:lang w:bidi="ar-SA"/>
        </w:rPr>
        <w:t xml:space="preserve">؛ تجريد أسماء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11264</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عمرو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المرعشيّة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من بني تميم، وفي سيرة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كلثوم بنت عُقبة بن أبي مُعَيط، كان تزويج الزبير لاُمّها بعد الهجرة، وتفارقا في عهد النبيّ صلى الله عليه و آله بعد أن ولدت، كانت كارهة للرجال لذا طلّقها زوجها، ولدت عثمان بن عنبسة بن أبي سفيان وأخواته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نسب قريش،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كتاب المحبّر،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كتاب المنمّق،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جمهرة أنساب العرب،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تاريخ المدينة المنوّرة،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بلاغات النساء،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11266</w:t>
      </w:r>
      <w:r>
        <w:rPr>
          <w:rFonts w:ascii="Amiri" w:hAnsi="Amiri" w:eastAsia="Amiri" w:cs="Amiri"/>
          <w:color w:val="111111"/>
          <w:sz w:val="28"/>
          <w:sz w:val="28"/>
          <w:szCs w:val="28"/>
          <w:rtl w:val="true"/>
          <w:lang w:bidi="ar-SA"/>
        </w:rPr>
        <w:t xml:space="preserve">؛ تراجم أعلام النساء،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يوم فتح مكّة، وكان يفتي بمكّة، وكان أوّل من أرّخ الكتب و هو باليمن، استعمله عمر على نجران، و هو الذي اشترى الجمل لعائشة بثمانين أو بمئتي ديناراً، قُتل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بصفّين مع عليّ عليه السلام بعد أن شهد الجمل مع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بنت الزبير وبنت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تاريخ خليفة بن خيّاط،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التاريخ الكبير،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3535</w:t>
      </w:r>
      <w:r>
        <w:rPr>
          <w:rFonts w:ascii="Amiri" w:hAnsi="Amiri" w:eastAsia="Amiri" w:cs="Amiri"/>
          <w:color w:val="111111"/>
          <w:sz w:val="28"/>
          <w:sz w:val="28"/>
          <w:szCs w:val="28"/>
          <w:rtl w:val="true"/>
          <w:lang w:bidi="ar-SA"/>
        </w:rPr>
        <w:t xml:space="preserve">؛ الجرح والتعديل،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2815</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ذكروها 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كجمهرة أنساب العرب،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والمؤتلف والمختلف للدارقطني،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بنت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بنت غزوان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مُنية بنت غزوان اُخت عتبة بن غزوان صاحب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والمختلف،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2119</w:t>
      </w:r>
      <w:r>
        <w:rPr>
          <w:rFonts w:ascii="Amiri" w:hAnsi="Amiri" w:eastAsia="Amiri" w:cs="Amiri"/>
          <w:color w:val="111111"/>
          <w:sz w:val="28"/>
          <w:sz w:val="28"/>
          <w:szCs w:val="28"/>
          <w:rtl w:val="true"/>
          <w:lang w:bidi="ar-SA"/>
        </w:rPr>
        <w:t xml:space="preserve">؛ المعجم الكبير للطبراني،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اُميّة بن اُبيّ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المؤتلف والمختلف،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وعثمان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عبد الرحمن،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يعلى بن 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رسول اللّٰه صلى الله عليه و آله بأبي يوم الفتح،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 أبي على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اُبايعه على الجهاد، فقد انقطعت الهجرة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روى الحاكم في المستدرك على الصحيحين،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bookmarkStart w:id="154" w:name="pg16304_179732"/>
    </w:p>
    <w:p>
      <w:pPr>
        <w:pStyle w:val="Heading4"/>
        <w:numPr>
          <w:ilvl w:val="3"/>
          <w:numId w:val="1"/>
        </w:numPr>
        <w:rPr/>
      </w:pPr>
      <w:bookmarkStart w:id="155" w:name="__RefHeading___Toc5435062_1280447820"/>
      <w:bookmarkStart w:id="156" w:name="_Toc63"/>
      <w:bookmarkEnd w:id="154"/>
      <w:bookmarkEnd w:id="155"/>
      <w:r>
        <w:rPr>
          <w:rtl w:val="true"/>
        </w:rPr>
        <w:t>مصادر التحقيق</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الاثنا عشر، شمس الدين محمّد بن طولون، منشورات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أبو منصور أحمد بن عليّ الطبرسي، نشر اُسوة،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أبو حنيفة الدينوري، منشورات الشريف الرضي،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فخّ‌، أحمد بن سهل الرازي، دار الغرب الإسلامي،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مكّة وما جاء فيها من الآثار، محمّد بن عبداللّٰه بن أحمد الأزرقي، مطابع دار الثقافة، مكّة المكرّمة،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المكّيّين من كتاب التاريخ الكبير لابن أبي خيثمة، أحمد بن زهير بن حرب، دار الوطن، الرياض،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الموفّقيات، الزبير بن بكّار، مطبعة العاني،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الشيخ محمّد بن محمّد بن النعمان المفيد، تحقيق ونشر مؤسّسة آل البيت عليهم السلام لإحياء التراث،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استجلاب ارتقاء الغرف بحبّ أقرباء الرسول وذوي الشرف، محمّد بن عبدالرحمن السخاوي، نشر مؤسّسة المعارف الإسلاميّة،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الاستغاثة، أبو القاسم عليّ بن أحمد الكوفي، نشر إحقاق الحقّ‌، الباكستان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الأصحاب، يوسف بن عبداللّٰه بن محمّد بن عبدالبرّ، دار نهضة مصر،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في معرفة الصحابة، ابن الأثير، المكتبة الإسلاميّة،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الإشارة إلى وفيات الأعيان، شمس الدين محمّد بن أحمد الذهبي، دار ابن الأثير،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أشعار النساء المؤمنات، اُمّ علي مشكور، نشر سعيد بن جبير،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ابن حجر العسقلاني،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الأصيلي في أنساب الطالبيّين، محمّد بن عليّ المعروف بابن الطقطقي الحسني، مكتبة آية اللّٰه العظمى المرعشي النجفي،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أطراف مسند أحمد بن حنبل، ابن حجر العسقلاني، دار ابن كثير ودار الكلم الطيّب، دمشق وبيروت،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 الدين الزركلي، دار العلم للملايين،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الإعلام بوفيات الأعلام، شمس الدين محمّد بن أحمد الذهبي، دار الفكر ودار الفكر المعاصر، دمشق وبيروت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النساء في عالمي العرب والإسلام، عمر رضا كحّالة، مؤسّسة الرسالة،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النساء المؤمنات، محمّد الحسّون واُمّ علي مشكور، انتشارات اُسوة،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الفضل بن الحسن الطبرسي، تحقيق ونشر مؤسّسة آل البيت عليهم السلام لإحياء التراث،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السيّد محسن الأمين العاملي، دار التعارف،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إفحام الأعداء والخصوم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عنه بالواسطة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أحمد بن يحيى بن جابر البلاذري، دار الفكر،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محمّدباقر المجلسي،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ابن كثير الدمشقي، دار الفكر،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الحائر في أحوال أولاد الإمام الباقر عليه السلام، حسين الحسيني الزرباطي، مكتبة آية اللّٰه العظمى المرعشي،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 النساء، أحمد بن أبي طاهر المعروف بابن طيفور، مكتبة بصيرتي،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الأحمدي، أحمد حسين بهادرخان الهندي، مؤسّسة البلاغ،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خليفة بن خيّاط، دار طيبة، الرياض،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الطبري، أبو جعفر محمّد بن جرير، نشر دار سويدان،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عليّ بن الحسن المعروف بابن عساكر الشافعي،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عمر بن شبّة النميري، دار الفكر،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العبّاسي، دار صادر ودار بيروت،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أسماء الصحابة، شمس الدين محمّد بن أحمد الذهبي،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عنه بالواسطة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تراجم أعلام النساء، محمّد حسين الأعلمي الحائري، مؤسّسة الأعلمي للمطبوعات،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سيّدات بيت النبوّة، الدكتورة بنت الشاطئ عائشة عبدالرحمن،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الحسن والحسين ومحمّد بن الحنفيّة من أنساب الأشراف، أحمد بن يحيى البلاذري، مجمع إحياء الثقافة،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تطهير الجنان واللسان، ابن حجر الهيثمي، مطبوع مع الصواعق المحرقة،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والإشراف، عليّ بن الحسين المسعودي، دار الصاوي،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والأئمّة عليهم السلام، الشريف المرتضى، تحقيق فارس حسّون كريم، بوستان كتاب،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في علم الرجال، عبداللّٰه المامقاني،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الأنساب ونهاية الأعقاب، محمّد بن أبي جعفر شيخ الشرف العبيدلي، مكتبة آية اللّٰه العظمى المرعشي،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تاريخ مدينة دمشق، الشيخ عبدالقادر بدران، دار المسيرة،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ابن حجر العسقلاني،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أبو الحجّاج يوسف المزّي،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الأحاديث، أبو محمّد جعفر بن أحمد بن عليّ القمّي، مجمع البحوث الإسلاميّة، مشهد،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محمّد بن عليّ الأردبيلي الغروي الحائري، دار الأضواء،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عبدالرحمن بن أبي حاتم الرازي، دار الكتب العلميّة، بيروت،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الفوائد من جامع الاُصول ومجمع الزوائد، محمّد بن محمّد المغربي، دار القبلة للثقافة الإسلاميّة ومؤسّسة علوم القرآن، جدّة وبيروت،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الأمثال، أبو هلال الحسن العسكري،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أنساب العرب، عليّ بن أحمد بن سعيد بن حزم الأندلسي،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الحاوي للفتاوي، جلال الدين عبدالرحمن السيوطي، دار الكتب العلميّة،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أبونعيم الأصبهاني، دار الكتاب العربي،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الحسينيّة، جعفر التستري، دار السرور،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الكبرى، جلال الدين عبدالرحمن السيوطي،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الخطط التوفيقيّة الجديدة، عليّ باشا مبارك، الهيئة المصريّة العامّة للكتاب، القاهرة،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في معرفة الرجال، العلّامة الحلّي،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محمّد بن الحسن الطوسي، 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محمّد بن جرير بن رستم الطبري الصغير، مؤسّسة البعثة،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أبو بكر أحمد بن الحسين البيهقي،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أبو نعيم الأصبهاني، دار النفائس،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محبّ الدين أحمد الطبري، مكتبة القدسي، 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آقا بزرگ الطهراني، دار الأضواء،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الذرّيّة الطاهرة، أبو بشر محمّد الأنصاري الدولابي، 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داود، الحسن بن عليّ بن داود الحلّي، منشورات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محمّد بن الحسن، المكتبة الحيدريّة، 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النجاشي، أبو العبّاس أحمد الأسدي الكوفي، 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دار القرآن الكريم،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 ذبيح اللّٰه المحلّاتي،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الأنيقة في شرح أسماء خير الخليقة، جلال الدين عبدالرحمن السيوطي، دار الباز، مكّة المكرّمة،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الأدب، محمّد عليّ التبريزي المدرّس، مطبعة شركة طبع الكتاب، إيران،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الكبرى عليها السلام، جعفر النقدي، منشورات الرضي، 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الكبرى عليها السلام من المهد إلى اللحد، محمّد كاظم القزويني، دار الغدير،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السلسلة العلويّة، أبو نصر البخاري، المكتبة الحيدريّة، 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أحمد بن الحسين البيهقي،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زينب عليها السلام، حسن محمّد قاسم المصري، مصر،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زينب عليها السلام رائدة الجهاد في الإسلام، باقر شريف القرشي، نشر المؤلّف،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شمس الدين محمّد الذهبي، مؤسّسة 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ابن هشام الأنصاري، دار الباز،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الشجرة المباركة في أنساب الطالبيّة، الفخر الرازي، مكتبة آية اللّٰه العظمى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 ابن العماد الحنبلي،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مؤسّسة الأعلمي،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في مصر من الإمام عليّ حتى الإمام الخميني، صالح الورداني، مكتبة مدبولي الصغير، القاهرة،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 من حياة صحابيّات الرسول صلى الله عليه و آله، خالد عبدالرحمن العكّ‌، دار الألباب،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ابن سعد، دار صادر ودار 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غبر، شمس الدين الذهبي،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أحمد بن محمّد بن عبد ربّه الأندلسي، دار الكتاب العربي،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الحديث، أبو محمّد عبدالرحمن بن أبي حاتم الرازي، دار المعرفة،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الطالب في أنساب آل أبي طالب، ابن عنبة، المكتبة الحيدريّة، 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عبداللّٰه البحراني، مؤسّسة الإمام المهدي عليه 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الاختصار في البيوتات العلويّة المحفوظة من الغبار، ابن زهرة الحسيني الحلبي، المكتبة الحيدريّة، النجف،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الفخري في أنساب الطالبيّين، إسماعيل بن الحسين المروزي الأزورقاني، مكتبة آية اللّٰه العظمى المرعشي النجفي،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الحسن الطوسي،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الكليني،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عليّ بن أبي الكرم الشيباني المعروف بابن الأثير، دار صادر ودار بيروت،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السير والمغازي، محمّد بن إسحاق المطّلبي،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المحبّر، محمّد بن حبيب الهاشمي البغدادي، دار الآفاق،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المعقبين من ولد الإمام أمير المؤمنين، يحيى بن الحسن المدني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العظمى المرعشي النجفي،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المنمّق في أخبار قريش، محمّد بن حبيب الهاشمي البغدادي،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نسب قريش، المصعب بن عبداللّٰه الزبيري، دار 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الظنون عن أسامي الكتب والفنون، مصطفى بن عبداللّٰه حاجي خليفة، مكتبة المثنّى،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 بن عيسى الإربلي، 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عبّاس القمّي، مكتبة بيدار، قم،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الأنساب والألقاب والأعقاب، ابن فندق البيهقي، مكتبة آية اللّٰه العظمى المرعشي،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المصري،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ابن حجر العسقلاني، مؤسّسة الأعلمي،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المؤتلف والمختلف، عليّ بن عمر الدارقطني، دار الغرب الإسلامي،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 الزيديّة، أحمد الحسيني، مكتبة آية اللّٰه العظمى المرعشي النجفي،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ابن نما الحلّي، تحقيق ونشر مؤسّسة الإمام المهدي،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الفاخرة، عبدالحسين شرف الدين العاملي، مؤسّسة المعارف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المجدي في أنساب الطالبيّين، عليّ بن محمّد العلوي العمري، مكتبة آية اللّٰه العظمى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الموسم، محمّد سعيد الطريحي، المجلّد الأوّل، العدد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الآداب في معجم الألقاب، ابن الفوطي الشيباني، وزارة الثقافة والإرشاد الإسلامي، طهران،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الرجال، عناية اللّٰه بن مشرف الدين القهبائي، مطبعة ربّاني، 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نور الدين عليّ بن أبي بكر الهيثمي، دار الكتاب العربي،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مدينة دمشق، ابن منظور الإفريقي المصري، دار الفكر، دمشق،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وعبرة اليقظان، أبو محمّد اليافعي، مؤسّسة الأعلمي،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مراصد الاطّلاع على أسماء الأمكنة والبقاع، صفيّ الدين البغدادي، دار المعرفة، بيروت،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مراقد المعارف، محمّد حرز الدين، نشر سعيد بن جبير، قم،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السيّدة زينب عليها السلام، محمّد حسنين السابقي،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عليّ بن الحسين المسعودي، المكتبة التجاريّة الكبرى، مصر،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السرويّة، محمّد بن محمّد بن النعمان المفيد، المؤتمر العالمي بمناسبة ذكرى ألفيّة الشيخ المفيد، ضمن مصنّفات الشيخ المفيد، المجلّد السابع،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المستجاد من كتاب الإرشاد، العلّامة الحلّي، مؤسّسة المعارف الإسلاميّة،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أبو عبداللّٰه الحاكم النيسابوري،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أحمد بن حنبل،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الحسين بن مسعود الفرّاء البغوي، دار المعرفة،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 في الأحاديث والآثار، عبداللّٰه بن محمّد بن أبي شيبة الكوفي، الدار السلفيّة، بومباي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كمال الدين بن طلحة القرشي، مؤسّسة اُمّ القرى،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 بزوائد المسانيد الثمانية، ابن حجر العسقلاني،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أبو محمّد عبداللّٰه بن مسلم بن قتيبة الدينوري، 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محمّد بن عليّ بن شهرآشوب، المطبعة الحيدريّة، 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أعلام النساء، زينب بنت عليّ العاملي، مكتبة التوبة ومؤسّسة الريّان، الرياض وبيروت،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أعلام النساء، محمّد التونجي، دار العلم للملايين،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أبو عبداللّٰه ياقوت الحموي الرومي، دار إحياء التراث العربي،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أبو القاسم الخوئي، مدينة العلم،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أبو القاسم سليمان الطبراني، وزارة الأوقاف العراقيّة، بغداد،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ما كتب عن الرسول وأهل البيت عليهم السلام، عبدالجبّار الرفاعي، وزارة الثقافة والإرشاد الإسلامي، طهران،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مؤرّخي الشيعة، صائب عبدالحميد، مؤسّسة دائرة معارف الفقه الإسلامي،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عمر رضا كحّالة،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مجموعة من المؤلّفين، نشر ناصرخسرو،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محمّد بن عمر الواقدي، دانش اسلامي، 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أبو الفرج الأصفهاني، منشورات الشريف الرضي،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الموفّق بن أحمد الخوارزمي، دار أنوار الهدى،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على قتلى الطفوف، السيّد عليّ بن موسى بن جعفر بن طاووس، انتشارات اُسوة،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أبي طالب، رشيد الدين ابن شهرآشوب السروي المازندراني، مكتبة العلّامة،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منتقلة الطالبيّة، إبراهيم بن ناصر بن طباطبا، المكتبة الحيدريّة، النجف،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منهل الصفا في تحقيق الوفا والودّ لآل بيت المصطفى، محمود المنوفي، دار نهضة مصر،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المواعظ والاعتبار بذكر الخطط والآثار، تقي الدين المقريزي،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جعفر السبحاني، مؤسّسة الإمام الصادق عليه السلام،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أبو عبداللّٰه محمّد الذهبي، دار المعرفة، بيروت،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نهضة الحسين عليه السلام، هبة الدين الشهرستاني، منشورات الرضي،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أحمد بن محمّد بن عيسى الأشعري القمّي، مؤسّسة الإمام المهدي عليه السلام،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الحسين بن حمدان الخصيبي، نسخة 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العارفين، إسماعيل باشا البغدادي، مكتبة المثنّى، بغداد وبيروت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بالوفيات، صلاح الدين الصفدي، دار فرانز شتاينر، فيسبادن،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6304_179742"/>
      <w:bookmarkStart w:id="158" w:name="pg16304_179742"/>
      <w:bookmarkEnd w:id="158"/>
    </w:p>
    <w:p>
      <w:pPr>
        <w:pStyle w:val="Heading2"/>
        <w:numPr>
          <w:ilvl w:val="1"/>
          <w:numId w:val="1"/>
        </w:numPr>
        <w:rPr/>
      </w:pPr>
      <w:bookmarkStart w:id="159" w:name="pg16304_179742"/>
      <w:bookmarkStart w:id="160" w:name="__RefHeading___Toc5435064_1280447820"/>
      <w:bookmarkStart w:id="161" w:name="_Toc64"/>
      <w:bookmarkEnd w:id="159"/>
      <w:bookmarkEnd w:id="160"/>
      <w:r>
        <w:rPr>
          <w:rtl w:val="true"/>
        </w:rPr>
        <w:t>هداية السعداء في زيارة سيّد الشهداء عليه السلام</w:t>
      </w:r>
      <w:bookmarkEnd w:id="161"/>
    </w:p>
    <w:p>
      <w:pPr>
        <w:pStyle w:val="Heading3"/>
        <w:numPr>
          <w:ilvl w:val="2"/>
          <w:numId w:val="1"/>
        </w:numPr>
        <w:rPr/>
      </w:pPr>
      <w:bookmarkStart w:id="162" w:name="__RefHeading___Toc5435066_1280447820"/>
      <w:bookmarkStart w:id="163" w:name="_Toc65"/>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محمّد جعفر شريعتمدار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Heading3"/>
        <w:numPr>
          <w:ilvl w:val="2"/>
          <w:numId w:val="1"/>
        </w:numPr>
        <w:rPr/>
      </w:pPr>
      <w:bookmarkStart w:id="164" w:name="__RefHeading___Toc5435068_1280447820"/>
      <w:bookmarkStart w:id="165" w:name="_Toc66"/>
      <w:bookmarkEnd w:id="164"/>
      <w:r>
        <w:rPr>
          <w:rtl w:val="true"/>
        </w:rPr>
        <w:t>درآمد</w:t>
      </w:r>
      <w:bookmarkEnd w:id="165"/>
    </w:p>
    <w:p>
      <w:pPr>
        <w:pStyle w:val="Heading4"/>
        <w:numPr>
          <w:ilvl w:val="3"/>
          <w:numId w:val="1"/>
        </w:numPr>
        <w:rPr/>
      </w:pPr>
      <w:bookmarkStart w:id="166" w:name="__RefHeading___Toc5435070_1280447820"/>
      <w:bookmarkStart w:id="167" w:name="_Toc6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هداية السعداء في زيارة الشهداء اثر ديگرى است از علّامۀ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مولى محمّد جعفر استرآبادى، معروف به شريعتمدار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فقها، مفسّران، فلاسفه و حكماى قرن دوازدهم و سيزدهم هجرى قمرى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اين عالم بزرگوار و همچنين آثار و تصنيفات او را حقير در مقدّمۀ تحقيق يكى ديگر از آثار گرانبهايش در علم رجال و درايه به نام الإيجاز في علمي الدراية و الرجال كه در دفتر چهاردهم ميراث حديث شيعه به طبع رسيد به صورت مفصّل آورده ام، بنابراين در اين جا دوباره به آن نمى پردازم، ولى لازم به ذكر است همان گونه كه در موضع مذكور هم آورديم، مؤلّف نوشته اى كوتاه در مورد زيارت عاشورا نيز دارد كه الوجيزة في زيارة العاشوراء نام دارد</w:t>
      </w:r>
      <w:r>
        <w:rPr>
          <w:rFonts w:eastAsia="IRNazanin" w:cs="IRNazanin"/>
          <w:color w:val="111111"/>
          <w:sz w:val="28"/>
          <w:szCs w:val="28"/>
          <w:rtl w:val="true"/>
          <w:lang w:bidi="fa-IR"/>
        </w:rPr>
        <w:t>.</w:t>
      </w:r>
    </w:p>
    <w:p>
      <w:pPr>
        <w:pStyle w:val="Heading4"/>
        <w:numPr>
          <w:ilvl w:val="3"/>
          <w:numId w:val="1"/>
        </w:numPr>
        <w:rPr/>
      </w:pPr>
      <w:bookmarkStart w:id="168" w:name="__RefHeading___Toc5435072_1280447820"/>
      <w:bookmarkStart w:id="169" w:name="_Toc68"/>
      <w:bookmarkEnd w:id="168"/>
      <w:r>
        <w:rPr>
          <w:rtl w:val="true"/>
        </w:rPr>
        <w:t>محتواى رساله</w:t>
      </w:r>
      <w:bookmarkEnd w:id="1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گفتۀ مؤلف در آغاز رسالۀ حاضر، رساله در يك مقدّمه و سه باب و يك خاتمه مرتّب شده است، ولى به نظر مى رسد كه وى در اثناى تأليف تصميم خويش را فراموش نموده و رساله را در مقدّمه و يك </w:t>
      </w:r>
      <w:bookmarkStart w:id="170" w:name="pg16304_179743"/>
    </w:p>
    <w:p>
      <w:pPr>
        <w:pStyle w:val="BookText"/>
        <w:rPr/>
      </w:pPr>
      <w:bookmarkEnd w:id="170"/>
      <w:r>
        <w:rPr>
          <w:rFonts w:ascii="Amiri" w:hAnsi="Amiri" w:eastAsia="Amiri" w:cs="Amiri"/>
          <w:color w:val="111111"/>
          <w:sz w:val="28"/>
          <w:sz w:val="28"/>
          <w:szCs w:val="28"/>
          <w:rtl w:val="true"/>
          <w:lang w:bidi="ar-SA"/>
        </w:rPr>
        <w:t>باب و خاتمه ترتيب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ثواب زيارت امام حسين عليه السلام و آداب زيارت آن حضرت است كه شامل شش حديث در بيان ثواب زيارت و ذكر چند مورد از آداب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متن زيارات مربوط به امام حسين عليه السلام است كه پنج زيارت نامۀ مختلف صادره در مورد امام حسين عليه السلام را به همراه زيارت نامه اى براى امام زادگان على اكبر و قاسم عليهما السلام و غير آن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زيارت نامه اى مخصوص حضرت قمر بنى هاشم عليه السلام و زيارتى ديگر براى مطلق امام زادگان است</w:t>
      </w:r>
      <w:r>
        <w:rPr>
          <w:rFonts w:eastAsia="IRNazanin" w:cs="IRNazanin"/>
          <w:color w:val="111111"/>
          <w:sz w:val="28"/>
          <w:szCs w:val="28"/>
          <w:rtl w:val="true"/>
          <w:lang w:bidi="fa-IR"/>
        </w:rPr>
        <w:t>.</w:t>
      </w:r>
    </w:p>
    <w:p>
      <w:pPr>
        <w:pStyle w:val="Heading4"/>
        <w:numPr>
          <w:ilvl w:val="3"/>
          <w:numId w:val="1"/>
        </w:numPr>
        <w:rPr/>
      </w:pPr>
      <w:bookmarkStart w:id="171" w:name="__RefHeading___Toc5435074_1280447820"/>
      <w:bookmarkStart w:id="172" w:name="_Toc69"/>
      <w:bookmarkEnd w:id="171"/>
      <w:r>
        <w:rPr>
          <w:rtl w:val="true"/>
        </w:rPr>
        <w:t>چند نكته در روش تحقيق</w:t>
      </w:r>
      <w:bookmarkEnd w:id="172"/>
    </w:p>
    <w:p>
      <w:pPr>
        <w:pStyle w:val="BookText"/>
        <w:rPr/>
      </w:pPr>
      <w:r>
        <w:rPr>
          <w:rFonts w:ascii="IRNazanin" w:hAnsi="IRNazanin" w:eastAsia="IRNazanin"/>
          <w:color w:val="111111"/>
          <w:sz w:val="28"/>
          <w:sz w:val="28"/>
          <w:szCs w:val="28"/>
          <w:rtl w:val="true"/>
          <w:lang w:bidi="fa-IR"/>
        </w:rPr>
        <w:t xml:space="preserve">تنها نسخۀ موجود از اين اثر، در كتاب خانه مسجد اعظم قم، رسالۀ هشتم از مجموعۀ </w:t>
      </w: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كاتب آن نامعلوم بوده، در پايان نسخه تاريخ كتابت اين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تمّت الكتاب بعون اللّه الملك الوهّاب في نوزدهم شهر ربيع الأوّل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من بكى على الحسين أو أبكى أو تباكى وجب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كلام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تاريخ تقريباً يك ماه قبل از رحلت مؤلّف است و گويا كاتب يكى از شاگردان و يا نزديكان داغدار مؤلّف بوده كه در چنان موقعيّتى دست به كتابت يكى از آثارش زده است و شايد به همين خاطر است كه باب بندى كتاب دچار نقصان شده و يا اشتباهات فاحشى در اعراب كلمات به چشم مى خورد، واللّه اعلم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تحقيق اين اثر، علاوه بر استنساخ و تصحيح متن، روايات و متون زيارات را پس از تخريج مصادر با متن موجود در مصدر مقابله و اختلافات را در هامش كتاب گزارش نموده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كه جهت سهولت فهم مطلب نياز به اضافه نمودن كلمه و كلماتى پيش آمد، آن را داخل كروشه قرار داديم، و هرگاه حذف كلمه اى از متن و يا تغيير آن بهتر بود آن را در پاورقى گزارش نموديم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برخى از موارد به تناسب مجال به ذكر اسناد احاديث و على الخصوص زيارات آمده پرداختيم كه اميدواريم براى استفاده كنندگان از اين رساله مفيد و مؤثّر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1" o:detectmouseclick="t"/>
                <v:stroke color="#3465a4" joinstyle="round" endcap="flat"/>
                <w10:wrap type="none"/>
              </v:shape>
            </w:pict>
          </mc:Fallback>
        </mc:AlternateContent>
      </w:r>
      <w:bookmarkStart w:id="173" w:name="pg16304_179747"/>
    </w:p>
    <w:p>
      <w:pPr>
        <w:pStyle w:val="Heading3"/>
        <w:numPr>
          <w:ilvl w:val="2"/>
          <w:numId w:val="1"/>
        </w:numPr>
        <w:rPr/>
      </w:pPr>
      <w:bookmarkStart w:id="174" w:name="__RefHeading___Toc5435076_1280447820"/>
      <w:bookmarkStart w:id="175" w:name="_Toc70"/>
      <w:bookmarkEnd w:id="173"/>
      <w:bookmarkEnd w:id="174"/>
      <w:r>
        <w:rPr>
          <w:rtl w:val="true"/>
        </w:rPr>
        <w:t>متن رساله</w:t>
      </w:r>
      <w:bookmarkEnd w:id="175"/>
    </w:p>
    <w:p>
      <w:pPr>
        <w:pStyle w:val="Heading4"/>
        <w:numPr>
          <w:ilvl w:val="3"/>
          <w:numId w:val="1"/>
        </w:numPr>
        <w:rPr/>
      </w:pPr>
      <w:bookmarkStart w:id="176" w:name="__RefHeading___Toc5435078_1280447820"/>
      <w:bookmarkStart w:id="177" w:name="_Toc71"/>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على نواله، و الصلاة و السلام على رسوله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مى گويد خادم مذهب جعفرى از مذاهب شرع محمّدى، محمّد جعفر استرآبادى كه اين رساله اى است مسمّات ب‍ هداية السعداء في زيارة سيّد الشهداء عليه ألف تحيّة و 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مشتمل است بر يك مقدّمه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باب و يك خاتمه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5435080_1280447820"/>
      <w:bookmarkStart w:id="179" w:name="_Toc72"/>
      <w:bookmarkEnd w:id="178"/>
      <w:r>
        <w:rPr>
          <w:rtl w:val="true"/>
        </w:rPr>
        <w:t>مقدّمه</w:t>
      </w:r>
      <w:bookmarkEnd w:id="179"/>
    </w:p>
    <w:p>
      <w:pPr>
        <w:pStyle w:val="BookText"/>
        <w:rPr/>
      </w:pP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بيان بعضى از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 عليه السلام و آداب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مروى است از جناب خاتم انبيا محمّد مصطفى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زيارت كند مرا يا يكى از ذرّيّۀ مرا، زيارت مى كنم من او را در روز قيامت، پس نجات مى دهم او را از ترس هاى آن روز</w:t>
      </w:r>
      <w:r>
        <w:rPr>
          <w:rFonts w:eastAsia="IRNazanin" w:cs="IRNazanin"/>
          <w:color w:val="111111"/>
          <w:sz w:val="28"/>
          <w:szCs w:val="28"/>
          <w:rtl w:val="true"/>
          <w:lang w:bidi="fa-IR"/>
        </w:rPr>
        <w:t>.</w:t>
      </w:r>
      <w:r>
        <w:rPr>
          <w:rStyle w:val="FootnoteAnchor"/>
          <w:rtl w:val="true"/>
        </w:rPr>
        <w:footnoteReference w:id="3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مروى است از جناب امام محمّد باقر عليه السلام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قصد كند از خانۀ خود زيارت قبر امامى را كه واجب است اطاعت او، و بيرون كند از براى اخراجات خود</w:t>
      </w:r>
      <w:r>
        <w:rPr>
          <w:rStyle w:val="FootnoteAnchor"/>
          <w:rtl w:val="true"/>
        </w:rPr>
        <w:footnoteReference w:id="40"/>
      </w:r>
      <w:r>
        <w:rPr>
          <w:rFonts w:ascii="Amiri" w:hAnsi="Amiri" w:eastAsia="Amiri" w:cs="Amiri"/>
          <w:color w:val="111111"/>
          <w:sz w:val="28"/>
          <w:sz w:val="28"/>
          <w:szCs w:val="28"/>
          <w:rtl w:val="true"/>
          <w:lang w:bidi="ar-SA"/>
        </w:rPr>
        <w:t xml:space="preserve">يك درهم 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 تخميناً به قدر ثلث ريال است </w:t>
      </w:r>
      <w:r>
        <w:rPr>
          <w:rFonts w:eastAsia="Amiri" w:cs="Amiri" w:ascii="Amiri" w:hAnsi="Amiri"/>
          <w:color w:val="111111"/>
          <w:sz w:val="28"/>
          <w:szCs w:val="28"/>
          <w:rtl w:val="true"/>
          <w:lang w:bidi="ar-SA"/>
        </w:rPr>
        <w:t>- &lt;</w:t>
      </w:r>
      <w:r>
        <w:rPr>
          <w:rFonts w:eastAsia="Times New Roman" w:cs="Times New Roman" w:ascii="Times New Roman" w:hAnsi="Times New Roman"/>
          <w:color w:val="111111"/>
          <w:sz w:val="28"/>
          <w:szCs w:val="28"/>
          <w:lang w:val="en-US" w:bidi="en-US"/>
        </w:rPr>
        <w:t>a href="#ref-footnote4-page98" id="footnote4-page98" style="display:inline-block"&gt;</w:t>
      </w:r>
      <w:r>
        <w:rPr>
          <w:rFonts w:eastAsia="Times New Roman" w:cs="Times New Roman" w:ascii="Times New Roman" w:hAnsi="Times New Roman"/>
          <w:color w:val="111111"/>
          <w:sz w:val="28"/>
          <w:szCs w:val="28"/>
          <w:vertAlign w:val="superscript"/>
          <w:lang w:val="en-US" w:bidi="en-US"/>
        </w:rPr>
        <w:t>(4)</w:t>
      </w:r>
      <w:r>
        <w:rPr>
          <w:rFonts w:ascii="Amiri" w:hAnsi="Amiri" w:eastAsia="Amiri" w:cs="Amiri"/>
          <w:color w:val="111111"/>
          <w:sz w:val="28"/>
          <w:sz w:val="28"/>
          <w:szCs w:val="28"/>
          <w:rtl w:val="true"/>
          <w:lang w:bidi="ar-SA"/>
        </w:rPr>
        <w:t xml:space="preserve">خداوند عالم مى نويسد از براى او هفتاد هزار </w:t>
      </w:r>
    </w:p>
    <w:p>
      <w:pPr>
        <w:pStyle w:val="BookText"/>
        <w:rPr/>
      </w:pPr>
      <w:r>
        <w:rPr>
          <w:rFonts w:ascii="IRNazanin" w:hAnsi="IRNazanin" w:eastAsia="IRNazanin"/>
          <w:color w:val="111111"/>
          <w:sz w:val="28"/>
          <w:sz w:val="28"/>
          <w:szCs w:val="28"/>
          <w:rtl w:val="true"/>
          <w:lang w:bidi="fa-IR"/>
        </w:rPr>
        <w:t>حسنه و محو مى كند از او هفتاد هزار گناه را، و مى نويسد اسم او را در ديوان صدّيقين و شهدا، خواه اسراف كرده باشد در آن نفقه، يا نكرده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وجدتُ في بعض مؤلَّفات متأخِّري أصحابنا، قال في كتاب تحرير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نَوَى مِنْ بَيْتِهِ زِيَارَةَ قَبْرِ إِمَامٍ مُفْتَرَضٍ طَاعَتُهُ‌، وَ أَخْرَجَ لِنَفَقَتِهِ دِرْهَماً وَاحِداً، كَتَبَ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سَبْعِينَ أَلْفَ حَسَنَةٍ‌، وَ مَحَا عَنْهُ سَبْعِينَ أَلْفَ سَيِّئَةٍ‌، وَ كَتَبَ اسْمَهُ فِي دِيوَانِ الصِّدِّيقِينَ وَ الشُّهَدَاءِ‌، أَسْرَفَ فِي تِلْكَ النَّفَقَةِ أَوْ لَمْ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ايضاً مروى است از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بيايد در نزد قبر جناب امام حسين عليه السلام با معرفت به حقّ او، در غير روز عيد قربان، مى نويسد خداوند عالم از براى او بيست حجّ و بيست عمره كه هر يك مقبول الهى باشند و بيست حجّ و عمره كه با پيغمبر مرسل يا امام عادل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بيايد در نزد آن بزرگوار در روز عيد قربان، مى نويسد خداوند عالم صد حجّ و صد عمره و صد جهاد كه با پيغمبر مرسل يا امام عادل كرده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محمّد بن يعقوب، عن محمّد بن يحيى، عن محمّد بن الحسين، عن محمّد بن إسماعيل، عن صالح بن عقبة،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فاتَني الحجُّ فاُعَرِّفُ عند قبر الحسين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بَشِيرُ، أَيُّمَا مُؤْمِنٍ أَتىٰ قَبْرَ الْحُسَيْنِ عليه السلام، عَارِفاً بِحَقِّهِ‌، فِي غَيْرِ يَوْمِ عِيدٍ، كَتَبَ اللَّهُ لَهُ عِشْرِينَ حَجَّةً وَ عِشْرِينَ عُمْرَةً مَبْرُورَاتٍ مَقْبُولَاتٍ‌، وَ عِشْرِينَ حَجَّةً وَ عُمْرَةً وَ عِشْرِينَ غَزْوَةً مَعَ نَبِيٍّ مُرْسَلٍ أَوْ إِمَامٍ عَادِلٍ‌؛ وَ مَنْ أَتَاهُ فِي يَوْمِ عِيدٍ كَتَبَ اللَّهُ لَهُ مِئَةَ حَجَّةٍ وَ مِئَةَ عُمْرَةٍ وَ مِئَةَ غَزْوَةٍ‌، مَعَ نَبِيٍّ مُرْسَلٍ أَوْ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عِشْرِينَ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وسائل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جامع الأخبار،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آن حضرت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در نزد قبر جناب امام حسين عليه السلام و زيارت كردن آن بزرگوار باعث زيادتى روزى است و سبب دراز شدن عمر است و دفع مى كند بدى ها را، و زيارت آن جناب واجب است بر هر مؤمنى كه اقرار دارد به امامت آن حضرت</w:t>
      </w:r>
      <w:r>
        <w:rPr>
          <w:rFonts w:eastAsia="IRNazanin" w:cs="IRNazanin"/>
          <w:color w:val="111111"/>
          <w:sz w:val="28"/>
          <w:szCs w:val="28"/>
          <w:rtl w:val="true"/>
          <w:lang w:bidi="fa-IR"/>
        </w:rPr>
        <w:t>.</w:t>
      </w:r>
      <w:r>
        <w:rPr>
          <w:rStyle w:val="FootnoteAnchor"/>
          <w:rtl w:val="true"/>
        </w:rPr>
        <w:footnoteReference w:id="43"/>
      </w:r>
      <w:bookmarkStart w:id="180" w:name="pg16304_179749"/>
    </w:p>
    <w:p>
      <w:pPr>
        <w:pStyle w:val="BookText"/>
        <w:rPr/>
      </w:pPr>
      <w:bookmarkEnd w:id="180"/>
      <w:r>
        <w:rPr>
          <w:rFonts w:ascii="IRNazanin" w:hAnsi="IRNazanin" w:eastAsia="IRNazanin"/>
          <w:color w:val="111111"/>
          <w:sz w:val="28"/>
          <w:sz w:val="28"/>
          <w:szCs w:val="28"/>
          <w:rtl w:val="true"/>
          <w:lang w:bidi="fa-IR"/>
        </w:rPr>
        <w:t>و ايضاً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زيارت كند آن حضرت را، مى نويسد خداى، از براى او به هر گامى يك حسنه و محو مى كند به هر گامى يك گناه را، و مى آمرزد گناهان گذشته و آيندۀ او را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كَتَبَ اللَّهُ لَهُ بِكُلِّ خُطْوَةٍ حَسَنَةً‌، وَ مَحَا عَنْهُ بِكُلِّ خُطْوَةٍ سَيِّئَةً‌، وَ غَفَرَ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مروى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زيارت آن حضرت از عمر زيارت كننده حساب نمى شود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إِنَّ اللَّهَ عَوَّضَ الْحُسَيْنَ عليه السلام مِنْ قَتْلِهِ أَنَّ الْإِمَامَةَ مِنْ ذُرِّيَّتِهِ‌، وَ الشِّفَاءَ فِي تُرْبَتِهِ‌، وَ إِجَابَةَ الدُّعَاءِ عِنْدَ قَبْرِهِ‌، وَ لَاتُعَدُّ أَيَّامُ زَائِرِيهِ جَائِياً وَ رَاجِعاً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شيخ طوسى،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تأويل الآيات الظاهرة، 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تفسير العياشي،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بشارة المصطفى،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احاديث در اين باب بسيار است</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5435082_1280447820"/>
      <w:bookmarkStart w:id="182" w:name="_Toc73"/>
      <w:bookmarkEnd w:id="181"/>
      <w:r>
        <w:rPr>
          <w:rtl w:val="true"/>
        </w:rPr>
        <w:t>و امّا آداب زيارت</w:t>
      </w:r>
      <w:r>
        <w:rPr>
          <w:rtl w:val="true"/>
        </w:rPr>
        <w:t>:</w:t>
      </w:r>
      <w:bookmarkEnd w:id="182"/>
    </w:p>
    <w:p>
      <w:pPr>
        <w:pStyle w:val="BookText"/>
        <w:rPr/>
      </w:pPr>
      <w:r>
        <w:rPr>
          <w:rFonts w:ascii="IRNazanin" w:hAnsi="IRNazanin" w:eastAsia="IRNazanin"/>
          <w:color w:val="111111"/>
          <w:sz w:val="28"/>
          <w:sz w:val="28"/>
          <w:szCs w:val="28"/>
          <w:rtl w:val="true"/>
          <w:lang w:bidi="fa-IR"/>
        </w:rPr>
        <w:t>پس از جملۀ آنها آن است كه از براى تحصيل كمال زيارت با غسل باشد، خصوصاً در زيارت جامعۀ كبيرۀ مشهوره كه به جاى آوردن آن بدون غسل اشكال دارد، و ظاهر اين است كه غسل شرط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 است كه بعد از غسل و پيش از زيارت چيزى از اسباب وضو از قبيل بول و مانند آن، خصوصاً خواب به جاى نياورد، بلكه اصحّ اين است كه خواب غسل زيارت را باطل مى 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جمله آداب زيارت اين است كه به آرامى</w:t>
      </w:r>
      <w:r>
        <w:rPr>
          <w:rStyle w:val="FootnoteAnchor"/>
          <w:rtl w:val="true"/>
        </w:rPr>
        <w:footnoteReference w:id="46"/>
      </w:r>
      <w:r>
        <w:rPr>
          <w:rFonts w:ascii="IRNazanin" w:hAnsi="IRNazanin" w:eastAsia="IRNazanin"/>
          <w:color w:val="111111"/>
          <w:sz w:val="28"/>
          <w:sz w:val="28"/>
          <w:szCs w:val="28"/>
          <w:rtl w:val="true"/>
          <w:lang w:bidi="fa-IR"/>
        </w:rPr>
        <w:t>برود تا نزد در</w:t>
      </w:r>
      <w:r>
        <w:rPr>
          <w:rStyle w:val="FootnoteAnchor"/>
          <w:rtl w:val="true"/>
        </w:rPr>
        <w:footnoteReference w:id="47"/>
      </w:r>
      <w:r>
        <w:rPr>
          <w:rFonts w:ascii="IRNazanin" w:hAnsi="IRNazanin" w:eastAsia="IRNazanin"/>
          <w:color w:val="111111"/>
          <w:sz w:val="28"/>
          <w:sz w:val="28"/>
          <w:szCs w:val="28"/>
          <w:rtl w:val="true"/>
          <w:lang w:bidi="fa-IR"/>
        </w:rPr>
        <w:t xml:space="preserve">حرم مبارك، پس </w:t>
      </w:r>
    </w:p>
    <w:p>
      <w:pPr>
        <w:pStyle w:val="BookText"/>
        <w:rPr/>
      </w:pPr>
      <w:r>
        <w:rPr>
          <w:rFonts w:ascii="IRNazanin" w:hAnsi="IRNazanin" w:eastAsia="IRNazanin"/>
          <w:color w:val="111111"/>
          <w:sz w:val="28"/>
          <w:sz w:val="28"/>
          <w:szCs w:val="28"/>
          <w:rtl w:val="true"/>
          <w:lang w:bidi="fa-IR"/>
        </w:rPr>
        <w:t xml:space="preserve">بايستد و دعاى اذن را بخواند، و دعاى اذنى كه در نزد در حرم پيغمبر صلى الله عليه و آله و هر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خواند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إِنِّي وَقَفْتُ عَلىٰ بَابِ بَيْتٍ مِنْ بُيُوتِ نَبِيِّكَ وَ آلِ نَبِيِّكَ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وَ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مَنَعْتَ النَّاسَ الدُّخُولَ إِلىٰ بُيُوتِهِمْ‌</w:t>
      </w:r>
      <w:r>
        <w:rPr>
          <w:rStyle w:val="FootnoteAnchor"/>
          <w:rtl w:val="true"/>
        </w:rPr>
        <w:footnoteReference w:id="48"/>
      </w:r>
      <w:r>
        <w:rPr>
          <w:rFonts w:ascii="Amiri" w:hAnsi="Amiri" w:eastAsia="Amiri" w:cs="Amiri"/>
          <w:color w:val="111111"/>
          <w:sz w:val="28"/>
          <w:sz w:val="28"/>
          <w:szCs w:val="28"/>
          <w:rtl w:val="true"/>
          <w:lang w:bidi="ar-SA"/>
        </w:rPr>
        <w:t>إِلَّا بِاِذْنِهِ‌،</w:t>
      </w:r>
      <w:r>
        <w:rPr>
          <w:rStyle w:val="FootnoteAnchor"/>
          <w:rtl w:val="true"/>
        </w:rPr>
        <w:footnoteReference w:id="49"/>
      </w:r>
      <w:r>
        <w:rPr>
          <w:rFonts w:ascii="Amiri" w:hAnsi="Amiri" w:eastAsia="Amiri" w:cs="Amiri"/>
          <w:color w:val="111111"/>
          <w:sz w:val="28"/>
          <w:sz w:val="28"/>
          <w:szCs w:val="28"/>
          <w:rtl w:val="true"/>
          <w:lang w:bidi="ar-SA"/>
        </w:rPr>
        <w:t xml:space="preserve">فَقُلْتَ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آمَنُوا لاٰ تَدْخُلُوا بُيُوتَ اَلنَّبِيِّ إِلاّٰ أَنْ يُؤْذَنَ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وَ إِنِّي أَعْتَقِدُ حُرْمَةً لِنَبِيِّكَ‌</w:t>
      </w:r>
      <w:r>
        <w:rPr>
          <w:rStyle w:val="FootnoteAnchor"/>
          <w:rtl w:val="true"/>
        </w:rPr>
        <w:footnoteReference w:id="50"/>
      </w:r>
      <w:r>
        <w:rPr>
          <w:rFonts w:ascii="Amiri" w:hAnsi="Amiri" w:eastAsia="Amiri" w:cs="Amiri"/>
          <w:color w:val="111111"/>
          <w:sz w:val="28"/>
          <w:sz w:val="28"/>
          <w:szCs w:val="28"/>
          <w:rtl w:val="true"/>
          <w:lang w:bidi="ar-SA"/>
        </w:rPr>
        <w:t>فِي غَيْبَتِهِ كَمَا أَعْتَقِدُ</w:t>
      </w:r>
      <w:r>
        <w:rPr>
          <w:rStyle w:val="FootnoteAnchor"/>
          <w:rtl w:val="true"/>
        </w:rPr>
        <w:footnoteReference w:id="51"/>
      </w:r>
      <w:r>
        <w:rPr>
          <w:rFonts w:ascii="Amiri" w:hAnsi="Amiri" w:eastAsia="Amiri" w:cs="Amiri"/>
          <w:color w:val="111111"/>
          <w:sz w:val="28"/>
          <w:sz w:val="28"/>
          <w:szCs w:val="28"/>
          <w:rtl w:val="true"/>
          <w:lang w:bidi="ar-SA"/>
        </w:rPr>
        <w:t>فِي حَضْرَتِهِ‌، وَ أَعْلَمُ أَنَّ رَسُولَكَ‌</w:t>
      </w:r>
      <w:r>
        <w:rPr>
          <w:rStyle w:val="FootnoteAnchor"/>
          <w:rtl w:val="true"/>
        </w:rPr>
        <w:footnoteReference w:id="52"/>
      </w:r>
      <w:r>
        <w:rPr>
          <w:rFonts w:ascii="Amiri" w:hAnsi="Amiri" w:eastAsia="Amiri" w:cs="Amiri"/>
          <w:color w:val="111111"/>
          <w:sz w:val="28"/>
          <w:sz w:val="28"/>
          <w:szCs w:val="28"/>
          <w:rtl w:val="true"/>
          <w:lang w:bidi="ar-SA"/>
        </w:rPr>
        <w:t xml:space="preserve">وَ خُلَفَاءَكَ أَحْيَاءٌ عِنْدَكَ يُرْزَقُونَ‌، يَرَوْنَ مَكَانِي فِي وَقْتِي هٰذَا وَ زَمَانِي، وَ يَسْمَعُونَ 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يَرُدُّونَ عَلَيَّ سَلَامِي، وَ أَنَّكَ حَجَبْتَ عَنْ سَمْعِي كَلاَمَهُمْ‌، وَ فَتَحْتَ بَابَ فَهْمِي بِلَذِيذِ مُنَاجَاتِهِمْ‌، فَإِنِّي أَسْتَأْذِنُكَ يَا رَبِّ أَوَّلاً، وَ أَسْتَأْذِنُ رَسُولَكَ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صَلَوَاتُكَ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 وَ أَسْتَأْذِنُ خَلِيفَتَكَ الْمَفْرُوضَ عَلَيَّ طَاعَتُهُ‌، فِي الدُّخُولِ فِي سَاعَتِي هٰذِهِ إِلىٰ بَيْتِهِ‌، وَ أَسْتَأْذِنُ مَلَائِكَتَكَ الْمُوَكَّلِينَ‌</w:t>
      </w:r>
      <w:r>
        <w:rPr>
          <w:rStyle w:val="FootnoteAnchor"/>
          <w:rtl w:val="true"/>
        </w:rPr>
        <w:footnoteReference w:id="53"/>
      </w:r>
      <w:r>
        <w:rPr>
          <w:rFonts w:ascii="Amiri" w:hAnsi="Amiri" w:eastAsia="Amiri" w:cs="Amiri"/>
          <w:color w:val="111111"/>
          <w:sz w:val="28"/>
          <w:sz w:val="28"/>
          <w:szCs w:val="28"/>
          <w:rtl w:val="true"/>
          <w:lang w:bidi="ar-SA"/>
        </w:rPr>
        <w:t>بِهٰذِهِ الْبُقْعَةِ الْمُبَارَكَةِ الْمُطِيعَةِ لِلّٰهِ السَّامِعَةِ‌، السَّلَامُ عَلَيْكُمْ أَيُّهَا الْمَلَائِكَةُ الْمُوَكَّلُونَ بِهٰذِهِ الْمَشَاهِدِ الْمُبَارَكَةِ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وَ بِإِذْنِ‌</w:t>
      </w:r>
      <w:r>
        <w:rPr>
          <w:rStyle w:val="FootnoteAnchor"/>
          <w:rtl w:val="true"/>
        </w:rPr>
        <w:footnoteReference w:id="54"/>
      </w:r>
      <w:r>
        <w:rPr>
          <w:rFonts w:ascii="Amiri" w:hAnsi="Amiri" w:eastAsia="Amiri" w:cs="Amiri"/>
          <w:color w:val="111111"/>
          <w:sz w:val="28"/>
          <w:sz w:val="28"/>
          <w:szCs w:val="28"/>
          <w:rtl w:val="true"/>
          <w:lang w:bidi="ar-SA"/>
        </w:rPr>
        <w:t xml:space="preserve">رَسُولِهِ وَ إِذْنِ خُلَفَائِهِ وَ إِذْنِكُمْ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عَلَيْكُمْ‌</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هٰذَا الْبَيْتَ مُتَقَرِّباً إِلَى اللّٰهِ‌، بِاللّٰهِ وَ رَسُولِهِ مُحَمَّدٍ وَ آلِهِ الطَّاهِرِينَ‌، فَكُونُوا مَلَائِكَةَ اللّٰهِ أَعْوَانِي، وَ كُونُوا أَنْصَارِي، حَتّىٰ أَدْخُلَ هٰذَا الْبَيْتَ‌، وَ أَدْعُوَ اللّٰهَ بِفُنُونِ الدَّعَوَاتِ‌، وَ أَعْتَرِفَ لِلّٰهِ بِالْعُبُودِيَّةِ‌، وَلِرَسُولِهِ‌</w:t>
      </w:r>
      <w:r>
        <w:rPr>
          <w:rStyle w:val="FootnoteAnchor"/>
          <w:rtl w:val="true"/>
        </w:rPr>
        <w:footnoteReference w:id="56"/>
      </w:r>
      <w:r>
        <w:rPr>
          <w:rFonts w:ascii="Amiri" w:hAnsi="Amiri" w:eastAsia="Amiri" w:cs="Amiri"/>
          <w:color w:val="111111"/>
          <w:sz w:val="28"/>
          <w:sz w:val="28"/>
          <w:szCs w:val="28"/>
          <w:rtl w:val="true"/>
          <w:lang w:bidi="ar-SA"/>
        </w:rPr>
        <w:t xml:space="preserve">وَ لِأَبْنَائِهِ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راست را مقدّم بدارد و بگويد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بِاللّٰهِ‌، وَ فِي سَبِيلِ اللّٰهِ‌، وَ عَلىٰ مِلَّةِ رَسُولِ اللّٰهِ‌، رَبِّ أَدْخِلْنِي مُدْخَلَ صِدْقٍ‌، وَ أَخْرِجْنِي </w:t>
      </w:r>
      <w:bookmarkStart w:id="183" w:name="pg16304_179751"/>
    </w:p>
    <w:p>
      <w:pPr>
        <w:pStyle w:val="BookText"/>
        <w:rPr/>
      </w:pPr>
      <w:bookmarkEnd w:id="183"/>
      <w:r>
        <w:rPr>
          <w:rFonts w:ascii="Amiri" w:hAnsi="Amiri" w:eastAsia="Amiri" w:cs="Amiri"/>
          <w:color w:val="111111"/>
          <w:sz w:val="28"/>
          <w:sz w:val="28"/>
          <w:szCs w:val="28"/>
          <w:rtl w:val="true"/>
          <w:lang w:bidi="ar-SA"/>
        </w:rPr>
        <w:t>مُخْرَجَ صِدْقٍ‌، وَ اجْعَلْ لِي مِنْ لَدُنْكَ سُلْطٰاناً نَصِيراً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پس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پس از آن شروع بكند در زيارت</w:t>
      </w:r>
      <w:r>
        <w:rPr>
          <w:rFonts w:eastAsia="IRNazanin" w:cs="IRNazanin"/>
          <w:color w:val="111111"/>
          <w:sz w:val="28"/>
          <w:szCs w:val="28"/>
          <w:rtl w:val="true"/>
          <w:lang w:bidi="fa-IR"/>
        </w:rPr>
        <w:t>.</w:t>
      </w:r>
    </w:p>
    <w:p>
      <w:pPr>
        <w:pStyle w:val="Heading4"/>
        <w:numPr>
          <w:ilvl w:val="3"/>
          <w:numId w:val="1"/>
        </w:numPr>
        <w:rPr/>
      </w:pPr>
      <w:bookmarkStart w:id="184" w:name="__RefHeading___Toc5435084_1280447820"/>
      <w:bookmarkStart w:id="185" w:name="_Toc74"/>
      <w:bookmarkEnd w:id="184"/>
      <w:r>
        <w:rPr>
          <w:rtl w:val="true"/>
        </w:rPr>
        <w:t>باب</w:t>
      </w:r>
      <w:bookmarkEnd w:id="185"/>
    </w:p>
    <w:p>
      <w:pPr>
        <w:pStyle w:val="Heading5"/>
        <w:numPr>
          <w:ilvl w:val="4"/>
          <w:numId w:val="1"/>
        </w:numPr>
        <w:rPr/>
      </w:pPr>
      <w:bookmarkStart w:id="186" w:name="__RefHeading___Toc5435086_1280447820"/>
      <w:bookmarkStart w:id="187" w:name="_Toc75"/>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باب</w:t>
      </w:r>
      <w:r>
        <w:rPr>
          <w:rStyle w:val="FootnoteAnchor"/>
          <w:rtl w:val="true"/>
        </w:rPr>
        <w:footnoteReference w:id="58"/>
      </w:r>
      <w:r>
        <w:rPr>
          <w:rFonts w:ascii="IRNazanin" w:hAnsi="IRNazanin" w:eastAsia="IRNazanin"/>
          <w:color w:val="111111"/>
          <w:sz w:val="28"/>
          <w:sz w:val="28"/>
          <w:szCs w:val="28"/>
          <w:rtl w:val="true"/>
          <w:lang w:bidi="fa-IR"/>
        </w:rPr>
        <w:t>در بيان زيارات مطلقۀ امام حسين عليه السلام است كه در هر وقت مى توان خواند، و آن چند زيارت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زيارات</w:t>
      </w:r>
      <w:r>
        <w:rPr>
          <w:rStyle w:val="FootnoteAnchor"/>
          <w:rtl w:val="true"/>
        </w:rPr>
        <w:footnoteReference w:id="59"/>
      </w:r>
      <w:r>
        <w:rPr>
          <w:rFonts w:ascii="IRNazanin" w:hAnsi="IRNazanin" w:eastAsia="IRNazanin"/>
          <w:color w:val="111111"/>
          <w:sz w:val="28"/>
          <w:sz w:val="28"/>
          <w:szCs w:val="28"/>
          <w:rtl w:val="true"/>
          <w:lang w:bidi="fa-IR"/>
        </w:rPr>
        <w:t>مطلقۀ امام حسين عليه السلام است كه در هر وقت مى توان خواند، و آن چند زيارت است</w:t>
      </w:r>
      <w:r>
        <w:rPr>
          <w:rFonts w:eastAsia="IRNazanin" w:cs="IRNazanin"/>
          <w:color w:val="111111"/>
          <w:sz w:val="28"/>
          <w:szCs w:val="28"/>
          <w:rtl w:val="true"/>
          <w:lang w:bidi="fa-IR"/>
        </w:rPr>
        <w:t>:</w:t>
      </w:r>
    </w:p>
    <w:p>
      <w:pPr>
        <w:pStyle w:val="Heading5"/>
        <w:numPr>
          <w:ilvl w:val="4"/>
          <w:numId w:val="1"/>
        </w:numPr>
        <w:rPr/>
      </w:pPr>
      <w:bookmarkStart w:id="188" w:name="__RefHeading___Toc5435088_1280447820"/>
      <w:bookmarkStart w:id="189" w:name="_Toc76"/>
      <w:bookmarkEnd w:id="188"/>
      <w:r>
        <w:rPr>
          <w:rtl w:val="true"/>
        </w:rPr>
        <w:t>زيارت اوّل امام حسين عليه السلام</w:t>
      </w:r>
      <w:bookmarkEnd w:id="189"/>
    </w:p>
    <w:p>
      <w:pPr>
        <w:pStyle w:val="BookText"/>
        <w:rPr/>
      </w:pPr>
      <w:r>
        <w:rPr>
          <w:rFonts w:ascii="Amiri" w:hAnsi="Amiri" w:eastAsia="Amiri" w:cs="Amiri"/>
          <w:color w:val="111111"/>
          <w:sz w:val="28"/>
          <w:sz w:val="28"/>
          <w:szCs w:val="28"/>
          <w:rtl w:val="true"/>
          <w:lang w:bidi="ar-SA"/>
        </w:rPr>
        <w:t>زيارت اوّل، زيارتى است</w:t>
      </w:r>
      <w:r>
        <w:rPr>
          <w:rStyle w:val="FootnoteAnchor"/>
          <w:rtl w:val="true"/>
        </w:rPr>
        <w:footnoteReference w:id="60"/>
      </w:r>
      <w:r>
        <w:rPr>
          <w:rFonts w:ascii="Amiri" w:hAnsi="Amiri" w:eastAsia="Amiri" w:cs="Amiri"/>
          <w:color w:val="111111"/>
          <w:sz w:val="28"/>
          <w:sz w:val="28"/>
          <w:szCs w:val="28"/>
          <w:rtl w:val="true"/>
          <w:lang w:bidi="ar-SA"/>
        </w:rPr>
        <w:t>مروى از جناب امام صادق عليه السلام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بيايى در نزد جناب امام ابا عبداللّه عليه السلام، پس غسل كن در كنار فرات، پس جامۀ پاك خود را بپوش،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برهنه بيا،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فرستادن صلوات بر پيغمبر و اهل بيت او، و دعاى اذن در حرم؛ زيرا كه تو در حرمى از حرم هاى خدا و رسول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در حاير</w:t>
      </w:r>
      <w:r>
        <w:rPr>
          <w:rStyle w:val="FootnoteAnchor"/>
          <w:rtl w:val="true"/>
        </w:rPr>
        <w:footnoteReference w:id="61"/>
      </w:r>
      <w:r>
        <w:rPr>
          <w:rFonts w:ascii="IRNazanin" w:hAnsi="IRNazanin" w:eastAsia="IRNazanin"/>
          <w:color w:val="111111"/>
          <w:sz w:val="28"/>
          <w:sz w:val="28"/>
          <w:szCs w:val="28"/>
          <w:rtl w:val="true"/>
          <w:lang w:bidi="fa-IR"/>
        </w:rPr>
        <w:t>رسى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حُجَّةَ اللّٰهِ وَ ابْنَ حُجَّتِهِ‌، السَّلَامُ عَلَيْكُمْ يَا مَلَائِكَةَ اللّٰهِ وَ زُوَّارَ قَبْرِ ابْنِ نَبِيِّ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ده گام برو، و بايست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برو تا به نزديك قبر و روى به قبر بكن و پشت به قبله بكن، پس بگو</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وَ ابْنَ حُجَّتِهِ‌، السَّلَامُ عَلَيْكَ يَا قَتِيلَ اللَّهِ وَ ابْنَ قَتِيلِهِ‌،</w:t>
      </w:r>
      <w:r>
        <w:rPr>
          <w:rStyle w:val="FootnoteAnchor"/>
          <w:rtl w:val="true"/>
        </w:rPr>
        <w:footnoteReference w:id="62"/>
      </w:r>
      <w:r>
        <w:rPr>
          <w:rFonts w:ascii="Amiri" w:hAnsi="Amiri" w:eastAsia="Amiri" w:cs="Amiri"/>
          <w:color w:val="111111"/>
          <w:sz w:val="28"/>
          <w:sz w:val="28"/>
          <w:szCs w:val="28"/>
          <w:rtl w:val="true"/>
          <w:lang w:bidi="ar-SA"/>
        </w:rPr>
        <w:t xml:space="preserve">السَّلَامُ عَلَيْكَ يَا ثَارَ اللَّهِ وَ ابْنَ ثَارِهِ‌، السَّلَامُ عَلَيْكَ يَا وِتْرَ اللَّهِ الْمَوْتُورَ فِي السَّمَاوَاتِ وَ الْأَرْضِ‌، أَشْهَدُ أَنَّ دَمَكَ‌ </w:t>
      </w:r>
    </w:p>
    <w:p>
      <w:pPr>
        <w:pStyle w:val="BookText"/>
        <w:rPr/>
      </w:pPr>
      <w:r>
        <w:rPr>
          <w:rFonts w:ascii="Amiri" w:hAnsi="Amiri" w:eastAsia="Amiri" w:cs="Amiri"/>
          <w:color w:val="111111"/>
          <w:sz w:val="28"/>
          <w:sz w:val="28"/>
          <w:szCs w:val="28"/>
          <w:rtl w:val="true"/>
          <w:lang w:bidi="ar-SA"/>
        </w:rPr>
        <w:t>سَكَنَ فِي الْخُلْدِ، وَ اقْشَعَرَّتْ لَهُ أَظِلَّةُ الْعَرْشِ‌، وَ بَكىٰ لَهُ جَمِيعُ الْخَلَائِقِ‌، وَ بَكَتْ لَهُ السَّمَاوَاتُ السَّبْعُ وَ الْأَرَضُونَ السَّبْعُ وَ مَا فِيهِنَّ وَ مَا بَيْنَهُنَّ‌، وَ مَنْ يَتَقَلَّبُ فِي الْجَنَّةِ وَ النَّارِ مِنْ خَلْقِ رَبِّنَا، وَ مَا يُرىٰ وَ مَا لَا يُرىٰ‌، أَشْهَدُ أَنَّكَ حُجَّةُ اللَّهِ وَ ابْنُ حُجَّتِهِ‌، وَ أَشْهَدُ أَنَّكَ قَتِيلُ اللَّهِ وَ ابْنُ قَتِيلِهِ‌، وَ</w:t>
      </w:r>
      <w:r>
        <w:rPr>
          <w:rStyle w:val="FootnoteAnchor"/>
          <w:rtl w:val="true"/>
        </w:rPr>
        <w:footnoteReference w:id="63"/>
      </w:r>
      <w:r>
        <w:rPr>
          <w:rFonts w:ascii="Amiri" w:hAnsi="Amiri" w:eastAsia="Amiri" w:cs="Amiri"/>
          <w:color w:val="111111"/>
          <w:sz w:val="28"/>
          <w:sz w:val="28"/>
          <w:szCs w:val="28"/>
          <w:rtl w:val="true"/>
          <w:lang w:bidi="ar-SA"/>
        </w:rPr>
        <w:t>أَنَّكَ ثَارُ اللَّهِ وَ ابْنُ ثَارِهِ‌، وَ أَشْهَدُ أَنَّكَ وِتْرُ اللَّهِ الْمَوْتُورُ فِي السَّمَاوَاتِ وَ الْأَرْضِ‌، وَ أَشْهَدُ أَنَّكَ قَدْ بَلَّغْتَ‌،</w:t>
      </w:r>
      <w:r>
        <w:rPr>
          <w:rStyle w:val="FootnoteAnchor"/>
          <w:rtl w:val="true"/>
        </w:rPr>
        <w:footnoteReference w:id="64"/>
      </w:r>
      <w:r>
        <w:rPr>
          <w:rFonts w:ascii="Amiri" w:hAnsi="Amiri" w:eastAsia="Amiri" w:cs="Amiri"/>
          <w:color w:val="111111"/>
          <w:sz w:val="28"/>
          <w:sz w:val="28"/>
          <w:szCs w:val="28"/>
          <w:rtl w:val="true"/>
          <w:lang w:bidi="ar-SA"/>
        </w:rPr>
        <w:t>وَ نَصَحْتَ‌، وَ وَفَيْتَ‌، وَ أَوْفَيْتَ‌، وَ جَاهَدْتَ فِي سَبِيلِ رَبِّكَ‌،</w:t>
      </w:r>
      <w:r>
        <w:rPr>
          <w:rStyle w:val="FootnoteAnchor"/>
          <w:rtl w:val="true"/>
        </w:rPr>
        <w:footnoteReference w:id="65"/>
      </w:r>
      <w:r>
        <w:rPr>
          <w:rFonts w:ascii="Amiri" w:hAnsi="Amiri" w:eastAsia="Amiri" w:cs="Amiri"/>
          <w:color w:val="111111"/>
          <w:sz w:val="28"/>
          <w:sz w:val="28"/>
          <w:szCs w:val="28"/>
          <w:rtl w:val="true"/>
          <w:lang w:bidi="ar-SA"/>
        </w:rPr>
        <w:t>وَ مَضَيْتَ‌</w:t>
      </w:r>
      <w:r>
        <w:rPr>
          <w:rStyle w:val="FootnoteAnchor"/>
          <w:rtl w:val="true"/>
        </w:rPr>
        <w:footnoteReference w:id="66"/>
      </w:r>
      <w:r>
        <w:rPr>
          <w:rFonts w:ascii="Amiri" w:hAnsi="Amiri" w:eastAsia="Amiri" w:cs="Amiri"/>
          <w:color w:val="111111"/>
          <w:sz w:val="28"/>
          <w:sz w:val="28"/>
          <w:szCs w:val="28"/>
          <w:rtl w:val="true"/>
          <w:lang w:bidi="ar-SA"/>
        </w:rPr>
        <w:t>لِلَّذِي كُنْتَ عَلَيْهِ شَهِيداً وَ مُسْتَشْهَداً، وَ شَاهِداً وَ مَشْهُوداً، أَنَا عَبْدُ اللَّهِ وَ مَوْلَاكَ‌، وَ فِي طَاعَتِكَ‌، وَ الْوَافِدُ إِلَيْكَ‌، أَلْتَمِسُ‌</w:t>
      </w:r>
      <w:r>
        <w:rPr>
          <w:rStyle w:val="FootnoteAnchor"/>
          <w:rtl w:val="true"/>
        </w:rPr>
        <w:footnoteReference w:id="67"/>
      </w:r>
      <w:r>
        <w:rPr>
          <w:rFonts w:ascii="Amiri" w:hAnsi="Amiri" w:eastAsia="Amiri" w:cs="Amiri"/>
          <w:color w:val="111111"/>
          <w:sz w:val="28"/>
          <w:sz w:val="28"/>
          <w:szCs w:val="28"/>
          <w:rtl w:val="true"/>
          <w:lang w:bidi="ar-SA"/>
        </w:rPr>
        <w:t>كَمَالَ الْمَنْزِلَةِ عِنْدَ اللَّهِ‌،</w:t>
      </w:r>
      <w:r>
        <w:rPr>
          <w:rStyle w:val="FootnoteAnchor"/>
          <w:rtl w:val="true"/>
        </w:rPr>
        <w:footnoteReference w:id="68"/>
      </w:r>
      <w:r>
        <w:rPr>
          <w:rFonts w:ascii="Amiri" w:hAnsi="Amiri" w:eastAsia="Amiri" w:cs="Amiri"/>
          <w:color w:val="111111"/>
          <w:sz w:val="28"/>
          <w:sz w:val="28"/>
          <w:szCs w:val="28"/>
          <w:rtl w:val="true"/>
          <w:lang w:bidi="ar-SA"/>
        </w:rPr>
        <w:t>وَ ثَبَاتَ الْقَدَمِ فِي الْهِجْرَةِ إِلَيْكَ‌، وَ السَّبِيلَ الَّذِي لَايُخْتَلَجُ دُونَكَ مِنَ الدُّخُولِ فِي كَفَالَتِكَ الَّتِي اُمِرْتَ بِهَا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اللَّهَ بَدَأَ بِكُمْ‌، مَنْ أَرَادَ اللَّهَ بَدَأَ بِكُمْ‌</w:t>
      </w:r>
      <w:r>
        <w:rPr>
          <w:rStyle w:val="FootnoteAnchor"/>
          <w:rtl w:val="true"/>
        </w:rPr>
        <w:footnoteReference w:id="69"/>
      </w:r>
      <w:r>
        <w:rPr>
          <w:rFonts w:ascii="Amiri" w:hAnsi="Amiri" w:eastAsia="Amiri" w:cs="Amiri"/>
          <w:color w:val="111111"/>
          <w:sz w:val="28"/>
          <w:sz w:val="28"/>
          <w:szCs w:val="28"/>
          <w:rtl w:val="true"/>
          <w:lang w:bidi="ar-SA"/>
        </w:rPr>
        <w:t>وَ</w:t>
      </w:r>
      <w:r>
        <w:rPr>
          <w:rStyle w:val="FootnoteAnchor"/>
          <w:rtl w:val="true"/>
        </w:rPr>
        <w:footnoteReference w:id="70"/>
      </w:r>
      <w:r>
        <w:rPr>
          <w:rFonts w:ascii="Amiri" w:hAnsi="Amiri" w:eastAsia="Amiri" w:cs="Amiri"/>
          <w:color w:val="111111"/>
          <w:sz w:val="28"/>
          <w:sz w:val="28"/>
          <w:szCs w:val="28"/>
          <w:rtl w:val="true"/>
          <w:lang w:bidi="ar-SA"/>
        </w:rPr>
        <w:t>بِكُمْ يُبَيِّنُ اللَّهُ الْكَذِبَ‌، وَ بِكُمْ يُبَاعِدُ اللَّهُ الزَّمَانَ الْكَلِبَ‌، وَ بِكُمْ فَتَحَ اللَّهُ‌،</w:t>
      </w:r>
      <w:r>
        <w:rPr>
          <w:rStyle w:val="FootnoteAnchor"/>
          <w:rtl w:val="true"/>
        </w:rPr>
        <w:footnoteReference w:id="71"/>
      </w:r>
      <w:r>
        <w:rPr>
          <w:rFonts w:ascii="Amiri" w:hAnsi="Amiri" w:eastAsia="Amiri" w:cs="Amiri"/>
          <w:color w:val="111111"/>
          <w:sz w:val="28"/>
          <w:sz w:val="28"/>
          <w:szCs w:val="28"/>
          <w:rtl w:val="true"/>
          <w:lang w:bidi="ar-SA"/>
        </w:rPr>
        <w:t>وَ بِكُمْ يَخْتِمُ اللَّهُ‌، وَ بِكُمْ يَمْحُو اللّٰهُ‌</w:t>
      </w:r>
      <w:r>
        <w:rPr>
          <w:rStyle w:val="FootnoteAnchor"/>
          <w:rtl w:val="true"/>
        </w:rPr>
        <w:footnoteReference w:id="72"/>
      </w:r>
      <w:r>
        <w:rPr>
          <w:rFonts w:ascii="Amiri" w:hAnsi="Amiri" w:eastAsia="Amiri" w:cs="Amiri"/>
          <w:color w:val="111111"/>
          <w:sz w:val="28"/>
          <w:sz w:val="28"/>
          <w:szCs w:val="28"/>
          <w:rtl w:val="true"/>
          <w:lang w:bidi="ar-SA"/>
        </w:rPr>
        <w:t>مَا يَشَاءُ‌، وَ بِكُمْ يُثْبِتُ‌، وَ بِكُمْ يَفُكُّ الذُّلَّ مِنْ رِقَابِنَا، وَ بِكُمْ يُدْرِكُ اللَّهُ تِرَةَ كُلِّ مُؤْمِنٍ يُطْلَبُ بِهَا،</w:t>
      </w:r>
      <w:r>
        <w:rPr>
          <w:rStyle w:val="FootnoteAnchor"/>
          <w:rtl w:val="true"/>
        </w:rPr>
        <w:footnoteReference w:id="73"/>
      </w:r>
      <w:r>
        <w:rPr>
          <w:rFonts w:ascii="Amiri" w:hAnsi="Amiri" w:eastAsia="Amiri" w:cs="Amiri"/>
          <w:color w:val="111111"/>
          <w:sz w:val="28"/>
          <w:sz w:val="28"/>
          <w:szCs w:val="28"/>
          <w:rtl w:val="true"/>
          <w:lang w:bidi="ar-SA"/>
        </w:rPr>
        <w:t>وَ بِكُمْ تُنْبِتُ الْأَرْضُ أَشْجَارَهَا، وَ بِكُمْ تُخْرِجُ الْأَشْجَارُ أَثْمَارَهَا، وَ بِكُمْ تُنْزِلُ السَّمَاءُ قَطْرَهَا وَ رِزْقَهَا،</w:t>
      </w:r>
      <w:r>
        <w:rPr>
          <w:rStyle w:val="FootnoteAnchor"/>
          <w:rtl w:val="true"/>
        </w:rPr>
        <w:footnoteReference w:id="74"/>
      </w:r>
      <w:r>
        <w:rPr>
          <w:rFonts w:ascii="Amiri" w:hAnsi="Amiri" w:eastAsia="Amiri" w:cs="Amiri"/>
          <w:color w:val="111111"/>
          <w:sz w:val="28"/>
          <w:sz w:val="28"/>
          <w:szCs w:val="28"/>
          <w:rtl w:val="true"/>
          <w:lang w:bidi="ar-SA"/>
        </w:rPr>
        <w:t>وَ بِكُمْ يَكْشِفُ اللَّهُ الْكَرْبَ‌، وَ بِكُمْ يُنَزِّلُ اللَّهُ الْغَيْثَ‌، وَ بِكُمْ تُسَبِّحُ اللّٰهَ‌</w:t>
      </w:r>
      <w:r>
        <w:rPr>
          <w:rStyle w:val="FootnoteAnchor"/>
          <w:rtl w:val="true"/>
        </w:rPr>
        <w:footnoteReference w:id="75"/>
      </w:r>
      <w:r>
        <w:rPr>
          <w:rFonts w:ascii="Amiri" w:hAnsi="Amiri" w:eastAsia="Amiri" w:cs="Amiri"/>
          <w:color w:val="111111"/>
          <w:sz w:val="28"/>
          <w:sz w:val="28"/>
          <w:szCs w:val="28"/>
          <w:rtl w:val="true"/>
          <w:lang w:bidi="ar-SA"/>
        </w:rPr>
        <w:t xml:space="preserve">الاَْرْضُ الَّتِي تَحْمِلُ أَبْدَانَكُمْ‌،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تَسْتَقِلُّ تَسْتَقِرُّ جِبَالُهَا عَنْ مَرَاسِيهَا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إِرَادَةُ الرَّبِّ فِي مَقَادِيرِ اُمُورِهِ تَهْبِطُ إِلَيْكُمْ وَ تَصْدُرُ مِنْ بُيُوتِكُمْ‌، وَ الصَّادِرُ عَمَّا فُضِّلَ مِنْ أَحْكَامِ الْعِبَادِ</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لُعِنَتْ اُمَّةٌ قَتَلَتْكُمْ‌، وَ اُمَّةٌ خَالَفَتْكُمْ‌، وَ اُمَّةٌ جَحَدَتْ وَلَايَتَكُمْ‌، وَ اُمَّةٌ ظَاهَرَتْ عَلَيْكُمْ‌، وَ اُمَّةٌ شَهِدَتْ وَ لَمْ تُسْتَشْهَدْ</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النَّارَ مَأْوَاهُمْ‌، وَ بِئْسَ وِرْدُ الْوَارِدِينَ‌، وَ بِئْسَ الْوِرْدُ الْمَوْرُودُ،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إِلَى اللَّهِ مِمَّنْ خَالَفَكَ بَرِيءٌ‌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برخيزد و برود در نزد قبر على اكبر عليه السلام كه در پايين پاى پدر بزرگوار خود مدفون شده است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 السَّلَامُ عَلَيْكَ يَا ابْنَ عَلِيٍّ‌</w:t>
      </w:r>
      <w:r>
        <w:rPr>
          <w:rStyle w:val="FootnoteAnchor"/>
          <w:rtl w:val="true"/>
        </w:rPr>
        <w:footnoteReference w:id="78"/>
      </w:r>
      <w:r>
        <w:rPr>
          <w:rFonts w:ascii="Amiri" w:hAnsi="Amiri" w:eastAsia="Amiri" w:cs="Amiri"/>
          <w:color w:val="111111"/>
          <w:sz w:val="28"/>
          <w:sz w:val="28"/>
          <w:szCs w:val="28"/>
          <w:rtl w:val="true"/>
          <w:lang w:bidi="ar-SA"/>
        </w:rPr>
        <w:t>أَمِيرِ الْمُؤْمِنِينَ‌، السَّلَامُ عَلَيْكَ يَا ابْنَ الْحَسَنِ وَ الْحُسَيْنِ‌، السَّلَامُ عَلَيْكَ يَا ابْنَ خَدِيجَةَ الْكُبْرىٰ‌</w:t>
      </w:r>
      <w:r>
        <w:rPr>
          <w:rStyle w:val="FootnoteAnchor"/>
          <w:rtl w:val="true"/>
        </w:rPr>
        <w:footnoteReference w:id="79"/>
      </w:r>
      <w:r>
        <w:rPr>
          <w:rFonts w:ascii="Amiri" w:hAnsi="Amiri" w:eastAsia="Amiri" w:cs="Amiri"/>
          <w:color w:val="111111"/>
          <w:sz w:val="28"/>
          <w:sz w:val="28"/>
          <w:szCs w:val="28"/>
          <w:rtl w:val="true"/>
          <w:lang w:bidi="ar-SA"/>
        </w:rPr>
        <w:t>وَ فَاطِمَةَ الزَّهْرَاءِ‌</w:t>
      </w:r>
      <w:r>
        <w:rPr>
          <w:rStyle w:val="FootnoteAnchor"/>
          <w:rtl w:val="true"/>
        </w:rPr>
        <w:footnoteReference w:id="80"/>
      </w:r>
      <w:r>
        <w:rPr>
          <w:rFonts w:ascii="Amiri" w:hAnsi="Amiri" w:eastAsia="Amiri" w:cs="Amiri"/>
          <w:color w:val="111111"/>
          <w:sz w:val="28"/>
          <w:sz w:val="28"/>
          <w:szCs w:val="28"/>
          <w:rtl w:val="true"/>
          <w:lang w:bidi="ar-SA"/>
        </w:rPr>
        <w:t>، صَلَّى اللَّهُ عَلَيْكَ‌، صَلَّى اللَّهُ عَلَيْكَ‌، صَلَّى اللَّهُ عَلَيْكَ‌، لَعَنَ اللَّهُ مَنْ قَتَلَكَ‌، لَعَنَ اللَّهُ مَنْ قَتَلَكَ‌، لَعَنَ اللَّهُ مَنْ قَتَلَكَ‌، أَنَا إِلَى اللَّهِ مِنْهُمْ بَرِيءٌ‌، أَنَا إِلَى اللَّهِ مِنْهُمْ بَرِيءٌ‌، أَنَا إِلَى اللَّهِ مِنْهُمْ بَرِيءٌ‌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برخيز و اشاره بكن با دست خود به سوى ساير شهدا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السَّلَامُ عَلَيْكُمْ‌،</w:t>
      </w:r>
      <w:r>
        <w:rPr>
          <w:rStyle w:val="FootnoteAnchor"/>
          <w:rtl w:val="true"/>
        </w:rPr>
        <w:footnoteReference w:id="81"/>
      </w:r>
      <w:r>
        <w:rPr>
          <w:rFonts w:ascii="Amiri" w:hAnsi="Amiri" w:eastAsia="Amiri" w:cs="Amiri"/>
          <w:color w:val="111111"/>
          <w:sz w:val="28"/>
          <w:sz w:val="28"/>
          <w:szCs w:val="28"/>
          <w:rtl w:val="true"/>
          <w:lang w:bidi="ar-SA"/>
        </w:rPr>
        <w:t>فُزْتُمْ وَ اللَّهِ‌، فُزْتُمْ وَ اللَّهِ‌، فُزْتُمْ وَ اللَّهِ‌، فَلَيْتَ أَنِّي مَعَكُمْ فَأَفُوزَ فَوْزاً عَظِيماً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كه در زيارت حضرت علىّ اكبر و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را نيز بخواند، و زيارت اين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جَدِّكَ الْمُصْطَفٰى، السَّلاَمُ عَلىٰ أَبِيكَ الْمُرْتَضىٰ الرِّضَا، السَّلاَمُ عَلَى السَّيِّدَيْنِ‌ </w:t>
      </w:r>
      <w:bookmarkStart w:id="190" w:name="pg16304_179754"/>
    </w:p>
    <w:p>
      <w:pPr>
        <w:pStyle w:val="BookText"/>
        <w:rPr/>
      </w:pPr>
      <w:bookmarkEnd w:id="190"/>
      <w:r>
        <w:rPr>
          <w:rFonts w:ascii="Amiri" w:hAnsi="Amiri" w:eastAsia="Amiri" w:cs="Amiri"/>
          <w:color w:val="111111"/>
          <w:sz w:val="28"/>
          <w:sz w:val="28"/>
          <w:szCs w:val="28"/>
          <w:rtl w:val="true"/>
          <w:lang w:bidi="ar-SA"/>
        </w:rPr>
        <w:t>الْحَسَنِ وَ الْحُسَيْنِ‌، السَّلاَمُ عَلىٰ خَدِيجَةَ سَيِّدَةِ نِسَاءِ الْعَالَمِينَ‌، السَّلاَمُ عَلىٰ فَاطِمَةَ اُمِّ الأَئِمَّةِ الطّٰاهِرِينَ‌، السَّلاَمُ عَلَى النُّفُوسِ الْفَاخِرَةِ بُحُورِ الْعُلُومِ الزَّاخِرَةِ‌، شُفَعَائِي فِي الآخِرَةِ وَ أَوْلِيَائِي عِنْدَ عَوْدِ الرُّوحِ إِلَى الْعِظَامِ النَّاخِرَةِ‌، أَئِمَّةِ الْخَلْقِ‌، وَ وُلَاةِ الْحَقِّ‌، السَّلاَمُ عَلَيْكَ أَيُّهَا الشَّخْصُ الشَّرِيفُ الطَّاهِرُ الْكَرِيمُ‌، أَشْهَدُ أَنْ لَاإِلٰهَ إِلَّا اللّٰهُ‌، وَ أَنَّ مُحَمَّداً عَبْدُهُ وَ مُصْطَفٰاهُ‌، وَ أَنَّ عَلِيًّا وَلِيُّهُ وَ مُجْتَبٰاهُ‌، وَ أَنَّ الإِمٰامَةُ فِي وُلْدِهِ إِلٰى يَوْمِ الدِّينِ‌، نَعْلَمُ ذٰلِكَ عِلْمَ الْيَقِينِ‌، وَ نَحْنُ لِذٰلِكَ مُعْتَقِدُونَ‌، وَ فِي نَصْرِهِمْ مُجْتَهِدُونَ‌</w:t>
      </w:r>
      <w:r>
        <w:rPr>
          <w:rFonts w:eastAsia="Amiri" w:cs="Amiri" w:ascii="Amiri" w:hAnsi="Amiri"/>
          <w:color w:val="111111"/>
          <w:sz w:val="28"/>
          <w:szCs w:val="28"/>
          <w:rtl w:val="true"/>
          <w:lang w:bidi="ar-SA"/>
        </w:rPr>
        <w:t>.</w:t>
      </w:r>
      <w:r>
        <w:rPr>
          <w:rStyle w:val="FootnoteAnchor"/>
          <w:rtl w:val="true"/>
        </w:rPr>
        <w:footnoteReference w:id="83"/>
      </w:r>
    </w:p>
    <w:p>
      <w:pPr>
        <w:pStyle w:val="Heading5"/>
        <w:numPr>
          <w:ilvl w:val="4"/>
          <w:numId w:val="1"/>
        </w:numPr>
        <w:rPr/>
      </w:pPr>
      <w:bookmarkStart w:id="191" w:name="__RefHeading___Toc5435090_1280447820"/>
      <w:bookmarkStart w:id="192" w:name="_Toc77"/>
      <w:bookmarkEnd w:id="191"/>
      <w:r>
        <w:rPr>
          <w:rtl w:val="true"/>
        </w:rPr>
        <w:t>زيارت دوّم امام حسين عليه السلام</w:t>
      </w:r>
      <w:bookmarkEnd w:id="192"/>
    </w:p>
    <w:p>
      <w:pPr>
        <w:pStyle w:val="BookText"/>
        <w:rPr/>
      </w:pPr>
      <w:r>
        <w:rPr>
          <w:rFonts w:ascii="Amiri" w:hAnsi="Amiri" w:eastAsia="Amiri" w:cs="Amiri"/>
          <w:color w:val="111111"/>
          <w:sz w:val="28"/>
          <w:sz w:val="28"/>
          <w:szCs w:val="28"/>
          <w:rtl w:val="true"/>
          <w:lang w:bidi="ar-SA"/>
        </w:rPr>
        <w:t>زيارتى است</w:t>
      </w:r>
      <w:r>
        <w:rPr>
          <w:rStyle w:val="FootnoteAnchor"/>
          <w:rtl w:val="true"/>
        </w:rPr>
        <w:footnoteReference w:id="84"/>
      </w:r>
      <w:r>
        <w:rPr>
          <w:rFonts w:ascii="IRNazanin" w:hAnsi="IRNazanin" w:eastAsia="IRNazanin"/>
          <w:color w:val="111111"/>
          <w:sz w:val="28"/>
          <w:sz w:val="28"/>
          <w:szCs w:val="28"/>
          <w:rtl w:val="true"/>
          <w:lang w:bidi="fa-IR"/>
        </w:rPr>
        <w:t>به سند موثّق و مروى است از امام جعفر الصادق عليه السلام كه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منتهى شدى و رسيدى به قبر جناب امام حسين عليه السلام بگو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ابْنَ رَسُولِ اللَّهِ‌، السَّلَامُ عَلَيْكَ يَا ابْنَ أَمِيرِ الْمُؤْمِنِينَ‌، السَّلَامُ عَلَيْكَ يَا أَبَا عَبْدِ اللَّهِ‌، السَّلَامُ عَلَيْكَ يَا سَيِّدَ شَبَابِ أَهْلِ الْجَنَّةِ‌، وَ رَحْمَةُ اللَّهِ وَ بَرَكَاتُهُ‌، السَّلَامُ عَلَيْكَ يَا مَنْ رِضَاهُ مِنْ رِضَى الرَّحْمٰنِ‌، وَ سَخَطُهُ مِنْ سَخَطِ الرَّحْمٰنِ‌، السَّلَامُ عَلَيْكَ يَا أَمِينَ اللَّهِ‌، وَ حُجَّةَ اللَّهِ‌،</w:t>
      </w:r>
      <w:r>
        <w:rPr>
          <w:rStyle w:val="FootnoteAnchor"/>
          <w:rtl w:val="true"/>
        </w:rPr>
        <w:footnoteReference w:id="85"/>
      </w:r>
      <w:r>
        <w:rPr>
          <w:rFonts w:ascii="Amiri" w:hAnsi="Amiri" w:eastAsia="Amiri" w:cs="Amiri"/>
          <w:color w:val="111111"/>
          <w:sz w:val="28"/>
          <w:sz w:val="28"/>
          <w:szCs w:val="28"/>
          <w:rtl w:val="true"/>
          <w:lang w:bidi="ar-SA"/>
        </w:rPr>
        <w:t>وَ بَابَ اللَّهِ‌، وَ الدَّلِيلَ عَلَى اللَّهِ‌، وَ الدَّاعِيَ إِلَى اللَّهِ‌، أَشْهَدُ أَنَّكَ قَدْ حَلَّلْتَ حَلَالَ اللَّهِ‌، وَ حَرَّمْتَ حَرَامَ اللَّهِ‌، وَ أَقَمْتَ الصَّلَاةَ‌، وَ آتَيْتَ الزَّكَاةَ‌، وَ أَمَرْتَ بِالْمَعْرُوفِ‌، وَ نَهَيْتَ عَنِ الْمُنْكَرِ، وَ دَعَوْتَ إِلىٰ سَبِيلِ رَبِّكَ بِالْحِكْمَةِ وَ الْمَوْعِظَةِ الْحَسَنَةِ‌، وَ أَشْهَدُ أَنَّكَ وَ مَنْ قُتِلَ مَعَكَ شُهَدَاءُ أَحْيَاءٌ عِنْدَ رَبِّكَ‌</w:t>
      </w:r>
      <w:r>
        <w:rPr>
          <w:rStyle w:val="FootnoteAnchor"/>
          <w:rtl w:val="true"/>
        </w:rPr>
        <w:footnoteReference w:id="86"/>
      </w:r>
      <w:r>
        <w:rPr>
          <w:rFonts w:ascii="Amiri" w:hAnsi="Amiri" w:eastAsia="Amiri" w:cs="Amiri"/>
          <w:color w:val="111111"/>
          <w:sz w:val="28"/>
          <w:sz w:val="28"/>
          <w:szCs w:val="28"/>
          <w:rtl w:val="true"/>
          <w:lang w:bidi="ar-SA"/>
        </w:rPr>
        <w:t>تُرْزَقُونَ‌، وَ أَشْهَدُ أَنَّ قَاتِلَكَ‌</w:t>
      </w:r>
      <w:r>
        <w:rPr>
          <w:rStyle w:val="FootnoteAnchor"/>
          <w:rtl w:val="true"/>
        </w:rPr>
        <w:footnoteReference w:id="87"/>
      </w:r>
      <w:r>
        <w:rPr>
          <w:rFonts w:ascii="Amiri" w:hAnsi="Amiri" w:eastAsia="Amiri" w:cs="Amiri"/>
          <w:color w:val="111111"/>
          <w:sz w:val="28"/>
          <w:sz w:val="28"/>
          <w:szCs w:val="28"/>
          <w:rtl w:val="true"/>
          <w:lang w:bidi="ar-SA"/>
        </w:rPr>
        <w:t>فِي النَّارِ، أَدِينُ اللَّهَ بِالْبَرَاءَةِ مِمَّنْ قَتَلَكَ‌، وَ مِمَّنْ قَاتَلَكَ‌،</w:t>
      </w:r>
      <w:r>
        <w:rPr>
          <w:rStyle w:val="FootnoteAnchor"/>
          <w:rtl w:val="true"/>
        </w:rPr>
        <w:footnoteReference w:id="88"/>
      </w:r>
      <w:r>
        <w:rPr>
          <w:rFonts w:ascii="Amiri" w:hAnsi="Amiri" w:eastAsia="Amiri" w:cs="Amiri"/>
          <w:color w:val="111111"/>
          <w:sz w:val="28"/>
          <w:sz w:val="28"/>
          <w:szCs w:val="28"/>
          <w:rtl w:val="true"/>
          <w:lang w:bidi="ar-SA"/>
        </w:rPr>
        <w:t>وَ شَايَعَ عَلَيْكَ‌، وَ مِمَّنْ جَمَعَ عَلَيْكَ‌، وَ مِمَّنْ سَمِعَ صَوْتَكَ وَ لَمْ يُعِنْكَ‌،</w:t>
      </w:r>
      <w:r>
        <w:rPr>
          <w:rStyle w:val="FootnoteAnchor"/>
          <w:rtl w:val="true"/>
        </w:rPr>
        <w:footnoteReference w:id="89"/>
      </w:r>
      <w:r>
        <w:rPr>
          <w:rFonts w:ascii="Amiri" w:hAnsi="Amiri" w:eastAsia="Amiri" w:cs="Amiri"/>
          <w:color w:val="111111"/>
          <w:sz w:val="28"/>
          <w:sz w:val="28"/>
          <w:szCs w:val="28"/>
          <w:rtl w:val="true"/>
          <w:lang w:bidi="ar-SA"/>
        </w:rPr>
        <w:t>يَا لَيْتَنِي كُنْتُ مَعَكُمْ فَأَفُوزَ فَوْزاً عَظِيماً</w:t>
      </w:r>
      <w:r>
        <w:rPr>
          <w:rFonts w:eastAsia="Amiri" w:cs="Amiri" w:ascii="Amiri" w:hAnsi="Amiri"/>
          <w:color w:val="111111"/>
          <w:sz w:val="28"/>
          <w:szCs w:val="28"/>
          <w:rtl w:val="true"/>
          <w:lang w:bidi="ar-SA"/>
        </w:rPr>
        <w:t>.</w:t>
      </w:r>
      <w:r>
        <w:rPr>
          <w:rStyle w:val="FootnoteAnchor"/>
          <w:rtl w:val="true"/>
        </w:rPr>
        <w:footnoteReference w:id="90"/>
      </w:r>
      <w:bookmarkStart w:id="193" w:name="pg16304_179755"/>
    </w:p>
    <w:p>
      <w:pPr>
        <w:pStyle w:val="Heading5"/>
        <w:numPr>
          <w:ilvl w:val="4"/>
          <w:numId w:val="1"/>
        </w:numPr>
        <w:rPr/>
      </w:pPr>
      <w:bookmarkStart w:id="194" w:name="__RefHeading___Toc5435092_1280447820"/>
      <w:bookmarkStart w:id="195" w:name="_Toc78"/>
      <w:bookmarkEnd w:id="193"/>
      <w:bookmarkEnd w:id="194"/>
      <w:r>
        <w:rPr>
          <w:rtl w:val="true"/>
        </w:rPr>
        <w:t>زيارت سوّم امام حسين عليه السلام</w:t>
      </w:r>
      <w:bookmarkEnd w:id="195"/>
    </w:p>
    <w:p>
      <w:pPr>
        <w:pStyle w:val="BookText"/>
        <w:rPr/>
      </w:pPr>
      <w:r>
        <w:rPr>
          <w:rFonts w:ascii="Amiri" w:hAnsi="Amiri" w:eastAsia="Amiri" w:cs="Amiri"/>
          <w:color w:val="111111"/>
          <w:sz w:val="28"/>
          <w:sz w:val="28"/>
          <w:szCs w:val="28"/>
          <w:rtl w:val="true"/>
          <w:lang w:bidi="ar-SA"/>
        </w:rPr>
        <w:t>زيارت سوّم زيارتى است كه مروى است از جناب امام جعفر صادق عليه السلام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آمدى در نزد قبر امام حسين عليه السلام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صَلَّى اللّٰهُ عَلَيْكَ يَا أَبَا عَبْدِ اللَّهِ‌، رَحِمَكَ اللّٰهُ يَا أَبَا عَبْدِ اللَّهِ‌،</w:t>
      </w:r>
      <w:r>
        <w:rPr>
          <w:rStyle w:val="FootnoteAnchor"/>
          <w:rtl w:val="true"/>
        </w:rPr>
        <w:footnoteReference w:id="91"/>
      </w:r>
      <w:r>
        <w:rPr>
          <w:rFonts w:ascii="Amiri" w:hAnsi="Amiri" w:eastAsia="Amiri" w:cs="Amiri"/>
          <w:color w:val="111111"/>
          <w:sz w:val="28"/>
          <w:sz w:val="28"/>
          <w:szCs w:val="28"/>
          <w:rtl w:val="true"/>
          <w:lang w:bidi="ar-SA"/>
        </w:rPr>
        <w:t>لَعَنَ اللَّهُ مَنْ قَتَلَكَ‌، وَ</w:t>
      </w:r>
      <w:r>
        <w:rPr>
          <w:rStyle w:val="FootnoteAnchor"/>
          <w:rtl w:val="true"/>
        </w:rPr>
        <w:footnoteReference w:id="92"/>
      </w:r>
      <w:r>
        <w:rPr>
          <w:rFonts w:ascii="Amiri" w:hAnsi="Amiri" w:eastAsia="Amiri" w:cs="Amiri"/>
          <w:color w:val="111111"/>
          <w:sz w:val="28"/>
          <w:sz w:val="28"/>
          <w:szCs w:val="28"/>
          <w:rtl w:val="true"/>
          <w:lang w:bidi="ar-SA"/>
        </w:rPr>
        <w:t>لَعَنَ اللَّهُ مَنْ شَرِكَ فِي دَمِكَ‌، وَ</w:t>
      </w:r>
      <w:r>
        <w:rPr>
          <w:rStyle w:val="FootnoteAnchor"/>
          <w:rtl w:val="true"/>
        </w:rPr>
        <w:footnoteReference w:id="93"/>
      </w:r>
      <w:r>
        <w:rPr>
          <w:rFonts w:ascii="Amiri" w:hAnsi="Amiri" w:eastAsia="Amiri" w:cs="Amiri"/>
          <w:color w:val="111111"/>
          <w:sz w:val="28"/>
          <w:sz w:val="28"/>
          <w:szCs w:val="28"/>
          <w:rtl w:val="true"/>
          <w:lang w:bidi="ar-SA"/>
        </w:rPr>
        <w:t>لَعَنَ اللَّهُ مَنْ بَلَغَهُ ذٰلِكَ فَرَضِيَ بِهِ‌، أَنَا إِلَى اللَّهِ مِنْ ذَلِكَ بَرِيءٌ‌</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كامل الزيارات،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5435094_1280447820"/>
      <w:bookmarkStart w:id="197" w:name="_Toc79"/>
      <w:bookmarkEnd w:id="196"/>
      <w:r>
        <w:rPr>
          <w:rtl w:val="true"/>
        </w:rPr>
        <w:t>زيارت چهارم امام حسين عليه السلام</w:t>
      </w:r>
      <w:bookmarkEnd w:id="197"/>
    </w:p>
    <w:p>
      <w:pPr>
        <w:pStyle w:val="BookText"/>
        <w:rPr/>
      </w:pPr>
      <w:r>
        <w:rPr>
          <w:rFonts w:ascii="IRNazanin" w:hAnsi="IRNazanin" w:eastAsia="IRNazanin"/>
          <w:color w:val="111111"/>
          <w:sz w:val="28"/>
          <w:sz w:val="28"/>
          <w:szCs w:val="28"/>
          <w:rtl w:val="true"/>
          <w:lang w:bidi="fa-IR"/>
        </w:rPr>
        <w:t>زيارت چهارم زيارتى است</w:t>
      </w:r>
      <w:r>
        <w:rPr>
          <w:rStyle w:val="FootnoteAnchor"/>
          <w:rtl w:val="true"/>
        </w:rPr>
        <w:footnoteReference w:id="95"/>
      </w:r>
      <w:r>
        <w:rPr>
          <w:rFonts w:ascii="Amiri" w:hAnsi="Amiri" w:eastAsia="Amiri" w:cs="Amiri"/>
          <w:color w:val="111111"/>
          <w:sz w:val="28"/>
          <w:sz w:val="28"/>
          <w:szCs w:val="28"/>
          <w:rtl w:val="true"/>
          <w:lang w:bidi="ar-SA"/>
        </w:rPr>
        <w:t>از جناب امام جعفر صادق عليه السلام، و مروى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نزد قبر جناب امام حسين عليه السلام آمدى، بگو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 صَلَّى اللَّهُ عَلىٰ مُحَمَّدٍ</w:t>
      </w:r>
      <w:r>
        <w:rPr>
          <w:rStyle w:val="FootnoteAnchor"/>
          <w:rtl w:val="true"/>
        </w:rPr>
        <w:footnoteReference w:id="96"/>
      </w:r>
      <w:r>
        <w:rPr>
          <w:rFonts w:ascii="Amiri" w:hAnsi="Amiri" w:eastAsia="Amiri" w:cs="Amiri"/>
          <w:color w:val="111111"/>
          <w:sz w:val="28"/>
          <w:sz w:val="28"/>
          <w:szCs w:val="28"/>
          <w:rtl w:val="true"/>
          <w:lang w:bidi="ar-SA"/>
        </w:rPr>
        <w:t>وَ آلِهِ‌، وَ السَّلَامُ عَلَيْهِ وَ عَلَيْهِمْ وَ رَحْمَةُ اللَّهِ وَ بَرَكَاتُهُ‌، صَلَّى اللَّهُ عَلَيْكَ يَا أَبَا عَبْدِ اللَّهِ‌، لَعَنَ اللَّهُ مَنْ قَتَلَكَ‌، وَ مَنْ شَارَكَ فِي دَمِكَ‌، وَ مَنْ بَلَغَهُ ذٰلِكَ فَرَضِيَ بِهِ‌، أَنَا إِلَى اللَّهِ مِنْهُمْ بَرِيءٌ‌</w:t>
      </w:r>
      <w:r>
        <w:rPr>
          <w:rFonts w:eastAsia="Amiri" w:cs="Amiri" w:ascii="Amiri" w:hAnsi="Amiri"/>
          <w:color w:val="111111"/>
          <w:sz w:val="28"/>
          <w:szCs w:val="28"/>
          <w:rtl w:val="true"/>
          <w:lang w:bidi="ar-SA"/>
        </w:rPr>
        <w:t>.</w:t>
      </w:r>
      <w:r>
        <w:rPr>
          <w:rStyle w:val="FootnoteAnchor"/>
          <w:rtl w:val="true"/>
        </w:rPr>
        <w:footnoteReference w:id="97"/>
      </w:r>
      <w:bookmarkStart w:id="198" w:name="pg16304_179756"/>
    </w:p>
    <w:p>
      <w:pPr>
        <w:pStyle w:val="Heading5"/>
        <w:numPr>
          <w:ilvl w:val="4"/>
          <w:numId w:val="1"/>
        </w:numPr>
        <w:rPr/>
      </w:pPr>
      <w:bookmarkStart w:id="199" w:name="__RefHeading___Toc5435096_1280447820"/>
      <w:bookmarkStart w:id="200" w:name="_Toc80"/>
      <w:bookmarkEnd w:id="198"/>
      <w:bookmarkEnd w:id="199"/>
      <w:r>
        <w:rPr>
          <w:rtl w:val="true"/>
        </w:rPr>
        <w:t>زيارت پنجم امام حسين عليه السلام</w:t>
      </w:r>
      <w:bookmarkEnd w:id="200"/>
    </w:p>
    <w:p>
      <w:pPr>
        <w:pStyle w:val="BookText"/>
        <w:rPr/>
      </w:pPr>
      <w:r>
        <w:rPr>
          <w:rFonts w:ascii="IRNazanin" w:hAnsi="IRNazanin" w:eastAsia="IRNazanin"/>
          <w:color w:val="111111"/>
          <w:sz w:val="28"/>
          <w:sz w:val="28"/>
          <w:szCs w:val="28"/>
          <w:rtl w:val="true"/>
          <w:lang w:bidi="fa-IR"/>
        </w:rPr>
        <w:t>زيارت پنجم زيارتى هست كه نيز مروى است از جناب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نزد قبر جناب امام حسين عليه السلام آمدى،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أَبَا عَبْدِ اللَّهِ‌، لَعَنَ اللَّهُ مَنْ قَتَلَكَ‌، وَ</w:t>
      </w:r>
      <w:r>
        <w:rPr>
          <w:rStyle w:val="FootnoteAnchor"/>
          <w:rtl w:val="true"/>
        </w:rPr>
        <w:footnoteReference w:id="98"/>
      </w:r>
      <w:r>
        <w:rPr>
          <w:rFonts w:ascii="Amiri" w:hAnsi="Amiri" w:eastAsia="Amiri" w:cs="Amiri"/>
          <w:color w:val="111111"/>
          <w:sz w:val="28"/>
          <w:sz w:val="28"/>
          <w:szCs w:val="28"/>
          <w:rtl w:val="true"/>
          <w:lang w:bidi="ar-SA"/>
        </w:rPr>
        <w:t>مَنْ بَلَغَهُ ذٰلِكَ فَرَضِيَ بِهِ‌، أَنَا إِلَى اللَّهِ مِنْهُمْ بَرِيءٌ‌</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201" w:name="__RefHeading___Toc5435098_1280447820"/>
      <w:bookmarkStart w:id="202" w:name="_Toc81"/>
      <w:bookmarkEnd w:id="201"/>
      <w:r>
        <w:rPr>
          <w:rtl w:val="true"/>
        </w:rPr>
        <w:t>خاتمه</w:t>
      </w:r>
      <w:r>
        <w:rPr>
          <w:rtl w:val="true"/>
        </w:rPr>
        <w:t xml:space="preserve">: </w:t>
      </w:r>
      <w:r>
        <w:rPr>
          <w:rtl w:val="true"/>
        </w:rPr>
        <w:t>زيارت حضرت عبّاس عليه السلام</w:t>
      </w:r>
      <w:bookmarkEnd w:id="202"/>
    </w:p>
    <w:p>
      <w:pPr>
        <w:pStyle w:val="BookText"/>
        <w:rPr/>
      </w:pPr>
      <w:r>
        <w:rPr>
          <w:rFonts w:ascii="IRNazanin" w:hAnsi="IRNazanin" w:eastAsia="IRNazanin"/>
          <w:color w:val="111111"/>
          <w:sz w:val="28"/>
          <w:sz w:val="28"/>
          <w:szCs w:val="28"/>
          <w:rtl w:val="true"/>
          <w:lang w:bidi="fa-IR"/>
        </w:rPr>
        <w:t>در بيان زيارت حضرت عبّاس عليه السلام است و كيفيّت آن اين است كه چون به در حرم رسيدى، بايست و بگو</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 أَشْهَدُ لَكَ بِالتَّسْلِيمِ وَ التَّصْدِيقِ وَ الوَفَاءِ وَ النَّصيحَةِ‌، لِخَلَفِ النَّبِيِّ الْمُرسَلِ‌، وَ السِّبْطِ الْمُنْتَجَبِ‌، وَ الدَّلِيلِ الْعَالِمِ‌، وَ الْوَصِيِّ المُبَلِّغِ‌، وَ المَظْلُومِ المُهْتَضِمِ‌، فَجَزَاكَ اللّٰهُ عَنْ رَسُولِهِ وَ عَنْ أَمِيرِ الْمُؤْمِنِينَ وَ عَنْ فَاطِمَةَ‌</w:t>
      </w:r>
      <w:r>
        <w:rPr>
          <w:rStyle w:val="FootnoteAnchor"/>
          <w:rtl w:val="true"/>
        </w:rPr>
        <w:footnoteReference w:id="100"/>
      </w:r>
      <w:r>
        <w:rPr>
          <w:rFonts w:ascii="Amiri" w:hAnsi="Amiri" w:eastAsia="Amiri" w:cs="Amiri"/>
          <w:color w:val="111111"/>
          <w:sz w:val="28"/>
          <w:sz w:val="28"/>
          <w:szCs w:val="28"/>
          <w:rtl w:val="true"/>
          <w:lang w:bidi="ar-SA"/>
        </w:rPr>
        <w:t>وَ عَنِ الْحَسَنِ وَ الْحُسَيْنِ‌</w:t>
      </w:r>
      <w:r>
        <w:rPr>
          <w:rStyle w:val="FootnoteAnchor"/>
          <w:rtl w:val="true"/>
        </w:rPr>
        <w:footnoteReference w:id="101"/>
      </w:r>
      <w:r>
        <w:rPr>
          <w:rFonts w:ascii="Amiri" w:hAnsi="Amiri" w:eastAsia="Amiri" w:cs="Amiri"/>
          <w:color w:val="111111"/>
          <w:sz w:val="28"/>
          <w:sz w:val="28"/>
          <w:szCs w:val="28"/>
          <w:rtl w:val="true"/>
          <w:lang w:bidi="ar-SA"/>
        </w:rPr>
        <w:t>أَفْضَلَ الْجَزَاءِ‌، بِمَا صَبَرْتَ وَ احْتَسَبْتَ وَ أَعَنْتَ‌، فَنِعْمَ عُقْبَى الدَّارِ، لَعَنَ اللّٰهُ مَنْ قَتَلَكَ‌، وَ لَعَنَ اللّٰهُ مَنْ جَهِلَ حَقَّكَ‌، وَ اسْتَخَفَّ بِحُرْمَتِكَ‌، وَ لَعَنَ اللّٰهُ مَنْ حَالَ بَيْنَكَ وَ بَيْنَ مَاءِ الفُرَاتِ‌، أَشْهَدُ أَنَّكَ قُتِلْتَ مَظْلُوماً، وَ أَنَّ اللّٰهَ مُنْجِزٌ لَكُمْ مَا وَعَدَكُمْ‌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داخل روضه و حرم مبارك بشود، بر روى قبر بيفتد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أَيُّهَا العَبْدُ الصَّالِحُ‌، الْمُطِيعُ لِلّهِ وَ لِرَسُولِهِ وَ لاِمِيرِ الْمُؤْمِنِينَ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وَ مَغفِرَتُهُ وَ رِضوَانُهُ‌، عَلىٰ رُوحِكَ وَ بَدَنِكَ‌، أَشْهِدُ وَ اُشْهَدُ اللّٰهَ أَنَّكَ مَضَيتَ عَلىٰ مَا مَضىٰ بِهِ البَدْرِيُّونَ وَ الْمُجَاهِدُونَ فِي سَبيلِ اللّٰهِ‌، الْمُنَاصِحُونَ لَهُ فِي جِهَادِ أَعْدَائِهِ‌، الْمُبَالِغُونَ فِي نُصْرَةِ أَوْلِيَائِهِ‌، الذَّابُّونَ عَنْ أَحِبَّائِهِ‌، فَجَزَاكَ اللّٰهُ أَفْضَلَ الْجَزَاءِ و أَكْثَرَ الْجَزَاءِ وَ أَوْفَرَ الْجَزَاءِ‌،</w:t>
      </w:r>
      <w:r>
        <w:rPr>
          <w:rStyle w:val="FootnoteAnchor"/>
          <w:rtl w:val="true"/>
        </w:rPr>
        <w:footnoteReference w:id="103"/>
      </w:r>
      <w:r>
        <w:rPr>
          <w:rFonts w:ascii="Amiri" w:hAnsi="Amiri" w:eastAsia="Amiri" w:cs="Amiri"/>
          <w:color w:val="111111"/>
          <w:sz w:val="28"/>
          <w:sz w:val="28"/>
          <w:szCs w:val="28"/>
          <w:rtl w:val="true"/>
          <w:lang w:bidi="ar-SA"/>
        </w:rPr>
        <w:t>أحد مِمَّنْ وَفىٰ بِبَيْعَتِهِ‌، وَ اسْتَجَابَ لَهُ دَعْوَتَهُ‌، وَ أَطَاعَ وُلَاةَ أَمْرِهِ‌، أَشْهَدُ أَنَّكَ قَدْ بَالَغْتَ فِي النَّصِيحَةِ‌، وَ أَعْطَيْتَ غَايَةَ الْمَجْهُودِ، فَبَعَثَكَ اللّٰهُ فِي الشُّهَدَاءِ‌،</w:t>
      </w:r>
      <w:r>
        <w:rPr>
          <w:rStyle w:val="FootnoteAnchor"/>
          <w:rtl w:val="true"/>
        </w:rPr>
        <w:footnoteReference w:id="104"/>
      </w:r>
      <w:r>
        <w:rPr>
          <w:rFonts w:ascii="Amiri" w:hAnsi="Amiri" w:eastAsia="Amiri" w:cs="Amiri"/>
          <w:color w:val="111111"/>
          <w:sz w:val="28"/>
          <w:sz w:val="28"/>
          <w:szCs w:val="28"/>
          <w:rtl w:val="true"/>
          <w:lang w:bidi="ar-SA"/>
        </w:rPr>
        <w:t xml:space="preserve">وَ جَعَلَ رُوحَكَ مَعَ أَرْوَاحِ السُّعَدَاءِ‌، وَ أَعْطَاكَ مِنْ جِنَانِهِ أَفْسَحَهَا مَنْزِلاً، وَ أَفْضَلَهَا غُرَفاً، وَ رَفَعَ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اللّٰهُ وَ هُوَ خَيْرُ الْحَاكِمِينَ‌، فَمَعَكُمْ مَعَكُمْ لَامَعَ عَدُوِّكُمْ‌، إِنِّي بِكُمْ وَ بِإِيابِكُمْ مِنَ الْمُؤْمِنِينَ‌، وَ بِمَنْ خَالَفَكُمْ وَ قَتَلَكُمْ مِنَ الْكَافِرِينَ‌، لَعَنَ اللّٰهُ اُمَّةً قَتَلَتْكُمْ بِالْأيْدِي وَ الْأَلْسُنِ‌، جِئْتُكَ يَا ابْنَ أَمِيرِ الْمُؤْمِنِينَ وافِداً إلَيْكُمْ‌، وَ قَلْبِي لَكُمْ مُسَلِّمٌ‌، وَ أَنَا تَابِعٌ‌، وَ نُصْرَتِي لَكُمْ مُعَدَّةٌ‌، حَتّىٰ‌</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فِي عِلِّيِّينَ‌، وَ حَشَرَكَ مَعَ النَّبِيِّينَ‌، وَ الصِّدِّيقِينَ وَ الشُّهَدَاءِ وَ الصَّالِحِينَ‌، وَ حَسُنَ اُولٰئِكَ رَفِيقاً، أَشهَدُ أَنَّكَ لَمْ تَهِنْ‌، وَ لَمْ تَنْكِلْ‌، وَ أَنَّكَ مَضَيْتَ عَلىٰ بَصِيرَةٍ مِنْ أَمْرِكَ مُقْتَدِياً بِالصَّالِحِينَ‌، و مُتَّبِعاً لَلنَّبيّين، فَجَمَعَ اللّٰهُ بَيْنَنَا وَ بَيْنَكَ وَ بَيْنَ رَسُولِهِ وَ أَوْلِيَائِهِ فِي مَنَازِلِ الْمُخْبِتِينَ‌؛ فَإِنّهُ أَرْحَمُ الرَّاحِمِينَ‌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پس برو</w:t>
      </w:r>
      <w:r>
        <w:rPr>
          <w:rStyle w:val="FootnoteAnchor"/>
          <w:rtl w:val="true"/>
        </w:rPr>
        <w:footnoteReference w:id="107"/>
      </w:r>
      <w:r>
        <w:rPr>
          <w:rFonts w:ascii="IRNazanin" w:hAnsi="IRNazanin" w:eastAsia="IRNazanin"/>
          <w:color w:val="111111"/>
          <w:sz w:val="28"/>
          <w:sz w:val="28"/>
          <w:szCs w:val="28"/>
          <w:rtl w:val="true"/>
          <w:lang w:bidi="fa-IR"/>
        </w:rPr>
        <w:t>در نزد سر و دو ركعت نماز به جاى بياور و بعد از آن هر قدر نماز كه خواهى بكن و دعاى بسيار بكن و پس از آن بگو</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لَاتَدَعْ لِي فِي هٰذَا الْمَكَانِ الْمُكَرَّمِ وَ الْمَشْهَدِ الْمُعظَّمِ ذَنْباً إلَّا </w:t>
      </w:r>
    </w:p>
    <w:p>
      <w:pPr>
        <w:pStyle w:val="BookText"/>
        <w:rPr/>
      </w:pPr>
      <w:r>
        <w:rPr>
          <w:rFonts w:ascii="Amiri" w:hAnsi="Amiri" w:eastAsia="Amiri" w:cs="Amiri"/>
          <w:color w:val="111111"/>
          <w:sz w:val="28"/>
          <w:sz w:val="28"/>
          <w:szCs w:val="28"/>
          <w:rtl w:val="true"/>
          <w:lang w:bidi="ar-SA"/>
        </w:rPr>
        <w:t>غَفَرْتَهُ‌، وَ لَاهَمّاً إِلَّا فَرَّجْتَهُ‌،</w:t>
      </w:r>
      <w:r>
        <w:rPr>
          <w:rStyle w:val="FootnoteAnchor"/>
          <w:rtl w:val="true"/>
        </w:rPr>
        <w:footnoteReference w:id="108"/>
      </w:r>
      <w:r>
        <w:rPr>
          <w:rFonts w:ascii="Amiri" w:hAnsi="Amiri" w:eastAsia="Amiri" w:cs="Amiri"/>
          <w:color w:val="111111"/>
          <w:sz w:val="28"/>
          <w:sz w:val="28"/>
          <w:szCs w:val="28"/>
          <w:rtl w:val="true"/>
          <w:lang w:bidi="ar-SA"/>
        </w:rPr>
        <w:t>وَ لَامَرَضَاً إلَّاشَفَيْتَهُ‌، وَ لَاعَيْباً إِلَّا سَتَرْتَهُ‌، وَ لَارِزْقاً إِلَّا بَسَطْتَهُ‌، وَ لَاخَوْفاً إِلَّا آمَنْتَهُ‌، وَ لَاشَمْلاً إِلَّا جَمَعْتَهُ‌، وَ لَاغَائِباً إِلَّا حَفِظْتَهُ وَ أَدَّيْتَهُ‌، وَ لَاحَاجَةً مِنْ حَوَائِجِ الدُّنْيَا وَ الْآخِرَةِ لَكَ فِيهَا رِضىً وَ لِيَ فِيهَا صَلَاحٌ إَلَّا قَضَيْتَهَا،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برو در نزد پاى قبر مبارك و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الْفَضْلِ الْعَبَّاسُ بْنِ أَمِيرِ الْمُؤْمِنِينَ‌، اَلسَّلَامُ عَلَيْكَ يَا ابْنَ سَيِّدِ الوَصِيِّينَ‌، اَلسَّلامُ عَلَيْكَ يَا ابْنَ أَوَّلِ الْقَوْمِ إِسْلَاماً، وَ أَقْدَمِهِمْ إِيمَاناً، و أَقْوَمِهِمْ بِدِينِ اللّٰهِ‌، وَ أَحْوَطِهِمْ عَلَى الإِسْلَامِ‌، أَشْهَدُ لَقَدْ نَصَحْتَ لِلّٰهِ وَ لِرَسُولِهِ‌، وَ لِأخِيكَ‌</w:t>
      </w:r>
      <w:r>
        <w:rPr>
          <w:rStyle w:val="FootnoteAnchor"/>
          <w:rtl w:val="true"/>
        </w:rPr>
        <w:footnoteReference w:id="109"/>
      </w:r>
      <w:r>
        <w:rPr>
          <w:rFonts w:ascii="Amiri" w:hAnsi="Amiri" w:eastAsia="Amiri" w:cs="Amiri"/>
          <w:color w:val="111111"/>
          <w:sz w:val="28"/>
          <w:sz w:val="28"/>
          <w:szCs w:val="28"/>
          <w:rtl w:val="true"/>
          <w:lang w:bidi="ar-SA"/>
        </w:rPr>
        <w:t>فَنِعْمَ الأَخُ المُوَاسِي، فَلَعَنَ اللّٰهُ أُمَّةً قَتَلَتْكَ‌، وَ لَعَنَ اللّٰهُ اُمَّةً ظَلَمَتْكَ‌، وَ لَعَنَ اللّٰهُ اُمَّةً اسْتَحَلَّتْ مِنْكَ المَحَارِمَ‌، وَ انْتَهَكَتْ فِيكَ‌</w:t>
      </w:r>
      <w:r>
        <w:rPr>
          <w:rStyle w:val="FootnoteAnchor"/>
          <w:rtl w:val="true"/>
        </w:rPr>
        <w:footnoteReference w:id="110"/>
      </w:r>
      <w:r>
        <w:rPr>
          <w:rFonts w:ascii="Amiri" w:hAnsi="Amiri" w:eastAsia="Amiri" w:cs="Amiri"/>
          <w:color w:val="111111"/>
          <w:sz w:val="28"/>
          <w:sz w:val="28"/>
          <w:szCs w:val="28"/>
          <w:rtl w:val="true"/>
          <w:lang w:bidi="ar-SA"/>
        </w:rPr>
        <w:t>حُرمَةَ الإِسْلامِ‌، فَنِعْمَ الصَّابِرُ الْمُجَاهِدُ المُحَامِي النّٰاصِرُ، وَ الأَخُ الدَّافِعُ عَنْ أَخِيهِ‌، الْمُجِيبُ إِلىٰ طَاعَةِ رَبِّهِ‌، الرَّاغِبُ فِيمَا زَهِدَ فِيهِ غَيْرُهُ مِنَ الثَّوَابِ الْجَزِيلِ‌، وَ الثَّنَاءِ الْجَمِيلِ‌، فَأَلْحَقَكَ اللّٰهُ بِدَرَجَةِ آبَائِكَ في دَارِ</w:t>
      </w:r>
      <w:r>
        <w:rPr>
          <w:rStyle w:val="FootnoteAnchor"/>
          <w:rtl w:val="true"/>
        </w:rPr>
        <w:footnoteReference w:id="111"/>
      </w:r>
      <w:r>
        <w:rPr>
          <w:rFonts w:ascii="Amiri" w:hAnsi="Amiri" w:eastAsia="Amiri" w:cs="Amiri"/>
          <w:color w:val="111111"/>
          <w:sz w:val="28"/>
          <w:sz w:val="28"/>
          <w:szCs w:val="28"/>
          <w:rtl w:val="true"/>
          <w:lang w:bidi="ar-SA"/>
        </w:rPr>
        <w:t>النَّعِيمِ‌، اللّٰهُمَّ إِنِّي تَعَرَّضْتُ لِزِيَارَةِ أَولِيائِكَ رَغْبَةً فِي ثَوَابِكَ‌، وَ رَجَاءً لِمَغفِرَتِكَ وَ جَزِيلِ إِحْسَانِكَ‌، فَأَسْأَلُكَ أَنْ تُصَلِّي عَلي مُحَمَّدٍ وَ آلِهِ الطَّاهِرِينَ‌، وَ أَنْ تَجْعَلَ رِزْقِي بِهِمْ دَارّاً، وَ عَيْشِي بِهِمْ قَارّاً، وَ زِيَارَتِي بِهِمْ مَقْبُولَةً‌، وَ حَيَاتِي بِهِمْ طَيِّبَةً‌، وَ أَدْرِجْنِي إِدْرَاجَ الْمُكَرَّمِينَ‌، وَ اجْعَلْنِي مِمَّنْ يَنْقَلِبُ مِنْ زِيَارَةِ مَشَاهِدِ أَحِبَّائِكَ مُفْلِحاً</w:t>
      </w:r>
      <w:r>
        <w:rPr>
          <w:rStyle w:val="FootnoteAnchor"/>
          <w:rtl w:val="true"/>
        </w:rPr>
        <w:footnoteReference w:id="112"/>
      </w:r>
      <w:r>
        <w:rPr>
          <w:rFonts w:ascii="Amiri" w:hAnsi="Amiri" w:eastAsia="Amiri" w:cs="Amiri"/>
          <w:color w:val="111111"/>
          <w:sz w:val="28"/>
          <w:sz w:val="28"/>
          <w:szCs w:val="28"/>
          <w:rtl w:val="true"/>
          <w:lang w:bidi="ar-SA"/>
        </w:rPr>
        <w:t>مُنْجِحاً، قَدِ اسْتُوجِبَ غُفْرَانَ الذُّنُوبِ‌، وَ سَتْرَ الْعُيُوبِ‌، وَ كَشْفَ الْكُرُوبِ‌، إِنَّكَ أَهلُ التَّقْوىٰ وَ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 كه از جملۀ زيارت هايى كه به آن</w:t>
      </w:r>
      <w:r>
        <w:rPr>
          <w:rStyle w:val="FootnoteAnchor"/>
          <w:rtl w:val="true"/>
        </w:rPr>
        <w:footnoteReference w:id="113"/>
      </w:r>
      <w:r>
        <w:rPr>
          <w:rFonts w:ascii="IRNazanin" w:hAnsi="IRNazanin" w:eastAsia="IRNazanin"/>
          <w:color w:val="111111"/>
          <w:sz w:val="28"/>
          <w:sz w:val="28"/>
          <w:szCs w:val="28"/>
          <w:rtl w:val="true"/>
          <w:lang w:bidi="fa-IR"/>
        </w:rPr>
        <w:t>حضرت عبّاس و مانند آن بزرگوار را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عقيل و ساير سادات و امام زاده ها مى توان زيارت كرد، اين است كه در بحار الأنوار مذكور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السَّيِّدُ الزَّكِيُّ‌، الطَّاهِرُ الوَلِيُّ‌، وَ الدَّاعِي الحَفِيّ‌، أَشْهَدُ أَنَّكَ قُلْتُ حَقّاً، وَ نَطَقْتَ‌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وَ</w:t>
      </w:r>
      <w:r>
        <w:rPr>
          <w:rStyle w:val="FootnoteAnchor"/>
          <w:rtl w:val="true"/>
        </w:rPr>
        <w:footnoteReference w:id="114"/>
      </w:r>
      <w:r>
        <w:rPr>
          <w:rFonts w:ascii="Amiri" w:hAnsi="Amiri" w:eastAsia="Amiri" w:cs="Amiri"/>
          <w:color w:val="111111"/>
          <w:sz w:val="28"/>
          <w:sz w:val="28"/>
          <w:szCs w:val="28"/>
          <w:rtl w:val="true"/>
          <w:lang w:bidi="ar-SA"/>
        </w:rPr>
        <w:t>صِدْقاً، وَ دَعَوْتَ إِلىٰ مَوْلَايَ وَ مَوْلاكَ عَلَانِيَةً وَ سِرّاً، فَازَ مُتَّبِعُكَ‌، وَ نَجَا مُصَدِّقُكَ‌، وَ خَابَ وَ خَسِرَ مُكَذِّبُكَ وَ الْمُتَخَلِّفُ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لِي بِهٰذِهِ الشَّهَادَةِ لِأكُونَ مِنَ الْفَائِزِينَ بِمَعْرِفَتِكَ وَ طَاعَتِكَ وَ تَصْدِيقِكَ وَ اتِّبَاعِكَ‌، وَ السَّلَامُ عَلَيْكَ يَا سَيِّدِي وَ ابْنَ سَيِّدِي، أَنْتَ بَابُ اللّهِ الْمُؤْتىٰ مِنْهُ وَ الْمَأخُوذُ عَنْهُ‌، أَتَيْتُكَ زَائِراً، وَ حَاجاتِي لَكَ مُسْتَودَعاً، وَ هَا أَنَا ذَا أَسْتَوْدِعُكَ دِينِي وَ أَمَانَتِي وَ خَوَاتِيمَ عَمَلِي وَ جَوَامِعَ أَمَلِي إِلَى مُنْتَهىٰ أَجَلِي، وَ السَّلَامُ عَلَيْكَ وَ رَحْمَةُ اللّٰهِ وَ بَرَكَاتُهُ‌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شرح حديث حقيقت محمدعلى بن محمدحسين خلخالى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صدرايى خويى بدرة المعاني في ترجمه اللئالي ابوالمحاسن محمد بن سعد نخجوانى، ابن ساوجى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 حيدرى التحفة العلوية في شرح الأسماء الحسنىٰ مؤلف ناشناخته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احمدى جلفايى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6304_179762"/>
      <w:bookmarkStart w:id="204" w:name="pg16304_179762"/>
      <w:bookmarkEnd w:id="204"/>
    </w:p>
    <w:p>
      <w:pPr>
        <w:pStyle w:val="Heading2"/>
        <w:numPr>
          <w:ilvl w:val="1"/>
          <w:numId w:val="1"/>
        </w:numPr>
        <w:rPr/>
      </w:pPr>
      <w:bookmarkStart w:id="205" w:name="pg16304_179762"/>
      <w:bookmarkStart w:id="206" w:name="__RefHeading___Toc5435100_1280447820"/>
      <w:bookmarkStart w:id="207" w:name="_Toc82"/>
      <w:bookmarkEnd w:id="205"/>
      <w:bookmarkEnd w:id="206"/>
      <w:r>
        <w:rPr>
          <w:rtl w:val="true"/>
        </w:rPr>
        <w:t>شرح حديث حقيقت</w:t>
      </w:r>
      <w:bookmarkEnd w:id="207"/>
    </w:p>
    <w:p>
      <w:pPr>
        <w:pStyle w:val="Heading3"/>
        <w:numPr>
          <w:ilvl w:val="2"/>
          <w:numId w:val="1"/>
        </w:numPr>
        <w:rPr/>
      </w:pPr>
      <w:bookmarkStart w:id="208" w:name="__RefHeading___Toc5435102_1280447820"/>
      <w:bookmarkStart w:id="209" w:name="_Toc83"/>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 xml:space="preserve">محمد على بن محمد حسين خلخالى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210" w:name="__RefHeading___Toc5435104_1280447820"/>
      <w:bookmarkStart w:id="211" w:name="_Toc84"/>
      <w:bookmarkEnd w:id="210"/>
      <w:r>
        <w:rPr>
          <w:rtl w:val="true"/>
        </w:rPr>
        <w:t>در آمد</w:t>
      </w:r>
      <w:bookmarkEnd w:id="211"/>
    </w:p>
    <w:p>
      <w:pPr>
        <w:pStyle w:val="Heading4"/>
        <w:numPr>
          <w:ilvl w:val="3"/>
          <w:numId w:val="1"/>
        </w:numPr>
        <w:rPr/>
      </w:pPr>
      <w:bookmarkStart w:id="212" w:name="__RefHeading___Toc5435106_1280447820"/>
      <w:bookmarkStart w:id="213" w:name="_Toc85"/>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مؤلف اين اثر ثمين را خاندانى علمى در خلخال است كه از آن دانشمندانى در علم و عرفان به ظهور رسيده است، بدين اسامى</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5435108_1280447820"/>
      <w:bookmarkStart w:id="215" w:name="_Toc86"/>
      <w:bookmarkEnd w:id="214"/>
      <w:r>
        <w:rPr/>
        <w:t>1</w:t>
      </w:r>
      <w:r>
        <w:rPr>
          <w:rtl w:val="true"/>
        </w:rPr>
        <w:t xml:space="preserve">. </w:t>
      </w:r>
      <w:r>
        <w:rPr>
          <w:rtl w:val="true"/>
        </w:rPr>
        <w:t xml:space="preserve">ملا محمد صالح بن محمد سعيد خلخالى </w:t>
      </w:r>
      <w:r>
        <w:rPr>
          <w:rtl w:val="true"/>
        </w:rPr>
        <w:t>(</w:t>
      </w:r>
      <w:r>
        <w:rPr/>
        <w:t>1095</w:t>
      </w:r>
      <w:r>
        <w:rPr>
          <w:rtl w:val="true"/>
        </w:rPr>
        <w:t>-</w:t>
      </w:r>
      <w:r>
        <w:rPr/>
        <w:t>1181</w:t>
      </w:r>
      <w:r>
        <w:rPr>
          <w:rtl w:val="true"/>
        </w:rPr>
        <w:t xml:space="preserve"> </w:t>
      </w:r>
      <w:r>
        <w:rPr>
          <w:rtl w:val="true"/>
        </w:rPr>
        <w:t>ق</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محمد صالح بن محمد سعيد خلخالى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جدّ اعلاى مؤلف و شاگرد محمد صادق اردستانى و ملا حمزۀ گيلانى است و آثار متعددى در عرفان و فلسفه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شناخته شدۀ وى عبارت اند از</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قصيدۀ مير فندرسكى، كه به انضمام شرح ديگر اين قصيده موسوم به تحفة المراد نوشتۀ حكيم دارابى، به چاپ رسيده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در فقه و احكام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عالم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أمير المؤمنين عليه السلام عن العالم العلوي‌؟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عارية عن الموادّ عارية عن القوّة و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نسخه از آن در دست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التأمّلات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بر تعليقۀ الحكمة الصادقية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الحكمة الصادقيه را ملا حمزه گيلانى از تقريرات استاد خود ملا محمد صادق اردستانى در مسائل نفس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رساله نظرعلى خان زنگنه تعليقه نوشت و در آن تعليقه ضمن گره گشايى مشكلات، اعتراضات چندى نيز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ملا صالح جواب اعتراضات زنگنه را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تعليقه به زبان عربى است و به نام هاى مرآة النفس و مرآة العقل نيز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تعليقۀ رسالۀ چرخيه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چرخيه در شرح چرخ محمد آقاسى فرانسوى پاريسى و به وسيلۀ نظر على خان زنگنه تدوين شده است و چون واجد مسائل علم طبيعى قديم است حاج ملا صالح در اين تعليقه نظرياتى نسبت به نظرات زنگنه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الإبانة المرضية في شرح مبحث الوقت و القبلة من الروضة البهية كه در هنگام تحصيل اين كتاب را در نزد استادش نوشته و در شعبان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معرفة اللّٰه و معرفة النفس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السالكين</w:t>
      </w:r>
      <w:r>
        <w:rPr>
          <w:rFonts w:eastAsia="Amiri" w:cs="Amiri" w:ascii="Amiri" w:hAnsi="Amiri"/>
          <w:color w:val="111111"/>
          <w:sz w:val="28"/>
          <w:szCs w:val="28"/>
          <w:rtl w:val="true"/>
          <w:lang w:bidi="ar-SA"/>
        </w:rPr>
        <w:t xml:space="preserve">. </w:t>
      </w:r>
      <w:bookmarkStart w:id="216" w:name="pg16304_179764"/>
    </w:p>
    <w:p>
      <w:pPr>
        <w:pStyle w:val="BookText"/>
        <w:rPr/>
      </w:pPr>
      <w:bookmarkEnd w:id="216"/>
      <w:r>
        <w:rPr>
          <w:rFonts w:ascii="IRNazanin" w:hAnsi="IRNazanin" w:eastAsia="IRNazanin"/>
          <w:color w:val="111111"/>
          <w:sz w:val="28"/>
          <w:sz w:val="28"/>
          <w:szCs w:val="28"/>
          <w:rtl w:val="true"/>
          <w:lang w:bidi="fa-IR"/>
        </w:rPr>
        <w:t>مقبرۀ ملا صالح در خلخال واقع شده است</w:t>
      </w:r>
      <w:r>
        <w:rPr>
          <w:rFonts w:eastAsia="IRNazanin" w:cs="IRNazanin"/>
          <w:color w:val="111111"/>
          <w:sz w:val="28"/>
          <w:szCs w:val="28"/>
          <w:rtl w:val="true"/>
          <w:lang w:bidi="fa-IR"/>
        </w:rPr>
        <w:t>.</w:t>
      </w:r>
    </w:p>
    <w:p>
      <w:pPr>
        <w:pStyle w:val="Heading4"/>
        <w:numPr>
          <w:ilvl w:val="3"/>
          <w:numId w:val="1"/>
        </w:numPr>
        <w:rPr/>
      </w:pPr>
      <w:bookmarkStart w:id="217" w:name="__RefHeading___Toc5435110_1280447820"/>
      <w:bookmarkStart w:id="218" w:name="_Toc87"/>
      <w:bookmarkEnd w:id="217"/>
      <w:r>
        <w:rPr/>
        <w:t>2</w:t>
      </w:r>
      <w:r>
        <w:rPr>
          <w:rtl w:val="true"/>
        </w:rPr>
        <w:t xml:space="preserve">. </w:t>
      </w:r>
      <w:r>
        <w:rPr>
          <w:rtl w:val="true"/>
        </w:rPr>
        <w:t>ملا محمد سعيد بن ملا صالح خلخالى خوجينى</w:t>
      </w:r>
      <w:bookmarkEnd w:id="218"/>
    </w:p>
    <w:p>
      <w:pPr>
        <w:pStyle w:val="BookText"/>
        <w:rPr/>
      </w:pPr>
      <w:r>
        <w:rPr>
          <w:rFonts w:ascii="IRNazanin" w:hAnsi="IRNazanin" w:eastAsia="IRNazanin"/>
          <w:color w:val="111111"/>
          <w:sz w:val="28"/>
          <w:sz w:val="28"/>
          <w:szCs w:val="28"/>
          <w:rtl w:val="true"/>
          <w:lang w:bidi="fa-IR"/>
        </w:rPr>
        <w:t>از دانشمندان و علمايى است كه در اواخر قرن دوازده و اوايل قرن سيزدهم مى زيسته و در كسب معارف و علوم زحمت كشيده و آثارى از خود به يادگار گذاشته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قضا و قدر كه نسخه اى از آن در كتاب خانۀ دانشگاه تهران و نسخۀ ديگرى در كتاب خانۀ ملك تهران</w:t>
      </w:r>
      <w:r>
        <w:rPr>
          <w:rStyle w:val="FootnoteAnchor"/>
          <w:rtl w:val="true"/>
        </w:rPr>
        <w:footnoteReference w:id="119"/>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الأفكار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الأفكار در كلام و اخلاق شيعى و سوگوارى امام 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بيان خواب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أحوال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منظومه در صفات بارى تعالى به فارسى كه در سال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و نسخه اى از آن در كتاب خانۀ ملّى ملك</w:t>
      </w:r>
      <w:r>
        <w:rPr>
          <w:rStyle w:val="FootnoteAnchor"/>
          <w:rtl w:val="true"/>
        </w:rPr>
        <w:footnoteReference w:id="120"/>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19" w:name="__RefHeading___Toc5435112_1280447820"/>
      <w:bookmarkStart w:id="220" w:name="_Toc88"/>
      <w:bookmarkEnd w:id="219"/>
      <w:r>
        <w:rPr/>
        <w:t>3</w:t>
      </w:r>
      <w:r>
        <w:rPr>
          <w:rtl w:val="true"/>
        </w:rPr>
        <w:t xml:space="preserve">. </w:t>
      </w:r>
      <w:r>
        <w:rPr>
          <w:rtl w:val="true"/>
        </w:rPr>
        <w:t>ملا محمد مهدى بن محمد سعيد بن ملا صالح خلخالى خوجينى</w:t>
      </w:r>
      <w:bookmarkEnd w:id="22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علماى معروف اوايل قرن سيزدهم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وى كتابى با نام معاديه بر جاى مانده كه نسخه اى از آن در كتاب خانۀ آية اللّٰه مرعشى به ش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سبب تأليف كتاب اين بوده است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پادرى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را در نكوهش اسلام منتشر نمود، قائم مقام والى تبريز گروهى از علما را شبهاى پنج شنبه جمع مى نمود تا نوشته اى به زبان ساده در رد پادرى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هم در آن جلسه </w:t>
      </w:r>
      <w:bookmarkStart w:id="221" w:name="pg16304_179765"/>
    </w:p>
    <w:p>
      <w:pPr>
        <w:pStyle w:val="BookText"/>
        <w:rPr/>
      </w:pPr>
      <w:bookmarkEnd w:id="221"/>
      <w:r>
        <w:rPr>
          <w:rFonts w:ascii="IRNazanin" w:hAnsi="IRNazanin" w:eastAsia="IRNazanin"/>
          <w:color w:val="111111"/>
          <w:sz w:val="28"/>
          <w:sz w:val="28"/>
          <w:szCs w:val="28"/>
          <w:rtl w:val="true"/>
          <w:lang w:bidi="fa-IR"/>
        </w:rPr>
        <w:t>شركت مى جسته و موضوعاتى راجع به معاد جسمانى بيان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قائم مقام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جلسۀ مذكور تعطيل گرديد و ملا مهدى مطالب فوق را در اين رساله جمع آورى نمود و در شب سه شنبه ماه ذى حجه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پايان رساند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تملكى از اين ملا مهدى خلخالى در پشت كتاب الروضة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خانۀ آية اللّٰه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نموده و در همان جا اجازه اى از شيخ زين العابدين مازندرانى به وى و اجازه اى به فرزند او عبد الرحيم موجود است كه تاريخ اجازۀ دوم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يادداشت فضل اللّٰه صالحى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ظَهر همان نسخه، بدين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عموى مكرم ميرزا عبد الرحيم در طهران مدرسۀ معين الممالك به امانت گرفت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آيد كه عبد الرحيم مذكور تا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بوده است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22" w:name="__RefHeading___Toc5435114_1280447820"/>
      <w:bookmarkStart w:id="223" w:name="_Toc89"/>
      <w:bookmarkEnd w:id="222"/>
      <w:r>
        <w:rPr/>
        <w:t>4</w:t>
      </w:r>
      <w:r>
        <w:rPr>
          <w:rtl w:val="true"/>
        </w:rPr>
        <w:t xml:space="preserve">. </w:t>
      </w:r>
      <w:r>
        <w:rPr>
          <w:rtl w:val="true"/>
        </w:rPr>
        <w:t>آقا حسين بن محمد سعيد بن ملا صالح خلخالى خوجينى</w:t>
      </w:r>
      <w:bookmarkEnd w:id="223"/>
    </w:p>
    <w:p>
      <w:pPr>
        <w:pStyle w:val="BookText"/>
        <w:rPr/>
      </w:pPr>
      <w:r>
        <w:rPr>
          <w:rFonts w:ascii="IRNazanin" w:hAnsi="IRNazanin" w:eastAsia="IRNazanin"/>
          <w:color w:val="111111"/>
          <w:sz w:val="28"/>
          <w:sz w:val="28"/>
          <w:szCs w:val="28"/>
          <w:rtl w:val="true"/>
          <w:lang w:bidi="fa-IR"/>
        </w:rPr>
        <w:t xml:space="preserve">مردى عالم و فاضل بود و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برادرش ملا مهدى در رثاى وى قطعه اى سروده و ماده تاريخ فوت وى را چنين بيان نموده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 ندا ز هاتف غيبيش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بينوا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بحسين شمس مشرقين</w:t>
      </w:r>
      <w:r>
        <w:rPr>
          <w:rFonts w:eastAsia="IRNazanin" w:cs="IRNazanin"/>
          <w:color w:val="111111"/>
          <w:sz w:val="28"/>
          <w:szCs w:val="28"/>
          <w:rtl w:val="true"/>
          <w:lang w:bidi="fa-IR"/>
        </w:rPr>
        <w:t>»</w:t>
      </w:r>
      <w:r>
        <w:rPr>
          <w:rStyle w:val="FootnoteAnchor"/>
          <w:rtl w:val="true"/>
        </w:rPr>
        <w:footnoteReference w:id="125"/>
      </w:r>
      <w:bookmarkStart w:id="224" w:name="pg16304_179766"/>
    </w:p>
    <w:p>
      <w:pPr>
        <w:pStyle w:val="Heading4"/>
        <w:numPr>
          <w:ilvl w:val="3"/>
          <w:numId w:val="1"/>
        </w:numPr>
        <w:rPr/>
      </w:pPr>
      <w:bookmarkStart w:id="225" w:name="__RefHeading___Toc5435116_1280447820"/>
      <w:bookmarkStart w:id="226" w:name="_Toc90"/>
      <w:bookmarkEnd w:id="224"/>
      <w:bookmarkEnd w:id="225"/>
      <w:r>
        <w:rPr>
          <w:rtl w:val="true"/>
        </w:rPr>
        <w:t xml:space="preserve">محمد على بن محمد حسين خلخالى </w:t>
      </w:r>
      <w:r>
        <w:rPr>
          <w:rtl w:val="true"/>
        </w:rPr>
        <w:t>(</w:t>
      </w:r>
      <w:r>
        <w:rPr>
          <w:rtl w:val="true"/>
        </w:rPr>
        <w:t>مؤلف</w:t>
      </w:r>
      <w:r>
        <w:rPr>
          <w:rtl w:val="true"/>
        </w:rPr>
        <w:t>)</w:t>
      </w:r>
      <w:bookmarkEnd w:id="226"/>
    </w:p>
    <w:p>
      <w:pPr>
        <w:pStyle w:val="BookText"/>
        <w:rPr/>
      </w:pPr>
      <w:r>
        <w:rPr>
          <w:rFonts w:ascii="Amiri" w:hAnsi="Amiri" w:eastAsia="Amiri" w:cs="Amiri"/>
          <w:color w:val="111111"/>
          <w:sz w:val="28"/>
          <w:sz w:val="28"/>
          <w:szCs w:val="28"/>
          <w:rtl w:val="true"/>
          <w:lang w:bidi="ar-SA"/>
        </w:rPr>
        <w:t>محمد على بن محمد حسين بن محمد سعيد بن حاج محمد صالح بن محمد سعيد خوجينى</w:t>
      </w:r>
      <w:r>
        <w:rPr>
          <w:rStyle w:val="FootnoteAnchor"/>
          <w:rtl w:val="true"/>
        </w:rPr>
        <w:footnoteReference w:id="126"/>
      </w:r>
      <w:r>
        <w:rPr>
          <w:rFonts w:ascii="IRNazanin" w:hAnsi="IRNazanin" w:eastAsia="IRNazanin"/>
          <w:color w:val="111111"/>
          <w:sz w:val="28"/>
          <w:sz w:val="28"/>
          <w:szCs w:val="28"/>
          <w:rtl w:val="true"/>
          <w:lang w:bidi="fa-IR"/>
        </w:rPr>
        <w:t>خلخالى يكى ديگر از شخصيت هاى علمى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زندگانى و تولد و وفات وى خبرى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لاهيجان بوده و كتابش عيون الأسرار را براى حاكم زنجان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ملا محمد على خلخالى تا كنون سه اثر شناسايى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الأسرار المكتومة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اين در بارۀ آن توضيح خواهيم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اى در وحى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كه نسخۀ آن به شمارۀ </w:t>
      </w:r>
      <w:r>
        <w:rPr>
          <w:rFonts w:eastAsia="IRNazanin" w:cs="IRNazanin"/>
          <w:color w:val="111111"/>
          <w:sz w:val="28"/>
          <w:szCs w:val="28"/>
          <w:lang w:bidi="fa-IR"/>
        </w:rPr>
        <w:t>3486/2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خانۀ دانشگاه تهران نگهدارى مى 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حديث قدسى و مسائل، سيزده مسئلۀ حديثى و تفسيرى است كه مؤلف بر افاضل رشت طرح نموده و پاسخى از آنها نشنيده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اين رساله كه حاوى سه برگ است در مجموعۀ ش </w:t>
      </w:r>
      <w:r>
        <w:rPr>
          <w:rFonts w:eastAsia="IRNazanin" w:cs="IRNazanin"/>
          <w:color w:val="111111"/>
          <w:sz w:val="28"/>
          <w:szCs w:val="28"/>
          <w:lang w:bidi="fa-IR"/>
        </w:rPr>
        <w:t>7069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قدى رضوى نگهدارى مى شود</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xml:space="preserve">اين رساله را نيز على اكبر بن محمد كريم طبيب ساليانى در رشت سال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نموده است</w:t>
      </w:r>
      <w:r>
        <w:rPr>
          <w:rFonts w:eastAsia="Amiri" w:cs="Amiri" w:ascii="Amiri" w:hAnsi="Amiri"/>
          <w:color w:val="111111"/>
          <w:sz w:val="28"/>
          <w:szCs w:val="28"/>
          <w:rtl w:val="true"/>
          <w:lang w:bidi="ar-SA"/>
        </w:rPr>
        <w:t>.</w:t>
      </w:r>
      <w:r>
        <w:rPr>
          <w:rStyle w:val="FootnoteAnchor"/>
          <w:rtl w:val="true"/>
        </w:rPr>
        <w:footnoteReference w:id="129"/>
      </w:r>
    </w:p>
    <w:p>
      <w:pPr>
        <w:pStyle w:val="Heading4"/>
        <w:numPr>
          <w:ilvl w:val="3"/>
          <w:numId w:val="1"/>
        </w:numPr>
        <w:rPr/>
      </w:pPr>
      <w:bookmarkStart w:id="227" w:name="__RefHeading___Toc5435118_1280447820"/>
      <w:bookmarkStart w:id="228" w:name="_Toc91"/>
      <w:bookmarkEnd w:id="227"/>
      <w:r>
        <w:rPr>
          <w:rtl w:val="true"/>
        </w:rPr>
        <w:t>حديث حقيقت</w:t>
      </w:r>
      <w:bookmarkEnd w:id="22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معروف است كه كميل از على عليه السلام نقل نموده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مصادر كهن يافت نشده و مصادرى كه در آن آمده به ترتيب تاريخى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حلى از دانشمندان سدۀ هفتم و هشتم هجرى شرحى بر اين كتاب نگاشته و فعلاً كهن ترين مصدر نقل اين حديث همين شرح علامۀ حلى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حيدر آملى در دو كتاب جامع الأسرار و نص النصوص</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كليات ابن همام شيرازى از شاعران پارسى گوى سدۀ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كليات خود اين حديث را به نظم شرح نموده، ولى مصدر نقل خود را ذكر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دهدار از عالمان سدۀ دهم هجرى نيز شرحى بر اين حديث نگاشته، ولى او نيز مصدر نقل خود را ذكر ننموده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بهايى در كشكول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كاشانى در كلمات مكنونه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نور اللّٰه شوشترى در مجالس المؤمنين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نعمة اللّٰه جزايرى در نور البراهين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عبداللّٰه جزايرى در التحفة السنية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مهدى نراقى در قرة العيون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محمد اخبارى در كتاب رجال خود كه به رجال نيشابورى معروف است</w:t>
      </w:r>
      <w:r>
        <w:rPr>
          <w:rFonts w:eastAsia="Amiri" w:cs="Amiri" w:ascii="Amiri" w:hAnsi="Amiri"/>
          <w:color w:val="111111"/>
          <w:sz w:val="28"/>
          <w:szCs w:val="28"/>
          <w:rtl w:val="true"/>
          <w:lang w:bidi="ar-SA"/>
        </w:rPr>
        <w:t>.</w:t>
      </w:r>
      <w:r>
        <w:rPr>
          <w:rStyle w:val="FootnoteAnchor"/>
          <w:rtl w:val="true"/>
        </w:rPr>
        <w:footnoteReference w:id="138"/>
      </w:r>
      <w:bookmarkStart w:id="229" w:name="pg16304_179768"/>
    </w:p>
    <w:p>
      <w:pPr>
        <w:pStyle w:val="BookText"/>
        <w:rPr/>
      </w:pPr>
      <w:bookmarkEnd w:id="229"/>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متألّه حاج ملا هادى سبزوارى در شرح دعاى جوشن كبير در ذيل فقرۀ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أحد يا واحد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عبد اللّٰه زنوزى در الأنوار الجلية كه آن را شرح نيز نموده است</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باقر خوانسارى در روضات الجنات در دو جا متعرّض اين حديث شده است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كاشانى در ناسخ التواريخ در جزء پنجم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احوالات امير المؤمنين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مهدى الهى قمشه اى در كليات ديوانش اين حديث را به نظم شرح نموده است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شرح حاضر پنجمين شرح اين حديث است كه در ميراث حديث شيعه منتشر مى گردد</w:t>
      </w:r>
      <w:r>
        <w:rPr>
          <w:rFonts w:eastAsia="IRNazanin" w:cs="IRNazanin"/>
          <w:color w:val="111111"/>
          <w:sz w:val="28"/>
          <w:szCs w:val="28"/>
          <w:rtl w:val="true"/>
          <w:lang w:bidi="fa-IR"/>
        </w:rPr>
        <w:t>.</w:t>
      </w:r>
    </w:p>
    <w:p>
      <w:pPr>
        <w:pStyle w:val="Heading4"/>
        <w:numPr>
          <w:ilvl w:val="3"/>
          <w:numId w:val="1"/>
        </w:numPr>
        <w:rPr/>
      </w:pPr>
      <w:bookmarkStart w:id="230" w:name="__RefHeading___Toc5435120_1280447820"/>
      <w:bookmarkStart w:id="231" w:name="_Toc92"/>
      <w:bookmarkEnd w:id="230"/>
      <w:r>
        <w:rPr>
          <w:rtl w:val="true"/>
        </w:rPr>
        <w:t>شرح حديث حقيقت خلخالى</w:t>
      </w:r>
      <w:bookmarkEnd w:id="231"/>
    </w:p>
    <w:p>
      <w:pPr>
        <w:pStyle w:val="BookText"/>
        <w:rPr/>
      </w:pPr>
      <w:r>
        <w:rPr>
          <w:rFonts w:ascii="IRNazanin" w:hAnsi="IRNazanin" w:eastAsia="IRNazanin"/>
          <w:color w:val="111111"/>
          <w:sz w:val="28"/>
          <w:sz w:val="28"/>
          <w:szCs w:val="28"/>
          <w:rtl w:val="true"/>
          <w:lang w:bidi="fa-IR"/>
        </w:rPr>
        <w:t>خلخالى اثرى دارد در معرفت بيان وحى و الهام و مشخصات نبوت عامه و خاصه و ولايت خاصه و عامه كه به عيون الأسرار المكتومة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كتاب را در لاهيجان و به خواهش حاكم آن ديار ميرزا محمد على خان لاهيجانى نگاشته و آن را در هشت فصل و يك خاتمه قرار داده كه عنوان فصول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فرق ميان وحى و الهام؛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وحى؛ </w:t>
      </w:r>
      <w:bookmarkStart w:id="232" w:name="pg16304_179769"/>
    </w:p>
    <w:p>
      <w:pPr>
        <w:pStyle w:val="BookText"/>
        <w:rPr/>
      </w:pPr>
      <w:bookmarkEnd w:id="232"/>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اقسام خواطر؛</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كشف و اقسام آن؛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فرق ميان رسول و نبى و امام و ولى؛</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نبوت و ولايت؛</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و ولايت مطلقه و مقيده؛</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خاتم نبوت مطلقه و مقيده و خاتم ولايت مطلقه و مقيده؛</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 اى از اوصاف حقيقت محمديه؛</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حديث حقيقت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كتاب تاكنون يك نسخه شناسايى شده كه در كتاب خانۀ آستان قدس رضوى نگهدارى مى 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همچنان كه ملاحظه مى شود خلخالى در خاتمۀ عيون الأسرار المكتومة حديث حقيقت را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به دليل اهميت آن در اين جا تقديم ارباب نظر مى شود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شرح خلخالى به روش عرفانى برگزار شده و مؤلف، دقائق اين حديث را تفسير فلسفى و عرفانى نموده است</w:t>
      </w:r>
      <w:r>
        <w:rPr>
          <w:rFonts w:eastAsia="IRNazanin" w:cs="IRNazanin"/>
          <w:color w:val="111111"/>
          <w:sz w:val="28"/>
          <w:szCs w:val="28"/>
          <w:rtl w:val="true"/>
          <w:lang w:bidi="fa-IR"/>
        </w:rPr>
        <w:t>.</w:t>
      </w:r>
    </w:p>
    <w:p>
      <w:pPr>
        <w:pStyle w:val="Heading4"/>
        <w:numPr>
          <w:ilvl w:val="3"/>
          <w:numId w:val="1"/>
        </w:numPr>
        <w:rPr/>
      </w:pPr>
      <w:bookmarkStart w:id="233" w:name="__RefHeading___Toc5435122_1280447820"/>
      <w:bookmarkStart w:id="234" w:name="_Toc93"/>
      <w:bookmarkEnd w:id="233"/>
      <w:r>
        <w:rPr>
          <w:rtl w:val="true"/>
        </w:rPr>
        <w:t>روش تصحيح</w:t>
      </w:r>
      <w:bookmarkEnd w:id="23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ذكر شد كه نسخۀ منحصر كتاب عيون الأسرار در كتاب خانۀ آستان قدس رضوى به شمارۀ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مؤلف، به دست على اكبر بن محمد كريم طبيب ساليانى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مرحوم حاج عماد فهرستى </w:t>
      </w:r>
    </w:p>
    <w:p>
      <w:pPr>
        <w:pStyle w:val="BookText"/>
        <w:rPr/>
      </w:pPr>
      <w:r>
        <w:rPr>
          <w:rFonts w:ascii="Amiri" w:hAnsi="Amiri" w:eastAsia="Amiri" w:cs="Amiri"/>
          <w:color w:val="111111"/>
          <w:sz w:val="28"/>
          <w:sz w:val="28"/>
          <w:szCs w:val="28"/>
          <w:rtl w:val="true"/>
          <w:lang w:bidi="ar-SA"/>
        </w:rPr>
        <w:t>وقف كتاب خانۀ آستان قدس رضوى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عبارتى كه كاتب در پايان نسخه آورده معلوم مى شود كه او شاگرد مؤلف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ختم رساله در وصف مؤلف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العلماء و زبدة العرفاء و السالكين اُستادي و اُستاد الكل في الكل آخوند ملا محمد علي خلخالي مدّ ظله العالي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اين رساله را در رشت در مدرسۀ حاج ميرزا بابا مستوفى گيلانى تحرير نموده و خود محبّ علوم عرفانى و فلسفى بوده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تحرير نموده در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قصيدۀ مير فندرسكى از ملا صالح خلخالى، نسخۀ ش </w:t>
      </w:r>
      <w:r>
        <w:rPr>
          <w:rFonts w:eastAsia="Amiri" w:cs="Amiri" w:ascii="Amiri" w:hAnsi="Amiri"/>
          <w:color w:val="111111"/>
          <w:sz w:val="28"/>
          <w:szCs w:val="28"/>
          <w:lang w:bidi="ar-SA"/>
        </w:rPr>
        <w:t>6330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الفبايى آستان قدس رضوى،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نموده در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حورائيه شرح رباعى ابوسعيد ابوالخير، ش </w:t>
      </w:r>
      <w:r>
        <w:rPr>
          <w:rFonts w:eastAsia="Amiri" w:cs="Amiri" w:ascii="Amiri" w:hAnsi="Amiri"/>
          <w:color w:val="111111"/>
          <w:sz w:val="28"/>
          <w:szCs w:val="28"/>
          <w:lang w:bidi="ar-SA"/>
        </w:rPr>
        <w:t>7062</w:t>
      </w:r>
      <w:r>
        <w:rPr>
          <w:rFonts w:ascii="Amiri" w:hAnsi="Amiri" w:eastAsia="Amiri" w:cs="Amiri"/>
          <w:color w:val="111111"/>
          <w:sz w:val="28"/>
          <w:sz w:val="28"/>
          <w:szCs w:val="28"/>
          <w:rtl w:val="true"/>
          <w:lang w:bidi="ar-SA"/>
        </w:rPr>
        <w:t xml:space="preserve">؛ رساله در معارف از محمد امين ملا زاده، ش </w:t>
      </w:r>
      <w:r>
        <w:rPr>
          <w:rFonts w:eastAsia="Amiri" w:cs="Amiri" w:ascii="Amiri" w:hAnsi="Amiri"/>
          <w:color w:val="111111"/>
          <w:sz w:val="28"/>
          <w:szCs w:val="28"/>
          <w:lang w:bidi="ar-SA"/>
        </w:rPr>
        <w:t>7063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تحرير نموده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قصيده در مدح حجة الاسلام‌؟، ش </w:t>
      </w:r>
      <w:r>
        <w:rPr>
          <w:rFonts w:eastAsia="IRNazanin" w:cs="IRNazanin"/>
          <w:color w:val="111111"/>
          <w:sz w:val="28"/>
          <w:szCs w:val="28"/>
          <w:lang w:bidi="fa-IR"/>
        </w:rPr>
        <w:t>4860</w:t>
      </w:r>
      <w:r>
        <w:rPr>
          <w:rFonts w:ascii="IRNazanin" w:hAnsi="IRNazanin" w:eastAsia="IRNazanin"/>
          <w:color w:val="111111"/>
          <w:sz w:val="28"/>
          <w:sz w:val="28"/>
          <w:szCs w:val="28"/>
          <w:rtl w:val="true"/>
          <w:lang w:bidi="fa-IR"/>
        </w:rPr>
        <w:t xml:space="preserve">؛ الدرة الفاخرة از جامى، ش </w:t>
      </w:r>
      <w:r>
        <w:rPr>
          <w:rFonts w:eastAsia="IRNazanin" w:cs="IRNazanin"/>
          <w:color w:val="111111"/>
          <w:sz w:val="28"/>
          <w:szCs w:val="28"/>
          <w:lang w:bidi="fa-IR"/>
        </w:rPr>
        <w:t>5957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تحرير نموده در سال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الأسرار المكتومة از محمد على خلخالى، نسخۀ ش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تفسير سورۀ اخلاص و معوذتين از ابن سينا، ش </w:t>
      </w:r>
      <w:r>
        <w:rPr>
          <w:rFonts w:eastAsia="Amiri" w:cs="Amiri" w:ascii="Amiri" w:hAnsi="Amiri"/>
          <w:color w:val="111111"/>
          <w:sz w:val="28"/>
          <w:szCs w:val="28"/>
          <w:lang w:bidi="ar-SA"/>
        </w:rPr>
        <w:t>5967</w:t>
      </w:r>
      <w:r>
        <w:rPr>
          <w:rFonts w:ascii="Amiri" w:hAnsi="Amiri" w:eastAsia="Amiri" w:cs="Amiri"/>
          <w:color w:val="111111"/>
          <w:sz w:val="28"/>
          <w:sz w:val="28"/>
          <w:szCs w:val="28"/>
          <w:rtl w:val="true"/>
          <w:lang w:bidi="ar-SA"/>
        </w:rPr>
        <w:t xml:space="preserve">؛ اصطلاحات اهل تحقيق از داود قيصرى و فيض كاشانى، نسخۀ ش </w:t>
      </w:r>
      <w:r>
        <w:rPr>
          <w:rFonts w:eastAsia="Amiri" w:cs="Amiri" w:ascii="Amiri" w:hAnsi="Amiri"/>
          <w:color w:val="111111"/>
          <w:sz w:val="28"/>
          <w:szCs w:val="28"/>
          <w:lang w:bidi="ar-SA"/>
        </w:rPr>
        <w:t>5968</w:t>
      </w:r>
      <w:r>
        <w:rPr>
          <w:rFonts w:ascii="Amiri" w:hAnsi="Amiri" w:eastAsia="Amiri" w:cs="Amiri"/>
          <w:color w:val="111111"/>
          <w:sz w:val="28"/>
          <w:sz w:val="28"/>
          <w:szCs w:val="28"/>
          <w:rtl w:val="true"/>
          <w:lang w:bidi="ar-SA"/>
        </w:rPr>
        <w:t xml:space="preserve">؛ الجبر و التفويض از ملاصدرا، ش </w:t>
      </w:r>
      <w:r>
        <w:rPr>
          <w:rFonts w:eastAsia="Amiri" w:cs="Amiri" w:ascii="Amiri" w:hAnsi="Amiri"/>
          <w:color w:val="111111"/>
          <w:sz w:val="28"/>
          <w:szCs w:val="28"/>
          <w:lang w:bidi="ar-SA"/>
        </w:rPr>
        <w:t>7065</w:t>
      </w:r>
      <w:r>
        <w:rPr>
          <w:rFonts w:ascii="Amiri" w:hAnsi="Amiri" w:eastAsia="Amiri" w:cs="Amiri"/>
          <w:color w:val="111111"/>
          <w:sz w:val="28"/>
          <w:sz w:val="28"/>
          <w:szCs w:val="28"/>
          <w:rtl w:val="true"/>
          <w:lang w:bidi="ar-SA"/>
        </w:rPr>
        <w:t xml:space="preserve">؛ رساله در معرفة اللّٰه به عربى، مؤلف ياد نشده، ش </w:t>
      </w:r>
      <w:r>
        <w:rPr>
          <w:rFonts w:eastAsia="Amiri" w:cs="Amiri" w:ascii="Amiri" w:hAnsi="Amiri"/>
          <w:color w:val="111111"/>
          <w:sz w:val="28"/>
          <w:szCs w:val="28"/>
          <w:lang w:bidi="ar-SA"/>
        </w:rPr>
        <w:t>7066</w:t>
      </w:r>
      <w:r>
        <w:rPr>
          <w:rFonts w:ascii="Amiri" w:hAnsi="Amiri" w:eastAsia="Amiri" w:cs="Amiri"/>
          <w:color w:val="111111"/>
          <w:sz w:val="28"/>
          <w:sz w:val="28"/>
          <w:szCs w:val="28"/>
          <w:rtl w:val="true"/>
          <w:lang w:bidi="ar-SA"/>
        </w:rPr>
        <w:t xml:space="preserve">؛ شرح حديث نبوى به فارسى، مؤلف ياد نشده، ش </w:t>
      </w:r>
      <w:r>
        <w:rPr>
          <w:rFonts w:eastAsia="Amiri" w:cs="Amiri" w:ascii="Amiri" w:hAnsi="Amiri"/>
          <w:color w:val="111111"/>
          <w:sz w:val="28"/>
          <w:szCs w:val="28"/>
          <w:lang w:bidi="ar-SA"/>
        </w:rPr>
        <w:t>7067</w:t>
      </w:r>
      <w:r>
        <w:rPr>
          <w:rFonts w:ascii="Amiri" w:hAnsi="Amiri" w:eastAsia="Amiri" w:cs="Amiri"/>
          <w:color w:val="111111"/>
          <w:sz w:val="28"/>
          <w:sz w:val="28"/>
          <w:szCs w:val="28"/>
          <w:rtl w:val="true"/>
          <w:lang w:bidi="ar-SA"/>
        </w:rPr>
        <w:t xml:space="preserve">؛ وحدت وجود از شيخ حسين تنكابنى، ش </w:t>
      </w:r>
      <w:r>
        <w:rPr>
          <w:rFonts w:eastAsia="Amiri" w:cs="Amiri" w:ascii="Amiri" w:hAnsi="Amiri"/>
          <w:color w:val="111111"/>
          <w:sz w:val="28"/>
          <w:szCs w:val="28"/>
          <w:lang w:bidi="ar-SA"/>
        </w:rPr>
        <w:t>7071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نموده در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حقيقت از عبد الرزاق كاشى، ش </w:t>
      </w:r>
      <w:r>
        <w:rPr>
          <w:rFonts w:eastAsia="Amiri" w:cs="Amiri" w:ascii="Amiri" w:hAnsi="Amiri"/>
          <w:color w:val="111111"/>
          <w:sz w:val="28"/>
          <w:szCs w:val="28"/>
          <w:lang w:bidi="ar-SA"/>
        </w:rPr>
        <w:t>6163</w:t>
      </w:r>
      <w:r>
        <w:rPr>
          <w:rFonts w:ascii="Amiri" w:hAnsi="Amiri" w:eastAsia="Amiri" w:cs="Amiri"/>
          <w:color w:val="111111"/>
          <w:sz w:val="28"/>
          <w:sz w:val="28"/>
          <w:szCs w:val="28"/>
          <w:rtl w:val="true"/>
          <w:lang w:bidi="ar-SA"/>
        </w:rPr>
        <w:t xml:space="preserve">؛ المظاهر الالهية از ملا صدرا، ش </w:t>
      </w:r>
      <w:r>
        <w:rPr>
          <w:rFonts w:eastAsia="Amiri" w:cs="Amiri" w:ascii="Amiri" w:hAnsi="Amiri"/>
          <w:color w:val="111111"/>
          <w:sz w:val="28"/>
          <w:szCs w:val="28"/>
          <w:lang w:bidi="ar-SA"/>
        </w:rPr>
        <w:t>7983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تحرير نموده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قمشۀ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عرفانى و فلسفى در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كتاب خانۀ ملى ملك ش </w:t>
      </w:r>
      <w:r>
        <w:rPr>
          <w:rFonts w:eastAsia="IRNazanin" w:cs="IRNazanin"/>
          <w:color w:val="111111"/>
          <w:sz w:val="28"/>
          <w:szCs w:val="28"/>
          <w:lang w:bidi="fa-IR"/>
        </w:rPr>
        <w:t>4658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نسخه هاى خطى كتاب خانۀ ملك،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bookmarkStart w:id="235" w:name="pg16304_179771"/>
    </w:p>
    <w:p>
      <w:pPr>
        <w:pStyle w:val="Heading3"/>
        <w:numPr>
          <w:ilvl w:val="2"/>
          <w:numId w:val="1"/>
        </w:numPr>
        <w:rPr/>
      </w:pPr>
      <w:bookmarkStart w:id="236" w:name="__RefHeading___Toc5435124_1280447820"/>
      <w:bookmarkStart w:id="237" w:name="_Toc94"/>
      <w:bookmarkEnd w:id="235"/>
      <w:bookmarkEnd w:id="236"/>
      <w:r>
        <w:rPr>
          <w:rtl w:val="true"/>
        </w:rPr>
        <w:t>متن رساله</w:t>
      </w:r>
      <w:bookmarkEnd w:id="237"/>
    </w:p>
    <w:p>
      <w:pPr>
        <w:pStyle w:val="BookText"/>
        <w:rPr/>
      </w:pPr>
      <w:r>
        <w:rPr>
          <w:rFonts w:ascii="Amiri" w:hAnsi="Amiri" w:eastAsia="Amiri" w:cs="Amiri"/>
          <w:color w:val="111111"/>
          <w:sz w:val="28"/>
          <w:sz w:val="28"/>
          <w:szCs w:val="28"/>
          <w:rtl w:val="true"/>
          <w:lang w:bidi="ar-SA"/>
        </w:rPr>
        <w:t xml:space="preserve">سأل كميل بن زياد النخعي عن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غير واحدٍ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الْحَقيقَة‌؟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صٰاحِبَ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يترَشَّحُ عَلَيْكَ مٰا يَطْفَحُ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مِثْلُكَ يُخَيِّبُ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كشفُ سُبحٰاتِ الْجَلاٰلِ مِنْ غَيْرِ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السِّتْرِ عند غَلَبَةِ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الأَحَدِيَّةِ بِصِفَةِ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يَشْرُقُ مِنْ صُبْحِ الْأَزلِ فَيَلُوح عَلىٰ هَيٰاكِلِ التَّوْحيٖدِ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 السِّراجَ‌، قَدْ طَلَعَ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بفضل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فعيله،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يحقّ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آن در اين جا شىء ثابت واجب لذاته است كه ذات احديّت حقّه 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تسميۀ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ذات مقدّس ازلاً و ابداً ثابت و بر تقدّس ذاتى خود ثابت و بر صفات كماليّه باقى است و به هيچ وجه تغيير و تبدل نپذيرد؛ </w:t>
      </w:r>
    </w:p>
    <w:p>
      <w:pPr>
        <w:pStyle w:val="BookText"/>
        <w:rPr/>
      </w:pPr>
      <w:r>
        <w:rPr>
          <w:rFonts w:ascii="IRNazanin" w:hAnsi="IRNazanin" w:eastAsia="IRNazanin"/>
          <w:color w:val="111111"/>
          <w:sz w:val="28"/>
          <w:sz w:val="28"/>
          <w:szCs w:val="28"/>
          <w:rtl w:val="true"/>
          <w:lang w:bidi="fa-IR"/>
        </w:rPr>
        <w:t>به جهت اين است كه حق اقدس حقيقة الحقايق است و كلّ اشياء به او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حقيقت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او هيچ شىء حقيقت ندارد و معدوم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كميل قدس سره از اصحاب قلوب و طالب مقام بود كه مقام فناى عبد است در ذات احديت پس حالش اقتضا نمود كه از آن حضرت سؤال نمايد، پس حضرت جوابش فرمود، كه دلالت دارد بر بُعد فهم سائل و دلالت دارد بر اين كه حقيقت، مقامى است بس عالى و شامخ و مرتبه اى است بس دور از مرتبۀ صاحب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مقام عالى ترقّى ننمايد بجز صاحب استعداد كامل كه از اصحاب قلوب بوده باشد و به قائد نور توفيق و ارشاد مرشد كامل و مكمّل به اين مقام فائز گردد؛ زيرا كه حقيقت در نزد اهل اللّٰه ظهور حضرت حقّ است در مجالى و مظاهر بدون حجاب تعيّنات با محو كثرات مو هومه، يعنى مشاهده نمودن حقّ است با اضمحلال و استهلاك جميع كثرات در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كميل هنوز صاحب اين مقام نبود، پس آن حضرت كميل را زجر و منع نمود از 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تو كجا و مقام حقيقت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حقيقت چه كار وحال آن كه تو در مقام قلب واقف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از آن جناب، بر سبيل تشويق و تحريص است برسير و سلوك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صٰاحِبَ سِرِّك‌؟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استفهام انكارى است، يعنى چگونه من مستعد اين مقام نيستم و حال آن كه بر سرّ تو مطلع مى باشم‌؟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سرّ، معانى بسيار دارد كه اين جا ذكرش به طول انجامد، لكن مراد در اين جا از سرّ، معنايى است كه ظهور آن بر مشاعر نفسانيّه حتّىٰ قوۀ فكريه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سرّ مطلع نشود مگر كسى كه از مقام نفس عبور نموده و به مقام قلب رسيده باشد و </w:t>
      </w:r>
    </w:p>
    <w:p>
      <w:pPr>
        <w:pStyle w:val="BookText"/>
        <w:rPr/>
      </w:pPr>
      <w:r>
        <w:rPr>
          <w:rFonts w:ascii="IRNazanin" w:hAnsi="IRNazanin" w:eastAsia="IRNazanin"/>
          <w:color w:val="111111"/>
          <w:sz w:val="28"/>
          <w:sz w:val="28"/>
          <w:szCs w:val="28"/>
          <w:rtl w:val="true"/>
          <w:lang w:bidi="fa-IR"/>
        </w:rPr>
        <w:t>او اطلاع بر سرّ رسانيده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استعداد و ترقى كميل از مقام نفس به دليل اطلاع بر سرّ خبر داد و تصديق قول او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يترَشَّحُ عَلَيْكَ مٰا يَطْفَحُ مِنّي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طفحَ الماءُ طفوحاً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امتلى حتّىٰ ينصب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فقره اشارت است به اهتمام در كتمان اسرار از اغيار و تصديق است به اين كه كميل مستعد اين مقام عالى هست لكن هنوز نرسيده؛ زيرا كه رشح نور از صاحب كمال بر مستور قابل بايد شود نه بر غير قابل و اين كلام دلالت دارد به اين كه آن حضرت در مقام فرق بعد الجمع و بقاء بعد الفناء فى عين الجمع و صحو بعد المحو و تكميل و استقامت و تمكين است و كميل در مقام قلب و تلوين است و قابل ترقى است و هنوز به مقام بقاء بعد الفناء نرسيده و موجود به وجود هو هويى حقّانى نگشته تا ادراك حقيقت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اگر آن حضرت در مقام استقامت و تمكين در ولايت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بعد البقاء فى عين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نمى شد، بلكه در ذات احديت مستغرق و در محو باقى مى ماند و به صحو رجوع نمى كرد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بعد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نمى گشت و از حق به خلق سفر نمى كرد، وجود نداشت تا از وى شيئى طافح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كميل هر گاه در مقام ولايت مستغرق در عين جمع بود وجود نداشت تا شيئى بر وى ترشح نمايد و چون آن حضرت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بعد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به وجود هو هويى حقانى ممكّن به نور احدىّ ذاتى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رسول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ممسوس في ذات اللّٰه</w:t>
      </w:r>
      <w:r>
        <w:rPr>
          <w:rStyle w:val="FootnoteAnchor"/>
          <w:rtl w:val="true"/>
        </w:rPr>
        <w:footnoteReference w:id="146"/>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نزديك قيام آن حضرت به حق عبوديت اين نور احدى از وى طافح شود و بَر مستور سالك ترشح نمايد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صاحب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فرق و تفاوت ميان سرّ آن حضرت و سرّ كميل به چه غايت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حضرت نور احدى ذاتى است و سرّ كميل نور مكاشفه و مطالعه ومشاهده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كميل از اوايل و طوالع اسرار آن حضرت است نه از جلايل و حقايق 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مِثْلُكَ يُخَيِّبُ سٰائِلاً؟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استفهام به معنى نفى است، يعنى من اگر اهل سؤال نيستم لكن تو اهل اجابت هستى و ديگر اين كه براى من بر تو حقّى مى باشد؛ زيرا كه اگر من به هيچ وجه من الوجوه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نداشتم، چگونه سؤال مى نمودم و طلب مى كردم و حال آن كه طلب مجهول مطلق محال است و شعور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 بر اين كه استعداد ادراك آن دارم و تو، هم كامل و هم مكمِّلى و بر مقتضيات استعدادات، عالِم و مطلع و مخبرى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واجب است تكميل ناقص، به حسب اقتضاى استعداد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فيض خود محروم و بى نصيب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آن حضرت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كشفُ سُبحٰاتِ الْجَلاٰلِ مِنْ غَيْرِ إشٰارَةٍ‌</w:t>
      </w:r>
    </w:p>
    <w:p>
      <w:pPr>
        <w:pStyle w:val="BookText"/>
        <w:rPr/>
      </w:pPr>
      <w:r>
        <w:rPr>
          <w:rFonts w:ascii="IRNazanin" w:hAnsi="IRNazanin" w:eastAsia="IRNazanin"/>
          <w:color w:val="111111"/>
          <w:sz w:val="28"/>
          <w:sz w:val="28"/>
          <w:szCs w:val="28"/>
          <w:rtl w:val="true"/>
          <w:lang w:bidi="fa-IR"/>
        </w:rPr>
        <w:t>اين فقره جواب بر حسب رتبۀ سائل است؛ زيرا كه سائل در مقام قلب است و مقام قلب مقام تجليات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احتجاب وجه باقى به حجب صفات،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نور وجه باقى بدون حجاب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ذات موجود با 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انوار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تجليات صفات حجبِ وجه و اين انوار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سبحات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بدون اشاره، هر قسمى از اشاره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عقليّه و روحيّه و غير اينها؛ زيرا كه اشاره مشعر است بر اثنينيّت؛ به جهت اين كه اشاره، طرفين را لازم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سبحات من غير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مقام فناء صرف واحد و احديت جميع،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وجه باقى است به سبب رفع حجب صفات، تا نفى نمايد سبحات وجه باقى، كلّ ماسوا 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با وجه باقى، غير 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گردد سلوك و سير و سالك</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پس هيچ اشاره به چيزى نماند؛ چنانچه حق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عَلَيْهٰا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وَجْهُ رَبِّكَ ذُو اَلْجَلاٰلِ وَ اَلْإِكْرٰامِ‌</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 مصداق اين معنى قول رسول اللّٰه صلى الله عليه و آله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سبعين ألف حجاب من نور و ظلمة لو كشفت لأحرقت سبحات وجهه ما انتهى إليه بصره من خلقه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ظلمانى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جسمانى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نورانى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روحانى بود و اين فقره اشاره است به مقام فنا و بروز از وراى حجاب حجب صفات به عرصۀ كشف ذات و اين محض تنزيه ذات است از تعدد اسمائى و اين را مقام احديّت جمع ذات مى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كميل استعداد وافر داشت و به سبب مرشد كامل نيز استعداد او قوّت بگرفت و به اهتزاز آمد، اكتفا به اين جواب نكرد و دانست كه اين كشف گاهى حاصل مى شود و حال آن كه صاحبش در مقام تلوين است وبر مقام وحدت دلالت نمى كند مگر بالالتزام و اين كه ذات احديت هرگز از صفات لازمه خالى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الْمَوْهُوم مَعَ صَحْوِ الْمَعْلُوم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ازالۀ وجود خلق است در نزد تجلى وجود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را گويند كه حقيقت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وجود خلق امرى زايل و مو هوم و غير ذى حقيقت بود تعبير از آن به مو هوم نمود و چون وجود حق تعالى ثابت و حقيقة الحقايق است و هيچ چيزى بى او ثابت نيست و حقيقت ندارد بلكه همۀ اشيا به او </w:t>
      </w:r>
    </w:p>
    <w:p>
      <w:pPr>
        <w:pStyle w:val="BookText"/>
        <w:rPr/>
      </w:pPr>
      <w:r>
        <w:rPr>
          <w:rFonts w:ascii="IRNazanin" w:hAnsi="IRNazanin" w:eastAsia="IRNazanin"/>
          <w:color w:val="111111"/>
          <w:sz w:val="28"/>
          <w:sz w:val="28"/>
          <w:szCs w:val="28"/>
          <w:rtl w:val="true"/>
          <w:lang w:bidi="fa-IR"/>
        </w:rPr>
        <w:t>صاحب حقيقت شوند و او حقيقت صاحب هر حقيقت است، تعبير از آن به معلوم نمود؛ زيرا كه علم عقدى است ثابت و جازم و مطابق واقع، و وهم امرى است غير ثابت و غير مطابق با واقع، و حق موجود لذاته و خلق موجود لغيره است، پس اعتقاد وجود براى حق تعالى مطابق با واقع و حق است و براى خلق به محض توهّم و غير مطابق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في الكون وهم أو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عكوس في المرايا أو ظلال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ذهاب و انكشاف ابر است از آسمان، پس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انكشاف ظلمات خلق از وجود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فقره اشاره است بر فناى كلّ رسوم در احديت ذات و اشاره است به اين كه وجود موجود، منحصر بر حق است و عين خلق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را جمع الجمع گويند كه استهلاك كلى بر وجه لاتبقى و لاتذر در ذات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كميل بدين مقام رسيد و حلاوت جواب سؤال را چشيد استعدادش زياد گشت پس به اهتزاز و وجد در آمد و مست شراب وحدت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p>
    <w:p>
      <w:pPr>
        <w:pStyle w:val="BookText"/>
        <w:rPr/>
      </w:pPr>
      <w:r>
        <w:rPr>
          <w:rFonts w:ascii="IRNazanin" w:hAnsi="IRNazanin" w:eastAsia="IRNazanin"/>
          <w:color w:val="111111"/>
          <w:sz w:val="28"/>
          <w:sz w:val="28"/>
          <w:szCs w:val="28"/>
          <w:rtl w:val="true"/>
          <w:lang w:bidi="fa-IR"/>
        </w:rPr>
        <w:t>پس به زبان حال مترنم به اين مقال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ساقى از آن مى كه دل و دين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كن قدحى كه جان شيرين من است</w:t>
      </w:r>
    </w:p>
    <w:p>
      <w:pPr>
        <w:pStyle w:val="BookText"/>
        <w:rPr/>
      </w:pPr>
      <w:r>
        <w:rPr>
          <w:rFonts w:ascii="IRNazanin" w:hAnsi="IRNazanin" w:eastAsia="IRNazanin"/>
          <w:color w:val="111111"/>
          <w:sz w:val="28"/>
          <w:sz w:val="28"/>
          <w:szCs w:val="28"/>
          <w:rtl w:val="true"/>
          <w:lang w:bidi="fa-IR"/>
        </w:rPr>
        <w:t xml:space="preserve">گر نيست شراب خوردن آيين كسان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معشوقه به جام ريخت و خوردن ز من است</w:t>
      </w:r>
    </w:p>
    <w:p>
      <w:pPr>
        <w:pStyle w:val="BookText"/>
        <w:rPr/>
      </w:pPr>
      <w:r>
        <w:rPr>
          <w:rFonts w:ascii="IRNazanin" w:hAnsi="IRNazanin" w:eastAsia="IRNazanin"/>
          <w:color w:val="111111"/>
          <w:sz w:val="28"/>
          <w:sz w:val="28"/>
          <w:szCs w:val="28"/>
          <w:rtl w:val="true"/>
          <w:lang w:bidi="fa-IR"/>
        </w:rPr>
        <w:t>ساقى كوثر به يك لحظه چندان شراب وحدت به كام استعداد كميل ريخت تا عين وحدت و فانى در وحدت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السِّتْرِ عند غَلَبَةِ السِّرّ</w:t>
      </w:r>
    </w:p>
    <w:p>
      <w:pPr>
        <w:pStyle w:val="BookText"/>
        <w:rPr/>
      </w:pPr>
      <w:r>
        <w:rPr>
          <w:rFonts w:ascii="IRNazanin" w:hAnsi="IRNazanin" w:eastAsia="IRNazanin"/>
          <w:color w:val="111111"/>
          <w:sz w:val="28"/>
          <w:sz w:val="28"/>
          <w:szCs w:val="28"/>
          <w:rtl w:val="true"/>
          <w:lang w:bidi="fa-IR"/>
        </w:rPr>
        <w:t>يعنى حقيقت، پاره كردن و دريدن ستر و حجاب و پرده است كه وجود خلق است به جهت غلبه نمودن سرّ، كه وجود حق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حجاب بينه و بين خلقه إلاّٰ خلقه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ميان عاشق و معشوق هيچ حائل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 خودى حافظ از ميان برخيز</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دلم ربودۀ لولى وشى است شورانگيز دروغ وعده و قتّال وضع و رنگ آميز</w:t>
      </w:r>
    </w:p>
    <w:p>
      <w:pPr>
        <w:pStyle w:val="BookText"/>
        <w:rPr/>
      </w:pPr>
      <w:r>
        <w:rPr>
          <w:rFonts w:ascii="Amiri" w:hAnsi="Amiri" w:eastAsia="Amiri" w:cs="Amiri"/>
          <w:color w:val="111111"/>
          <w:sz w:val="28"/>
          <w:sz w:val="28"/>
          <w:szCs w:val="28"/>
          <w:rtl w:val="true"/>
          <w:lang w:bidi="ar-SA"/>
        </w:rPr>
        <w:t xml:space="preserve">بيني و بينك أنّي ينازعني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بلطفك إنّي من البين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يعنى سرّ كه وجود حق مطلق است وقتى كه غلبه نمايد بر باطن عارف صاحب سير و سلوك، ستر و پرده كه وجود خلق است و حجاب وجود حق واقع گرديده، پاره و دريده گردد و از ميان مرتفع و زايل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بگو كه يا تو باشى يا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كاشفته بود كار ولايت به دو تن</w:t>
      </w:r>
    </w:p>
    <w:p>
      <w:pPr>
        <w:pStyle w:val="BookText"/>
        <w:rPr/>
      </w:pPr>
      <w:r>
        <w:rPr>
          <w:rFonts w:ascii="IRNazanin" w:hAnsi="IRNazanin" w:eastAsia="IRNazanin"/>
          <w:color w:val="111111"/>
          <w:sz w:val="28"/>
          <w:sz w:val="28"/>
          <w:szCs w:val="28"/>
          <w:rtl w:val="true"/>
          <w:lang w:bidi="fa-IR"/>
        </w:rPr>
        <w:t>سالك بيچاره رخت بربندد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نهر اللّٰه بطل نهر عيسى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 پشه اى پيش سليمان نبى عليه السلام از باد به فرياد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را حاضر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طاقت استقامت وى بودى به فرياد نيامدمى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فرمود تا باد را حاضر كردند و چون باد حاضر شد پشۀ بيچاره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وى قادر بر اقامت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 خلق از ميان رود حق صرف و صرف حق ظاهر و باقى ماند، سالك به لسان حال ترنم به اين مقال شود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دار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ديار</w:t>
      </w:r>
    </w:p>
    <w:p>
      <w:pPr>
        <w:pStyle w:val="BookText"/>
        <w:rPr/>
      </w:pPr>
      <w:r>
        <w:rPr>
          <w:rFonts w:ascii="Amiri" w:hAnsi="Amiri" w:eastAsia="Amiri" w:cs="Amiri"/>
          <w:color w:val="111111"/>
          <w:sz w:val="28"/>
          <w:sz w:val="28"/>
          <w:szCs w:val="28"/>
          <w:rtl w:val="true"/>
          <w:lang w:bidi="ar-SA"/>
        </w:rPr>
        <w:t xml:space="preserve">سوى اللّٰه واللّٰهِ ما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غير وكو غير و كو وصف غير</w:t>
      </w:r>
    </w:p>
    <w:p>
      <w:pPr>
        <w:pStyle w:val="BookText"/>
        <w:rPr/>
      </w:pPr>
      <w:r>
        <w:rPr>
          <w:rFonts w:ascii="Amiri" w:hAnsi="Amiri" w:eastAsia="Amiri" w:cs="Amiri"/>
          <w:color w:val="111111"/>
          <w:sz w:val="28"/>
          <w:sz w:val="28"/>
          <w:szCs w:val="28"/>
          <w:rtl w:val="true"/>
          <w:lang w:bidi="ar-SA"/>
        </w:rPr>
        <w:t xml:space="preserve">ألاكل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لا محالة زائل</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لبيد بن ربيعه عامرى از شعراى جاهلى است و به نزد پيامبر صلى الله عليه و آله آمد و اسلام آورد و پس از آن شعر نگفت تا آن كه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در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شعر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تُسألان المرء ماذا يحاول أ نحبٌ فيقضى أم ضلال و باطل</w:t>
      </w:r>
    </w:p>
    <w:p>
      <w:pPr>
        <w:pStyle w:val="BookText"/>
        <w:rPr/>
      </w:pPr>
      <w:r>
        <w:rPr>
          <w:rFonts w:ascii="Amiri" w:hAnsi="Amiri" w:eastAsia="Amiri" w:cs="Amiri"/>
          <w:color w:val="111111"/>
          <w:sz w:val="28"/>
          <w:sz w:val="28"/>
          <w:szCs w:val="28"/>
          <w:rtl w:val="true"/>
          <w:lang w:bidi="ar-SA"/>
        </w:rPr>
        <w:t>ألا كل شيء ما خلا اللّٰه باطل و كل نعيم لا محالة زائل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الناس لا يدرون ما قدر أمرهم بلى كل ذي راي إلى اللّٰه واسل</w:t>
      </w:r>
    </w:p>
    <w:p>
      <w:pPr>
        <w:pStyle w:val="BookText"/>
        <w:rPr/>
      </w:pPr>
      <w:r>
        <w:rPr>
          <w:rFonts w:ascii="IRNazanin" w:hAnsi="IRNazanin" w:eastAsia="IRNazanin"/>
          <w:color w:val="111111"/>
          <w:sz w:val="28"/>
          <w:sz w:val="28"/>
          <w:szCs w:val="28"/>
          <w:rtl w:val="true"/>
          <w:lang w:bidi="fa-IR"/>
        </w:rPr>
        <w:t xml:space="preserve">و نور ظهور هستى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باطن سالك سايه افكنَد كه سالك را از خود بستاند و از مزاحمت اغيار برهاند، نه شعورِ به خود ماند و نه شعور به عدم شعور خود، بل لم يبق إلاّٰ اللّٰه الواحد الأحد، الظاهر في عين باطنيّته، والباطن في عين ظاهريّته، والأوّل في عين آخريّته، والآخر فى عين أوّليّته، وليس في الخارج غيره، هو الأوّل والآخر والظاهر والباطن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ظهرتَ و لم تخفى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أكمه لا يعرف القمر</w:t>
      </w:r>
    </w:p>
    <w:p>
      <w:pPr>
        <w:pStyle w:val="BookText"/>
        <w:rPr/>
      </w:pPr>
      <w:r>
        <w:rPr>
          <w:rFonts w:ascii="Amiri" w:hAnsi="Amiri" w:eastAsia="Amiri" w:cs="Amiri"/>
          <w:color w:val="111111"/>
          <w:sz w:val="28"/>
          <w:sz w:val="28"/>
          <w:szCs w:val="28"/>
          <w:rtl w:val="true"/>
          <w:lang w:bidi="ar-SA"/>
        </w:rPr>
        <w:t xml:space="preserve">لكن بطنت بما أخفيت محتجباً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يعرف من بالعرف استترا</w:t>
      </w:r>
    </w:p>
    <w:p>
      <w:pPr>
        <w:pStyle w:val="BookText"/>
        <w:rPr/>
      </w:pPr>
      <w:r>
        <w:rPr>
          <w:rFonts w:ascii="Amiri" w:hAnsi="Amiri" w:eastAsia="Amiri" w:cs="Amiri"/>
          <w:color w:val="111111"/>
          <w:sz w:val="28"/>
          <w:sz w:val="28"/>
          <w:szCs w:val="28"/>
          <w:rtl w:val="true"/>
          <w:lang w:bidi="ar-SA"/>
        </w:rPr>
        <w:t xml:space="preserve">يا رب مددى كز دويى خود 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 برَهَم و زبدى خود برَهَم</w:t>
      </w:r>
    </w:p>
    <w:p>
      <w:pPr>
        <w:pStyle w:val="BookText"/>
        <w:rPr/>
      </w:pPr>
      <w:r>
        <w:rPr>
          <w:rFonts w:ascii="Amiri" w:hAnsi="Amiri" w:eastAsia="Amiri" w:cs="Amiri"/>
          <w:color w:val="111111"/>
          <w:sz w:val="28"/>
          <w:sz w:val="28"/>
          <w:szCs w:val="28"/>
          <w:rtl w:val="true"/>
          <w:lang w:bidi="ar-SA"/>
        </w:rPr>
        <w:t xml:space="preserve">در هستى خود مرا ز خود بى خود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از خودى و بى خودى خود برَهَم</w:t>
      </w:r>
    </w:p>
    <w:p>
      <w:pPr>
        <w:pStyle w:val="BookText"/>
        <w:rPr/>
      </w:pPr>
      <w:r>
        <w:rPr>
          <w:rFonts w:ascii="Amiri" w:hAnsi="Amiri" w:eastAsia="Amiri" w:cs="Amiri"/>
          <w:color w:val="111111"/>
          <w:sz w:val="28"/>
          <w:sz w:val="28"/>
          <w:szCs w:val="28"/>
          <w:rtl w:val="true"/>
          <w:lang w:bidi="ar-SA"/>
        </w:rPr>
        <w:t xml:space="preserve">آن را كه فنا شيوه و فقر آيين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كشف و يقين نه معرفت نه دين است</w:t>
      </w:r>
    </w:p>
    <w:p>
      <w:pPr>
        <w:pStyle w:val="BookText"/>
        <w:rPr/>
      </w:pPr>
      <w:r>
        <w:rPr>
          <w:rFonts w:ascii="Amiri" w:hAnsi="Amiri" w:eastAsia="Amiri" w:cs="Amiri"/>
          <w:color w:val="111111"/>
          <w:sz w:val="28"/>
          <w:sz w:val="28"/>
          <w:szCs w:val="28"/>
          <w:rtl w:val="true"/>
          <w:lang w:bidi="ar-SA"/>
        </w:rPr>
        <w:t xml:space="preserve">او رفت ز ميان همين خدا ماند خدا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اذا تمّ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كسر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عمّا يستر الشيء،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كميل به اين مقام رسيد طلب زيادتى بيان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قوۀ استعداد وى را دانست؛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الأَحَدِيَّةِ لِصِفَةِ التَّوْحيٖد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نهايت غلبۀ سِرّ، قوّت جذب نمودن نور ذات حضرت احديت است كه در او اصلاً اعتبار كثرت نبود صفت توحيد را كه مشعر بر كثرت اعتبارى است در </w:t>
      </w:r>
    </w:p>
    <w:p>
      <w:pPr>
        <w:pStyle w:val="BookText"/>
        <w:rPr/>
      </w:pPr>
      <w:r>
        <w:rPr>
          <w:rFonts w:ascii="Amiri" w:hAnsi="Amiri" w:eastAsia="Amiri" w:cs="Amiri"/>
          <w:color w:val="111111"/>
          <w:sz w:val="28"/>
          <w:sz w:val="28"/>
          <w:szCs w:val="28"/>
          <w:rtl w:val="true"/>
          <w:lang w:bidi="ar-SA"/>
        </w:rPr>
        <w:t>حضرت واحديت كه منشأ اسماء و صفات است و اين نور عين كافورى مشرب مقربين و خاصۀ ايشان است و به اين شرب و جذب براى غير عين و اثر باقى نمى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غيرتش غير در جهان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سبب عين جمله اشيا شد</w:t>
      </w:r>
    </w:p>
    <w:p>
      <w:pPr>
        <w:pStyle w:val="BookText"/>
        <w:rPr/>
      </w:pPr>
      <w:r>
        <w:rPr>
          <w:rFonts w:ascii="IRNazanin" w:hAnsi="IRNazanin" w:eastAsia="IRNazanin"/>
          <w:color w:val="111111"/>
          <w:sz w:val="28"/>
          <w:sz w:val="28"/>
          <w:szCs w:val="28"/>
          <w:rtl w:val="true"/>
          <w:lang w:bidi="fa-IR"/>
        </w:rPr>
        <w:t xml:space="preserve">و چون كميل عارف بود به اين كه مقام وحدت و فناى در ذات، اگر چه مقام ولايت باشد، لكن كمال تام نباشد؛ زيرا كه صاحب اين مقام مادامى كه از جمع به فرق و از وحدت به كثرت و از فنا به بقا و از محو به صحو رجوع نكند و صاحب مقام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تكميل نشود، قابل هدايت و تكميل غير نباشد، پس طالب مقام احديت جمع و فرق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يَشْرُقُ مِنْ صُبْحِ الْأَزلِ‌، فَيَلُوح عَلىٰ هَيٰاكِلِ التَّوْحيٖدِ آثٰارُه</w:t>
      </w:r>
    </w:p>
    <w:p>
      <w:pPr>
        <w:pStyle w:val="BookText"/>
        <w:rPr/>
      </w:pPr>
      <w:r>
        <w:rPr>
          <w:rFonts w:ascii="IRNazanin" w:hAnsi="IRNazanin" w:eastAsia="IRNazanin"/>
          <w:color w:val="111111"/>
          <w:sz w:val="28"/>
          <w:sz w:val="28"/>
          <w:szCs w:val="28"/>
          <w:rtl w:val="true"/>
          <w:lang w:bidi="fa-IR"/>
        </w:rPr>
        <w:t>يعنى حقيقت، نورى است طلوع مى نمايد از صبح ازل، پس ظاهر مى شود بر هياكل و ابدان توحيد، آثار آن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 ظهور نور احدى ذاتى مسمّا به نور مشرق از ازل الآزال است كه بر مظاهر صفات و ذات حق كه مظاهر اعيان موجودات است آثار آن نور ظاهر مى شود؛ يعنى صفات واقعى آن نور، يعنى ظهور ذات در مظاهر صفات و شهود وحدت در صورت كثرت و حضور جمع در عين تفريق و وجود تفريق در عين جمع، يعنى ملاحظۀ وحدت در عين كثرت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ملاحظۀ كثرت در عين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وحدت، حجاب كثرت و نه كثرت، حجاب وحدت شود، بلكه وجود واحد را وجود حق بيند از وجهى و وجود خلق بيند از وجه ديگر و به كثرت از شهود وجه احدى محتجب نشود ودر مشهود او كثرت مظاهر مزاحم احديّت ذات متجلى نگردد و به احديَّتِ وجه حق از شهود كثرت خلقيّت محتجب نشود و در شهود او احديّتِ ذات متجلّى به مجالى، مزاحم كثرت نگردد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صفاى مى و لطافت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آميخت رنگ جام و مدام </w:t>
      </w:r>
    </w:p>
    <w:p>
      <w:pPr>
        <w:pStyle w:val="BookText"/>
        <w:rPr/>
      </w:pPr>
      <w:r>
        <w:rPr>
          <w:rFonts w:ascii="IRNazanin" w:hAnsi="IRNazanin" w:eastAsia="IRNazanin"/>
          <w:color w:val="111111"/>
          <w:sz w:val="28"/>
          <w:sz w:val="28"/>
          <w:szCs w:val="28"/>
          <w:rtl w:val="true"/>
          <w:lang w:bidi="fa-IR"/>
        </w:rPr>
        <w:t xml:space="preserve">همه جام است نيست گويا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مدام است نيست گويى جام</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رقّ الزجاج و رقّت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فتشابها و تشاكل الأمر</w:t>
      </w:r>
    </w:p>
    <w:p>
      <w:pPr>
        <w:pStyle w:val="BookText"/>
        <w:rPr/>
      </w:pPr>
      <w:r>
        <w:rPr>
          <w:rFonts w:ascii="Amiri" w:hAnsi="Amiri" w:eastAsia="Amiri" w:cs="Amiri"/>
          <w:color w:val="111111"/>
          <w:sz w:val="28"/>
          <w:sz w:val="28"/>
          <w:szCs w:val="28"/>
          <w:rtl w:val="true"/>
          <w:lang w:bidi="ar-SA"/>
        </w:rPr>
        <w:t xml:space="preserve">فكأنّه خمر و لا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قدح و لا خمر</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اين مقام را صحو بعد المحو و بقاء بعد الفناء و احديت الفرق والجمع فى عين الجمع و مقام استقامت و تمكين مى نامند كه مشرب محمديّه و ولايت مطلقه ومشرب كسى كه به وراثت در مقام او باشد از خلفا و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مشرب متابعين ايشان از سلّاك راه است و براى غير ايشان از انبيا اين مشرب متحقق نبود؛ زيرا كه در هر يك از انبيا، يا جهت كثرت غلبه داشت، چنانچه در موسى عليه السلام كثرت بينى غلبه داشت، حتى امر نمود تورات را به طلا نوشتند ويا جهت وحدت غلبه داشت چنانچه در عيسى عليه السلام وحدت بينى غلبه داشت و هرگز اهل و خانه اختيار نكرد و هميشه در وادى عزلت و كنج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كميل اين بيان را استماع نمود و سكر به او غلبه نمود، عنان تماسكش را جذوۀ شوق جذب نمود؛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 السِّراٰجَ قَدْ طَلَعَ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كشف صبح حقيقت از بيان بى 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علمى و حدّ عقلى را ترك كن و نور عقل را كه نسبت آن به نور حق مثل نسبت نور سراج است به نور شمس خاموش كن؛ زيرا كه بر تو طلوع نمود و تأثير نور حقّ او، بل نور حق كه بالنسبه به نور حق مثل نور صبح است بالنسبه به نور شمس در وقت استوا، إذا طلع الصباح استغنى عن المصباح</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بنده به اين مقام رسيد متزلزل گردد بنيۀ بناى امكان و خراب شود بنيان بيان و واجب گردد در وقت حضور حفظ ادب، و كلام از جملۀ ترك ادب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اين جا وراى عقل، علمى است از مدارك عقول سليمه دور و دقيق واز الفاظ و عبارات بعيد؛ چنانچه مولوى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مقامى كه شود مشكوف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در آيد در عبارت در سجل</w:t>
      </w:r>
    </w:p>
    <w:p>
      <w:pPr>
        <w:pStyle w:val="BookText"/>
        <w:rPr/>
      </w:pPr>
      <w:r>
        <w:rPr>
          <w:rFonts w:ascii="IRNazanin" w:hAnsi="IRNazanin" w:eastAsia="IRNazanin"/>
          <w:color w:val="111111"/>
          <w:sz w:val="28"/>
          <w:sz w:val="28"/>
          <w:szCs w:val="28"/>
          <w:rtl w:val="true"/>
          <w:lang w:bidi="fa-IR"/>
        </w:rPr>
        <w:t xml:space="preserve">بحر اندر كوزه گنجد اى 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نيفزايد عبارت جز حجاب</w:t>
      </w:r>
    </w:p>
    <w:p>
      <w:pPr>
        <w:pStyle w:val="BookText"/>
        <w:rPr/>
      </w:pPr>
      <w:r>
        <w:rPr>
          <w:rFonts w:ascii="IRNazanin" w:hAnsi="IRNazanin" w:eastAsia="IRNazanin"/>
          <w:color w:val="111111"/>
          <w:sz w:val="28"/>
          <w:sz w:val="28"/>
          <w:szCs w:val="28"/>
          <w:rtl w:val="true"/>
          <w:lang w:bidi="fa-IR"/>
        </w:rPr>
        <w:t xml:space="preserve">چون به مطلوبت رسيدى اى مليح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طلبكارى علم اكنون قبيح</w:t>
      </w:r>
    </w:p>
    <w:p>
      <w:pPr>
        <w:pStyle w:val="BookText"/>
        <w:rPr/>
      </w:pPr>
      <w:r>
        <w:rPr>
          <w:rFonts w:ascii="IRNazanin" w:hAnsi="IRNazanin" w:eastAsia="IRNazanin"/>
          <w:color w:val="111111"/>
          <w:sz w:val="28"/>
          <w:sz w:val="28"/>
          <w:szCs w:val="28"/>
          <w:rtl w:val="true"/>
          <w:lang w:bidi="fa-IR"/>
        </w:rPr>
        <w:t xml:space="preserve">پيش سلطان خوش نشسته در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باشد جستن نامه و رسول</w:t>
      </w:r>
    </w:p>
    <w:p>
      <w:pPr>
        <w:pStyle w:val="BookText"/>
        <w:rPr/>
      </w:pPr>
      <w:r>
        <w:rPr>
          <w:rFonts w:ascii="IRNazanin" w:hAnsi="IRNazanin" w:eastAsia="IRNazanin"/>
          <w:color w:val="111111"/>
          <w:sz w:val="28"/>
          <w:sz w:val="28"/>
          <w:szCs w:val="28"/>
          <w:rtl w:val="true"/>
          <w:lang w:bidi="fa-IR"/>
        </w:rPr>
        <w:t>پس تجلى نمود سائل را وجود محيط واحد احد و مضمحل گشت در نزد او كثرات و عدد، پس به واسطۀ آن حضرت عليه السلام كسب استعداد و قابليت خود به سبب فيض حضور مطلع نور گشت و بى نياز گرديد از برهان و بيان به سبب گردانيدن آن حضرت عليه السلام او را از اصحاب مشاهده و 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قدر براى ارباب معرفت و بصيرت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 براى حديث در ضمير مضمر است، لكن تشويش خاطر و تفرّق حواسّ وتشتّت بال چون هجوم آورده بود، به همين چند كلمه اختصار نموده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مرجوّ از ناظرين آن است كه به نظر انصاف نه اعتساف نگرند و از دعا و طلب مغفرت فراموش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آخر ما أوردنا تسويده و مأمول از حضرت جلالت مآب آن است كه در وقت نظر به اين اوراق، اين حقير را در محضر خاطر شريف حاضر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تأليف هذا الجمع في بلدة لاهيجان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صانها اللّه عن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سنۀ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ذي القعدة الحرام</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حقير بى بضاعت كثير المعصيت، احقر الطلاب على اكبر طبيب ابن محمد كريم ساليانى بعد از آمدن قدوة العلماء و زبدة العرفاء و السالكين استادى و استاد الكل فى الكل آخوند ملا محمد على خلخالى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مؤلف اين رساله است از بلدۀ لاهيجان به بلدۀ رشت، به سمت تحرير، در مدرسۀ مستوفى، در آمدم فى الواقع اين رساله تحفۀ خوب و ارمغان و سوغات مرغوبى بود كه براى كمترين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شعراز خاقانى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راه آيند آرند ره آوردى اين قطعه ره آوردى است از بهر دل اخوان در يوم يكشنبه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الثانى سنۀ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و لوالديّ بحق محمد و آله، والسلام</w:t>
      </w:r>
      <w:r>
        <w:rPr>
          <w:rFonts w:eastAsia="IRNazanin" w:cs="IRNazanin"/>
          <w:color w:val="111111"/>
          <w:sz w:val="28"/>
          <w:szCs w:val="28"/>
          <w:rtl w:val="true"/>
          <w:lang w:bidi="fa-IR"/>
        </w:rPr>
        <w:t>.</w:t>
      </w:r>
      <w:bookmarkStart w:id="238" w:name="pg16304_179782"/>
    </w:p>
    <w:p>
      <w:pPr>
        <w:pStyle w:val="Heading2"/>
        <w:numPr>
          <w:ilvl w:val="1"/>
          <w:numId w:val="1"/>
        </w:numPr>
        <w:rPr/>
      </w:pPr>
      <w:bookmarkStart w:id="239" w:name="__RefHeading___Toc5435126_1280447820"/>
      <w:bookmarkStart w:id="240" w:name="_Toc95"/>
      <w:bookmarkEnd w:id="238"/>
      <w:bookmarkEnd w:id="239"/>
      <w:r>
        <w:rPr>
          <w:rtl w:val="true"/>
        </w:rPr>
        <w:t xml:space="preserve">بدرة المعاني </w:t>
      </w:r>
      <w:r>
        <w:rPr>
          <w:rtl w:val="true"/>
        </w:rPr>
        <w:t>(</w:t>
      </w:r>
      <w:r>
        <w:rPr>
          <w:rtl w:val="true"/>
        </w:rPr>
        <w:t>درة المعالي</w:t>
      </w:r>
      <w:r>
        <w:rPr>
          <w:rtl w:val="true"/>
        </w:rPr>
        <w:t xml:space="preserve">) </w:t>
      </w:r>
      <w:r>
        <w:rPr>
          <w:rtl w:val="true"/>
        </w:rPr>
        <w:t>في ترجمة اللئالي</w:t>
      </w:r>
      <w:bookmarkEnd w:id="240"/>
    </w:p>
    <w:p>
      <w:pPr>
        <w:pStyle w:val="Heading3"/>
        <w:numPr>
          <w:ilvl w:val="2"/>
          <w:numId w:val="1"/>
        </w:numPr>
        <w:rPr/>
      </w:pPr>
      <w:bookmarkStart w:id="241" w:name="__RefHeading___Toc5435128_1280447820"/>
      <w:bookmarkStart w:id="242" w:name="_Toc96"/>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ابو المحاسن محمد بن سعد نخجوانى معروف به ابن الساوجى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 حيدرى</w:t>
      </w:r>
    </w:p>
    <w:p>
      <w:pPr>
        <w:pStyle w:val="Heading3"/>
        <w:numPr>
          <w:ilvl w:val="2"/>
          <w:numId w:val="1"/>
        </w:numPr>
        <w:rPr/>
      </w:pPr>
      <w:bookmarkStart w:id="243" w:name="__RefHeading___Toc5435130_1280447820"/>
      <w:bookmarkStart w:id="244" w:name="_Toc97"/>
      <w:bookmarkEnd w:id="243"/>
      <w:r>
        <w:rPr>
          <w:rtl w:val="true"/>
        </w:rPr>
        <w:t>درآمد</w:t>
      </w:r>
      <w:bookmarkEnd w:id="244"/>
    </w:p>
    <w:p>
      <w:pPr>
        <w:pStyle w:val="Heading4"/>
        <w:numPr>
          <w:ilvl w:val="3"/>
          <w:numId w:val="1"/>
        </w:numPr>
        <w:rPr/>
      </w:pPr>
      <w:bookmarkStart w:id="245" w:name="__RefHeading___Toc5435132_1280447820"/>
      <w:bookmarkStart w:id="246" w:name="_Toc98"/>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گفتار معصومان عليهم السلام همواره مورد توجه حكمت جويان و عالمان بوده و تأليفاتى در جهت حفظ و گسترش اين مفاهيم بلند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با جمع آورى اين فرازها به اين امر پرداخته اند و برخى با ترجمه و شرح آن مضامين نورانى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منظوم، علاوه بر اين مهم بخشى از زيبايى هاى كلمات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 خود داراى سجع و قافيه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عموم مردم منتقل مى كند و ضمن جذب مخاطبان بيشتر، احاديث را در ذهن جايگير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بزرگانى چون ناصر خسرو، سنايى، عطار، مولوى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مجموعۀ اشعارشان به وفور از احاديث استفاده كرده يا آنها را به نظم كشيده اند، شاعران زبر دستى به نظم احاديث در مجموعه هاى خاص پرداخته اند كه از آن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رشيد الدين وطواط در مطلوب كل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بارها به چاپ رسيده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ساوجى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بدرة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سروده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 مراغى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نظم نثر اللئالي از اوست و در ميراث حديث شيعه دفتر سوم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الدين عبد الرحمن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چهل حديث از حضرت رسول صلى الله عليه و آله و صد كلمۀ امير المومنين عليه السلام را به نظم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جامى، نخستين بار به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آستان قدس رضوى در مشهد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كلمات عليه غراء هنرنمايى نموده كه توسط ميراث مكتوب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محمود عابدى در مقدمۀ اين تحقيق خاطر نشان مى سازد كه مجموعه اى كه بدان دست يافته على رغم آنچه در برخى منابع آمده، نظم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از صد كلمۀ جاحظ نيست، بلكه نظم هفتاد كلمه از نثر اللئالي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سيف الدين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چهل حديث از احاديث نثر اللئالي را در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نظم كشيده و توسط انتشارات آستان قدس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عادل بن على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ترجمه منظوم صد كلمه گرد آمده توسط جاحظ و نظم اللئالي و چند چهل حديث از آثار منظوم اوست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اسدى، كه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از كلمات امام عليه السلام را به ترتيب حروف تهجى تنظيم كرده و مضمون هر كلمه را در دو بيت همانند وطواط به نظم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نديمى، كه گنج گهر او، كه نظم نثر اللئالي است در دفتر هشتم ميراث حديث و با تحقيق آقاى سيد جعفر حسينى اشكورى به چاپ رسيده </w:t>
      </w:r>
      <w:bookmarkStart w:id="247" w:name="pg16304_179784"/>
    </w:p>
    <w:p>
      <w:pPr>
        <w:pStyle w:val="BookText"/>
        <w:rPr/>
      </w:pPr>
      <w:bookmarkEnd w:id="2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48" w:name="__RefHeading___Toc5435134_1280447820"/>
      <w:bookmarkStart w:id="249" w:name="_Toc99"/>
      <w:bookmarkEnd w:id="248"/>
      <w:r>
        <w:rPr>
          <w:rtl w:val="true"/>
        </w:rPr>
        <w:t>احوال و آثار ابن ساوجى</w:t>
      </w:r>
      <w:bookmarkEnd w:id="249"/>
    </w:p>
    <w:p>
      <w:pPr>
        <w:pStyle w:val="BookText"/>
        <w:rPr/>
      </w:pPr>
      <w:r>
        <w:rPr>
          <w:rFonts w:ascii="Amiri" w:hAnsi="Amiri" w:eastAsia="Amiri" w:cs="Amiri"/>
          <w:color w:val="111111"/>
          <w:sz w:val="28"/>
          <w:sz w:val="28"/>
          <w:szCs w:val="28"/>
          <w:rtl w:val="true"/>
          <w:lang w:bidi="ar-SA"/>
        </w:rPr>
        <w:t>تاكنون به شرح حال مفصلى از او دست نيافته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او اولين كسى است كه نثر اللئالي را به نظم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آثارى را كه به او نسبت داده اند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بدرة المعاني في ترجمة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المعالي في ترجمة نثر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ظاهراً هر دو يكى هستند؛ اولى را الذريعة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دانشمندان آذربايجان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نقل كرده اند و تاريخ نظم آن را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برشمرده اند كه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استامبول به طبع رسيده و دومى را فهرست ميكروفيلم هاى دانشگاه تهران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 تاريخ كتابت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نام برده كه اين تاريخ در دو بيت آخر نسخه آمده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نثر اللئالي مجموعه اى است شامل حدود سيصد كلمه منسوب به امير المؤمنين على عليه السلام و در ابوابى بر حسب حروف تهجى كه گفته اند آن را امين الاسلام شيخ طبرسى، مفسر بزرگ شيعه در قرن ششم، فراهم آورده است</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ساوجى اين رساله را كه در دست نوشتۀ ما داراى دويست و شصت و سه كلمه است، به سال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اصفهان نوشته</w:t>
      </w:r>
      <w:r>
        <w:rPr>
          <w:rStyle w:val="FootnoteAnchor"/>
          <w:rtl w:val="true"/>
        </w:rPr>
        <w:footnoteReference w:id="163"/>
      </w:r>
      <w:r>
        <w:rPr>
          <w:rFonts w:ascii="Amiri" w:hAnsi="Amiri" w:eastAsia="Amiri" w:cs="Amiri"/>
          <w:color w:val="111111"/>
          <w:sz w:val="28"/>
          <w:sz w:val="28"/>
          <w:szCs w:val="28"/>
          <w:rtl w:val="true"/>
          <w:lang w:bidi="ar-SA"/>
        </w:rPr>
        <w:t>و به صاحب اعظم شرف الدين على كه در آن ايام به اصفهان آمده بوده، تقديم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هر كلمه را در يك بيت ترجمه </w:t>
      </w:r>
      <w:bookmarkStart w:id="250" w:name="pg16304_179785"/>
    </w:p>
    <w:p>
      <w:pPr>
        <w:pStyle w:val="BookText"/>
        <w:rPr/>
      </w:pPr>
      <w:bookmarkEnd w:id="250"/>
      <w:r>
        <w:rPr>
          <w:rFonts w:ascii="IRNazanin" w:hAnsi="IRNazanin" w:eastAsia="IRNazanin"/>
          <w:color w:val="111111"/>
          <w:sz w:val="28"/>
          <w:sz w:val="28"/>
          <w:szCs w:val="28"/>
          <w:rtl w:val="true"/>
          <w:lang w:bidi="fa-IR"/>
        </w:rPr>
        <w:t xml:space="preserve">نموده و با مقدمه اى كه در توحيد و مدح پيامبر و آل او عليهم السلام و سبب ترجمۀ نثر اللئالي دارد و نيز دو بيتى كه در تاريخ ترجمه آورده جمعاً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ساوجى طبق اين نسخه، سرودۀ خود را 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نگاشته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شرح صغير دعوات الأسماء سهروردى، كه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از آن در فهرست ها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شايان ذكر است نظم وصيت امير المؤمنين عليه السلام به فرزندش امام حسين عليه السلام نيز به مؤلف نسبت داده شده كه درست نيست و از جملۀ پايانى نسخۀ موجود معلوم مى گردد كه او كاتب نسخه بوده است</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51" w:name="__RefHeading___Toc5435136_1280447820"/>
      <w:bookmarkStart w:id="252" w:name="_Toc100"/>
      <w:bookmarkEnd w:id="251"/>
      <w:r>
        <w:rPr>
          <w:rtl w:val="true"/>
        </w:rPr>
        <w:t>شيوه تصحيح و تحقيق</w:t>
      </w:r>
      <w:bookmarkEnd w:id="252"/>
    </w:p>
    <w:p>
      <w:pPr>
        <w:pStyle w:val="BookText"/>
        <w:rPr/>
      </w:pPr>
      <w:r>
        <w:rPr>
          <w:rFonts w:ascii="IRNazanin" w:hAnsi="IRNazanin" w:eastAsia="IRNazanin"/>
          <w:color w:val="111111"/>
          <w:sz w:val="28"/>
          <w:sz w:val="28"/>
          <w:szCs w:val="28"/>
          <w:rtl w:val="true"/>
          <w:lang w:bidi="fa-IR"/>
        </w:rPr>
        <w:t>تنها نسخۀ در دسترس، نسخۀ عكسى كتاب خانۀ مركزى دانشگاه تهران بود كه شايد قديمى ترين نسخۀ نثر اللئالي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عربى آن با نثر اللئالي چاپ آستان قدس تصحيح آقاى قاينى و نثر اللئالي تحقيق آقاى جلالى كه در هشتمين شمارۀ مجلۀ علوم الحديث به چاپ رسيده و دو ترجمۀ منظوم ديگر كه در ميراث حديث شيعه به چاپ رسيده، مقابله و تصحيح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متن حاضر و منابع ياد شده با رمزهاى زير در پاورقى ها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اللئالي، تحقيق آقاى قاينى، چاپ مشهد، انتشارات آستان قدس رضوى</w:t>
      </w:r>
      <w:r>
        <w:rPr>
          <w:rFonts w:eastAsia="IRNazanin" w:cs="IRNazanin"/>
          <w:color w:val="111111"/>
          <w:sz w:val="28"/>
          <w:szCs w:val="28"/>
          <w:rtl w:val="true"/>
          <w:lang w:bidi="fa-IR"/>
        </w:rPr>
        <w:t>.</w:t>
      </w:r>
      <w:r>
        <w:rPr>
          <w:rStyle w:val="FootnoteAnchor"/>
          <w:rtl w:val="true"/>
        </w:rPr>
        <w:footnoteReference w:id="16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موجودند</w:t>
      </w:r>
      <w:r>
        <w:rPr>
          <w:rFonts w:eastAsia="IRNazanin" w:cs="IRNazanin"/>
          <w:color w:val="111111"/>
          <w:sz w:val="28"/>
          <w:szCs w:val="28"/>
          <w:rtl w:val="true"/>
          <w:lang w:bidi="fa-IR"/>
        </w:rPr>
        <w:t>.</w:t>
      </w:r>
      <w:bookmarkStart w:id="253" w:name="pg16304_179786"/>
    </w:p>
    <w:p>
      <w:pPr>
        <w:pStyle w:val="BookText"/>
        <w:rPr/>
      </w:pPr>
      <w:bookmarkEnd w:id="253"/>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اللئالي، تحقيق آقاى جلالى، كه در مجلۀ 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نثر اللئالي، سروده اشرف مراغى، كه با تحقيق آقاى طيار مراغى در دفتر هشتم ميراث حديث شيعه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 نديمى با تحقيق آقاى حسينى اشكورى در دفتر هشتم ميراث حديث شيعه</w:t>
      </w:r>
      <w:r>
        <w:rPr>
          <w:rFonts w:eastAsia="IRNazanin" w:cs="IRNazanin"/>
          <w:color w:val="111111"/>
          <w:sz w:val="28"/>
          <w:szCs w:val="28"/>
          <w:rtl w:val="true"/>
          <w:lang w:bidi="fa-IR"/>
        </w:rPr>
        <w:t>.</w:t>
      </w:r>
    </w:p>
    <w:p>
      <w:pPr>
        <w:pStyle w:val="Heading4"/>
        <w:numPr>
          <w:ilvl w:val="3"/>
          <w:numId w:val="1"/>
        </w:numPr>
        <w:rPr/>
      </w:pPr>
      <w:bookmarkStart w:id="254" w:name="__RefHeading___Toc5435138_1280447820"/>
      <w:bookmarkStart w:id="255" w:name="_Toc101"/>
      <w:bookmarkEnd w:id="254"/>
      <w:r>
        <w:rPr>
          <w:rtl w:val="true"/>
        </w:rPr>
        <w:t>چند نكته</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موجود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رايج در نسخ نثر اللئالي در تعداد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نسخۀ اشرف مراغى كه داراى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و نسخۀ نديمى كه شامل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به چشم مى خورد و ابن ساوجى در اين رساله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را به نظم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 از كلمات بدرة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نسخ نثر اللئالي يافت نشد كه در پاورقى تذكر داده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راهنمايى هاى استاد ارجمند جناب آقاى على صدرايى خويى و زحمات برادران عزيز آقايان مهدى سليمانى آشتيانى و قاسم شيرجعفرى، رضا قبادلو و على عباسپور تشكر مى 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57" o:detectmouseclick="t"/>
                <v:stroke color="#3465a4" joinstyle="round" endcap="flat"/>
                <w10:wrap type="none"/>
              </v:shape>
            </w:pict>
          </mc:Fallback>
        </mc:AlternateContent>
      </w:r>
      <w:bookmarkStart w:id="256" w:name="pg16304_179789"/>
    </w:p>
    <w:p>
      <w:pPr>
        <w:pStyle w:val="Heading3"/>
        <w:numPr>
          <w:ilvl w:val="2"/>
          <w:numId w:val="1"/>
        </w:numPr>
        <w:rPr/>
      </w:pPr>
      <w:bookmarkStart w:id="257" w:name="__RefHeading___Toc5435140_1280447820"/>
      <w:bookmarkStart w:id="258" w:name="_Toc102"/>
      <w:bookmarkEnd w:id="256"/>
      <w:bookmarkEnd w:id="257"/>
      <w:r>
        <w:rPr>
          <w:rtl w:val="true"/>
        </w:rPr>
        <w:t>متن رساله</w:t>
      </w:r>
      <w:bookmarkEnd w:id="258"/>
    </w:p>
    <w:p>
      <w:pPr>
        <w:pStyle w:val="Heading4"/>
        <w:numPr>
          <w:ilvl w:val="3"/>
          <w:numId w:val="1"/>
        </w:numPr>
        <w:rPr/>
      </w:pPr>
      <w:bookmarkStart w:id="259" w:name="__RefHeading___Toc5435142_1280447820"/>
      <w:bookmarkStart w:id="260" w:name="_Toc103"/>
      <w:bookmarkEnd w:id="259"/>
      <w:r>
        <w:rPr>
          <w:rtl w:val="true"/>
        </w:rPr>
        <w:t>ذكر القديم أولى بالتقديم</w:t>
      </w:r>
      <w:bookmarkEnd w:id="260"/>
    </w:p>
    <w:p>
      <w:pPr>
        <w:pStyle w:val="BookText"/>
        <w:rPr/>
      </w:pPr>
      <w:r>
        <w:rPr>
          <w:rFonts w:ascii="IRNazanin" w:hAnsi="IRNazanin" w:eastAsia="IRNazanin"/>
          <w:color w:val="111111"/>
          <w:sz w:val="28"/>
          <w:sz w:val="28"/>
          <w:szCs w:val="28"/>
          <w:rtl w:val="true"/>
          <w:lang w:bidi="fa-IR"/>
        </w:rPr>
        <w:t xml:space="preserve">سپاس بى قياس و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حد</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خدايى را كه ذاتش نيست در عد</w:t>
      </w:r>
    </w:p>
    <w:p>
      <w:pPr>
        <w:pStyle w:val="BookText"/>
        <w:rPr/>
      </w:pPr>
      <w:r>
        <w:rPr>
          <w:rFonts w:ascii="Amiri" w:hAnsi="Amiri" w:eastAsia="Amiri" w:cs="Amiri"/>
          <w:color w:val="111111"/>
          <w:sz w:val="28"/>
          <w:sz w:val="28"/>
          <w:szCs w:val="28"/>
          <w:rtl w:val="true"/>
          <w:lang w:bidi="ar-SA"/>
        </w:rPr>
        <w:t xml:space="preserve">إلهٌ ذاته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مليكٌ صنعه برٌّ جسيم</w:t>
      </w:r>
    </w:p>
    <w:p>
      <w:pPr>
        <w:pStyle w:val="BookText"/>
        <w:rPr/>
      </w:pPr>
      <w:r>
        <w:rPr>
          <w:rFonts w:ascii="Amiri" w:hAnsi="Amiri" w:eastAsia="Amiri" w:cs="Amiri"/>
          <w:color w:val="111111"/>
          <w:sz w:val="28"/>
          <w:sz w:val="28"/>
          <w:szCs w:val="28"/>
          <w:rtl w:val="true"/>
          <w:lang w:bidi="ar-SA"/>
        </w:rPr>
        <w:t xml:space="preserve">خداوندى كه او معطى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 روى عقل معبود جهان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آب روشن جوهر خاك</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 ايشان برگزيد او نوع انسان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دانش كرد او را محرم راز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نوعى از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تاج اجتباشان كرد احسان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كردش اول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بگشود آخر جمله اسرار</w:t>
      </w:r>
    </w:p>
    <w:p>
      <w:pPr>
        <w:pStyle w:val="BookText"/>
        <w:rPr/>
      </w:pPr>
      <w:r>
        <w:rPr>
          <w:rFonts w:ascii="IRNazanin" w:hAnsi="IRNazanin" w:eastAsia="IRNazanin"/>
          <w:color w:val="111111"/>
          <w:sz w:val="28"/>
          <w:sz w:val="28"/>
          <w:szCs w:val="28"/>
          <w:rtl w:val="true"/>
          <w:lang w:bidi="fa-IR"/>
        </w:rPr>
        <w:t xml:space="preserve">امام انبيا ومقتداشان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دان حقيقت پيشواشان</w:t>
      </w:r>
    </w:p>
    <w:p>
      <w:pPr>
        <w:pStyle w:val="BookText"/>
        <w:rPr/>
      </w:pPr>
      <w:r>
        <w:rPr>
          <w:rFonts w:ascii="IRNazanin" w:hAnsi="IRNazanin" w:eastAsia="IRNazanin"/>
          <w:color w:val="111111"/>
          <w:sz w:val="28"/>
          <w:sz w:val="28"/>
          <w:szCs w:val="28"/>
          <w:rtl w:val="true"/>
          <w:lang w:bidi="fa-IR"/>
        </w:rPr>
        <w:t xml:space="preserve">چو فضلش بر رسل امرى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رحمة للعالمين است</w:t>
      </w:r>
    </w:p>
    <w:p>
      <w:pPr>
        <w:pStyle w:val="BookText"/>
        <w:rPr/>
      </w:pPr>
      <w:r>
        <w:rPr>
          <w:rFonts w:ascii="Amiri" w:hAnsi="Amiri" w:eastAsia="Amiri" w:cs="Amiri"/>
          <w:color w:val="111111"/>
          <w:sz w:val="28"/>
          <w:sz w:val="28"/>
          <w:szCs w:val="28"/>
          <w:rtl w:val="true"/>
          <w:lang w:bidi="ar-SA"/>
        </w:rPr>
        <w:t xml:space="preserve">درود وافر از صدر رسالت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كنم بر آل و اولادش حوالت</w:t>
      </w:r>
    </w:p>
    <w:p>
      <w:pPr>
        <w:pStyle w:val="Heading4"/>
        <w:numPr>
          <w:ilvl w:val="3"/>
          <w:numId w:val="1"/>
        </w:numPr>
        <w:rPr/>
      </w:pPr>
      <w:bookmarkStart w:id="261" w:name="__RefHeading___Toc5435144_1280447820"/>
      <w:bookmarkStart w:id="262" w:name="_Toc104"/>
      <w:bookmarkEnd w:id="261"/>
      <w:r>
        <w:rPr>
          <w:rtl w:val="true"/>
        </w:rPr>
        <w:t>سبب ترجمه كردن نثر اللئالي</w:t>
      </w:r>
      <w:bookmarkEnd w:id="262"/>
    </w:p>
    <w:p>
      <w:pPr>
        <w:pStyle w:val="BookText"/>
        <w:rPr/>
      </w:pPr>
      <w:r>
        <w:rPr>
          <w:rFonts w:ascii="Amiri" w:hAnsi="Amiri" w:eastAsia="Amiri" w:cs="Amiri"/>
          <w:color w:val="111111"/>
          <w:sz w:val="28"/>
          <w:sz w:val="28"/>
          <w:szCs w:val="28"/>
          <w:rtl w:val="true"/>
          <w:lang w:bidi="ar-SA"/>
        </w:rPr>
        <w:t xml:space="preserve">شنيدم موكب مخدوم 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صوب اصفهان آمد مكرم</w:t>
      </w:r>
    </w:p>
    <w:p>
      <w:pPr>
        <w:pStyle w:val="BookText"/>
        <w:rPr/>
      </w:pPr>
      <w:r>
        <w:rPr>
          <w:rFonts w:ascii="Amiri" w:hAnsi="Amiri" w:eastAsia="Amiri" w:cs="Amiri"/>
          <w:color w:val="111111"/>
          <w:sz w:val="28"/>
          <w:sz w:val="28"/>
          <w:szCs w:val="28"/>
          <w:rtl w:val="true"/>
          <w:lang w:bidi="ar-SA"/>
        </w:rPr>
        <w:t xml:space="preserve">عراق از مقدمش مصر عيان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نمودار بهشت جاودان شد</w:t>
      </w:r>
    </w:p>
    <w:p>
      <w:pPr>
        <w:pStyle w:val="BookText"/>
        <w:rPr/>
      </w:pPr>
      <w:r>
        <w:rPr>
          <w:rFonts w:ascii="Amiri" w:hAnsi="Amiri" w:eastAsia="Amiri" w:cs="Amiri"/>
          <w:color w:val="111111"/>
          <w:sz w:val="28"/>
          <w:sz w:val="28"/>
          <w:szCs w:val="28"/>
          <w:rtl w:val="true"/>
          <w:lang w:bidi="ar-SA"/>
        </w:rPr>
        <w:t xml:space="preserve">رعايا در حريم دولتش 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دادِ هر يكى از عدل خود داد</w:t>
      </w:r>
    </w:p>
    <w:p>
      <w:pPr>
        <w:pStyle w:val="BookText"/>
        <w:rPr/>
      </w:pPr>
      <w:r>
        <w:rPr>
          <w:rFonts w:ascii="IRNazanin" w:hAnsi="IRNazanin" w:eastAsia="IRNazanin"/>
          <w:color w:val="111111"/>
          <w:sz w:val="28"/>
          <w:sz w:val="28"/>
          <w:szCs w:val="28"/>
          <w:rtl w:val="true"/>
          <w:lang w:bidi="fa-IR"/>
        </w:rPr>
        <w:t xml:space="preserve">چو منشور سعادت از ازل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دايم او عمل داشت</w:t>
      </w:r>
    </w:p>
    <w:p>
      <w:pPr>
        <w:pStyle w:val="BookText"/>
        <w:rPr/>
      </w:pPr>
      <w:r>
        <w:rPr>
          <w:rFonts w:ascii="Amiri" w:hAnsi="Amiri" w:eastAsia="Amiri" w:cs="Amiri"/>
          <w:color w:val="111111"/>
          <w:sz w:val="28"/>
          <w:sz w:val="28"/>
          <w:szCs w:val="28"/>
          <w:rtl w:val="true"/>
          <w:lang w:bidi="ar-SA"/>
        </w:rPr>
        <w:t xml:space="preserve">ملقب از شرف ذاتش از آن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ذاتش در شرف نام و نشان شد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گزيده صاحب اعظم على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ذات مبارك آن ولى دوست </w:t>
      </w:r>
    </w:p>
    <w:p>
      <w:pPr>
        <w:pStyle w:val="BookText"/>
        <w:rPr/>
      </w:pPr>
      <w:r>
        <w:rPr>
          <w:rFonts w:ascii="Amiri" w:hAnsi="Amiri" w:eastAsia="Amiri" w:cs="Amiri"/>
          <w:color w:val="111111"/>
          <w:sz w:val="28"/>
          <w:sz w:val="28"/>
          <w:szCs w:val="28"/>
          <w:rtl w:val="true"/>
          <w:lang w:bidi="ar-SA"/>
        </w:rPr>
        <w:t xml:space="preserve">جهان جود و درياى فضيلت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فضل از طبع او جويد وسيلت</w:t>
      </w:r>
    </w:p>
    <w:p>
      <w:pPr>
        <w:pStyle w:val="BookText"/>
        <w:rPr/>
      </w:pPr>
      <w:r>
        <w:rPr>
          <w:rFonts w:ascii="Amiri" w:hAnsi="Amiri" w:eastAsia="Amiri" w:cs="Amiri"/>
          <w:color w:val="111111"/>
          <w:sz w:val="28"/>
          <w:sz w:val="28"/>
          <w:szCs w:val="28"/>
          <w:rtl w:val="true"/>
          <w:lang w:bidi="ar-SA"/>
        </w:rPr>
        <w:t xml:space="preserve">مبارك مقدم و منصور رايت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فضل خدا دارد هدايت</w:t>
      </w:r>
    </w:p>
    <w:p>
      <w:pPr>
        <w:pStyle w:val="BookText"/>
        <w:rPr/>
      </w:pPr>
      <w:r>
        <w:rPr>
          <w:rFonts w:ascii="IRNazanin" w:hAnsi="IRNazanin" w:eastAsia="IRNazanin"/>
          <w:color w:val="111111"/>
          <w:sz w:val="28"/>
          <w:sz w:val="28"/>
          <w:szCs w:val="28"/>
          <w:rtl w:val="true"/>
          <w:lang w:bidi="fa-IR"/>
        </w:rPr>
        <w:t>ز جودش سايلان را گشته</w:t>
      </w:r>
      <w:r>
        <w:rPr>
          <w:rStyle w:val="FootnoteAnchor"/>
          <w:rtl w:val="true"/>
        </w:rPr>
        <w:footnoteReference w:id="168"/>
      </w:r>
      <w:r>
        <w:rPr>
          <w:rFonts w:ascii="Amiri" w:hAnsi="Amiri" w:eastAsia="Amiri" w:cs="Amiri"/>
          <w:color w:val="111111"/>
          <w:sz w:val="28"/>
          <w:sz w:val="28"/>
          <w:szCs w:val="28"/>
          <w:rtl w:val="true"/>
          <w:lang w:bidi="ar-SA"/>
        </w:rPr>
        <w:t xml:space="preserve">دلشاد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جنابش زايران را كعبۀ داد</w:t>
      </w:r>
    </w:p>
    <w:p>
      <w:pPr>
        <w:pStyle w:val="BookText"/>
        <w:rPr/>
      </w:pPr>
      <w:r>
        <w:rPr>
          <w:rFonts w:ascii="Amiri" w:hAnsi="Amiri" w:eastAsia="Amiri" w:cs="Amiri"/>
          <w:color w:val="111111"/>
          <w:sz w:val="28"/>
          <w:sz w:val="28"/>
          <w:szCs w:val="28"/>
          <w:rtl w:val="true"/>
          <w:lang w:bidi="ar-SA"/>
        </w:rPr>
        <w:t xml:space="preserve">مثالش رونق ديوان و دفتر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نشانش معجز بيضاى ازهر</w:t>
      </w:r>
    </w:p>
    <w:p>
      <w:pPr>
        <w:pStyle w:val="BookText"/>
        <w:rPr/>
      </w:pPr>
      <w:r>
        <w:rPr>
          <w:rFonts w:ascii="IRNazanin" w:hAnsi="IRNazanin" w:eastAsia="IRNazanin"/>
          <w:color w:val="111111"/>
          <w:sz w:val="28"/>
          <w:sz w:val="28"/>
          <w:szCs w:val="28"/>
          <w:rtl w:val="true"/>
          <w:lang w:bidi="fa-IR"/>
        </w:rPr>
        <w:t xml:space="preserve">نبودم پيشكش را هيچ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كردم زطبع خود سؤالى</w:t>
      </w:r>
    </w:p>
    <w:p>
      <w:pPr>
        <w:pStyle w:val="BookText"/>
        <w:rPr/>
      </w:pPr>
      <w:r>
        <w:rPr>
          <w:rFonts w:ascii="Amiri" w:hAnsi="Amiri" w:eastAsia="Amiri" w:cs="Amiri"/>
          <w:color w:val="111111"/>
          <w:sz w:val="28"/>
          <w:sz w:val="28"/>
          <w:szCs w:val="28"/>
          <w:rtl w:val="true"/>
          <w:lang w:bidi="ar-SA"/>
        </w:rPr>
        <w:t xml:space="preserve">جواب از طبع خود حالى شنيدم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آن بهتر مجالى خود نديدم</w:t>
      </w:r>
    </w:p>
    <w:p>
      <w:pPr>
        <w:pStyle w:val="BookText"/>
        <w:rPr/>
      </w:pPr>
      <w:r>
        <w:rPr>
          <w:rFonts w:ascii="IRNazanin" w:hAnsi="IRNazanin" w:eastAsia="IRNazanin"/>
          <w:color w:val="111111"/>
          <w:sz w:val="28"/>
          <w:sz w:val="28"/>
          <w:szCs w:val="28"/>
          <w:rtl w:val="true"/>
          <w:lang w:bidi="fa-IR"/>
        </w:rPr>
        <w:t xml:space="preserve">كه امير المؤمنين شاه طريقت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گفته است اندر حقيقت</w:t>
      </w:r>
    </w:p>
    <w:p>
      <w:pPr>
        <w:pStyle w:val="BookText"/>
        <w:rPr/>
      </w:pPr>
      <w:r>
        <w:rPr>
          <w:rFonts w:ascii="Amiri" w:hAnsi="Amiri" w:eastAsia="Amiri" w:cs="Amiri"/>
          <w:color w:val="111111"/>
          <w:sz w:val="28"/>
          <w:sz w:val="28"/>
          <w:szCs w:val="28"/>
          <w:rtl w:val="true"/>
          <w:lang w:bidi="ar-SA"/>
        </w:rPr>
        <w:t xml:space="preserve">نهاده نام او نثر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 حروف است بر توالى</w:t>
      </w:r>
    </w:p>
    <w:p>
      <w:pPr>
        <w:pStyle w:val="BookText"/>
        <w:rPr/>
      </w:pPr>
      <w:r>
        <w:rPr>
          <w:rFonts w:ascii="Amiri" w:hAnsi="Amiri" w:eastAsia="Amiri" w:cs="Amiri"/>
          <w:color w:val="111111"/>
          <w:sz w:val="28"/>
          <w:sz w:val="28"/>
          <w:szCs w:val="28"/>
          <w:rtl w:val="true"/>
          <w:lang w:bidi="ar-SA"/>
        </w:rPr>
        <w:t xml:space="preserve">معانى لطيف بكر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بداند هر كسى كو فكر دارد</w:t>
      </w:r>
    </w:p>
    <w:p>
      <w:pPr>
        <w:pStyle w:val="BookText"/>
        <w:rPr/>
      </w:pPr>
      <w:r>
        <w:rPr>
          <w:rFonts w:ascii="IRNazanin" w:hAnsi="IRNazanin" w:eastAsia="IRNazanin"/>
          <w:color w:val="111111"/>
          <w:sz w:val="28"/>
          <w:sz w:val="28"/>
          <w:szCs w:val="28"/>
          <w:rtl w:val="true"/>
          <w:lang w:bidi="fa-IR"/>
        </w:rPr>
        <w:t xml:space="preserve">بر اندازم نقاب از چهرۀ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ترجمه چون در منثور</w:t>
      </w:r>
    </w:p>
    <w:p>
      <w:pPr>
        <w:pStyle w:val="BookText"/>
        <w:rPr/>
      </w:pPr>
      <w:r>
        <w:rPr>
          <w:rFonts w:ascii="IRNazanin" w:hAnsi="IRNazanin" w:eastAsia="IRNazanin"/>
          <w:color w:val="111111"/>
          <w:sz w:val="28"/>
          <w:sz w:val="28"/>
          <w:szCs w:val="28"/>
          <w:rtl w:val="true"/>
          <w:lang w:bidi="fa-IR"/>
        </w:rPr>
        <w:t xml:space="preserve">ز فيض لطف اين الفاظ 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مستمع را جان مطرّا</w:t>
      </w:r>
    </w:p>
    <w:p>
      <w:pPr>
        <w:pStyle w:val="BookText"/>
        <w:rPr/>
      </w:pPr>
      <w:r>
        <w:rPr>
          <w:rFonts w:ascii="Amiri" w:hAnsi="Amiri" w:eastAsia="Amiri" w:cs="Amiri"/>
          <w:color w:val="111111"/>
          <w:sz w:val="28"/>
          <w:sz w:val="28"/>
          <w:szCs w:val="28"/>
          <w:rtl w:val="true"/>
          <w:lang w:bidi="ar-SA"/>
        </w:rPr>
        <w:t xml:space="preserve">براى فرق اين صدر 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نثارى سازم از نثر اللئالي</w:t>
      </w:r>
    </w:p>
    <w:p>
      <w:pPr>
        <w:pStyle w:val="BookText"/>
        <w:rPr/>
      </w:pPr>
      <w:r>
        <w:rPr>
          <w:rFonts w:ascii="IRNazanin" w:hAnsi="IRNazanin" w:eastAsia="IRNazanin"/>
          <w:color w:val="111111"/>
          <w:sz w:val="28"/>
          <w:sz w:val="28"/>
          <w:szCs w:val="28"/>
          <w:rtl w:val="true"/>
          <w:lang w:bidi="fa-IR"/>
        </w:rPr>
        <w:t xml:space="preserve">مبارك باشد آن تارك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لفظ ولى گردد مزيّن</w:t>
      </w:r>
    </w:p>
    <w:p>
      <w:pPr>
        <w:pStyle w:val="BookText"/>
        <w:rPr/>
      </w:pPr>
      <w:r>
        <w:rPr>
          <w:rFonts w:ascii="IRNazanin" w:hAnsi="IRNazanin" w:eastAsia="IRNazanin"/>
          <w:color w:val="111111"/>
          <w:sz w:val="28"/>
          <w:sz w:val="28"/>
          <w:szCs w:val="28"/>
          <w:rtl w:val="true"/>
          <w:lang w:bidi="fa-IR"/>
        </w:rPr>
        <w:t xml:space="preserve">ز ابن الساوجى باشد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يادگارى در زمانه</w:t>
      </w:r>
    </w:p>
    <w:p>
      <w:pPr>
        <w:pStyle w:val="BookText"/>
        <w:rPr/>
      </w:pPr>
      <w:r>
        <w:rPr>
          <w:rFonts w:ascii="IRNazanin" w:hAnsi="IRNazanin" w:eastAsia="IRNazanin"/>
          <w:color w:val="111111"/>
          <w:sz w:val="28"/>
          <w:sz w:val="28"/>
          <w:szCs w:val="28"/>
          <w:rtl w:val="true"/>
          <w:lang w:bidi="fa-IR"/>
        </w:rPr>
        <w:t xml:space="preserve">دعاگوى قديم است 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بمانده در صفاهان در غمى چند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هيچ كس، او را تو كس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و جود خود فريادرس باش </w:t>
      </w:r>
      <w:bookmarkStart w:id="263" w:name="pg16304_179791"/>
    </w:p>
    <w:p>
      <w:pPr>
        <w:pStyle w:val="BookText"/>
        <w:rPr/>
      </w:pPr>
      <w:bookmarkEnd w:id="263"/>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5435146_1280447820"/>
      <w:bookmarkStart w:id="265" w:name="_Toc105"/>
      <w:bookmarkEnd w:id="264"/>
      <w:r>
        <w:rPr>
          <w:rtl w:val="true"/>
        </w:rPr>
        <w:t>حرف الألف</w:t>
      </w:r>
      <w:bookmarkEnd w:id="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المَرْءِ يُعْرَفُ بِأيْمَانِهِ‌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چنين گويد كه دين مرد و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بشناسى به صدق قول و اَيمان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أخُوكَ مَنْ وَاسَاكَ فِي الشِّدَّةِ‌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كسى باشد تو را يار و برادر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سختى، تو را يار است و ياور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المَرءِ‌</w:t>
      </w:r>
      <w:r>
        <w:rPr>
          <w:rStyle w:val="FootnoteAnchor"/>
          <w:rtl w:val="true"/>
        </w:rPr>
        <w:footnoteReference w:id="171"/>
      </w:r>
      <w:r>
        <w:rPr>
          <w:rFonts w:ascii="Amiri" w:hAnsi="Amiri" w:eastAsia="Amiri" w:cs="Amiri"/>
          <w:color w:val="111111"/>
          <w:sz w:val="28"/>
          <w:sz w:val="28"/>
          <w:szCs w:val="28"/>
          <w:rtl w:val="true"/>
          <w:lang w:bidi="ar-SA"/>
        </w:rPr>
        <w:t>خَيْرٌ مِنْ 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از زر مرد را مايه ادب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را زين سخن حكمى عجب 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الْغِنى</w:t>
      </w:r>
      <w:r>
        <w:rPr>
          <w:rStyle w:val="FootnoteAnchor"/>
          <w:rtl w:val="true"/>
        </w:rPr>
        <w:footnoteReference w:id="172"/>
      </w:r>
      <w:r>
        <w:rPr>
          <w:rFonts w:ascii="Amiri" w:hAnsi="Amiri" w:eastAsia="Amiri" w:cs="Amiri"/>
          <w:color w:val="111111"/>
          <w:sz w:val="28"/>
          <w:sz w:val="28"/>
          <w:szCs w:val="28"/>
          <w:rtl w:val="true"/>
          <w:lang w:bidi="ar-SA"/>
        </w:rPr>
        <w:t>مِنَ الشُّكرِ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اظهار نعمت شكر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 اخفا و نسيان كفر منعم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عِيَالَكَ تَنْفَعْهُم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عيالت را ادب آموز 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سودى در آن پيوسته لازم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إلى المُسِيءِ تَسُدْهُ‌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نكويى كن تو با بدكار مكّار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گردى مهتر او آخر كار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أدَاءُ الدَّيْنِ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اداى دَيْن، گويد هست از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حكم را كرده است تعيين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إخْفَاءُ الشَّدَائدِ</w:t>
      </w:r>
      <w:r>
        <w:rPr>
          <w:rStyle w:val="FootnoteAnchor"/>
          <w:rtl w:val="true"/>
        </w:rPr>
        <w:footnoteReference w:id="174"/>
      </w:r>
      <w:r>
        <w:rPr>
          <w:rFonts w:ascii="Amiri" w:hAnsi="Amiri" w:eastAsia="Amiri" w:cs="Amiri"/>
          <w:color w:val="111111"/>
          <w:sz w:val="28"/>
          <w:sz w:val="28"/>
          <w:szCs w:val="28"/>
          <w:rtl w:val="true"/>
          <w:lang w:bidi="ar-SA"/>
        </w:rPr>
        <w:t>مِنَ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اخفاى شدايد از مروّت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صدق سلطان فتوّت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إخْوانُ‌</w:t>
      </w:r>
      <w:r>
        <w:rPr>
          <w:rStyle w:val="FootnoteAnchor"/>
          <w:rtl w:val="true"/>
        </w:rPr>
        <w:footnoteReference w:id="175"/>
      </w:r>
      <w:r>
        <w:rPr>
          <w:rFonts w:ascii="Amiri" w:hAnsi="Amiri" w:eastAsia="Amiri" w:cs="Amiri"/>
          <w:color w:val="111111"/>
          <w:sz w:val="28"/>
          <w:sz w:val="28"/>
          <w:szCs w:val="28"/>
          <w:rtl w:val="true"/>
          <w:lang w:bidi="ar-SA"/>
        </w:rPr>
        <w:t>الزَّمَانِ جَوَاسِيسُ العُيُوب</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گروهى كاندر اين عهد و زمان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جاسوس عيب ديگران اند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اِسْتِرَاحَةُ النَّفْسِ‌</w:t>
      </w:r>
      <w:r>
        <w:rPr>
          <w:rStyle w:val="FootnoteAnchor"/>
          <w:rtl w:val="true"/>
        </w:rPr>
        <w:footnoteReference w:id="177"/>
      </w:r>
      <w:r>
        <w:rPr>
          <w:rFonts w:ascii="Amiri" w:hAnsi="Amiri" w:eastAsia="Amiri" w:cs="Amiri"/>
          <w:color w:val="111111"/>
          <w:sz w:val="28"/>
          <w:sz w:val="28"/>
          <w:szCs w:val="28"/>
          <w:rtl w:val="true"/>
          <w:lang w:bidi="ar-SA"/>
        </w:rPr>
        <w:t>فِي اليَأسِ‌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يقين بشنو كه گفته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نفس نااميد آسوده باشد </w:t>
      </w:r>
      <w:bookmarkStart w:id="266" w:name="pg16304_179793"/>
    </w:p>
    <w:p>
      <w:pPr>
        <w:pStyle w:val="Heading4"/>
        <w:numPr>
          <w:ilvl w:val="3"/>
          <w:numId w:val="1"/>
        </w:numPr>
        <w:rPr/>
      </w:pPr>
      <w:bookmarkStart w:id="267" w:name="__RefHeading___Toc5435148_1280447820"/>
      <w:bookmarkStart w:id="268" w:name="_Toc106"/>
      <w:bookmarkEnd w:id="266"/>
      <w:bookmarkEnd w:id="267"/>
      <w:r>
        <w:rPr>
          <w:rtl w:val="true"/>
        </w:rPr>
        <w:t>حرف الباء</w:t>
      </w:r>
      <w:bookmarkEnd w:id="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الوٰالِدَيْنِ سَلَفٌ‌</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سلف گويد كه برّ والدين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را در معاد اين فخر و زَين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بَرَكَةُ الْمَالِ فِي أدَاءِ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زكات مال دادن بشنو 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مال و ثروت را چه نيكوست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 الدُّنيَا بالآخِرَةِ تَربَحْ‌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سود است اگر پندش نِيوشى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 را به عقبا مى فروشى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بُكاءُ المَرءِ‌</w:t>
      </w:r>
      <w:r>
        <w:rPr>
          <w:rStyle w:val="FootnoteAnchor"/>
          <w:rtl w:val="true"/>
        </w:rPr>
        <w:footnoteReference w:id="179"/>
      </w:r>
      <w:r>
        <w:rPr>
          <w:rFonts w:ascii="Amiri" w:hAnsi="Amiri" w:eastAsia="Amiri" w:cs="Amiri"/>
          <w:color w:val="111111"/>
          <w:sz w:val="28"/>
          <w:sz w:val="28"/>
          <w:szCs w:val="28"/>
          <w:rtl w:val="true"/>
          <w:lang w:bidi="ar-SA"/>
        </w:rPr>
        <w:t>مِنْ خَشْيَةِ اللّٰهِ قُرَّةُ عَيْن</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هر آن گريه كه از ترس خدا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چشم را نور و ضيا بو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بَاكِرْ تَسْعَدْ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سحرخيزى نشان نيك بختى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قفل هر اندوه و سختى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بَرَكَةُ الْعُمْرِ فِي حُسْنِ العَمَلِ‌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گرت حسن عمل باشد همه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عمرت فزون و مال بسيار </w:t>
      </w:r>
      <w:bookmarkStart w:id="269" w:name="pg16304_179794"/>
    </w:p>
    <w:p>
      <w:pPr>
        <w:pStyle w:val="BookText"/>
        <w:rPr/>
      </w:pPr>
      <w:bookmarkEnd w:id="2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بَطْنُ الْمَرْءِ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شكم دشمن بود مر آدمى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غم خورى بيش و كمى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بُكْرَةُ السَّبْتِ وَالْخَمِيسِ 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صباح سبت و پنجشنبه ولى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بركت و يُمنش همه جفت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بَلاَءُ الإنْسانِ مِن</w:t>
      </w:r>
      <w:r>
        <w:rPr>
          <w:rStyle w:val="FootnoteAnchor"/>
          <w:rtl w:val="true"/>
        </w:rPr>
        <w:footnoteReference w:id="182"/>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بلاى مردم از دست زبان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در آدمى يكسر زيان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بَشَاشَةُ الْوَجْهِ‌</w:t>
      </w:r>
      <w:r>
        <w:rPr>
          <w:rStyle w:val="FootnoteAnchor"/>
          <w:rtl w:val="true"/>
        </w:rPr>
        <w:footnoteReference w:id="183"/>
      </w:r>
      <w:r>
        <w:rPr>
          <w:rFonts w:ascii="Amiri" w:hAnsi="Amiri" w:eastAsia="Amiri" w:cs="Amiri"/>
          <w:color w:val="111111"/>
          <w:sz w:val="28"/>
          <w:sz w:val="28"/>
          <w:szCs w:val="28"/>
          <w:rtl w:val="true"/>
          <w:lang w:bidi="ar-SA"/>
        </w:rPr>
        <w:t>عَطِيَّةٌ‌</w:t>
      </w:r>
      <w:r>
        <w:rPr>
          <w:rStyle w:val="FootnoteAnchor"/>
          <w:rtl w:val="true"/>
        </w:rPr>
        <w:footnoteReference w:id="184"/>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نشان عمر ثانى تازه رويى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آن عبوس و تند خويى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 لا تُبْطِلْهُ بِالمِنَّةِ‌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نيكى كنى بشنو ز من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منّتش باطل مگردان</w:t>
      </w:r>
    </w:p>
    <w:p>
      <w:pPr>
        <w:pStyle w:val="Heading4"/>
        <w:numPr>
          <w:ilvl w:val="3"/>
          <w:numId w:val="1"/>
        </w:numPr>
        <w:rPr/>
      </w:pPr>
      <w:bookmarkStart w:id="270" w:name="__RefHeading___Toc5435150_1280447820"/>
      <w:bookmarkStart w:id="271" w:name="_Toc107"/>
      <w:bookmarkEnd w:id="270"/>
      <w:r>
        <w:rPr>
          <w:rtl w:val="true"/>
        </w:rPr>
        <w:t>حرف التاء</w:t>
      </w:r>
      <w:bookmarkEnd w:id="2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تَوَكَّلْ عَلَى اللّٰهِ يَكْفِيٖكَ‌</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توكل بر خدا كن در همه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بس باشد تو را اللّٰه غمخوار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 الإسَاءَةِ‌</w:t>
      </w:r>
      <w:r>
        <w:rPr>
          <w:rStyle w:val="FootnoteAnchor"/>
          <w:rtl w:val="true"/>
        </w:rPr>
        <w:footnoteReference w:id="187"/>
      </w:r>
      <w:r>
        <w:rPr>
          <w:rFonts w:ascii="Amiri" w:hAnsi="Amiri" w:eastAsia="Amiri" w:cs="Amiri"/>
          <w:color w:val="111111"/>
          <w:sz w:val="28"/>
          <w:sz w:val="28"/>
          <w:szCs w:val="28"/>
          <w:rtl w:val="true"/>
          <w:lang w:bidi="ar-SA"/>
        </w:rPr>
        <w:t>مِنَ الإقْبَالِ‌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بَدى تأخير كردن نيك نامى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نهال اين هنر ز اقبال نامى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تَدارَكْ فِي آخِرِ العُمُرِ</w:t>
      </w:r>
      <w:r>
        <w:rPr>
          <w:rStyle w:val="FootnoteAnchor"/>
          <w:rtl w:val="true"/>
        </w:rPr>
        <w:footnoteReference w:id="189"/>
      </w:r>
      <w:r>
        <w:rPr>
          <w:rFonts w:ascii="Amiri" w:hAnsi="Amiri" w:eastAsia="Amiri" w:cs="Amiri"/>
          <w:color w:val="111111"/>
          <w:sz w:val="28"/>
          <w:sz w:val="28"/>
          <w:szCs w:val="28"/>
          <w:rtl w:val="true"/>
          <w:lang w:bidi="ar-SA"/>
        </w:rPr>
        <w:t>مَا فَاتَكَ فِي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اوّل نكردى گفت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كن تدارك فوت ها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تَكَاسُلُ المَرءِ فِي الصَّلاة مِنْ ضَعفِ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هميشه مردِ مبهوتِ گران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كاهل نماز از ضعف ايمان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تَفَأَّلْ بِالْخَيْرِ تَنَلْهُ‌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خواهى كه باشى نيك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بشنو به نيكى زن همه فال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الْمَودَّةِ فِي</w:t>
      </w:r>
      <w:r>
        <w:rPr>
          <w:rStyle w:val="FootnoteAnchor"/>
          <w:rtl w:val="true"/>
        </w:rPr>
        <w:footnoteReference w:id="190"/>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حفاظ حرمت اندر دوستدارى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 دوستى را استوارى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تَغَافَلْ عَنِ الْمَكرُوهِ تُوَقَّر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تغافل كن تو از مكروه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باشى بزرگ و هم زبردست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تَزَاحُمُ الأيدِي عَلَى الطَّعَامِ بَرَكَةٌ‌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فراوان دست ها را بر سر 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بركت در آن خوان و در آن نان </w:t>
      </w:r>
      <w:bookmarkStart w:id="272" w:name="pg16304_179796"/>
    </w:p>
    <w:p>
      <w:pPr>
        <w:pStyle w:val="BookText"/>
        <w:rPr/>
      </w:pPr>
      <w:bookmarkEnd w:id="2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تَطَرَّفْ‌</w:t>
      </w:r>
      <w:r>
        <w:rPr>
          <w:rStyle w:val="FootnoteAnchor"/>
          <w:rtl w:val="true"/>
        </w:rPr>
        <w:footnoteReference w:id="191"/>
      </w:r>
      <w:r>
        <w:rPr>
          <w:rFonts w:ascii="Amiri" w:hAnsi="Amiri" w:eastAsia="Amiri" w:cs="Amiri"/>
          <w:color w:val="111111"/>
          <w:sz w:val="28"/>
          <w:sz w:val="28"/>
          <w:szCs w:val="28"/>
          <w:rtl w:val="true"/>
          <w:lang w:bidi="ar-SA"/>
        </w:rPr>
        <w:t>بِتَركِ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بدار از هر گناهى دست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بشنو كنارى كن از اين راه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تَوَاضُعُ المَرْءِ يُكْرِمُه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تواضع مرد را دارد گرامى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كن چو خواهى نيك نامى</w:t>
      </w:r>
    </w:p>
    <w:p>
      <w:pPr>
        <w:pStyle w:val="Heading4"/>
        <w:numPr>
          <w:ilvl w:val="3"/>
          <w:numId w:val="1"/>
        </w:numPr>
        <w:rPr/>
      </w:pPr>
      <w:bookmarkStart w:id="273" w:name="__RefHeading___Toc5435152_1280447820"/>
      <w:bookmarkStart w:id="274" w:name="_Toc108"/>
      <w:bookmarkEnd w:id="273"/>
      <w:r>
        <w:rPr>
          <w:rtl w:val="true"/>
        </w:rPr>
        <w:t>حرف الثاء</w:t>
      </w:r>
      <w:bookmarkEnd w:id="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 هوىً وَ عُجْبٌ‌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هوا و بخل و عجب است اى خردمند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اصل عمر را از بيخ بركند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ثُلْثُ الْإيمَانِ حَيَاءٌ‌، وَ ثُلثُهُ عَقْلٌ‌، وَ ثُلثُه جُودٌ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ثلث آمد ز روى عقل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عقل و ديگر جود و احسان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ثُلْمَةُ الدِّينِ مَوْتُ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مرگ عالمان رخنه شود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از علم دارد نور و آيين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ثُلْمَةُ الْحِرْصِ لَايَسُدُّهَا إلَّاالتُّرَابُ‌</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نگيرد رخنه هاى حرص جز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گويد على آن جوهر پاك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ثَوْبُ السَّلامَةِ لَايَبْلىٰ‌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لباسى كز سلامت شد مطرَّز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كهنه و باشد معزَّز</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 إحْسانَكَ بِالاِعْتِذارِ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خواهى دعاى جان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ثناى عذر گو احسان خود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الْمُلْكِ بالْعَدْلِ‌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ثبات ملك و دولت عدل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خوراى</w:t>
      </w:r>
      <w:r>
        <w:rPr>
          <w:rStyle w:val="FootnoteAnchor"/>
          <w:rtl w:val="true"/>
        </w:rPr>
        <w:footnoteReference w:id="196"/>
      </w:r>
      <w:r>
        <w:rPr>
          <w:rFonts w:ascii="IRNazanin" w:hAnsi="IRNazanin" w:eastAsia="IRNazanin"/>
          <w:color w:val="111111"/>
          <w:sz w:val="28"/>
          <w:sz w:val="28"/>
          <w:szCs w:val="28"/>
          <w:rtl w:val="true"/>
          <w:lang w:bidi="fa-IR"/>
        </w:rPr>
        <w:t>ظلم و ظالم عدل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الآخِرَةِ خَيْرٌ مِنْ نَعِيمِ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ثواب آن جهان كَش نام عقباست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از آسايش و اموال دنياست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النَّفْسِ بالغَذَاءِ‌</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بقاى نفس انسان در غذا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روح در آواز و الحان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ثَناءُ الرَّجُلِ عَلىٰ مُعْطِيه مُسْتَزيدٌ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ثناى مرد بر معطى 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مستزيد است آن و ممكن </w:t>
      </w:r>
      <w:bookmarkStart w:id="275" w:name="pg16304_179798"/>
    </w:p>
    <w:p>
      <w:pPr>
        <w:pStyle w:val="Heading4"/>
        <w:numPr>
          <w:ilvl w:val="3"/>
          <w:numId w:val="1"/>
        </w:numPr>
        <w:rPr/>
      </w:pPr>
      <w:bookmarkStart w:id="276" w:name="__RefHeading___Toc5435154_1280447820"/>
      <w:bookmarkStart w:id="277" w:name="_Toc109"/>
      <w:bookmarkEnd w:id="275"/>
      <w:bookmarkEnd w:id="276"/>
      <w:r>
        <w:rPr>
          <w:rtl w:val="true"/>
        </w:rPr>
        <w:t>حرف الجيم</w:t>
      </w:r>
      <w:bookmarkEnd w:id="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 بِما تَجِدُ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يابى نعمتى شكر خدا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بدانچت دسترس باشد عطا كن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جُهْدُ المُقِلِّ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كند بيچاره مفلس سعى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كمتر رسد در مال و دينار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جَوْلَةُ الْبَاطِلِ سَاعَةٌ‌، وَجَوْلَةُ الحَقِّ إلَى السَّاعَةِ‌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چو حق را هست دوران تا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دوران باطل بى اقامت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جَوْدَةُ الْكَلامِ فِي الاخْتِصارِ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پيش اهل معنى اختيار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نيكويى در اختصار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جَلِيسُ المَرءِ مِثلُه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قرين مرد باشد در خور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نيك و بد هميشه هم سر او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جَلِيسُ الخَيْرِ غَنِيمَةٌ‌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غنيمت دان كه نيكت همنشين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يا شقاوت از قرين است </w:t>
      </w:r>
      <w:bookmarkStart w:id="278" w:name="pg16304_179799"/>
    </w:p>
    <w:p>
      <w:pPr>
        <w:pStyle w:val="BookText"/>
        <w:rPr/>
      </w:pPr>
      <w:bookmarkEnd w:id="2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جَالِسِ الْفُقَرَاءَ تَزِدْ</w:t>
      </w:r>
      <w:r>
        <w:rPr>
          <w:rStyle w:val="FootnoteAnchor"/>
          <w:rtl w:val="true"/>
        </w:rPr>
        <w:footnoteReference w:id="202"/>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نشين با مردم مسكين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آن صحبت شود شكرانه ات بيش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 بالكثير، و اقْنَعْ بالقَليل</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سخاوت كن سخى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مال بسيار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اندك جز قناعت نيست در كار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المَرْءِ فِي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مرد باشد بردبارى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المرضيّ عند اللّٰه بارى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جَلِيسُ السُّوءِ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قرين بد چو شيطان لعين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بدبخت كش شيطان قرين است</w:t>
      </w:r>
    </w:p>
    <w:p>
      <w:pPr>
        <w:pStyle w:val="Heading4"/>
        <w:numPr>
          <w:ilvl w:val="3"/>
          <w:numId w:val="1"/>
        </w:numPr>
        <w:rPr/>
      </w:pPr>
      <w:bookmarkStart w:id="279" w:name="__RefHeading___Toc5435156_1280447820"/>
      <w:bookmarkStart w:id="280" w:name="_Toc110"/>
      <w:bookmarkEnd w:id="279"/>
      <w:r>
        <w:rPr>
          <w:rtl w:val="true"/>
        </w:rPr>
        <w:t>حرف الحاء</w:t>
      </w:r>
      <w:bookmarkEnd w:id="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حِلْمُ المَرْءِ 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ثبات و حلم باشد مرد را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بردبارى هست بسيار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w:t>
      </w:r>
      <w:r>
        <w:rPr>
          <w:rStyle w:val="FootnoteAnchor"/>
          <w:rtl w:val="true"/>
        </w:rPr>
        <w:footnoteReference w:id="204"/>
      </w:r>
      <w:r>
        <w:rPr>
          <w:rFonts w:ascii="Amiri" w:hAnsi="Amiri" w:eastAsia="Amiri" w:cs="Amiri"/>
          <w:color w:val="111111"/>
          <w:sz w:val="28"/>
          <w:sz w:val="28"/>
          <w:szCs w:val="28"/>
          <w:rtl w:val="true"/>
          <w:lang w:bidi="ar-SA"/>
        </w:rPr>
        <w:t>الرجالِ الأدَبُ‌، وَحَلْيُ‌</w:t>
      </w:r>
      <w:r>
        <w:rPr>
          <w:rStyle w:val="FootnoteAnchor"/>
          <w:rtl w:val="true"/>
        </w:rPr>
        <w:footnoteReference w:id="205"/>
      </w:r>
      <w:r>
        <w:rPr>
          <w:rFonts w:ascii="Amiri" w:hAnsi="Amiri" w:eastAsia="Amiri" w:cs="Amiri"/>
          <w:color w:val="111111"/>
          <w:sz w:val="28"/>
          <w:sz w:val="28"/>
          <w:szCs w:val="28"/>
          <w:rtl w:val="true"/>
          <w:lang w:bidi="ar-SA"/>
        </w:rPr>
        <w:t>النِّساءِ الذَّهَبُ‌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و زينت مردان ادب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را زيب و زيور از ذهب دان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حَيَاءُ المَرْءِ‌</w:t>
      </w:r>
      <w:r>
        <w:rPr>
          <w:rStyle w:val="FootnoteAnchor"/>
          <w:rtl w:val="true"/>
        </w:rPr>
        <w:footnoteReference w:id="206"/>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حيا چون پرده باشد 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خوار دارد مردم آن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حُمُوضاتُ الطَّعامِ خَيْرٌ مِنْ حُمُوضاتِ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ساغر زهر نوشيدن به ناكام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از الفاظ زهرآلود دشنام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حُرْقَةُ الأوْلادِ مُحْرِقَةُ‌</w:t>
      </w:r>
      <w:r>
        <w:rPr>
          <w:rStyle w:val="FootnoteAnchor"/>
          <w:rtl w:val="true"/>
        </w:rPr>
        <w:footnoteReference w:id="207"/>
      </w:r>
      <w:r>
        <w:rPr>
          <w:rFonts w:ascii="Amiri" w:hAnsi="Amiri" w:eastAsia="Amiri" w:cs="Amiri"/>
          <w:color w:val="111111"/>
          <w:sz w:val="28"/>
          <w:sz w:val="28"/>
          <w:szCs w:val="28"/>
          <w:rtl w:val="true"/>
          <w:lang w:bidi="ar-SA"/>
        </w:rPr>
        <w:t>الأكبَادِ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بسوزد مرگ فرزندان جگر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باشد اين معنى بشر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الخُلْقِ 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خوى نيك اگر كردى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باشد اى مرد يگانه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حِدَّةُ المَرْءِ تُهْلِكُهُ‌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 تيزى و تندى از فلاكت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مرد را تيزى هلاكت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w:t>
      </w:r>
      <w:r>
        <w:rPr>
          <w:rStyle w:val="FootnoteAnchor"/>
          <w:rtl w:val="true"/>
        </w:rPr>
        <w:footnoteReference w:id="209"/>
      </w:r>
      <w:r>
        <w:rPr>
          <w:rFonts w:ascii="Amiri" w:hAnsi="Amiri" w:eastAsia="Amiri" w:cs="Amiri"/>
          <w:color w:val="111111"/>
          <w:sz w:val="28"/>
          <w:sz w:val="28"/>
          <w:szCs w:val="28"/>
          <w:rtl w:val="true"/>
          <w:lang w:bidi="ar-SA"/>
        </w:rPr>
        <w:t>الْوَفَاءُ عَلَى مَنْ‌</w:t>
      </w:r>
      <w:r>
        <w:rPr>
          <w:rStyle w:val="FootnoteAnchor"/>
          <w:rtl w:val="true"/>
        </w:rPr>
        <w:footnoteReference w:id="210"/>
      </w:r>
      <w:r>
        <w:rPr>
          <w:rFonts w:ascii="Amiri" w:hAnsi="Amiri" w:eastAsia="Amiri" w:cs="Amiri"/>
          <w:color w:val="111111"/>
          <w:sz w:val="28"/>
          <w:sz w:val="28"/>
          <w:szCs w:val="28"/>
          <w:rtl w:val="true"/>
          <w:lang w:bidi="ar-SA"/>
        </w:rPr>
        <w:t>لَاأصْلَ 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گويد ولى در شرح اين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آمد وفا بر مرد بى اصل </w:t>
      </w:r>
      <w:bookmarkStart w:id="281" w:name="pg16304_179801"/>
    </w:p>
    <w:p>
      <w:pPr>
        <w:pStyle w:val="BookText"/>
        <w:rPr/>
      </w:pPr>
      <w:bookmarkEnd w:id="2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حِرْفَةُ الْمَرْءِ كَنْزُهُ‌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مال بزرگ است اى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پيشه اى گنج هنرمند</w:t>
      </w:r>
    </w:p>
    <w:p>
      <w:pPr>
        <w:pStyle w:val="Heading4"/>
        <w:numPr>
          <w:ilvl w:val="3"/>
          <w:numId w:val="1"/>
        </w:numPr>
        <w:rPr/>
      </w:pPr>
      <w:bookmarkStart w:id="282" w:name="__RefHeading___Toc5435158_1280447820"/>
      <w:bookmarkStart w:id="283" w:name="_Toc111"/>
      <w:bookmarkEnd w:id="282"/>
      <w:r>
        <w:rPr>
          <w:rtl w:val="true"/>
        </w:rPr>
        <w:t>حرف الخاء</w:t>
      </w:r>
      <w:bookmarkEnd w:id="2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 اللّٰهَ تَأمَنْ غَيْرَهُ‌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بترس از حضرت جبّار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ايمن گردى از غيرش سراسر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خالِفْ هواك</w:t>
      </w:r>
      <w:r>
        <w:rPr>
          <w:rStyle w:val="FootnoteAnchor"/>
          <w:rtl w:val="true"/>
        </w:rPr>
        <w:footnoteReference w:id="213"/>
      </w:r>
      <w:r>
        <w:rPr>
          <w:rFonts w:ascii="Amiri" w:hAnsi="Amiri" w:eastAsia="Amiri" w:cs="Amiri"/>
          <w:color w:val="111111"/>
          <w:sz w:val="28"/>
          <w:sz w:val="28"/>
          <w:szCs w:val="28"/>
          <w:rtl w:val="true"/>
          <w:lang w:bidi="ar-SA"/>
        </w:rPr>
        <w:t>تَسْتَرِحْ‌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تَخالُف كن هواى نفس بد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يابى راحتى مر جان خَود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الأصْحَابِ مَنْ دلَّك</w:t>
      </w:r>
      <w:r>
        <w:rPr>
          <w:rStyle w:val="FootnoteAnchor"/>
          <w:rtl w:val="true"/>
        </w:rPr>
        <w:footnoteReference w:id="214"/>
      </w:r>
      <w:r>
        <w:rPr>
          <w:rFonts w:ascii="Amiri" w:hAnsi="Amiri" w:eastAsia="Amiri" w:cs="Amiri"/>
          <w:color w:val="111111"/>
          <w:sz w:val="28"/>
          <w:sz w:val="28"/>
          <w:szCs w:val="28"/>
          <w:rtl w:val="true"/>
          <w:lang w:bidi="ar-SA"/>
        </w:rPr>
        <w:t>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ياران بهتر آن باشد به هر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او تو را در نيكوى دال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خَابَت</w:t>
      </w:r>
      <w:r>
        <w:rPr>
          <w:rStyle w:val="FootnoteAnchor"/>
          <w:rtl w:val="true"/>
        </w:rPr>
        <w:footnoteReference w:id="215"/>
      </w:r>
      <w:r>
        <w:rPr>
          <w:rFonts w:ascii="Amiri" w:hAnsi="Amiri" w:eastAsia="Amiri" w:cs="Amiri"/>
          <w:color w:val="111111"/>
          <w:sz w:val="28"/>
          <w:sz w:val="28"/>
          <w:szCs w:val="28"/>
          <w:rtl w:val="true"/>
          <w:lang w:bidi="ar-SA"/>
        </w:rPr>
        <w:t>صَفْقَةُ‌</w:t>
      </w:r>
      <w:r>
        <w:rPr>
          <w:rStyle w:val="FootnoteAnchor"/>
          <w:rtl w:val="true"/>
        </w:rPr>
        <w:footnoteReference w:id="216"/>
      </w:r>
      <w:r>
        <w:rPr>
          <w:rFonts w:ascii="Amiri" w:hAnsi="Amiri" w:eastAsia="Amiri" w:cs="Amiri"/>
          <w:color w:val="111111"/>
          <w:sz w:val="28"/>
          <w:sz w:val="28"/>
          <w:szCs w:val="28"/>
          <w:rtl w:val="true"/>
          <w:lang w:bidi="ar-SA"/>
        </w:rPr>
        <w:t>مَنْ بَاعَ الدِّينَ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كو دين به دنيا مى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نوميد اگر تا جان بكوشد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 الْمَرءِ دَليلُ عَقْلِهِ‌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نشان عقل مرد از يار او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دان تو اين معنى نه تخمين </w:t>
      </w:r>
      <w:bookmarkStart w:id="284" w:name="pg16304_179802"/>
    </w:p>
    <w:p>
      <w:pPr>
        <w:pStyle w:val="BookText"/>
        <w:rPr/>
      </w:pPr>
      <w:bookmarkEnd w:id="2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 اللّٰهِ يَجْلُو</w:t>
      </w:r>
      <w:r>
        <w:rPr>
          <w:rStyle w:val="FootnoteAnchor"/>
          <w:rtl w:val="true"/>
        </w:rPr>
        <w:footnoteReference w:id="217"/>
      </w:r>
      <w:r>
        <w:rPr>
          <w:rFonts w:ascii="Amiri" w:hAnsi="Amiri" w:eastAsia="Amiri" w:cs="Amiri"/>
          <w:color w:val="111111"/>
          <w:sz w:val="28"/>
          <w:sz w:val="28"/>
          <w:szCs w:val="28"/>
          <w:rtl w:val="true"/>
          <w:lang w:bidi="ar-SA"/>
        </w:rPr>
        <w:t>الْقَلْبَ‌</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زدايد خوف حق زنگار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آرد پاى دل از جمله گل 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 الْقَلْبِ خَيْرٌ مِنْ مَلْإ</w:t>
      </w:r>
      <w:r>
        <w:rPr>
          <w:rStyle w:val="FootnoteAnchor"/>
          <w:rtl w:val="true"/>
        </w:rPr>
        <w:footnoteReference w:id="219"/>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دلى خالى به از كيسى پر از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ولى صهر پيمبر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خُلُوصُ الْوُدِّ مِنْ حُسْنِ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صفاى دوستى از حسن عهد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را طعمْ شيرين همچو شهد است</w:t>
      </w:r>
    </w:p>
    <w:p>
      <w:pPr>
        <w:pStyle w:val="Heading4"/>
        <w:numPr>
          <w:ilvl w:val="3"/>
          <w:numId w:val="1"/>
        </w:numPr>
        <w:rPr/>
      </w:pPr>
      <w:bookmarkStart w:id="285" w:name="__RefHeading___Toc5435160_1280447820"/>
      <w:bookmarkStart w:id="286" w:name="_Toc112"/>
      <w:bookmarkEnd w:id="285"/>
      <w:r>
        <w:rPr>
          <w:rtl w:val="true"/>
        </w:rPr>
        <w:t>حرف الذال</w:t>
      </w:r>
      <w:bookmarkEnd w:id="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 الشَّيءِ مِنَ الاِشْتِغَالِ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آن كو مشتغِل باشد به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آن را نكوهش همچو عارى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 الطَّاغِيَ فِي طُغْيَانِهِ‌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رها كن مرد طاغى را به 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طاغى هست از اتباع شيطان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ذَنْبٌ وَاحِدٌ كَثِيرٌ، وَألْفُ طاعَةٍ قَلِيلٌ‌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گناهت گر يكى، طاعت هزار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مَدان</w:t>
      </w:r>
      <w:r>
        <w:rPr>
          <w:rStyle w:val="FootnoteAnchor"/>
          <w:rtl w:val="true"/>
        </w:rPr>
        <w:footnoteReference w:id="220"/>
      </w:r>
      <w:r>
        <w:rPr>
          <w:rFonts w:ascii="IRNazanin" w:hAnsi="IRNazanin" w:eastAsia="IRNazanin"/>
          <w:color w:val="111111"/>
          <w:sz w:val="28"/>
          <w:sz w:val="28"/>
          <w:szCs w:val="28"/>
          <w:rtl w:val="true"/>
          <w:lang w:bidi="fa-IR"/>
        </w:rPr>
        <w:t xml:space="preserve">اندك، گناهت بى شمارست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ذَوْقَةُ‌</w:t>
      </w:r>
      <w:r>
        <w:rPr>
          <w:rStyle w:val="FootnoteAnchor"/>
          <w:rtl w:val="true"/>
        </w:rPr>
        <w:footnoteReference w:id="221"/>
      </w:r>
      <w:r>
        <w:rPr>
          <w:rFonts w:ascii="Amiri" w:hAnsi="Amiri" w:eastAsia="Amiri" w:cs="Amiri"/>
          <w:color w:val="111111"/>
          <w:sz w:val="28"/>
          <w:sz w:val="28"/>
          <w:szCs w:val="28"/>
          <w:rtl w:val="true"/>
          <w:lang w:bidi="ar-SA"/>
        </w:rPr>
        <w:t>السَّلاطِينِ مُحْرِقَةٌ للشَّفَتَيْنِ‌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كز ذوق شاهان يافت او 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ذوقش بسوزد عاقبت كام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الأوْلِياءِ تُنْزِلُ‌</w:t>
      </w:r>
      <w:r>
        <w:rPr>
          <w:rStyle w:val="FootnoteAnchor"/>
          <w:rtl w:val="true"/>
        </w:rPr>
        <w:footnoteReference w:id="223"/>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آن جايى كه ذكر اوليا 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نثار رحمت از لطف خدا بو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 الْمَرْءِ فِي الطَّمَعِ‌</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هميشه مرد طامع خوار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قانع كه با مقدار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ذَلِيلُ الفَقْرِ عِنْدَ اللّٰهِ عَزِيزٌ</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خوار باشد مرد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حق بود عزت وِ را بيش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ذَلاقَةُ اللِّسانِ رَأسُ مَالٍ‌</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فصاحت در زبانِ مرد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سرمايه اى پيوسته حاصل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الْمَوتِ جَلاءُ الْقُلُوبِ‌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 مرگ دل خالى نبايد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 مرگ دل را مى زدايد </w:t>
      </w:r>
      <w:bookmarkStart w:id="287" w:name="pg16304_179804"/>
    </w:p>
    <w:p>
      <w:pPr>
        <w:pStyle w:val="BookText"/>
        <w:rPr/>
      </w:pPr>
      <w:bookmarkEnd w:id="2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الشَّبابِ 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پيران از جوانى ياد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حسرت ديده ها پر آب دارند</w:t>
      </w:r>
    </w:p>
    <w:p>
      <w:pPr>
        <w:pStyle w:val="Heading4"/>
        <w:numPr>
          <w:ilvl w:val="3"/>
          <w:numId w:val="1"/>
        </w:numPr>
        <w:rPr/>
      </w:pPr>
      <w:bookmarkStart w:id="288" w:name="__RefHeading___Toc5435162_1280447820"/>
      <w:bookmarkStart w:id="289" w:name="_Toc113"/>
      <w:bookmarkEnd w:id="288"/>
      <w:r>
        <w:rPr>
          <w:rtl w:val="true"/>
        </w:rPr>
        <w:t>حرف الراء</w:t>
      </w:r>
      <w:bookmarkEnd w:id="2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الْحَبِيبِ‌</w:t>
      </w:r>
      <w:r>
        <w:rPr>
          <w:rStyle w:val="FootnoteAnchor"/>
          <w:rtl w:val="true"/>
        </w:rPr>
        <w:footnoteReference w:id="228"/>
      </w:r>
      <w:r>
        <w:rPr>
          <w:rFonts w:ascii="Amiri" w:hAnsi="Amiri" w:eastAsia="Amiri" w:cs="Amiri"/>
          <w:color w:val="111111"/>
          <w:sz w:val="28"/>
          <w:sz w:val="28"/>
          <w:szCs w:val="28"/>
          <w:rtl w:val="true"/>
          <w:lang w:bidi="ar-SA"/>
        </w:rPr>
        <w:t>جَلاءُ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دوستانى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ديدن جلاى نور ديده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رَاعِ أبَاكَ يُرَاعِكَ‌</w:t>
      </w:r>
      <w:r>
        <w:rPr>
          <w:rStyle w:val="FootnoteAnchor"/>
          <w:rtl w:val="true"/>
        </w:rPr>
        <w:footnoteReference w:id="229"/>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نگه دار اى پسر خاطر پدر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بينى مراعات پسر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رَفَاهِيَةُ الْعَيْشِ فِي الْأمْنِ‌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صفاى عيش و ذوق 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اَمن و صحّت آمد جاودانى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رُتْبَةُ الْعِلْمِ أعْلَى الرُّتَب</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بهينِ پايه ها علم است و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پايه نباشد هيچ ديگر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رِزْقُكَ يَطْلُبُكَ فَاسْتَرِح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را رزقت همى جويد كجايى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بياسا و مترس از بى نوايى </w:t>
      </w:r>
      <w:bookmarkStart w:id="290" w:name="pg16304_179805"/>
    </w:p>
    <w:p>
      <w:pPr>
        <w:pStyle w:val="BookText"/>
        <w:rPr/>
      </w:pPr>
      <w:bookmarkEnd w:id="2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الْمَوتِ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حكيمانى كه حكمت نيك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را رسول مرگ خوانند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الْحَدِيثِ نسبة إلَى النبي عليه </w:t>
      </w:r>
      <w:r>
        <w:rPr>
          <w:rFonts w:eastAsia="Amiri" w:cs="Amiri" w:ascii="Amiri" w:hAnsi="Amiri"/>
          <w:color w:val="111111"/>
          <w:sz w:val="28"/>
          <w:szCs w:val="28"/>
          <w:lang w:bidi="ar-SA"/>
        </w:rPr>
        <w:t>000</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كردن قول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نسبت كنند آن قول يكسر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رُعُونَاتُ النَّفْسِ تُتْعِبُهَا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رعونت، مرد را بس ناصواب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نفس رعنا در عذاب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رَاعِ الحَقَّ عِنْدَ غَلَبَاتِ‌</w:t>
      </w:r>
      <w:r>
        <w:rPr>
          <w:rStyle w:val="FootnoteAnchor"/>
          <w:rtl w:val="true"/>
        </w:rPr>
        <w:footnoteReference w:id="233"/>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وقت جنگ و وقت خشم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از جا و حق را گوش مى دار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رَفِيقُ‌</w:t>
      </w:r>
      <w:r>
        <w:rPr>
          <w:rStyle w:val="FootnoteAnchor"/>
          <w:rtl w:val="true"/>
        </w:rPr>
        <w:footnoteReference w:id="234"/>
      </w:r>
      <w:r>
        <w:rPr>
          <w:rFonts w:ascii="Amiri" w:hAnsi="Amiri" w:eastAsia="Amiri" w:cs="Amiri"/>
          <w:color w:val="111111"/>
          <w:sz w:val="28"/>
          <w:sz w:val="28"/>
          <w:szCs w:val="28"/>
          <w:rtl w:val="true"/>
          <w:lang w:bidi="ar-SA"/>
        </w:rPr>
        <w:t>الْمَرْءِ‌</w:t>
      </w:r>
      <w:r>
        <w:rPr>
          <w:rStyle w:val="FootnoteAnchor"/>
          <w:rtl w:val="true"/>
        </w:rPr>
        <w:footnoteReference w:id="235"/>
      </w:r>
      <w:r>
        <w:rPr>
          <w:rFonts w:ascii="Amiri" w:hAnsi="Amiri" w:eastAsia="Amiri" w:cs="Amiri"/>
          <w:color w:val="111111"/>
          <w:sz w:val="28"/>
          <w:sz w:val="28"/>
          <w:szCs w:val="28"/>
          <w:rtl w:val="true"/>
          <w:lang w:bidi="ar-SA"/>
        </w:rPr>
        <w:t>دَلِيلُ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رفيق مرد باشد در همه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عقل او بى قيل و بى قال</w:t>
      </w:r>
    </w:p>
    <w:p>
      <w:pPr>
        <w:pStyle w:val="Heading4"/>
        <w:numPr>
          <w:ilvl w:val="3"/>
          <w:numId w:val="1"/>
        </w:numPr>
        <w:rPr/>
      </w:pPr>
      <w:bookmarkStart w:id="291" w:name="__RefHeading___Toc5435164_1280447820"/>
      <w:bookmarkStart w:id="292" w:name="_Toc114"/>
      <w:bookmarkEnd w:id="291"/>
      <w:r>
        <w:rPr>
          <w:rtl w:val="true"/>
        </w:rPr>
        <w:t>حرف الزاء</w:t>
      </w:r>
      <w:bookmarkEnd w:id="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الرِّجَالَ بِمَوَازِينِهِمْ‌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خواهى بدانى 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كسان بركش كسان را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زَحْمَةُ الصَّالِحِينَ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چنين گويد ولى آن بحر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زحمت هاى صالح هست رحمت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زَلَّةُ العالِمِ‌</w:t>
      </w:r>
      <w:r>
        <w:rPr>
          <w:rStyle w:val="FootnoteAnchor"/>
          <w:rtl w:val="true"/>
        </w:rPr>
        <w:footnoteReference w:id="236"/>
      </w:r>
      <w:r>
        <w:rPr>
          <w:rFonts w:ascii="Amiri" w:hAnsi="Amiri" w:eastAsia="Amiri" w:cs="Amiri"/>
          <w:color w:val="111111"/>
          <w:sz w:val="28"/>
          <w:sz w:val="28"/>
          <w:szCs w:val="28"/>
          <w:rtl w:val="true"/>
          <w:lang w:bidi="ar-SA"/>
        </w:rPr>
        <w:t>كبيرة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وقوع زلّت از داناى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چون صد بود از مرد جاهل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زَوَالُ الْعِلْمِ أهْوَنُ مِنْ مَوْتِ الْعُلَمَاءِ‌</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زوال علم آسان تر به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مرگ عالمان نغز گفتار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الْمَرْءَ عَلىٰ قَدْرِ</w:t>
      </w:r>
      <w:r>
        <w:rPr>
          <w:rStyle w:val="FootnoteAnchor"/>
          <w:rtl w:val="true"/>
        </w:rPr>
        <w:footnoteReference w:id="239"/>
      </w:r>
      <w:r>
        <w:rPr>
          <w:rFonts w:ascii="Amiri" w:hAnsi="Amiri" w:eastAsia="Amiri" w:cs="Amiri"/>
          <w:color w:val="111111"/>
          <w:sz w:val="28"/>
          <w:sz w:val="28"/>
          <w:szCs w:val="28"/>
          <w:rtl w:val="true"/>
          <w:lang w:bidi="ar-SA"/>
        </w:rPr>
        <w:t>إكْرَامِهِ‌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مقدارى كه دارد مرد 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كن ندان قدرش ز ايام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زُهْدُ العَامِّيِّ مَضَلَّةٌ‌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نباشد زهد عامى جز ضلالت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روز قيامت زان خجالت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الْحَبيبِ تُطرِىءُ‌</w:t>
      </w:r>
      <w:r>
        <w:rPr>
          <w:rStyle w:val="FootnoteAnchor"/>
          <w:rtl w:val="true"/>
        </w:rPr>
        <w:footnoteReference w:id="242"/>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معنى چنين آمد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جلاى دوستى باشد زيارت </w:t>
      </w:r>
      <w:bookmarkStart w:id="293" w:name="pg16304_179807"/>
    </w:p>
    <w:p>
      <w:pPr>
        <w:pStyle w:val="BookText"/>
        <w:rPr/>
      </w:pPr>
      <w:bookmarkEnd w:id="2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زَوَايَا الدُّنيَا مَشْحُونَةٌ بِالرَّزايَا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سراسر گوشه هاى ملك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آكنده مى دان تا به عقبا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الضُّعَفَاءِ مِنَ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ضعيفان را زيارت كردن اى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باشد اين معنى و نيكوست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زِينَةُ الْباطِنِ خَيْرٌ مِنْ زِينَةِ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است آرايش باطن ز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على آن حبر ماهر</w:t>
      </w:r>
    </w:p>
    <w:p>
      <w:pPr>
        <w:pStyle w:val="Heading4"/>
        <w:numPr>
          <w:ilvl w:val="3"/>
          <w:numId w:val="1"/>
        </w:numPr>
        <w:rPr/>
      </w:pPr>
      <w:bookmarkStart w:id="294" w:name="__RefHeading___Toc5435166_1280447820"/>
      <w:bookmarkStart w:id="295" w:name="_Toc115"/>
      <w:bookmarkEnd w:id="294"/>
      <w:r>
        <w:rPr>
          <w:rtl w:val="true"/>
        </w:rPr>
        <w:t>حرف السين</w:t>
      </w:r>
      <w:bookmarkEnd w:id="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مِنَ الْحَزْمِ‌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گمان بد نشان هوشيارى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بردن نه كار اختيارى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سُرُورُكَ بِالدُّنيَا</w:t>
      </w:r>
      <w:r>
        <w:rPr>
          <w:rStyle w:val="FootnoteAnchor"/>
          <w:rtl w:val="true"/>
        </w:rPr>
        <w:footnoteReference w:id="244"/>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فريب است ار به دنيا شادمانى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نماند جاه دنيا جاودانى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الْخُلْقِ وَحْشَةٌ لا خَلَاصَ منها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خُلق بد خلاصى كس نداند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آيد جان و خُلق بد بماند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الْمَرْءِ تُنْبِئُ عَنْ‌</w:t>
      </w:r>
      <w:r>
        <w:rPr>
          <w:rStyle w:val="FootnoteAnchor"/>
          <w:rtl w:val="true"/>
        </w:rPr>
        <w:footnoteReference w:id="246"/>
      </w:r>
      <w:r>
        <w:rPr>
          <w:rFonts w:ascii="Amiri" w:hAnsi="Amiri" w:eastAsia="Amiri" w:cs="Amiri"/>
          <w:color w:val="111111"/>
          <w:sz w:val="28"/>
          <w:sz w:val="28"/>
          <w:szCs w:val="28"/>
          <w:rtl w:val="true"/>
          <w:lang w:bidi="ar-SA"/>
        </w:rPr>
        <w:t>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اصل مرد، مخبر سيرت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 و زشت، مُشعر سيرت اوست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 الإنْسَانِ في حِفْظِ</w:t>
      </w:r>
      <w:r>
        <w:rPr>
          <w:rStyle w:val="FootnoteAnchor"/>
          <w:rtl w:val="true"/>
        </w:rPr>
        <w:footnoteReference w:id="247"/>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زبان گر گوش دارد آدميزاد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سلامت باشد و شاد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سُكُوتُ اللِّسَانِ سَلَامَةُ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خموشى در زبان شد موجب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كزان يابد سلامت نوع انسان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سَادَةُ الأُمَّةِ‌</w:t>
      </w:r>
      <w:r>
        <w:rPr>
          <w:rStyle w:val="FootnoteAnchor"/>
          <w:rtl w:val="true"/>
        </w:rPr>
        <w:footnoteReference w:id="248"/>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بزرگان اند دانايان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را همه علم است همت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سَكرَةُ الأحْياءِ سُوءُ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 بد خو چو مرد مست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تقرير و قولش حشو باطل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سِلَاحُ الضُّعَفَاءِ الشِّكايَة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شكايت مر ضعيفان را سلاح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شكايت را اثر طعن رماح است </w:t>
      </w:r>
      <w:bookmarkStart w:id="296" w:name="pg16304_179809"/>
    </w:p>
    <w:p>
      <w:pPr>
        <w:pStyle w:val="BookText"/>
        <w:rPr/>
      </w:pPr>
      <w:bookmarkEnd w:id="2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سُمُوُّ الْمَرْءِ مِنَ التَّواضُعِ‌</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بلندى، مرد را و نيك نامى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اندر تواضع اى گرامى</w:t>
      </w:r>
    </w:p>
    <w:p>
      <w:pPr>
        <w:pStyle w:val="Heading4"/>
        <w:numPr>
          <w:ilvl w:val="3"/>
          <w:numId w:val="1"/>
        </w:numPr>
        <w:rPr/>
      </w:pPr>
      <w:bookmarkStart w:id="297" w:name="__RefHeading___Toc5435168_1280447820"/>
      <w:bookmarkStart w:id="298" w:name="_Toc116"/>
      <w:bookmarkEnd w:id="297"/>
      <w:r>
        <w:rPr>
          <w:rtl w:val="true"/>
        </w:rPr>
        <w:t>حرف الشين</w:t>
      </w:r>
      <w:bookmarkEnd w:id="2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شَيْنُ الْعِلْمِ الصَّلَفُ‌</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صلف مر علم را عيبى تمام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تصلُّف عالمان را بند دام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الاُمُورِ أقربُها عَنِ الشَّرِّ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 كارها بد باشد آن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بدى گردد به يك بار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شَمِّرْ فِي طَلَبِ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بجُستى چون بهشت جاودان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كن تدارك كار آن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شُحُّ الغَنِيِّ عُقُوبَةٌ‌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عقوبت دان همه</w:t>
      </w:r>
      <w:r>
        <w:rPr>
          <w:rStyle w:val="FootnoteAnchor"/>
          <w:rtl w:val="true"/>
        </w:rPr>
        <w:footnoteReference w:id="253"/>
      </w:r>
      <w:r>
        <w:rPr>
          <w:rFonts w:ascii="IRNazanin" w:hAnsi="IRNazanin" w:eastAsia="IRNazanin"/>
          <w:color w:val="111111"/>
          <w:sz w:val="28"/>
          <w:sz w:val="28"/>
          <w:szCs w:val="28"/>
          <w:rtl w:val="true"/>
          <w:lang w:bidi="fa-IR"/>
        </w:rPr>
        <w:t xml:space="preserve">بخل توانگر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بخيلان غنى را خاك بر سر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شَمَّةٌ مِنَ الْمَعْرِفَةِ‌</w:t>
      </w:r>
      <w:r>
        <w:rPr>
          <w:rStyle w:val="FootnoteAnchor"/>
          <w:rtl w:val="true"/>
        </w:rPr>
        <w:footnoteReference w:id="254"/>
      </w:r>
      <w:r>
        <w:rPr>
          <w:rFonts w:ascii="Amiri" w:hAnsi="Amiri" w:eastAsia="Amiri" w:cs="Amiri"/>
          <w:color w:val="111111"/>
          <w:sz w:val="28"/>
          <w:sz w:val="28"/>
          <w:szCs w:val="28"/>
          <w:rtl w:val="true"/>
          <w:lang w:bidi="ar-SA"/>
        </w:rPr>
        <w:t>خَيْرٌ مِنْ كَثِيرٍ مِنَ الْعَمَلِ‌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علم معرفت اندك نه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بچربد بر همه طاعات و كردار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شَيْبُكَ نَاعِيكَ‌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گويد تو را از مرگ،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مرگ را آسان نگيرى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الجَنانِ قِراءةُ‌</w:t>
      </w:r>
      <w:r>
        <w:rPr>
          <w:rStyle w:val="FootnoteAnchor"/>
          <w:rtl w:val="true"/>
        </w:rPr>
        <w:footnoteReference w:id="256"/>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شفاى درد دل هم راحت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در خواندن آيات قرآن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شَحِيحٌ غَنِيٌّ أفْقَرُ مِنْ فَقِيرٍ سَخِيٍّ‌</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توانگر كو بخيل و تند و بدخوست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درويش سخى درويش تر اوست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الاُلْفَةِ تَرْكُ الْكُلْفَةِ‌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تكلّف نيست شرط دوستدارى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ترك كن گر مرد يارى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النَّاسِ مَنْ يَتَّقِيْهِ‌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مردم بدترين دانى كدام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مردم را از او ترسى تمام است </w:t>
      </w:r>
      <w:bookmarkStart w:id="299" w:name="pg16304_179811"/>
    </w:p>
    <w:p>
      <w:pPr>
        <w:pStyle w:val="Heading4"/>
        <w:numPr>
          <w:ilvl w:val="3"/>
          <w:numId w:val="1"/>
        </w:numPr>
        <w:rPr/>
      </w:pPr>
      <w:bookmarkStart w:id="300" w:name="__RefHeading___Toc5435170_1280447820"/>
      <w:bookmarkStart w:id="301" w:name="_Toc117"/>
      <w:bookmarkEnd w:id="299"/>
      <w:bookmarkEnd w:id="300"/>
      <w:r>
        <w:rPr>
          <w:rtl w:val="true"/>
        </w:rPr>
        <w:t>حرف الصاد</w:t>
      </w:r>
      <w:bookmarkEnd w:id="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الْمَرْءِ نَجَاتُهُ‌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 در راستى و رستگارى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مرد و زن را رستكارى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الْبَدَنِ‌</w:t>
      </w:r>
      <w:r>
        <w:rPr>
          <w:rStyle w:val="FootnoteAnchor"/>
          <w:rtl w:val="true"/>
        </w:rPr>
        <w:footnoteReference w:id="259"/>
      </w:r>
      <w:r>
        <w:rPr>
          <w:rFonts w:ascii="Amiri" w:hAnsi="Amiri" w:eastAsia="Amiri" w:cs="Amiri"/>
          <w:color w:val="111111"/>
          <w:sz w:val="28"/>
          <w:sz w:val="28"/>
          <w:szCs w:val="28"/>
          <w:rtl w:val="true"/>
          <w:lang w:bidi="ar-SA"/>
        </w:rPr>
        <w:t>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نشان تندرستى روزه دارى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شو كه كار اختيارى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صَبْرُكَ يُورِثُ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شكيبايى ظفر آرد همه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خواهى صبورى كن تو زنهار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اللَّيْلِ بَهَاءٌ فِي النَّهَارِ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كو شب نمازى مى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روزش زو بها و نور دارد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 الدِّينِ‌</w:t>
      </w:r>
      <w:r>
        <w:rPr>
          <w:rStyle w:val="FootnoteAnchor"/>
          <w:rtl w:val="true"/>
        </w:rPr>
        <w:footnoteReference w:id="261"/>
      </w:r>
      <w:r>
        <w:rPr>
          <w:rFonts w:ascii="Amiri" w:hAnsi="Amiri" w:eastAsia="Amiri" w:cs="Amiri"/>
          <w:color w:val="111111"/>
          <w:sz w:val="28"/>
          <w:sz w:val="28"/>
          <w:szCs w:val="28"/>
          <w:rtl w:val="true"/>
          <w:lang w:bidi="ar-SA"/>
        </w:rPr>
        <w:t>فِي</w:t>
      </w:r>
      <w:r>
        <w:rPr>
          <w:rStyle w:val="FootnoteAnchor"/>
          <w:rtl w:val="true"/>
        </w:rPr>
        <w:footnoteReference w:id="262"/>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صلاح دين حقيقت در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اندر زبان سودى گران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 الإنْسَانِ فِي حِفْظِ اللِّسَانِ‌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صلاح مردمان از مرد و از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حفظ اللسان آمد معيَّن </w:t>
      </w:r>
      <w:bookmarkStart w:id="302" w:name="pg16304_179812"/>
    </w:p>
    <w:p>
      <w:pPr>
        <w:pStyle w:val="BookText"/>
        <w:rPr/>
      </w:pPr>
      <w:bookmarkEnd w:id="3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الأخْيَارِ</w:t>
      </w:r>
      <w:r>
        <w:rPr>
          <w:rStyle w:val="FootnoteAnchor"/>
          <w:rtl w:val="true"/>
        </w:rPr>
        <w:footnoteReference w:id="263"/>
      </w:r>
      <w:r>
        <w:rPr>
          <w:rFonts w:ascii="Amiri" w:hAnsi="Amiri" w:eastAsia="Amiri" w:cs="Amiri"/>
          <w:color w:val="111111"/>
          <w:sz w:val="28"/>
          <w:sz w:val="28"/>
          <w:szCs w:val="28"/>
          <w:rtl w:val="true"/>
          <w:lang w:bidi="ar-SA"/>
        </w:rPr>
        <w:t>تَأمَنُ الأشْرَارَ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هميشه يار ياران 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ايمن ز اشرار آرميده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صَمْتُ الجَاهِلِ 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خموشى پردۀ جهل است و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جهل را در پرده مى دار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الأرْحَامَ‌</w:t>
      </w:r>
      <w:r>
        <w:rPr>
          <w:rStyle w:val="FootnoteAnchor"/>
          <w:rtl w:val="true"/>
        </w:rPr>
        <w:footnoteReference w:id="264"/>
      </w:r>
      <w:r>
        <w:rPr>
          <w:rFonts w:ascii="Amiri" w:hAnsi="Amiri" w:eastAsia="Amiri" w:cs="Amiri"/>
          <w:color w:val="111111"/>
          <w:sz w:val="28"/>
          <w:sz w:val="28"/>
          <w:szCs w:val="28"/>
          <w:rtl w:val="true"/>
          <w:lang w:bidi="ar-SA"/>
        </w:rPr>
        <w:t>تَكْثُرْ</w:t>
      </w:r>
      <w:r>
        <w:rPr>
          <w:rStyle w:val="FootnoteAnchor"/>
          <w:rtl w:val="true"/>
        </w:rPr>
        <w:footnoteReference w:id="265"/>
      </w:r>
      <w:r>
        <w:rPr>
          <w:rFonts w:ascii="Amiri" w:hAnsi="Amiri" w:eastAsia="Amiri" w:cs="Amiri"/>
          <w:color w:val="111111"/>
          <w:sz w:val="28"/>
          <w:sz w:val="28"/>
          <w:szCs w:val="28"/>
          <w:rtl w:val="true"/>
          <w:lang w:bidi="ar-SA"/>
        </w:rPr>
        <w:t>حَشَمُكَ‌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حواشى و خدم خواهى فراوان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منقاد شو هان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 الدِّينِ فِي الْوَرَعِ‌، وَفَسَادُهُ فِي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دين و مذهب در ورع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دين و ملت در طمع دان</w:t>
      </w:r>
    </w:p>
    <w:p>
      <w:pPr>
        <w:pStyle w:val="Heading4"/>
        <w:numPr>
          <w:ilvl w:val="3"/>
          <w:numId w:val="1"/>
        </w:numPr>
        <w:rPr/>
      </w:pPr>
      <w:bookmarkStart w:id="303" w:name="__RefHeading___Toc5435172_1280447820"/>
      <w:bookmarkStart w:id="304" w:name="_Toc118"/>
      <w:bookmarkEnd w:id="303"/>
      <w:r>
        <w:rPr>
          <w:rtl w:val="true"/>
        </w:rPr>
        <w:t>حرف الضاد</w:t>
      </w:r>
      <w:bookmarkEnd w:id="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 اللّٰهُ رِزْقَ كُلِّ أحَدٍ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شد ضامن ارزاق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رزق، جان خود مرنجان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الْحَبِيبِ أوْجَعُ‌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هر ضرب را دردى دگرگون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ضرب دوست آيد درد افزون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الْقَلْبِ مِنْ أكْلِ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خواهى كه روشن باشدت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كن از حلال پاك حاصل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اللِّسَانِ أوجعُ‌</w:t>
      </w:r>
      <w:r>
        <w:rPr>
          <w:rStyle w:val="FootnoteAnchor"/>
          <w:rtl w:val="true"/>
        </w:rPr>
        <w:footnoteReference w:id="267"/>
      </w:r>
      <w:r>
        <w:rPr>
          <w:rFonts w:ascii="Amiri" w:hAnsi="Amiri" w:eastAsia="Amiri" w:cs="Amiri"/>
          <w:color w:val="111111"/>
          <w:sz w:val="28"/>
          <w:sz w:val="28"/>
          <w:szCs w:val="28"/>
          <w:rtl w:val="true"/>
          <w:lang w:bidi="ar-SA"/>
        </w:rPr>
        <w:t>مِنْ طَعْنِ‌</w:t>
      </w:r>
      <w:r>
        <w:rPr>
          <w:rStyle w:val="FootnoteAnchor"/>
          <w:rtl w:val="true"/>
        </w:rPr>
        <w:footnoteReference w:id="268"/>
      </w:r>
      <w:r>
        <w:rPr>
          <w:rFonts w:ascii="Amiri" w:hAnsi="Amiri" w:eastAsia="Amiri" w:cs="Amiri"/>
          <w:color w:val="111111"/>
          <w:sz w:val="28"/>
          <w:sz w:val="28"/>
          <w:szCs w:val="28"/>
          <w:rtl w:val="true"/>
          <w:lang w:bidi="ar-SA"/>
        </w:rPr>
        <w:t>السِّنَان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مكش تيغ زبان وز ضرب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تيغ زبان از تيغ بدتر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ضَلَّ مَنْ رَكَنَ إلَى الأشْرَارِ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گرت ميل است با اشرار و 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گمراه و بدبخت آخر كار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ضَلَّ مَنْ بَاعَ الدِّينَ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كو مى فروشد دين 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گمراه در دنيا و عقبا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ضِيقُ الْقَلْبِ أشَدُّ مِنْ ضِيقِ الْيَدِ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بتر از تنگ دستى تنگىِ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تنگ دل را هيچ حاصل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ضَاقَتِ‌</w:t>
      </w:r>
      <w:r>
        <w:rPr>
          <w:rStyle w:val="FootnoteAnchor"/>
          <w:rtl w:val="true"/>
        </w:rPr>
        <w:footnoteReference w:id="270"/>
      </w:r>
      <w:r>
        <w:rPr>
          <w:rFonts w:ascii="Amiri" w:hAnsi="Amiri" w:eastAsia="Amiri" w:cs="Amiri"/>
          <w:color w:val="111111"/>
          <w:sz w:val="28"/>
          <w:sz w:val="28"/>
          <w:szCs w:val="28"/>
          <w:rtl w:val="true"/>
          <w:lang w:bidi="ar-SA"/>
        </w:rPr>
        <w:t>الدُّنيَا عَلَى مُتَبَاغِضَيْنِ‌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جاهل را كه با هم قصد و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بر هر دوشان از غصّه تنگ است </w:t>
      </w:r>
      <w:bookmarkStart w:id="305" w:name="pg16304_179814"/>
    </w:p>
    <w:p>
      <w:pPr>
        <w:pStyle w:val="BookText"/>
        <w:rPr/>
      </w:pPr>
      <w:bookmarkEnd w:id="3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ضَاقَ صَدْرُ</w:t>
      </w:r>
      <w:r>
        <w:rPr>
          <w:rStyle w:val="FootnoteAnchor"/>
          <w:rtl w:val="true"/>
        </w:rPr>
        <w:footnoteReference w:id="272"/>
      </w:r>
      <w:r>
        <w:rPr>
          <w:rFonts w:ascii="Amiri" w:hAnsi="Amiri" w:eastAsia="Amiri" w:cs="Amiri"/>
          <w:color w:val="111111"/>
          <w:sz w:val="28"/>
          <w:sz w:val="28"/>
          <w:szCs w:val="28"/>
          <w:rtl w:val="true"/>
          <w:lang w:bidi="ar-SA"/>
        </w:rPr>
        <w:t>مَنْ ضَاقَ‌</w:t>
      </w:r>
      <w:r>
        <w:rPr>
          <w:rStyle w:val="FootnoteAnchor"/>
          <w:rtl w:val="true"/>
        </w:rPr>
        <w:footnoteReference w:id="273"/>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هميشه تنگ دست دل تنگ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با تنگ دستى ننگ باشد</w:t>
      </w:r>
    </w:p>
    <w:p>
      <w:pPr>
        <w:pStyle w:val="Heading4"/>
        <w:numPr>
          <w:ilvl w:val="3"/>
          <w:numId w:val="1"/>
        </w:numPr>
        <w:rPr/>
      </w:pPr>
      <w:bookmarkStart w:id="306" w:name="__RefHeading___Toc5435174_1280447820"/>
      <w:bookmarkStart w:id="307" w:name="_Toc119"/>
      <w:bookmarkEnd w:id="306"/>
      <w:r>
        <w:rPr>
          <w:rtl w:val="true"/>
        </w:rPr>
        <w:t>حرف الطاء</w:t>
      </w:r>
      <w:bookmarkEnd w:id="3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طَابَ وَقتُ مَنْ وَثِقَ بِاللّٰهِ تعالى</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خوشا وقتى كه دارد آن خردمند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اعتمادش بر خداوند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رُزِقَ العَافِيَةَ‌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خنك آن را كه روزى عافيت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از عمر و جانِ خويشتن شاد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 عُمْرُ مَنْ قَصُرَ تَعَبُهُ‌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عمر درازت آرزو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از رنج دنيا وز غمش دست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الأدَبِ أوْلىٰ‌</w:t>
      </w:r>
      <w:r>
        <w:rPr>
          <w:rStyle w:val="FootnoteAnchor"/>
          <w:rtl w:val="true"/>
        </w:rPr>
        <w:footnoteReference w:id="277"/>
      </w:r>
      <w:r>
        <w:rPr>
          <w:rFonts w:ascii="Amiri" w:hAnsi="Amiri" w:eastAsia="Amiri" w:cs="Amiri"/>
          <w:color w:val="111111"/>
          <w:sz w:val="28"/>
          <w:sz w:val="28"/>
          <w:szCs w:val="28"/>
          <w:rtl w:val="true"/>
          <w:lang w:bidi="ar-SA"/>
        </w:rPr>
        <w:t>مِنْ طَلَبِ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ادب جستن به از زر جستن اى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مر آدمى را مالِ نيكوست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 مَعَ الأَشْكَالِ‌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خواهى صفاى 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ساز شو تا دير مانى </w:t>
      </w:r>
      <w:bookmarkStart w:id="308" w:name="pg16304_179815"/>
    </w:p>
    <w:p>
      <w:pPr>
        <w:pStyle w:val="BookText"/>
        <w:rPr/>
      </w:pPr>
      <w:bookmarkEnd w:id="3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 حُزْنُ مَنْ قَصُرَ</w:t>
      </w:r>
      <w:r>
        <w:rPr>
          <w:rStyle w:val="FootnoteAnchor"/>
          <w:rtl w:val="true"/>
        </w:rPr>
        <w:footnoteReference w:id="278"/>
      </w:r>
      <w:r>
        <w:rPr>
          <w:rFonts w:ascii="Amiri" w:hAnsi="Amiri" w:eastAsia="Amiri" w:cs="Amiri"/>
          <w:color w:val="111111"/>
          <w:sz w:val="28"/>
          <w:sz w:val="28"/>
          <w:szCs w:val="28"/>
          <w:rtl w:val="true"/>
          <w:lang w:bidi="ar-SA"/>
        </w:rPr>
        <w:t>رَجاؤُهُ‌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 نوميد را اندُه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دردش ندارد هيچ درمان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طَاعَةُ العَدُوِّ هَلاكٌ‌</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كو مى برد فرمان دشمن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او باغض جان قاصد تن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طَاعَةُ اللّٰهِ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غنيمت باشد اى مرد خردمند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باشى طايع امر خداوند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لا أهْلَ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خنك آن را كه جانش نيست در 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زن دارد به دنيا و نه فرزند</w:t>
      </w:r>
    </w:p>
    <w:p>
      <w:pPr>
        <w:pStyle w:val="Heading4"/>
        <w:numPr>
          <w:ilvl w:val="3"/>
          <w:numId w:val="1"/>
        </w:numPr>
        <w:rPr/>
      </w:pPr>
      <w:bookmarkStart w:id="309" w:name="__RefHeading___Toc5435176_1280447820"/>
      <w:bookmarkStart w:id="310" w:name="_Toc120"/>
      <w:bookmarkEnd w:id="309"/>
      <w:r>
        <w:rPr>
          <w:rtl w:val="true"/>
        </w:rPr>
        <w:t>حرف الظاء</w:t>
      </w:r>
      <w:bookmarkEnd w:id="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الْمَرْءِ يَصرَعُه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كسى كاندر زمانه ظلم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زودش بيندازد سر و دست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الْمُلُوكِ أسهَلُ‌</w:t>
      </w:r>
      <w:r>
        <w:rPr>
          <w:rStyle w:val="FootnoteAnchor"/>
          <w:rtl w:val="true"/>
        </w:rPr>
        <w:footnoteReference w:id="280"/>
      </w:r>
      <w:r>
        <w:rPr>
          <w:rFonts w:ascii="Amiri" w:hAnsi="Amiri" w:eastAsia="Amiri" w:cs="Amiri"/>
          <w:color w:val="111111"/>
          <w:sz w:val="28"/>
          <w:sz w:val="28"/>
          <w:szCs w:val="28"/>
          <w:rtl w:val="true"/>
          <w:lang w:bidi="ar-SA"/>
        </w:rPr>
        <w:t>مِنْ دَلَالِ‌</w:t>
      </w:r>
      <w:r>
        <w:rPr>
          <w:rStyle w:val="FootnoteAnchor"/>
          <w:rtl w:val="true"/>
        </w:rPr>
        <w:footnoteReference w:id="281"/>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ستم از ظالم آسان تر كه 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رعيّت را دلال و خويش بينى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ظُلَامَةُ الْمَظلُومِ لَاتَضِيعُ‌</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نگردد آه دودآلود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 هرگز، بود پيوسته مسموم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الظَّالِمِ يَقُودُهُ‌</w:t>
      </w:r>
      <w:r>
        <w:rPr>
          <w:rStyle w:val="FootnoteAnchor"/>
          <w:rtl w:val="true"/>
        </w:rPr>
        <w:footnoteReference w:id="283"/>
      </w:r>
      <w:r>
        <w:rPr>
          <w:rFonts w:ascii="Amiri" w:hAnsi="Amiri" w:eastAsia="Amiri" w:cs="Amiri"/>
          <w:color w:val="111111"/>
          <w:sz w:val="28"/>
          <w:sz w:val="28"/>
          <w:szCs w:val="28"/>
          <w:rtl w:val="true"/>
          <w:lang w:bidi="ar-SA"/>
        </w:rPr>
        <w:t>إلَى 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ستمگر را ستم از بهر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مى كشد هر روز صد بار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ظَمَأُ</w:t>
      </w:r>
      <w:r>
        <w:rPr>
          <w:rStyle w:val="FootnoteAnchor"/>
          <w:rtl w:val="true"/>
        </w:rPr>
        <w:footnoteReference w:id="284"/>
      </w:r>
      <w:r>
        <w:rPr>
          <w:rFonts w:ascii="Amiri" w:hAnsi="Amiri" w:eastAsia="Amiri" w:cs="Amiri"/>
          <w:color w:val="111111"/>
          <w:sz w:val="28"/>
          <w:sz w:val="28"/>
          <w:szCs w:val="28"/>
          <w:rtl w:val="true"/>
          <w:lang w:bidi="ar-SA"/>
        </w:rPr>
        <w:t>الْمَالِ أشَدُّ مِنْ ظَمَأِ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مالت تشنگى از آب بدتر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ار تشنه باشى هست در خور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 السُّلْطَانِ‌</w:t>
      </w:r>
      <w:r>
        <w:rPr>
          <w:rStyle w:val="FootnoteAnchor"/>
          <w:rtl w:val="true"/>
        </w:rPr>
        <w:footnoteReference w:id="285"/>
      </w:r>
      <w:r>
        <w:rPr>
          <w:rFonts w:ascii="Amiri" w:hAnsi="Amiri" w:eastAsia="Amiri" w:cs="Amiri"/>
          <w:color w:val="111111"/>
          <w:sz w:val="28"/>
          <w:sz w:val="28"/>
          <w:szCs w:val="28"/>
          <w:rtl w:val="true"/>
          <w:lang w:bidi="ar-SA"/>
        </w:rPr>
        <w:t>كَظِلِّ اللّٰهِ‌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را سايۀ سلطان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سايۀ اللّٰه اكبر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ظُلْمَةُ الظَّالِمِ‌</w:t>
      </w:r>
      <w:r>
        <w:rPr>
          <w:rStyle w:val="FootnoteAnchor"/>
          <w:rtl w:val="true"/>
        </w:rPr>
        <w:footnoteReference w:id="287"/>
      </w:r>
      <w:r>
        <w:rPr>
          <w:rFonts w:ascii="Amiri" w:hAnsi="Amiri" w:eastAsia="Amiri" w:cs="Amiri"/>
          <w:color w:val="111111"/>
          <w:sz w:val="28"/>
          <w:sz w:val="28"/>
          <w:szCs w:val="28"/>
          <w:rtl w:val="true"/>
          <w:lang w:bidi="ar-SA"/>
        </w:rPr>
        <w:t>تُظْلِمُ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كند تاريك ظلم ظالم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نمايد كفر و ايمان هر دو يكسان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 ظُلْمِ‌</w:t>
      </w:r>
      <w:r>
        <w:rPr>
          <w:rStyle w:val="FootnoteAnchor"/>
          <w:rtl w:val="true"/>
        </w:rPr>
        <w:footnoteReference w:id="288"/>
      </w:r>
      <w:r>
        <w:rPr>
          <w:rFonts w:ascii="Amiri" w:hAnsi="Amiri" w:eastAsia="Amiri" w:cs="Amiri"/>
          <w:color w:val="111111"/>
          <w:sz w:val="28"/>
          <w:sz w:val="28"/>
          <w:szCs w:val="28"/>
          <w:rtl w:val="true"/>
          <w:lang w:bidi="ar-SA"/>
        </w:rPr>
        <w:t>الظَّالِمِ قَصِيرٌ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 در سايۀ ظالم پنه</w:t>
      </w:r>
      <w:r>
        <w:rPr>
          <w:rStyle w:val="FootnoteAnchor"/>
          <w:rtl w:val="true"/>
        </w:rPr>
        <w:footnoteReference w:id="289"/>
      </w:r>
      <w:r>
        <w:rPr>
          <w:rFonts w:ascii="Amiri" w:hAnsi="Amiri" w:eastAsia="Amiri" w:cs="Amiri"/>
          <w:color w:val="111111"/>
          <w:sz w:val="28"/>
          <w:sz w:val="28"/>
          <w:szCs w:val="28"/>
          <w:rtl w:val="true"/>
          <w:lang w:bidi="ar-SA"/>
        </w:rPr>
        <w:t xml:space="preserve">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باشد ظلم ظالم سايه كوتاه </w:t>
      </w:r>
      <w:bookmarkStart w:id="311" w:name="pg16304_179817"/>
    </w:p>
    <w:p>
      <w:pPr>
        <w:pStyle w:val="BookText"/>
        <w:rPr/>
      </w:pPr>
      <w:bookmarkEnd w:id="3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 الْكَرِيمِ فَسيحٌ‌</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چنين گويد ولى آن كانِ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كريمان را بود در سايه فسحت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 الأعْرَجِ‌</w:t>
      </w:r>
      <w:r>
        <w:rPr>
          <w:rStyle w:val="FootnoteAnchor"/>
          <w:rtl w:val="true"/>
        </w:rPr>
        <w:footnoteReference w:id="291"/>
      </w:r>
      <w:r>
        <w:rPr>
          <w:rFonts w:ascii="Amiri" w:hAnsi="Amiri" w:eastAsia="Amiri" w:cs="Amiri"/>
          <w:color w:val="111111"/>
          <w:sz w:val="28"/>
          <w:sz w:val="28"/>
          <w:szCs w:val="28"/>
          <w:rtl w:val="true"/>
          <w:lang w:bidi="ar-SA"/>
        </w:rPr>
        <w:t>أعْوَجُ‌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صفت را همچو صورت، كار، يك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سايۀ لنگان همه لنگ</w:t>
      </w:r>
    </w:p>
    <w:p>
      <w:pPr>
        <w:pStyle w:val="Heading4"/>
        <w:numPr>
          <w:ilvl w:val="3"/>
          <w:numId w:val="1"/>
        </w:numPr>
        <w:rPr/>
      </w:pPr>
      <w:bookmarkStart w:id="312" w:name="__RefHeading___Toc5435178_1280447820"/>
      <w:bookmarkStart w:id="313" w:name="_Toc121"/>
      <w:bookmarkEnd w:id="312"/>
      <w:r>
        <w:rPr>
          <w:rtl w:val="true"/>
        </w:rPr>
        <w:t>حرف العين</w:t>
      </w:r>
      <w:bookmarkEnd w:id="3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 قَنِعاً تَكُنْ‌</w:t>
      </w:r>
      <w:r>
        <w:rPr>
          <w:rStyle w:val="FootnoteAnchor"/>
          <w:rtl w:val="true"/>
        </w:rPr>
        <w:footnoteReference w:id="292"/>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خواهى بيابى قدر و جاهى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كن كه باشى پادشاهى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عَيْبُ الْكَلامِ تَطْوِيلُهُ‌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را عيب در تطويل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كش در ادا تعجيل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عَاقِبَةُ الظُّلْمِ‌</w:t>
      </w:r>
      <w:r>
        <w:rPr>
          <w:rStyle w:val="FootnoteAnchor"/>
          <w:rtl w:val="true"/>
        </w:rPr>
        <w:footnoteReference w:id="293"/>
      </w:r>
      <w:r>
        <w:rPr>
          <w:rFonts w:ascii="Amiri" w:hAnsi="Amiri" w:eastAsia="Amiri" w:cs="Amiri"/>
          <w:color w:val="111111"/>
          <w:sz w:val="28"/>
          <w:sz w:val="28"/>
          <w:szCs w:val="28"/>
          <w:rtl w:val="true"/>
          <w:lang w:bidi="ar-SA"/>
        </w:rPr>
        <w:t>وَخِيمَةٌ‌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ستم باشد وخامت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را از آن باشد ندامت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 الْهِمَّةِ مِنَ الإيمَانِ‌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 همّت است از جنس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گويد ولى در شأن انسان </w:t>
      </w:r>
      <w:bookmarkStart w:id="314" w:name="pg16304_179818"/>
    </w:p>
    <w:p>
      <w:pPr>
        <w:pStyle w:val="BookText"/>
        <w:rPr/>
      </w:pPr>
      <w:bookmarkEnd w:id="3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 عَاقِلٌ خَيْرٌ مِنْ صَدِيقٍ‌</w:t>
      </w:r>
      <w:r>
        <w:rPr>
          <w:rStyle w:val="FootnoteAnchor"/>
          <w:rtl w:val="true"/>
        </w:rPr>
        <w:footnoteReference w:id="294"/>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عاقل بود دشمن به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جاهل باشد و بى مغز چون پوست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عُسْرُ المَرءِ‌</w:t>
      </w:r>
      <w:r>
        <w:rPr>
          <w:rStyle w:val="FootnoteAnchor"/>
          <w:rtl w:val="true"/>
        </w:rPr>
        <w:footnoteReference w:id="295"/>
      </w:r>
      <w:r>
        <w:rPr>
          <w:rFonts w:ascii="Amiri" w:hAnsi="Amiri" w:eastAsia="Amiri" w:cs="Amiri"/>
          <w:color w:val="111111"/>
          <w:sz w:val="28"/>
          <w:sz w:val="28"/>
          <w:szCs w:val="28"/>
          <w:rtl w:val="true"/>
          <w:lang w:bidi="ar-SA"/>
        </w:rPr>
        <w:t>مُقَدِّمَةُ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آن مردى كه كارش هست دشوار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آن بود كاسان شود كار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بِالْحِفْظِ دُونَ الْجَمْعِ مِنَ الكُتُب</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را ياد گير و جمع 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حفظ، جان را مغتنم كن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عُقُوبَةُ الظَّالِمِ سُرْعَةُ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ستمگر را عقوبت هست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بدتر شتاب مرگ خونخوار</w:t>
      </w:r>
    </w:p>
    <w:p>
      <w:pPr>
        <w:pStyle w:val="Heading4"/>
        <w:numPr>
          <w:ilvl w:val="3"/>
          <w:numId w:val="1"/>
        </w:numPr>
        <w:rPr/>
      </w:pPr>
      <w:bookmarkStart w:id="315" w:name="__RefHeading___Toc5435180_1280447820"/>
      <w:bookmarkStart w:id="316" w:name="_Toc122"/>
      <w:bookmarkEnd w:id="315"/>
      <w:r>
        <w:rPr>
          <w:rtl w:val="true"/>
        </w:rPr>
        <w:t>حرف الغين</w:t>
      </w:r>
      <w:bookmarkEnd w:id="3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غَنِمَ مَنْ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سلامت را غنيمت دان تو اى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هر كه دارد مغتنم اوست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غَمْرَةُ‌</w:t>
      </w:r>
      <w:r>
        <w:rPr>
          <w:rStyle w:val="FootnoteAnchor"/>
          <w:rtl w:val="true"/>
        </w:rPr>
        <w:footnoteReference w:id="297"/>
      </w:r>
      <w:r>
        <w:rPr>
          <w:rFonts w:ascii="Amiri" w:hAnsi="Amiri" w:eastAsia="Amiri" w:cs="Amiri"/>
          <w:color w:val="111111"/>
          <w:sz w:val="28"/>
          <w:sz w:val="28"/>
          <w:szCs w:val="28"/>
          <w:rtl w:val="true"/>
          <w:lang w:bidi="ar-SA"/>
        </w:rPr>
        <w:t>الْمَوْتِ أهْوَنُ مِنْ مُجَالَسَةِ مَنْ لَاتَهْوى</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نشستن با گرانى كش نخواهى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 از مرگ دان اى مرد داهى </w:t>
      </w:r>
      <w:bookmarkStart w:id="317" w:name="pg16304_179819"/>
    </w:p>
    <w:p>
      <w:pPr>
        <w:pStyle w:val="BookText"/>
        <w:rPr/>
      </w:pPr>
      <w:bookmarkEnd w:id="3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غَابَ حَظُّ مَنْ غَابَ نَفْسُهُ‌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را كش نفس شد از جمع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حظ خود پيوسته خايب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غَدَرَ بكَ‌</w:t>
      </w:r>
      <w:r>
        <w:rPr>
          <w:rStyle w:val="FootnoteAnchor"/>
          <w:rtl w:val="true"/>
        </w:rPr>
        <w:footnoteReference w:id="300"/>
      </w:r>
      <w:r>
        <w:rPr>
          <w:rFonts w:ascii="Amiri" w:hAnsi="Amiri" w:eastAsia="Amiri" w:cs="Amiri"/>
          <w:color w:val="111111"/>
          <w:sz w:val="28"/>
          <w:sz w:val="28"/>
          <w:szCs w:val="28"/>
          <w:rtl w:val="true"/>
          <w:lang w:bidi="ar-SA"/>
        </w:rPr>
        <w:t>مَنْ دَلَّكَ عَلَى الإساءَة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كو بر بدى باشد دليلت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خواهد كه گرداند ذليلت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غَشَّكَ مَنْ أرضاكَ‌</w:t>
      </w:r>
      <w:r>
        <w:rPr>
          <w:rStyle w:val="FootnoteAnchor"/>
          <w:rtl w:val="true"/>
        </w:rPr>
        <w:footnoteReference w:id="301"/>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خيانت كرد با تو هر كه او 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بر كار باطل كرد خشنود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غَضَبُكَ عَنِ الْحَقِّ مَقْبَحَةٌ‌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چه تلخ باشد حكم 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زشت باشد خشمت از حق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غَنِيمَةُ الْمُؤمِن وِجْدَانُ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غنيمت مؤمنان را هست و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ره يابند از حق سوى حكمت</w:t>
      </w:r>
    </w:p>
    <w:p>
      <w:pPr>
        <w:pStyle w:val="Heading4"/>
        <w:numPr>
          <w:ilvl w:val="3"/>
          <w:numId w:val="1"/>
        </w:numPr>
        <w:rPr/>
      </w:pPr>
      <w:bookmarkStart w:id="318" w:name="__RefHeading___Toc5435182_1280447820"/>
      <w:bookmarkStart w:id="319" w:name="_Toc123"/>
      <w:bookmarkEnd w:id="318"/>
      <w:r>
        <w:rPr>
          <w:rtl w:val="true"/>
        </w:rPr>
        <w:t>حرف الفاء</w:t>
      </w:r>
      <w:bookmarkEnd w:id="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فَازَ مَنْ ظَفرَ بِالدِّينِ‌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كش دين بود بهروز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باشد و پيروز باشد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الْمَرْءِ‌</w:t>
      </w:r>
      <w:r>
        <w:rPr>
          <w:rStyle w:val="FootnoteAnchor"/>
          <w:rtl w:val="true"/>
        </w:rPr>
        <w:footnoteReference w:id="302"/>
      </w:r>
      <w:r>
        <w:rPr>
          <w:rFonts w:ascii="Amiri" w:hAnsi="Amiri" w:eastAsia="Amiri" w:cs="Amiri"/>
          <w:color w:val="111111"/>
          <w:sz w:val="28"/>
          <w:sz w:val="28"/>
          <w:szCs w:val="28"/>
          <w:rtl w:val="true"/>
          <w:lang w:bidi="ar-SA"/>
        </w:rPr>
        <w:t>بِفَضْلِهِ أوْلىٰ مِنْ فَخْرِهِ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فضل ار فخر آرد مرد، بهتر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فخر آرد به اصل و نسل ابتر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فَلحُكَ‌</w:t>
      </w:r>
      <w:r>
        <w:rPr>
          <w:rStyle w:val="FootnoteAnchor"/>
          <w:rtl w:val="true"/>
        </w:rPr>
        <w:footnoteReference w:id="303"/>
      </w:r>
      <w:r>
        <w:rPr>
          <w:rFonts w:ascii="Amiri" w:hAnsi="Amiri" w:eastAsia="Amiri" w:cs="Amiri"/>
          <w:color w:val="111111"/>
          <w:sz w:val="28"/>
          <w:sz w:val="28"/>
          <w:szCs w:val="28"/>
          <w:rtl w:val="true"/>
          <w:lang w:bidi="ar-SA"/>
        </w:rPr>
        <w:t>عَلىٰ خَصْمِكَ بالاِحْتِمَالِ‌</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خواهى ظفر يابى تو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كن تحمل در همه كار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الْمَرْءِ يَدُلُّ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اصل مرد آمد ز كردار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اصل نيك خواهى نيك كن كار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 الشَّيءِ يُخْبِرُ عَنْ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چنين گويد ولى در طبع 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اصل گويد فرع اشيا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فَازَ مَنْ سَلِمَ مِنْ‌</w:t>
      </w:r>
      <w:r>
        <w:rPr>
          <w:rStyle w:val="FootnoteAnchor"/>
          <w:rtl w:val="true"/>
        </w:rPr>
        <w:footnoteReference w:id="305"/>
      </w:r>
      <w:r>
        <w:rPr>
          <w:rFonts w:ascii="Amiri" w:hAnsi="Amiri" w:eastAsia="Amiri" w:cs="Amiri"/>
          <w:color w:val="111111"/>
          <w:sz w:val="28"/>
          <w:sz w:val="28"/>
          <w:szCs w:val="28"/>
          <w:rtl w:val="true"/>
          <w:lang w:bidi="ar-SA"/>
        </w:rPr>
        <w:t>شَرِّ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كز شر نفس آمد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پيروز در دنيا و بى غم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فِكاكُ الْمَرْءِ بالصِّدْقِ‌</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خواهى كه باشى راد و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راست كن پيوسته دل شاد </w:t>
      </w:r>
      <w:bookmarkStart w:id="320" w:name="pg16304_179821"/>
    </w:p>
    <w:p>
      <w:pPr>
        <w:pStyle w:val="BookText"/>
        <w:rPr/>
      </w:pPr>
      <w:bookmarkEnd w:id="3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قَلْبٍ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روز اولين ربّ جهاندار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كرد هر دل را يكى كار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فَسَدَتْ‌</w:t>
      </w:r>
      <w:r>
        <w:rPr>
          <w:rStyle w:val="FootnoteAnchor"/>
          <w:rtl w:val="true"/>
        </w:rPr>
        <w:footnoteReference w:id="307"/>
      </w:r>
      <w:r>
        <w:rPr>
          <w:rFonts w:ascii="Amiri" w:hAnsi="Amiri" w:eastAsia="Amiri" w:cs="Amiri"/>
          <w:color w:val="111111"/>
          <w:sz w:val="28"/>
          <w:sz w:val="28"/>
          <w:szCs w:val="28"/>
          <w:rtl w:val="true"/>
          <w:lang w:bidi="ar-SA"/>
        </w:rPr>
        <w:t>نِعْمَةُ مَنْ كَفَرَهَا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فساد نعمت مردم ز كفران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ليكن نداند هيچ كس آن</w:t>
      </w:r>
    </w:p>
    <w:p>
      <w:pPr>
        <w:pStyle w:val="Heading4"/>
        <w:numPr>
          <w:ilvl w:val="3"/>
          <w:numId w:val="1"/>
        </w:numPr>
        <w:rPr/>
      </w:pPr>
      <w:bookmarkStart w:id="321" w:name="__RefHeading___Toc5435184_1280447820"/>
      <w:bookmarkStart w:id="322" w:name="_Toc124"/>
      <w:bookmarkEnd w:id="321"/>
      <w:r>
        <w:rPr>
          <w:rtl w:val="true"/>
        </w:rPr>
        <w:t>حرف القاف</w:t>
      </w:r>
      <w:bookmarkEnd w:id="3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الْمَرْءِ يُخْبِرُ عَمَّا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هر سرّى كه دارد مرد در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مخبر بود زان سرّ مشكل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w:t>
      </w:r>
      <w:r>
        <w:rPr>
          <w:rStyle w:val="FootnoteAnchor"/>
          <w:rtl w:val="true"/>
        </w:rPr>
        <w:footnoteReference w:id="308"/>
      </w:r>
      <w:r>
        <w:rPr>
          <w:rFonts w:ascii="Amiri" w:hAnsi="Amiri" w:eastAsia="Amiri" w:cs="Amiri"/>
          <w:color w:val="111111"/>
          <w:sz w:val="28"/>
          <w:sz w:val="28"/>
          <w:szCs w:val="28"/>
          <w:rtl w:val="true"/>
          <w:lang w:bidi="ar-SA"/>
        </w:rPr>
        <w:t>الْحَقِّ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هايى كه حق باشد ز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چون خاتم و حقش نگين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الْقَلْبِ مِنْ صِحَّةِ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ايمانِ درست اى مرد هشيار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نيروى دل در وقت پيكار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 الْحَرِيْصِ حِرْصُهُ‌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شود كشته حريص از حرص مَيشوم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 جمع و سرانجامش نه معلوم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فِي الْعَمَلِ‌</w:t>
      </w:r>
      <w:r>
        <w:rPr>
          <w:rStyle w:val="FootnoteAnchor"/>
          <w:rtl w:val="true"/>
        </w:rPr>
        <w:footnoteReference w:id="309"/>
      </w:r>
      <w:r>
        <w:rPr>
          <w:rFonts w:ascii="Amiri" w:hAnsi="Amiri" w:eastAsia="Amiri" w:cs="Amiri"/>
          <w:color w:val="111111"/>
          <w:sz w:val="28"/>
          <w:sz w:val="28"/>
          <w:szCs w:val="28"/>
          <w:rtl w:val="true"/>
          <w:lang w:bidi="ar-SA"/>
        </w:rPr>
        <w:t>تَنْجُ‌</w:t>
      </w:r>
      <w:r>
        <w:rPr>
          <w:rStyle w:val="FootnoteAnchor"/>
          <w:rtl w:val="true"/>
        </w:rPr>
        <w:footnoteReference w:id="310"/>
      </w:r>
      <w:r>
        <w:rPr>
          <w:rFonts w:ascii="Amiri" w:hAnsi="Amiri" w:eastAsia="Amiri" w:cs="Amiri"/>
          <w:color w:val="111111"/>
          <w:sz w:val="28"/>
          <w:sz w:val="28"/>
          <w:szCs w:val="28"/>
          <w:rtl w:val="true"/>
          <w:lang w:bidi="ar-SA"/>
        </w:rPr>
        <w:t>مِنَ الزَّلَلِ‌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اندازه گيرى كار و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ايمن نلغزى آخر كار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الْمَرْءِ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همه قيمت هنر دان اى خردمند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داند قيمت مرد هنرمند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قَرِينُ الْمَرْءِ دَلِيلُ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دين مرد آمد قرينش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قرينش بين مپرس از حال دينش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w:t>
      </w:r>
      <w:r>
        <w:rPr>
          <w:rStyle w:val="FootnoteAnchor"/>
          <w:rtl w:val="true"/>
        </w:rPr>
        <w:footnoteReference w:id="312"/>
      </w:r>
      <w:r>
        <w:rPr>
          <w:rFonts w:ascii="Amiri" w:hAnsi="Amiri" w:eastAsia="Amiri" w:cs="Amiri"/>
          <w:color w:val="111111"/>
          <w:sz w:val="28"/>
          <w:sz w:val="28"/>
          <w:szCs w:val="28"/>
          <w:rtl w:val="true"/>
          <w:lang w:bidi="ar-SA"/>
        </w:rPr>
        <w:t>الأشْرَارِ مَضَرَّةٌ‌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مشو با هيچ بد نزديك و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بد هم بدى بينى تو ناگاه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قَسْوَةُ القَلْبِ مِنَ الشَّبَعِ‌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شكم چون پر شود دل سخت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دل شد سخت تن بدبخت گردد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المَرءِ مَا يَهُمُّهُ‌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 هر مرد را قيمت به 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 همت ندارد مرد قيمت </w:t>
      </w:r>
      <w:bookmarkStart w:id="323" w:name="pg16304_179823"/>
    </w:p>
    <w:p>
      <w:pPr>
        <w:pStyle w:val="Heading4"/>
        <w:numPr>
          <w:ilvl w:val="3"/>
          <w:numId w:val="1"/>
        </w:numPr>
        <w:rPr/>
      </w:pPr>
      <w:bookmarkStart w:id="324" w:name="__RefHeading___Toc5435186_1280447820"/>
      <w:bookmarkStart w:id="325" w:name="_Toc125"/>
      <w:bookmarkEnd w:id="323"/>
      <w:bookmarkEnd w:id="324"/>
      <w:r>
        <w:rPr>
          <w:rtl w:val="true"/>
        </w:rPr>
        <w:t>حرف الكاف</w:t>
      </w:r>
      <w:bookmarkEnd w:id="3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اللّٰهِ دَوَاءُ الْقلبِ‌</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درد دلت را نيست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اللَّه دواى درد دل 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 سَخِيٌّ أَرْجا لِلجَنَّةِ‌</w:t>
      </w:r>
      <w:r>
        <w:rPr>
          <w:rStyle w:val="FootnoteAnchor"/>
          <w:rtl w:val="true"/>
        </w:rPr>
        <w:footnoteReference w:id="315"/>
      </w:r>
      <w:r>
        <w:rPr>
          <w:rFonts w:ascii="Amiri" w:hAnsi="Amiri" w:eastAsia="Amiri" w:cs="Amiri"/>
          <w:color w:val="111111"/>
          <w:sz w:val="28"/>
          <w:sz w:val="28"/>
          <w:szCs w:val="28"/>
          <w:rtl w:val="true"/>
          <w:lang w:bidi="ar-SA"/>
        </w:rPr>
        <w:t>مِنْ مُسْلِمٍ شَحِيحٍ‌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جنّت هست اميد كافر 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از مسلم، بخيل ترش ناشاد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كُفْرَانُ النِّعمَةِ مُزيلُهَا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مزيل نعمت آمد شرّ كفران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كفران نعمت فعل شيطان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بِالشَّيبِ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 آمد آدمى را درد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كين درد را آسان نگيرى</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للِحَسُودِ مِنْ حَسَدِه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حسودان را حسد بس در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آتش كشد در دل زبانه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الْعِلْمِ فِي الْحِلْمِ‌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مَرتبت در علم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علم و عالم حلم باشد </w:t>
      </w:r>
      <w:bookmarkStart w:id="326" w:name="pg16304_179824"/>
    </w:p>
    <w:p>
      <w:pPr>
        <w:pStyle w:val="BookText"/>
        <w:rPr/>
      </w:pPr>
      <w:bookmarkEnd w:id="3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كَفاك</w:t>
      </w:r>
      <w:r>
        <w:rPr>
          <w:rStyle w:val="FootnoteAnchor"/>
          <w:rtl w:val="true"/>
        </w:rPr>
        <w:footnoteReference w:id="319"/>
      </w:r>
      <w:r>
        <w:rPr>
          <w:rFonts w:ascii="Amiri" w:hAnsi="Amiri" w:eastAsia="Amiri" w:cs="Amiri"/>
          <w:color w:val="111111"/>
          <w:sz w:val="28"/>
          <w:sz w:val="28"/>
          <w:szCs w:val="28"/>
          <w:rtl w:val="true"/>
          <w:lang w:bidi="ar-SA"/>
        </w:rPr>
        <w:t>مِنْ عُيُوبِ الدُّنيَا أنْ لاَ تَبْقىٰ‌</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عيب دار دنيا اين تو را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نمانى و نماند اندر او كس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كَفَاكَ هَمّاً عِلْمُكَ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 را اين غم ز دنيا بس كه 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نمانى در زمانه جاودانى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الْجُودِ الاعْتِذَارُ مَعَهُ‌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جود باشد بخشش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منعم عذر خواهد وقت انعام</w:t>
      </w:r>
    </w:p>
    <w:p>
      <w:pPr>
        <w:pStyle w:val="Heading4"/>
        <w:numPr>
          <w:ilvl w:val="3"/>
          <w:numId w:val="1"/>
        </w:numPr>
        <w:rPr/>
      </w:pPr>
      <w:bookmarkStart w:id="327" w:name="__RefHeading___Toc5435188_1280447820"/>
      <w:bookmarkStart w:id="328" w:name="_Toc126"/>
      <w:bookmarkEnd w:id="327"/>
      <w:r>
        <w:rPr>
          <w:rtl w:val="true"/>
        </w:rPr>
        <w:t>حرف اللام</w:t>
      </w:r>
      <w:bookmarkEnd w:id="3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 الْكَلَامِ قَيْدُ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چون نرم و شيرين گفت قايل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دل ها به قول خويش مايل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 قولَكَ‌</w:t>
      </w:r>
      <w:r>
        <w:rPr>
          <w:rStyle w:val="FootnoteAnchor"/>
          <w:rtl w:val="true"/>
        </w:rPr>
        <w:footnoteReference w:id="322"/>
      </w:r>
      <w:r>
        <w:rPr>
          <w:rFonts w:ascii="Amiri" w:hAnsi="Amiri" w:eastAsia="Amiri" w:cs="Amiri"/>
          <w:color w:val="111111"/>
          <w:sz w:val="28"/>
          <w:sz w:val="28"/>
          <w:szCs w:val="28"/>
          <w:rtl w:val="true"/>
          <w:lang w:bidi="ar-SA"/>
        </w:rPr>
        <w:t>تُحْبَبْ‌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را نرم گو اى مرد هشيار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كه دارى يار بسيار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الشَّيْبُ مِنَ العُمْرِ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در حساب عمر پيرى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آن را كه از عمرش نگيرى </w:t>
      </w:r>
      <w:bookmarkStart w:id="329" w:name="pg16304_179825"/>
    </w:p>
    <w:p>
      <w:pPr>
        <w:pStyle w:val="BookText"/>
        <w:rPr/>
      </w:pPr>
      <w:bookmarkEnd w:id="3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لِلْحَسُودِ 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حسودان را نباشد هيچ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باشند شادان از وقاحت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لِسُلْطَانِ الْعِلْمِ 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زوالى پادشاه علم را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عالِم به دنيا پادشا نيست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لُبْسُ‌</w:t>
      </w:r>
      <w:r>
        <w:rPr>
          <w:rStyle w:val="FootnoteAnchor"/>
          <w:rtl w:val="true"/>
        </w:rPr>
        <w:footnoteReference w:id="323"/>
      </w:r>
      <w:r>
        <w:rPr>
          <w:rFonts w:ascii="Amiri" w:hAnsi="Amiri" w:eastAsia="Amiri" w:cs="Amiri"/>
          <w:color w:val="111111"/>
          <w:sz w:val="28"/>
          <w:sz w:val="28"/>
          <w:szCs w:val="28"/>
          <w:rtl w:val="true"/>
          <w:lang w:bidi="ar-SA"/>
        </w:rPr>
        <w:t>الشُّهْرَةِ مِنَ الرُّعُونَةِ‌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شهرت آمد از رعونت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رعونت را بود لازم مؤونت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عَداوَةٍ مَصْلَحَةٌ إلّاعدَاوَةُ الحَسَدِ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سراسر دشمنى ها را سبب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را دشمنى يى بو العجب دان</w:t>
      </w:r>
    </w:p>
    <w:p>
      <w:pPr>
        <w:pStyle w:val="Heading4"/>
        <w:numPr>
          <w:ilvl w:val="3"/>
          <w:numId w:val="1"/>
        </w:numPr>
        <w:rPr/>
      </w:pPr>
      <w:bookmarkStart w:id="330" w:name="__RefHeading___Toc5435190_1280447820"/>
      <w:bookmarkStart w:id="331" w:name="_Toc127"/>
      <w:bookmarkEnd w:id="330"/>
      <w:r>
        <w:rPr>
          <w:rtl w:val="true"/>
        </w:rPr>
        <w:t>حرف الميم</w:t>
      </w:r>
      <w:bookmarkEnd w:id="3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عَلَتْ هِمَمهُ‌</w:t>
      </w:r>
      <w:r>
        <w:rPr>
          <w:rStyle w:val="FootnoteAnchor"/>
          <w:rtl w:val="true"/>
        </w:rPr>
        <w:footnoteReference w:id="326"/>
      </w:r>
      <w:r>
        <w:rPr>
          <w:rFonts w:ascii="Amiri" w:hAnsi="Amiri" w:eastAsia="Amiri" w:cs="Amiri"/>
          <w:color w:val="111111"/>
          <w:sz w:val="28"/>
          <w:sz w:val="28"/>
          <w:szCs w:val="28"/>
          <w:rtl w:val="true"/>
          <w:lang w:bidi="ar-SA"/>
        </w:rPr>
        <w:t>طَالَ هُمومه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را همّت بلند آمد به هر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و غصّه و غم شد گرفتار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كَثُرَ كَلَامُهُ كَثُرَ مَلَامُهُ‌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را باشد طبيعت گفتِ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پُر كشد زان قول و گفتار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مَشْرَبُ الْعَذْبِ مُزْدَحَمٌ‌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آبشخور بود شيرين 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طالب شوند از مرد و از زن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الْعِلْمِ رَوْضَةُ الجَنَّةِ‌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جنّت آمد مجلس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رحمت آمد مجلس علم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مَهلَكَةُ الْمَرْءِ حِدَّةُ‌</w:t>
      </w:r>
      <w:r>
        <w:rPr>
          <w:rStyle w:val="FootnoteAnchor"/>
          <w:rtl w:val="true"/>
        </w:rPr>
        <w:footnoteReference w:id="330"/>
      </w:r>
      <w:r>
        <w:rPr>
          <w:rFonts w:ascii="Amiri" w:hAnsi="Amiri" w:eastAsia="Amiri" w:cs="Amiri"/>
          <w:color w:val="111111"/>
          <w:sz w:val="28"/>
          <w:sz w:val="28"/>
          <w:szCs w:val="28"/>
          <w:rtl w:val="true"/>
          <w:lang w:bidi="ar-SA"/>
        </w:rPr>
        <w:t>طَبْعِه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هلاك مرد باشد تيزىِ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 بوَند بدبخت و بدخو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مُصَاحَبَةُ الأشْرَارِ رُكُوبُ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را چون تو در صحبت گزينى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باشد كه در دريا نشينى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نَدِمَ مَنْ 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نشد هرگز پشيمان مرد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خموشى كن ز من اين پند بنيوش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w:t>
      </w:r>
      <w:r>
        <w:rPr>
          <w:rStyle w:val="FootnoteAnchor"/>
          <w:rtl w:val="true"/>
        </w:rPr>
        <w:footnoteReference w:id="331"/>
      </w:r>
      <w:r>
        <w:rPr>
          <w:rFonts w:ascii="Amiri" w:hAnsi="Amiri" w:eastAsia="Amiri" w:cs="Amiri"/>
          <w:color w:val="111111"/>
          <w:sz w:val="28"/>
          <w:sz w:val="28"/>
          <w:szCs w:val="28"/>
          <w:rtl w:val="true"/>
          <w:lang w:bidi="ar-SA"/>
        </w:rPr>
        <w:t>الْكِرَامِ حُصُونُ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سخن كز مجلس خاص كرام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جايى رسانيدن حرام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مَنْقَبَةُ الْمَرْءِ تَحْتَ لِسَانِهِ‌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مرد را زير زبان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نقص و فضلش اندر آن است </w:t>
      </w:r>
      <w:bookmarkStart w:id="332" w:name="pg16304_179827"/>
    </w:p>
    <w:p>
      <w:pPr>
        <w:pStyle w:val="BookText"/>
        <w:rPr/>
      </w:pPr>
      <w:bookmarkEnd w:id="3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مُجَالَسَةُ الأحْدَاثِ مَفْسَدَةُ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نشستن با جوان غرّ و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دين بود اى مرد عاقل</w:t>
      </w:r>
    </w:p>
    <w:p>
      <w:pPr>
        <w:pStyle w:val="Heading4"/>
        <w:numPr>
          <w:ilvl w:val="3"/>
          <w:numId w:val="1"/>
        </w:numPr>
        <w:rPr/>
      </w:pPr>
      <w:bookmarkStart w:id="333" w:name="__RefHeading___Toc5435192_1280447820"/>
      <w:bookmarkStart w:id="334" w:name="_Toc128"/>
      <w:bookmarkEnd w:id="333"/>
      <w:r>
        <w:rPr>
          <w:rtl w:val="true"/>
        </w:rPr>
        <w:t>حرف النون</w:t>
      </w:r>
      <w:bookmarkEnd w:id="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المُؤمِنِ‌</w:t>
      </w:r>
      <w:r>
        <w:rPr>
          <w:rStyle w:val="FootnoteAnchor"/>
          <w:rtl w:val="true"/>
        </w:rPr>
        <w:footnoteReference w:id="332"/>
      </w:r>
      <w:r>
        <w:rPr>
          <w:rFonts w:ascii="Amiri" w:hAnsi="Amiri" w:eastAsia="Amiri" w:cs="Amiri"/>
          <w:color w:val="111111"/>
          <w:sz w:val="28"/>
          <w:sz w:val="28"/>
          <w:szCs w:val="28"/>
          <w:rtl w:val="true"/>
          <w:lang w:bidi="ar-SA"/>
        </w:rPr>
        <w:t>مِنْ قِيَامِ‌</w:t>
      </w:r>
      <w:r>
        <w:rPr>
          <w:rStyle w:val="FootnoteAnchor"/>
          <w:rtl w:val="true"/>
        </w:rPr>
        <w:footnoteReference w:id="333"/>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 شب كه نور روى از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خاص و حظّ مؤمنان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نِسْيَانُ الْمَوتِ مِنْ‌</w:t>
      </w:r>
      <w:r>
        <w:rPr>
          <w:rStyle w:val="FootnoteAnchor"/>
          <w:rtl w:val="true"/>
        </w:rPr>
        <w:footnoteReference w:id="334"/>
      </w:r>
      <w:r>
        <w:rPr>
          <w:rFonts w:ascii="Amiri" w:hAnsi="Amiri" w:eastAsia="Amiri" w:cs="Amiri"/>
          <w:color w:val="111111"/>
          <w:sz w:val="28"/>
          <w:sz w:val="28"/>
          <w:szCs w:val="28"/>
          <w:rtl w:val="true"/>
          <w:lang w:bidi="ar-SA"/>
        </w:rPr>
        <w:t>صَدَأِ الْقَلْبِ‌</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 دل زنگار خوردِ معصيت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مرگش خاصيت 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قَلْبَكَ‌</w:t>
      </w:r>
      <w:r>
        <w:rPr>
          <w:rStyle w:val="FootnoteAnchor"/>
          <w:rtl w:val="true"/>
        </w:rPr>
        <w:footnoteReference w:id="336"/>
      </w:r>
      <w:r>
        <w:rPr>
          <w:rFonts w:ascii="Amiri" w:hAnsi="Amiri" w:eastAsia="Amiri" w:cs="Amiri"/>
          <w:color w:val="111111"/>
          <w:sz w:val="28"/>
          <w:sz w:val="28"/>
          <w:szCs w:val="28"/>
          <w:rtl w:val="true"/>
          <w:lang w:bidi="ar-SA"/>
        </w:rPr>
        <w:t>بِالصَّلاةِ فِي الظُّلَمِ‌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برافروزان چراغ دل،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طاعت و اوراد اسحار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نُعِيتَ إلى نَفْسِكَ حِينَ شَابَ رَأسُكَ‌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بياض مو ميان سر كه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مرگ مى گويد يقينى </w:t>
      </w:r>
      <w:bookmarkStart w:id="335" w:name="pg16304_179828"/>
    </w:p>
    <w:p>
      <w:pPr>
        <w:pStyle w:val="BookText"/>
        <w:rPr/>
      </w:pPr>
      <w:bookmarkEnd w:id="3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المُنى فِي الغِنى</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حصول آرزو در توانگرى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بى درم را زين برى 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 الحُرْقَةِ‌</w:t>
      </w:r>
      <w:r>
        <w:rPr>
          <w:rStyle w:val="FootnoteAnchor"/>
          <w:rtl w:val="true"/>
        </w:rPr>
        <w:footnoteReference w:id="339"/>
      </w:r>
      <w:r>
        <w:rPr>
          <w:rFonts w:ascii="Amiri" w:hAnsi="Amiri" w:eastAsia="Amiri" w:cs="Amiri"/>
          <w:color w:val="111111"/>
          <w:sz w:val="28"/>
          <w:sz w:val="28"/>
          <w:szCs w:val="28"/>
          <w:rtl w:val="true"/>
          <w:lang w:bidi="ar-SA"/>
        </w:rPr>
        <w:t>أشَدُّ</w:t>
      </w:r>
      <w:r>
        <w:rPr>
          <w:rStyle w:val="FootnoteAnchor"/>
          <w:rtl w:val="true"/>
        </w:rPr>
        <w:footnoteReference w:id="340"/>
      </w:r>
      <w:r>
        <w:rPr>
          <w:rFonts w:ascii="Amiri" w:hAnsi="Amiri" w:eastAsia="Amiri" w:cs="Amiri"/>
          <w:color w:val="111111"/>
          <w:sz w:val="28"/>
          <w:sz w:val="28"/>
          <w:szCs w:val="28"/>
          <w:rtl w:val="true"/>
          <w:lang w:bidi="ar-SA"/>
        </w:rPr>
        <w:t>مِنْ نَارِ جَهَنَّمَ‌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نباشد آتش دوزخ چنان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سوز اندرون مرد بد بخت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مَشِيبِكَ‌</w:t>
      </w:r>
      <w:r>
        <w:rPr>
          <w:rStyle w:val="FootnoteAnchor"/>
          <w:rtl w:val="true"/>
        </w:rPr>
        <w:footnoteReference w:id="342"/>
      </w:r>
      <w:r>
        <w:rPr>
          <w:rFonts w:ascii="Amiri" w:hAnsi="Amiri" w:eastAsia="Amiri" w:cs="Amiri"/>
          <w:color w:val="111111"/>
          <w:sz w:val="28"/>
          <w:sz w:val="28"/>
          <w:szCs w:val="28"/>
          <w:rtl w:val="true"/>
          <w:lang w:bidi="ar-SA"/>
        </w:rPr>
        <w:t>لَاتُظْلِمْهُ‌</w:t>
      </w:r>
      <w:r>
        <w:rPr>
          <w:rStyle w:val="FootnoteAnchor"/>
          <w:rtl w:val="true"/>
        </w:rPr>
        <w:footnoteReference w:id="343"/>
      </w:r>
      <w:r>
        <w:rPr>
          <w:rFonts w:ascii="Amiri" w:hAnsi="Amiri" w:eastAsia="Amiri" w:cs="Amiri"/>
          <w:color w:val="111111"/>
          <w:sz w:val="28"/>
          <w:sz w:val="28"/>
          <w:szCs w:val="28"/>
          <w:rtl w:val="true"/>
          <w:lang w:bidi="ar-SA"/>
        </w:rPr>
        <w:t>بِالْمَعْصِيَةِ‌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نور پيرى خود را ز 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دود معصيت تيره مگردان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نَضْرَةُ‌</w:t>
      </w:r>
      <w:r>
        <w:rPr>
          <w:rStyle w:val="FootnoteAnchor"/>
          <w:rtl w:val="true"/>
        </w:rPr>
        <w:footnoteReference w:id="344"/>
      </w:r>
      <w:r>
        <w:rPr>
          <w:rFonts w:ascii="Amiri" w:hAnsi="Amiri" w:eastAsia="Amiri" w:cs="Amiri"/>
          <w:color w:val="111111"/>
          <w:sz w:val="28"/>
          <w:sz w:val="28"/>
          <w:szCs w:val="28"/>
          <w:rtl w:val="true"/>
          <w:lang w:bidi="ar-SA"/>
        </w:rPr>
        <w:t>الوَجْهِ فِي الصِّدق</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نشان راستگويى تازه رويى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لطف و صفا در راستگويى است</w:t>
      </w:r>
    </w:p>
    <w:p>
      <w:pPr>
        <w:pStyle w:val="Heading4"/>
        <w:numPr>
          <w:ilvl w:val="3"/>
          <w:numId w:val="1"/>
        </w:numPr>
        <w:rPr/>
      </w:pPr>
      <w:bookmarkStart w:id="336" w:name="__RefHeading___Toc5435194_1280447820"/>
      <w:bookmarkStart w:id="337" w:name="_Toc129"/>
      <w:bookmarkEnd w:id="336"/>
      <w:r>
        <w:rPr>
          <w:rtl w:val="true"/>
        </w:rPr>
        <w:t>حرف الهاء</w:t>
      </w:r>
      <w:bookmarkEnd w:id="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هُمُومُ الْمَرْءِ بِقَدْرِ هِمَمِهِ‌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هر عاقل و هر مرد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همّتش باشد همانا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 مِنْ نَصِيحَةِ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خواهى تو پند بس گزينى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كز پند دشمن خير بينى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السَّعِيدِ آخِرَتُهُ‌، وَهَمُّ الشَّقِيِّ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 هر نيك بخت از بهر عقباست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بدبخت را اندوه دنياست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 الْمَرْءِ فِي 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هلاك مرد، عجب و خويش بينى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 عجب گفتن راه دينى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هَرْبُكَ مِنْ نَفْسِكَ أهَمُّ‌</w:t>
      </w:r>
      <w:r>
        <w:rPr>
          <w:rStyle w:val="FootnoteAnchor"/>
          <w:rtl w:val="true"/>
        </w:rPr>
        <w:footnoteReference w:id="347"/>
      </w:r>
      <w:r>
        <w:rPr>
          <w:rFonts w:ascii="Amiri" w:hAnsi="Amiri" w:eastAsia="Amiri" w:cs="Amiri"/>
          <w:color w:val="111111"/>
          <w:sz w:val="28"/>
          <w:sz w:val="28"/>
          <w:szCs w:val="28"/>
          <w:rtl w:val="true"/>
          <w:lang w:bidi="ar-SA"/>
        </w:rPr>
        <w:t>مِنْ هَرْبِكَ مِنَ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گريز از شومى نفست مهمتر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شير عرين در گوشۀ برّ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هسم</w:t>
      </w:r>
      <w:r>
        <w:rPr>
          <w:rStyle w:val="FootnoteAnchor"/>
          <w:rtl w:val="true"/>
        </w:rPr>
        <w:footnoteReference w:id="348"/>
      </w:r>
      <w:r>
        <w:rPr>
          <w:rFonts w:ascii="Amiri" w:hAnsi="Amiri" w:eastAsia="Amiri" w:cs="Amiri"/>
          <w:color w:val="111111"/>
          <w:sz w:val="28"/>
          <w:sz w:val="28"/>
          <w:szCs w:val="28"/>
          <w:rtl w:val="true"/>
          <w:lang w:bidi="ar-SA"/>
        </w:rPr>
        <w:t>الثَّرِيد غَيْرُ آكِلِهِ‌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بسى ديدم ثريدى را كه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نخوردند و به جا هشتند و رفتند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هَلَكَ الْحَرِيصُ وَ هُوَ لَايَعْلَمُ‌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 گردد حريص و خود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حريصان را كسى مردم نخواند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هِمَّةُ المَرْءِ قيمَتُهُ‌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 هر مرد را قيمت به 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همت مى توان دانست قيمت </w:t>
      </w:r>
      <w:bookmarkStart w:id="338" w:name="pg16304_179830"/>
    </w:p>
    <w:p>
      <w:pPr>
        <w:pStyle w:val="BookText"/>
        <w:rPr/>
      </w:pPr>
      <w:bookmarkEnd w:id="3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 مٰا عِنْدَكَ تُعْرَفْ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بياور زانچه در ذات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عاقل بدان معنى شناسد</w:t>
      </w:r>
    </w:p>
    <w:p>
      <w:pPr>
        <w:pStyle w:val="Heading4"/>
        <w:numPr>
          <w:ilvl w:val="3"/>
          <w:numId w:val="1"/>
        </w:numPr>
        <w:rPr/>
      </w:pPr>
      <w:bookmarkStart w:id="339" w:name="__RefHeading___Toc5435196_1280447820"/>
      <w:bookmarkStart w:id="340" w:name="_Toc130"/>
      <w:bookmarkEnd w:id="339"/>
      <w:r>
        <w:rPr>
          <w:rtl w:val="true"/>
        </w:rPr>
        <w:t>حرف الواو</w:t>
      </w:r>
      <w:bookmarkEnd w:id="3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الإحْسَانِ فِي غَيْرِ مَوْضِعِهِ‌</w:t>
      </w:r>
      <w:r>
        <w:rPr>
          <w:rStyle w:val="FootnoteAnchor"/>
          <w:rtl w:val="true"/>
        </w:rPr>
        <w:footnoteReference w:id="350"/>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جاى خويشتن بايد نكويى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ظلم باشد هر چه گويى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وِزْرُ صَدَقَةِ المَنَّانِ أكْثَرُ</w:t>
      </w:r>
      <w:r>
        <w:rPr>
          <w:rStyle w:val="FootnoteAnchor"/>
          <w:rtl w:val="true"/>
        </w:rPr>
        <w:footnoteReference w:id="351"/>
      </w:r>
      <w:r>
        <w:rPr>
          <w:rFonts w:ascii="Amiri" w:hAnsi="Amiri" w:eastAsia="Amiri" w:cs="Amiri"/>
          <w:color w:val="111111"/>
          <w:sz w:val="28"/>
          <w:sz w:val="28"/>
          <w:szCs w:val="28"/>
          <w:rtl w:val="true"/>
          <w:lang w:bidi="ar-SA"/>
        </w:rPr>
        <w:t>مِنْ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 منّت به احسانى كه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آن معنى تو صاحب اثم گردى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وِلَايَةُ الأحْمَقِ سَرِيعةُ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ولايت، احمقان را نيست در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باشد بود چون سايه و خور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 لِمَنْ سٰاءَ خَلْقُهُ‌</w:t>
      </w:r>
      <w:r>
        <w:rPr>
          <w:rStyle w:val="FootnoteAnchor"/>
          <w:rtl w:val="true"/>
        </w:rPr>
        <w:footnoteReference w:id="352"/>
      </w:r>
      <w:r>
        <w:rPr>
          <w:rFonts w:ascii="Amiri" w:hAnsi="Amiri" w:eastAsia="Amiri" w:cs="Amiri"/>
          <w:color w:val="111111"/>
          <w:sz w:val="28"/>
          <w:sz w:val="28"/>
          <w:szCs w:val="28"/>
          <w:rtl w:val="true"/>
          <w:lang w:bidi="ar-SA"/>
        </w:rPr>
        <w:t>وقَبُحَ خُلْقُهُ‌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آن نفرين كه باشد نحس 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آن بدتر كه باشد زشت خويَش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الْمَرءِ خَيْرٌ مِنْ جَلِيسِ السُّوءِ‌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تنهايى اندر گوشۀ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 از همنشين جاهل بد </w:t>
      </w:r>
      <w:bookmarkStart w:id="341" w:name="pg16304_179831"/>
    </w:p>
    <w:p>
      <w:pPr>
        <w:pStyle w:val="BookText"/>
        <w:rPr/>
      </w:pPr>
      <w:bookmarkEnd w:id="3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وَاسَاكَ مَنْ تَغَافَلَ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مواسا كرد با تو آن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 از ذات تو آسوده خرسند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وَالَاكَ مَنْ لَمْ يُعَادِكَ‌</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بناى دوستى با هر كه دشمن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هست محكم بشنو از 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 لِلْحَسُودِ مِنْ حَسَدِهِ‌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حسودان از حسد در ويل زارند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حسودان از صفا بويى ندارند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الطِّفْلِ مَرْزُوقٌ‌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طفل روزى 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داده در جهان خرسند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 لِمَنْ وَتَرَ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ويل آن كس حقيقت شد سزاوار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دشمن ابرار و احرار</w:t>
      </w:r>
    </w:p>
    <w:p>
      <w:pPr>
        <w:pStyle w:val="Heading4"/>
        <w:numPr>
          <w:ilvl w:val="3"/>
          <w:numId w:val="1"/>
        </w:numPr>
        <w:rPr/>
      </w:pPr>
      <w:bookmarkStart w:id="342" w:name="__RefHeading___Toc5435198_1280447820"/>
      <w:bookmarkStart w:id="343" w:name="_Toc131"/>
      <w:bookmarkEnd w:id="342"/>
      <w:r>
        <w:rPr>
          <w:rtl w:val="true"/>
        </w:rPr>
        <w:t xml:space="preserve">احاديث مبدوّ به </w:t>
      </w:r>
      <w:r>
        <w:rPr>
          <w:rtl w:val="true"/>
        </w:rPr>
        <w:t>«</w:t>
      </w:r>
      <w:r>
        <w:rPr>
          <w:rtl w:val="true"/>
        </w:rPr>
        <w:t>لا</w:t>
      </w:r>
      <w:r>
        <w:rPr>
          <w:rtl w:val="true"/>
        </w:rPr>
        <w:t>»</w:t>
      </w:r>
      <w:bookmarkEnd w:id="343"/>
    </w:p>
    <w:p>
      <w:pPr>
        <w:pStyle w:val="BookText"/>
        <w:rPr/>
      </w:pPr>
      <w:r>
        <w:rPr>
          <w:rFonts w:ascii="IRNazanin" w:hAnsi="IRNazanin" w:eastAsia="IRNazanin"/>
          <w:color w:val="111111"/>
          <w:sz w:val="28"/>
          <w:sz w:val="28"/>
          <w:szCs w:val="28"/>
          <w:rtl w:val="true"/>
          <w:lang w:bidi="fa-IR"/>
        </w:rPr>
        <w:t>لاملف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دينَ لِمَنْ لا مُرُوَّةَ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نباشد مرد بى دين را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على گنج فتوت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فَقْرَ لِلْعَاقِلِ‌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مرد عاقل هيچ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مالش نباشد بيش از بيش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كَرامَةَ‌</w:t>
      </w:r>
      <w:r>
        <w:rPr>
          <w:rStyle w:val="FootnoteAnchor"/>
          <w:rtl w:val="true"/>
        </w:rPr>
        <w:footnoteReference w:id="356"/>
      </w:r>
      <w:r>
        <w:rPr>
          <w:rFonts w:ascii="Amiri" w:hAnsi="Amiri" w:eastAsia="Amiri" w:cs="Amiri"/>
          <w:color w:val="111111"/>
          <w:sz w:val="28"/>
          <w:sz w:val="28"/>
          <w:szCs w:val="28"/>
          <w:rtl w:val="true"/>
          <w:lang w:bidi="ar-SA"/>
        </w:rPr>
        <w:t>لِلْكاذِبِ‌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ندارد مرد كاذب هيچ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قدرش به پيش هر كسى خوار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رَاحَةَ لِحَسُودٍ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حسود آسايش از دنيا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دنيا كه در عقبا ندارد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غَمَّ لِلْقَانِعِ‌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ندارد مرد قانع هيچ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قانع ببيند</w:t>
      </w:r>
      <w:r>
        <w:rPr>
          <w:rStyle w:val="FootnoteAnchor"/>
          <w:rtl w:val="true"/>
        </w:rPr>
        <w:footnoteReference w:id="358"/>
      </w:r>
      <w:r>
        <w:rPr>
          <w:rFonts w:ascii="IRNazanin" w:hAnsi="IRNazanin" w:eastAsia="IRNazanin"/>
          <w:color w:val="111111"/>
          <w:sz w:val="28"/>
          <w:sz w:val="28"/>
          <w:szCs w:val="28"/>
          <w:rtl w:val="true"/>
          <w:lang w:bidi="fa-IR"/>
        </w:rPr>
        <w:t>هيچ مكروه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حُرْمَةَ لِلْفَاسِقِ‌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ندارد قدر و حرمت هيچ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رويش هميشه سُود و غاسق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وَفَاءَ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 در طبع زن معدوم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بايد كه اين معلوم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أيْمَانَ‌</w:t>
      </w:r>
      <w:r>
        <w:rPr>
          <w:rStyle w:val="FootnoteAnchor"/>
          <w:rtl w:val="true"/>
        </w:rPr>
        <w:footnoteReference w:id="359"/>
      </w:r>
      <w:r>
        <w:rPr>
          <w:rFonts w:ascii="Amiri" w:hAnsi="Amiri" w:eastAsia="Amiri" w:cs="Amiri"/>
          <w:color w:val="111111"/>
          <w:sz w:val="28"/>
          <w:sz w:val="28"/>
          <w:szCs w:val="28"/>
          <w:rtl w:val="true"/>
          <w:lang w:bidi="ar-SA"/>
        </w:rPr>
        <w:t>لِمَنْ لَاإيمانَ‌</w:t>
      </w:r>
      <w:r>
        <w:rPr>
          <w:rStyle w:val="FootnoteAnchor"/>
          <w:rtl w:val="true"/>
        </w:rPr>
        <w:footnoteReference w:id="36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كش عهد و سوگندى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و شمع دينش بى فروغ است </w:t>
      </w:r>
      <w:bookmarkStart w:id="344" w:name="pg16304_179833"/>
    </w:p>
    <w:p>
      <w:pPr>
        <w:pStyle w:val="BookText"/>
        <w:rPr/>
      </w:pPr>
      <w:bookmarkEnd w:id="3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راحة لملول</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ملول ترش را آسايشى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رخش را از صفا آرايشى نيست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غنى لمن لافضل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توانگر نيست كش فضلى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آن است كش عقلى نباشد</w:t>
      </w:r>
    </w:p>
    <w:p>
      <w:pPr>
        <w:pStyle w:val="Heading4"/>
        <w:numPr>
          <w:ilvl w:val="3"/>
          <w:numId w:val="1"/>
        </w:numPr>
        <w:rPr/>
      </w:pPr>
      <w:bookmarkStart w:id="345" w:name="__RefHeading___Toc5435200_1280447820"/>
      <w:bookmarkStart w:id="346" w:name="_Toc132"/>
      <w:bookmarkEnd w:id="345"/>
      <w:r>
        <w:rPr>
          <w:rtl w:val="true"/>
        </w:rPr>
        <w:t>حرف الياء</w:t>
      </w:r>
      <w:bookmarkEnd w:id="3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يأتيك ما قدر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را چيزى كه كرد ايزد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آيد ز نيك و بد سراسر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يعمل النمام في ساعة فتنة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چينى كه شد صد راهه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ساعت كند ده ماهه فتنه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الصدقة في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مزيد عمر خواهى صدقه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كن سر كيسه گشادن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يطلبك</w:t>
      </w:r>
      <w:r>
        <w:rPr>
          <w:rStyle w:val="FootnoteAnchor"/>
          <w:rtl w:val="true"/>
        </w:rPr>
        <w:footnoteReference w:id="362"/>
      </w:r>
      <w:r>
        <w:rPr>
          <w:rFonts w:ascii="Amiri" w:hAnsi="Amiri" w:eastAsia="Amiri" w:cs="Amiri"/>
          <w:color w:val="111111"/>
          <w:sz w:val="28"/>
          <w:sz w:val="28"/>
          <w:szCs w:val="28"/>
          <w:rtl w:val="true"/>
          <w:lang w:bidi="ar-SA"/>
        </w:rPr>
        <w:t>الرزق كما تطلبه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روزى تو گشته است جويا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كش تو همى جويى به هر جا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يأمن الخائف إذا وصل إلى ما خافه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ترس ايمن شود خايف كه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آنچه ترسد وانشيند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يصير أمر الصبور إلى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آن مردى كه باشد صبر كارش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اقبال، كامش در كنارش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يبلغ المرء بالصدق منازل الكبار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كمال مرد اگر خواهى كه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نيابى جز ميان راستگويى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يسود المرء قومه بالإحسان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شود بر قوم خويش آن مرد مهتر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ايشان كند احسان سراسر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يأس القلب راحة</w:t>
      </w:r>
      <w:r>
        <w:rPr>
          <w:rStyle w:val="FootnoteAnchor"/>
          <w:rtl w:val="true"/>
        </w:rPr>
        <w:footnoteReference w:id="364"/>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بگويم معنى قول ولى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دل نوميد گشت آسوده شد تن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يسعد الرجل</w:t>
      </w:r>
      <w:r>
        <w:rPr>
          <w:rStyle w:val="FootnoteAnchor"/>
          <w:rtl w:val="true"/>
        </w:rPr>
        <w:footnoteReference w:id="365"/>
      </w:r>
      <w:r>
        <w:rPr>
          <w:rFonts w:ascii="Amiri" w:hAnsi="Amiri" w:eastAsia="Amiri" w:cs="Amiri"/>
          <w:color w:val="111111"/>
          <w:sz w:val="28"/>
          <w:sz w:val="28"/>
          <w:szCs w:val="28"/>
          <w:rtl w:val="true"/>
          <w:lang w:bidi="ar-SA"/>
        </w:rPr>
        <w:t>بمصاحبة السعيد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كو نيك بختى يار يابد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كوى نيك بختان بار يابد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6304_179836"/>
      <w:bookmarkStart w:id="348" w:name="pg16304_179836"/>
      <w:bookmarkEnd w:id="348"/>
    </w:p>
    <w:p>
      <w:pPr>
        <w:pStyle w:val="Heading2"/>
        <w:numPr>
          <w:ilvl w:val="1"/>
          <w:numId w:val="1"/>
        </w:numPr>
        <w:rPr/>
      </w:pPr>
      <w:bookmarkStart w:id="349" w:name="pg16304_179836"/>
      <w:bookmarkStart w:id="350" w:name="__RefHeading___Toc5435202_1280447820"/>
      <w:bookmarkStart w:id="351" w:name="_Toc133"/>
      <w:bookmarkEnd w:id="349"/>
      <w:bookmarkEnd w:id="350"/>
      <w:r>
        <w:rPr>
          <w:rtl w:val="true"/>
        </w:rPr>
        <w:t>التحفة العلويّة</w:t>
      </w:r>
      <w:bookmarkEnd w:id="351"/>
    </w:p>
    <w:p>
      <w:pPr>
        <w:pStyle w:val="Heading3"/>
        <w:numPr>
          <w:ilvl w:val="2"/>
          <w:numId w:val="1"/>
        </w:numPr>
        <w:rPr/>
      </w:pPr>
      <w:bookmarkStart w:id="352" w:name="__RefHeading___Toc5435204_1280447820"/>
      <w:bookmarkStart w:id="353" w:name="_Toc134"/>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مؤلّف ناشناخته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Heading3"/>
        <w:numPr>
          <w:ilvl w:val="2"/>
          <w:numId w:val="1"/>
        </w:numPr>
        <w:rPr/>
      </w:pPr>
      <w:bookmarkStart w:id="354" w:name="__RefHeading___Toc5435206_1280447820"/>
      <w:bookmarkStart w:id="355" w:name="_Toc135"/>
      <w:bookmarkEnd w:id="354"/>
      <w:r>
        <w:rPr>
          <w:rtl w:val="true"/>
        </w:rPr>
        <w:t>التمهيد</w:t>
      </w:r>
      <w:bookmarkEnd w:id="355"/>
    </w:p>
    <w:p>
      <w:pPr>
        <w:pStyle w:val="Heading4"/>
        <w:numPr>
          <w:ilvl w:val="3"/>
          <w:numId w:val="1"/>
        </w:numPr>
        <w:rPr/>
      </w:pPr>
      <w:bookmarkStart w:id="356" w:name="__RefHeading___Toc5435208_1280447820"/>
      <w:bookmarkStart w:id="357" w:name="_Toc136"/>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 xml:space="preserve">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لا يبلغ فعليّته المنويّة له من دون الاستمداد من الإفاضات التشريعيّة مضافاً إلى الألطاف التكوينيّة،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الإعراض عن 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التعاليم القرآنيّة و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أهميّة هذه الأحاديث و الأخبار الواردة عن أئمّتنا عليهم السلام بحيث يستفاد منها مباني كلّ العلوم و الفنون؛ ولا تزول منزلتها في إحياء القلوب الصادقة و العقول السليمة و الأفكار الناصحة، و حفظها عن الجهل و الفتنة و العمى و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كأنهار جرت عن ينابيع الحكمة و الكمال، و لا تشرب منها أرض مستعدّة إلّااهتزّت و ربت ثمّ أثمرت بمتشابهات و غير 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كما أخبروا عليهم السلام إنّ كلامهم مثل كتاب اللّٰه لها ناسخ و منسوخ و خاصّ و عامّ و محكم و متشابه، و منها صعب و مستصعب لا يحملها إلّا الخواصّ من العقول؛ و لبعض كلامهم وجوه شتّى لا يمتاز إلّابأحلام ممتازة، و إن كان أكثر كلامهم مطابقاً لفهم الأكثر و العموم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كلماتهم الّتي كانت حقّاً من المشكلات و المتشابهات بحيث اعتقد بعض الأعلام و الشرّاح بلزوم الاحتراز عن تفسيره و توضيحه </w:t>
      </w:r>
    </w:p>
    <w:p>
      <w:pPr>
        <w:pStyle w:val="BookText"/>
        <w:rPr/>
      </w:pPr>
      <w:r>
        <w:rPr>
          <w:rFonts w:ascii="Amiri" w:hAnsi="Amiri" w:eastAsia="Amiri" w:cs="Amiri"/>
          <w:color w:val="111111"/>
          <w:sz w:val="28"/>
          <w:sz w:val="28"/>
          <w:szCs w:val="28"/>
          <w:rtl w:val="true"/>
          <w:lang w:bidi="ar-SA"/>
        </w:rPr>
        <w:t xml:space="preserve">هو الحديث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حدوث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الصادق عليه السلام، و ذكره ثقة المحدّثين الكليني رحمه الله في كتابه الوزين الكافي ورواه أعظمهم الشيخ الصدوق رحمه الله في كتابه التوحيد؛ و قد يعبّر عن هذا الحديث بحديث الأسماء أو حديث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رحمه الله في ابتداء شرحه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متشابهات الأخبار و غوامض الأسرار الّتي لا يعلم تأويلها إلّا الراسخون في العلم، و السكوت عن تفسيره و الإقرار بالعجز عن فهمه أصوَب و أولى و أحرى؛ ولنذكر وجهاً تبعاً لمن تكلّم فيه على سبيل الاحتمال</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قال الحكيم المتألّه المولى صدر الدين الشيرازي رحمه الله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الأحاديث المشكلة، و نحن نستعين بفضل اللّٰه في حلّه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قال العلّامة المحقّق الشعراني رحمه الله في تعليقته على شرح المحقّق المازندراني للكافي ما شابه قوله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قال السيّد الحكيم العلّامة الطباطبائي رحمه الله في تفسيره الميزان ذيل 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بعد ذكر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 غرر الروايات تشير إلى مسألة هي أبعد سمكاً من مستوى الأبحاث العامّة و الأفهام المتعارفة، و لذلك اقتصرنا في شرح الرواية على مجرّد الإشارات و لا الإيضاج التامّ‌</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قال السيّد المحقّق نعمة اللّٰه الجزائري رحمه الله في كتابه نور البراهين في ذيل الحديث</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هذا الحديث من متشابهات الأخبار و مشكلات الآثار، لا </w:t>
      </w:r>
      <w:bookmarkStart w:id="358" w:name="pg16304_179838"/>
    </w:p>
    <w:p>
      <w:pPr>
        <w:pStyle w:val="BookText"/>
        <w:rPr/>
      </w:pPr>
      <w:bookmarkEnd w:id="358"/>
      <w:r>
        <w:rPr>
          <w:rFonts w:ascii="Amiri" w:hAnsi="Amiri" w:eastAsia="Amiri" w:cs="Amiri"/>
          <w:color w:val="111111"/>
          <w:sz w:val="28"/>
          <w:sz w:val="28"/>
          <w:szCs w:val="28"/>
          <w:rtl w:val="true"/>
          <w:lang w:bidi="ar-SA"/>
        </w:rPr>
        <w:t>يعلم كنهه إلّاما خرج من أنوار علومهم، و قد ذكر الأفاضل له معان متعدّدة، و كلّها على سبيل الاحتمال</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أشباه هذه الأقوال في ذيل الحديث كثيرة جدّاً لم نتعرّض إليها احترازاً عن التطويل في الكلام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5435210_1280447820"/>
      <w:bookmarkStart w:id="360" w:name="_Toc137"/>
      <w:bookmarkEnd w:id="359"/>
      <w:r>
        <w:rPr>
          <w:rtl w:val="true"/>
        </w:rPr>
        <w:t>الشارحان والمفسرّان لهذا الحديث</w:t>
      </w:r>
      <w:bookmarkEnd w:id="360"/>
    </w:p>
    <w:p>
      <w:pPr>
        <w:pStyle w:val="BookText"/>
        <w:rPr/>
      </w:pPr>
      <w:r>
        <w:rPr>
          <w:rFonts w:ascii="Amiri" w:hAnsi="Amiri" w:eastAsia="Amiri" w:cs="Amiri"/>
          <w:color w:val="111111"/>
          <w:sz w:val="28"/>
          <w:sz w:val="28"/>
          <w:szCs w:val="28"/>
          <w:rtl w:val="true"/>
          <w:lang w:bidi="ar-SA"/>
        </w:rPr>
        <w:t>لا يخفى أنّ كلّ مَن شرح كتاب الكافي أو قسم الاُصول منه، شرح هذا الحديث أيضاً؛ و مَن كتب الشرح مستقلّاً لهذا الحديث أيضاً كثيرون جدّاً، ولكن أكثرهم مخطوط؛ و نحن نكتفي في المقام بذكر رسائل المستقلة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العلّامة السيّد محمّد حسين الطباطبائي؛ شرح الحديث في تفسيره الميزان ذيل 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بن زين الدين الأحسائي الأخباري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رسالة في شرح الحديث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طبعت في المجلّد الثاني من جوامع الكلام المشتمل على مجموعة رسالاته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المولى حسن القاري السبزواري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رسالة في شرح حديث الأسماء و بيان حدوثها؛ ذكره صاحب الرياض و صاحب الذريعة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اللّٰه بن جمعة السماهيجي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أيضاً رسالة في شرح حديث الأسماء؛ ذكره صاحب الذريعة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على خان بن السيّد خلف الحويزي المشعشعي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أيضاً رسالة في شرح حديث الأسماء؛ ذكره صاحب الذريعة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بن عبد النبيّ النيشابوري الأخباري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رسالة شرح حديث إنّ اللّٰه خلق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موجودة في مكتبة </w:t>
      </w:r>
      <w:bookmarkStart w:id="361" w:name="pg16304_179839"/>
    </w:p>
    <w:p>
      <w:pPr>
        <w:pStyle w:val="BookText"/>
        <w:rPr/>
      </w:pPr>
      <w:bookmarkEnd w:id="361"/>
      <w:r>
        <w:rPr>
          <w:rFonts w:ascii="IRNazanin" w:hAnsi="IRNazanin" w:eastAsia="IRNazanin"/>
          <w:color w:val="111111"/>
          <w:sz w:val="28"/>
          <w:sz w:val="28"/>
          <w:szCs w:val="28"/>
          <w:rtl w:val="true"/>
          <w:lang w:bidi="fa-IR"/>
        </w:rPr>
        <w:t>الطهران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الإلهي ملّا هادي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تعرّض لهذا الحديث في مواضع شتّى من كتابه شرح الأسماء الحسنى، منها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5435212_1280447820"/>
      <w:bookmarkStart w:id="363" w:name="_Toc138"/>
      <w:bookmarkEnd w:id="362"/>
      <w:r>
        <w:rPr>
          <w:rtl w:val="true"/>
        </w:rPr>
        <w:t>حول الرسالة الحاضرة</w:t>
      </w:r>
      <w:bookmarkEnd w:id="363"/>
    </w:p>
    <w:p>
      <w:pPr>
        <w:pStyle w:val="BookText"/>
        <w:rPr/>
      </w:pPr>
      <w:r>
        <w:rPr>
          <w:rFonts w:ascii="Amiri" w:hAnsi="Amiri" w:eastAsia="Amiri" w:cs="Amiri"/>
          <w:color w:val="111111"/>
          <w:sz w:val="28"/>
          <w:sz w:val="28"/>
          <w:szCs w:val="28"/>
          <w:rtl w:val="true"/>
          <w:lang w:bidi="ar-SA"/>
        </w:rPr>
        <w:t xml:space="preserve">و أمّا الرسالة الحاضرة مجهول المؤلّف، و لم نعرفه دقيقاً رغم تفحّصنا الكثير؛ وجدنا نسختها في مكتبة مسجد أعظم بقم، الرسالة الثالثة من مجموعة </w:t>
      </w:r>
      <w:r>
        <w:rPr>
          <w:rFonts w:eastAsia="Amiri" w:cs="Amiri" w:ascii="Amiri" w:hAnsi="Amiri"/>
          <w:color w:val="111111"/>
          <w:sz w:val="28"/>
          <w:szCs w:val="28"/>
          <w:lang w:bidi="ar-SA"/>
        </w:rPr>
        <w:t>2560</w:t>
      </w:r>
      <w:r>
        <w:rPr>
          <w:rFonts w:ascii="Amiri" w:hAnsi="Amiri" w:eastAsia="Amiri" w:cs="Amiri"/>
          <w:color w:val="111111"/>
          <w:sz w:val="28"/>
          <w:sz w:val="28"/>
          <w:szCs w:val="28"/>
          <w:rtl w:val="true"/>
          <w:lang w:bidi="ar-SA"/>
        </w:rPr>
        <w:t xml:space="preserve">، بخطّ النستعليق،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المؤلّف كان من أعاظم العلماء و المتبحّر في العلوم النقليّة و العقليّة، سيّما في بعض العلوم الغريبة كعلم الأعداد و الحروف؛ ولكن سيتّضح لكم أنّ التكلّف في القلم و البيان و استعمال الغريب في اللغة و العبارة، و الإطناب و الإيجاز في غير موضعيهما من خصوصيّات هذه الرسالة التي مضافاً إلى وحدة النسخة أتعبتنا جدّاً بحيث كادت أن صرفنا من تصحيحها إن لم تحتو على النكات العميقة المفيدة من حيث المفهوم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نظنّ أنّ الرسالة ليست مكتوبة بيد المؤلّف، بل إملاؤه للغير من تلاميذه أو أصحابه؛ لوجود بعض الأغلاط الفاحشة في كتابة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أرجع المصنّف في موضعين من كلامه مبهمة إلى اُستاذه و شيخه؛ تارة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شيخي رئيس العرفاء و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ذكره شيخي و سندي و من عليه استنادي و مستندي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وجدت في حاشية النسخة بيتين من الشعر جيّدين إنصافاً؛ يحتمل أن يكونا من إفادات المؤلّف، وهما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شرحِ بيان تو را كتابى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نطقِ نهان تو را بيانى دگر است </w:t>
      </w:r>
    </w:p>
    <w:p>
      <w:pPr>
        <w:pStyle w:val="BookText"/>
        <w:rPr/>
      </w:pPr>
      <w:r>
        <w:rPr>
          <w:rFonts w:ascii="IRNazanin" w:hAnsi="IRNazanin" w:eastAsia="IRNazanin"/>
          <w:color w:val="111111"/>
          <w:sz w:val="28"/>
          <w:sz w:val="28"/>
          <w:szCs w:val="28"/>
          <w:rtl w:val="true"/>
          <w:lang w:bidi="fa-IR"/>
        </w:rPr>
        <w:t xml:space="preserve">بى كاغذِ بى مدادِ بى فعلِ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و كتابى نه كتابى دگر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سُمِّيت الرسالة في صدرها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وجدنا بهذا الاسم في كتب التراجم والفهارس والمعاجم ثلاث رسالات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العلويّة؛ للشيخ محمّد رضا الطبسي، صاحب تنبيه الامّة؛ و الظاهر أنّها اُلّفت في تدوين أحاديث شتّى</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العلويّة في الآفاق الرضويّة؛ للسيّد الحاج ميرزا عليّ بن الحجّة محمّد حسين الشهرستاني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بالظن القوي متعلّقة بأحاديث وكرامات ثامن الحجج عليه السلام</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العلويّة؛ للمولى ملك سعيد بن محمّد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آذربايجان، واتّحادها مع الرسالة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قيل بأنّه أيضاً صاحب الاطّلاع في العلوم العقليّة والنقليّة و الغريبة كما ينبغي لمؤلّف هذه الرسالة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لأنّه صوفيّ متجاهر بتصوّفه كما صرّح به، ولكن مؤلّف الرسالة الحاضرة قد تبرّأ من أهل التصوّف في موضعين؛ تارةً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واُخرى بنسبتهم إلى الخلوّ عن الصفا والعماية والطرادة والشقاوة</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وأمّا الشروح المرقومة المذكورة لهذا الحديث مستقلّاً لا يمكن اتّحاد الرسالة في النظرة الاُولى إلّامع أربعة منها و هي للقارئ السبزواري والسماهيجي والحويزي المشعشعي والشيخ محمّد النيشابوري، لكن الأخير منتف؛ لأنّه كان من الأخباريّين بل من رؤسائهم، و مصنّف الرسالة الحاضرة قد تبرّأ في كلامه عنهم في نفس هذه الرسالة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أيضاً مطرود؛ لأنّ ما ذكره صاحب الذريعة من أوّله لايوافق بداية </w:t>
      </w:r>
      <w:bookmarkStart w:id="364" w:name="pg16304_179841"/>
    </w:p>
    <w:p>
      <w:pPr>
        <w:pStyle w:val="BookText"/>
        <w:rPr/>
      </w:pPr>
      <w:bookmarkEnd w:id="364"/>
      <w:r>
        <w:rPr>
          <w:rFonts w:ascii="Amiri" w:hAnsi="Amiri" w:eastAsia="Amiri" w:cs="Amiri"/>
          <w:color w:val="111111"/>
          <w:sz w:val="28"/>
          <w:sz w:val="28"/>
          <w:szCs w:val="28"/>
          <w:rtl w:val="true"/>
          <w:lang w:bidi="ar-SA"/>
        </w:rPr>
        <w:t>الرسالة الحاضرة</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فبقي في المقام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شرح حديث الأسماء للسيّد علي خان بن السيّد خلف الحويزي المشعشي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أكابر علماء الحويزة، صاحب الإجازة عن الشيخ علي نجد الشهيد الثاني؛ ذكره صاحب الذريعة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أخذه من كتابه نكت البيان و أهداه إلى الشيخ علي سبط الشهيد الثاني،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الفوائد، جليل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والمؤلّف كان فاضلاً شاعراً أديباً، له مؤلّفات في الاُصول و غيره من العلوم؛ منها النور المبين في الحديث، تفسير قرآن، خير المقال، وغيرها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والثاني للشيخ حسن القارئ الخطيب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العالم بعلم الأعداد والحروف والغرائب أيضاً؛ كتب مطالع الأسرار، أبواب البيان، مصابيح القلوب، المراصد العقليّة،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أوفق الاحتمالين؛ لمشابهة قلمه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وجدنا من أوائل بعض رسالاته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تبحّره في العلوم الغريبة كعلم الأعداد والحروف و غيرهما</w:t>
      </w:r>
      <w:r>
        <w:rPr>
          <w:rFonts w:eastAsia="Amiri" w:cs="Amiri" w:ascii="Amiri" w:hAnsi="Amiri"/>
          <w:color w:val="111111"/>
          <w:sz w:val="28"/>
          <w:szCs w:val="28"/>
          <w:rtl w:val="true"/>
          <w:lang w:bidi="ar-SA"/>
        </w:rPr>
        <w:t>.</w:t>
      </w:r>
      <w:r>
        <w:rPr>
          <w:rStyle w:val="FootnoteAnchor"/>
          <w:rtl w:val="true"/>
        </w:rPr>
        <w:footnoteReference w:id="378"/>
      </w:r>
    </w:p>
    <w:p>
      <w:pPr>
        <w:pStyle w:val="Heading4"/>
        <w:numPr>
          <w:ilvl w:val="3"/>
          <w:numId w:val="1"/>
        </w:numPr>
        <w:rPr/>
      </w:pPr>
      <w:bookmarkStart w:id="365" w:name="__RefHeading___Toc5435214_1280447820"/>
      <w:bookmarkStart w:id="366" w:name="_Toc139"/>
      <w:bookmarkEnd w:id="365"/>
      <w:r>
        <w:rPr>
          <w:rtl w:val="true"/>
        </w:rPr>
        <w:t>أحوال الحديث من حيث السند</w:t>
      </w:r>
      <w:bookmarkEnd w:id="36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الحديث الكليني في الكافي</w:t>
      </w:r>
      <w:r>
        <w:rPr>
          <w:rStyle w:val="FootnoteAnchor"/>
          <w:rtl w:val="true"/>
        </w:rPr>
        <w:footnoteReference w:id="379"/>
      </w:r>
      <w:r>
        <w:rPr>
          <w:rFonts w:ascii="Amiri" w:hAnsi="Amiri" w:eastAsia="Amiri" w:cs="Amiri"/>
          <w:color w:val="111111"/>
          <w:sz w:val="28"/>
          <w:sz w:val="28"/>
          <w:szCs w:val="28"/>
          <w:rtl w:val="true"/>
          <w:lang w:bidi="ar-SA"/>
        </w:rPr>
        <w:t>والصدوق في التوحيد</w:t>
      </w:r>
      <w:r>
        <w:rPr>
          <w:rStyle w:val="FootnoteAnchor"/>
          <w:rtl w:val="true"/>
        </w:rPr>
        <w:footnoteReference w:id="380"/>
      </w:r>
      <w:r>
        <w:rPr>
          <w:rFonts w:ascii="IRNazanin" w:hAnsi="IRNazanin" w:eastAsia="IRNazanin"/>
          <w:color w:val="111111"/>
          <w:sz w:val="28"/>
          <w:sz w:val="28"/>
          <w:szCs w:val="28"/>
          <w:rtl w:val="true"/>
          <w:lang w:bidi="fa-IR"/>
        </w:rPr>
        <w:t xml:space="preserve">ونقل من </w:t>
      </w:r>
    </w:p>
    <w:p>
      <w:pPr>
        <w:pStyle w:val="BookText"/>
        <w:rPr/>
      </w:pPr>
      <w:r>
        <w:rPr>
          <w:rFonts w:ascii="Amiri" w:hAnsi="Amiri" w:eastAsia="Amiri" w:cs="Amiri"/>
          <w:color w:val="111111"/>
          <w:sz w:val="28"/>
          <w:sz w:val="28"/>
          <w:szCs w:val="28"/>
          <w:rtl w:val="true"/>
          <w:lang w:bidi="ar-SA"/>
        </w:rPr>
        <w:t>الكتابين في مصادر اُخرى كتاب بحار الأنوار</w:t>
      </w:r>
      <w:r>
        <w:rPr>
          <w:rStyle w:val="FootnoteAnchor"/>
          <w:rtl w:val="true"/>
        </w:rPr>
        <w:footnoteReference w:id="381"/>
      </w:r>
      <w:r>
        <w:rPr>
          <w:rFonts w:ascii="Amiri" w:hAnsi="Amiri" w:eastAsia="Amiri" w:cs="Amiri"/>
          <w:color w:val="111111"/>
          <w:sz w:val="28"/>
          <w:sz w:val="28"/>
          <w:szCs w:val="28"/>
          <w:rtl w:val="true"/>
          <w:lang w:bidi="ar-SA"/>
        </w:rPr>
        <w:t>ونور البراهين</w:t>
      </w:r>
      <w:r>
        <w:rPr>
          <w:rStyle w:val="FootnoteAnchor"/>
          <w:rtl w:val="true"/>
        </w:rPr>
        <w:footnoteReference w:id="382"/>
      </w:r>
      <w:r>
        <w:rPr>
          <w:rFonts w:ascii="Amiri" w:hAnsi="Amiri" w:eastAsia="Amiri" w:cs="Amiri"/>
          <w:color w:val="111111"/>
          <w:sz w:val="28"/>
          <w:sz w:val="28"/>
          <w:szCs w:val="28"/>
          <w:rtl w:val="true"/>
          <w:lang w:bidi="ar-SA"/>
        </w:rPr>
        <w:t>وتفسير نور الثقلين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يبحث أحد من الشرّاح عن أحوال السند الحديث، إلّاأنّ المجلسي رحمه الله قال 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سند الحديث في كتاب الكافي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صالح بن أبي حمّاد، عن الحسين بن يزيد، عن الحسن بن عليّ بن أبي حمزة، عن إبراهيم بن عمر، عن أبي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عليّ بن محمّد بن إبراهيم بن أبان الرازي الكليني، المعروف بعلان؛ من شيوخ صاحب الكافي، وروى عنه أيضاً عبداللّٰه بن جعفر الحميري، و هو يروى عن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الرازي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القائم عليه السلام؛ له كتاب أخبار القائم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النجاشي رحمه الله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رجال ابن داوود و الخلاصة للحلّي، و الظاهر أن لا عيب في مذهبه و لا جرح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الخير صالح بن سلمة أبي حمّاد الرازي؛ لقي الإمام الهادي عليه السلام؛ روى عنه الكليني و علان و محمّد بن جعفر الأسدي الكوفي و غيرهم، و روى هو عن الحسين بن يزيد النوفلي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فيه مختلف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إمامي صحيح المذهب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النجاشى رحمه الله تردّد فيه، و الطوسي رحمه الله سكت عنه، و في الرجال المنتسب إلى الغضائري له تضعيف، و ابن داوود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أمره ملتبساً يعرف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الحلّي رحمه الله بعد ذكر أقوال </w:t>
      </w:r>
    </w:p>
    <w:p>
      <w:pPr>
        <w:pStyle w:val="BookText"/>
        <w:rPr/>
      </w:pPr>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المعتمد عندي التوقّف فيه؛ لتردّد النجاشي و تضعيف ابن الغضائري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الرجل مجهول؛ لسكوت بعض و لأجل الترديد في أصل رجال الغضائري، و فالعيب الأوّل في سند الحديث الجهالة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يزيد بن محمّد بن عبدالملك النوفلي؛ روى عن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أيضاً فيه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رحمه الله نقل عن قوم من القمّيّين غلوّه في آخر عمره،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و ما رأينا له رواية تدلّ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 يعتن بهذا القيل، وأمّا الطوسي رحمه الله سكت عنه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ابن داوود رحمه الله أيضاً ذهب إلى مختار النجاشي، و الظاهر من كلام الحلّي رحمه الله أنّه قد اعتنى بالقول المذكور و ضعَّفه لعدم الظفر بتعديل الأصحاب له؛ و على هذا فالرجل مجهول مع غمض النظر عمّا قاله الحلّي ولو وثّقه بعض المتأخّرين من غير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البطائنيّ الكوفي، روى عن إبراهيم بن عمر اليماني في عدّة من أسناد كتاب الكافي، و روى عنه الحسين بن يزيد النوفلي كثيراً، و هو واقفي ضعيف بالاتّفاق، و أضاف الكشّي رحمه الله بأنّه كذّاب ملعون غال؛ فالرجل ضعيف جدّاً، و العيب الثالث لسند الحديث شدّ من الأوّلين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اليمانيّ الصنعاني، روى عنه البطائني قليلاً، و هو روى عن الصادقين و الإمام الكاظم عليهم السلام كثيراً، و وثّقه النجاشي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من أصحابنا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الغضائري ضعَّفه جدّاً، و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الأرجح عندي قبول روايته و إن حصل بعض الشكّ بالطعن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والطوسي لم يقل إلّابأنّ له أصل أو كتاب، و وثّقه المتأخّرون و لا يُعتنى بقول الغضائري كما هو الصحيح بالتأمّل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ضعيف جدّاً بالعيوب الثلاثة، و لو كان مسنداً من </w:t>
      </w:r>
      <w:bookmarkStart w:id="367" w:name="pg16304_179844"/>
    </w:p>
    <w:p>
      <w:pPr>
        <w:pStyle w:val="BookText"/>
        <w:rPr/>
      </w:pPr>
      <w:bookmarkEnd w:id="367"/>
      <w:r>
        <w:rPr>
          <w:rFonts w:ascii="Amiri" w:hAnsi="Amiri" w:eastAsia="Amiri" w:cs="Amiri"/>
          <w:color w:val="111111"/>
          <w:sz w:val="28"/>
          <w:sz w:val="28"/>
          <w:szCs w:val="28"/>
          <w:rtl w:val="true"/>
          <w:lang w:bidi="ar-SA"/>
        </w:rPr>
        <w:t>حيث الاتّصال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الشيخ الصدوق رحمه الله هذا الحديث في كتابه التوحيد عن الكليني رحمه الله بواسطة علي بن أحمد بن محمّد بن عمران الدقّاق رحمه الله الذي أكثرُ روايات الصدوق سيّما في كتابيه التهذيب و التوحيد عنه، و روى عن الكليني في كتب الصدوق خمسة روايات في العلل و العيون و التوحيد و كمال الدين و التهذيب، و الرجل مجهول لم نجد له شرحاً في كتب الرجال المشهورة، و ورد في كتب المتأخّرين أقوال رمياً بالغيب أو بأوهن الدلائل كما وجدنا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68" w:name="__RefHeading___Toc5435216_1280447820"/>
      <w:bookmarkStart w:id="369" w:name="_Toc140"/>
      <w:bookmarkEnd w:id="368"/>
      <w:r>
        <w:rPr>
          <w:rtl w:val="true"/>
        </w:rPr>
        <w:t>الخاتمة</w:t>
      </w:r>
      <w:r>
        <w:rPr>
          <w:rtl w:val="true"/>
        </w:rPr>
        <w:t>:</w:t>
      </w:r>
      <w:bookmarkEnd w:id="369"/>
    </w:p>
    <w:p>
      <w:pPr>
        <w:pStyle w:val="BookText"/>
        <w:rPr/>
      </w:pPr>
      <w:r>
        <w:rPr>
          <w:rFonts w:ascii="Amiri" w:hAnsi="Amiri" w:eastAsia="Amiri" w:cs="Amiri"/>
          <w:color w:val="111111"/>
          <w:sz w:val="28"/>
          <w:sz w:val="28"/>
          <w:szCs w:val="28"/>
          <w:rtl w:val="true"/>
          <w:lang w:bidi="ar-SA"/>
        </w:rPr>
        <w:t>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نسخة الرسالة كانت واحدة وجدناها في مكتبة مسجد أعظم بقم المقدّسة تحت الرقم </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الثالثة من المجموعة، و أشرنا أيضاً بخصوصيّات النسخة من حيث الصعوبة والأغلاط والتكلّف في البيان، و نحن استفدنا في تصحيحها من متون كثيرة فلسفيّة كانت أو عرفانيّة من أعاظم الشيعة سيّما من الشروح المذكورة الموجودة، و أضفنا منها في بعض الموارد مطالب في الهامش مفيدة جدّاً؛ و مع هذا لا يتوقّع أن يكون هذا التصحيح بأحسن ممّا يكون؛ لما قلنا من مشكلاتها الكثيرة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الخاتمة ينبغي لنا أن نشكر من بعض الإخوان المعظّمين الساعين في تهيئة مجموعة ميراث حديث شيعه الذين ساعدونا جدّاً في تحصيل النسخة و الطبع و النشر؛ و أرجو من اللّٰه تعالى بأن تقبل هذا اليسير من غريق التقصير بأجر كثير كما هو دأبه و سجيّته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19" o:detectmouseclick="t"/>
                <v:stroke color="#3465a4" joinstyle="round" endcap="flat"/>
                <w10:wrap type="none"/>
              </v:shape>
            </w:pict>
          </mc:Fallback>
        </mc:AlternateContent>
      </w:r>
      <w:bookmarkStart w:id="370" w:name="pg16304_179847"/>
    </w:p>
    <w:p>
      <w:pPr>
        <w:pStyle w:val="Heading3"/>
        <w:numPr>
          <w:ilvl w:val="2"/>
          <w:numId w:val="1"/>
        </w:numPr>
        <w:rPr/>
      </w:pPr>
      <w:bookmarkStart w:id="371" w:name="__RefHeading___Toc5435218_1280447820"/>
      <w:bookmarkStart w:id="372" w:name="_Toc141"/>
      <w:bookmarkEnd w:id="370"/>
      <w:bookmarkEnd w:id="371"/>
      <w:r>
        <w:rPr>
          <w:rtl w:val="true"/>
        </w:rPr>
        <w:t>متن الرسالة</w:t>
      </w:r>
      <w:bookmarkEnd w:id="37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و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استوىٰ على عرشه بإقامة أحمد و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 والتكويني في الأيّام الثلاثة</w:t>
      </w:r>
      <w:r>
        <w:rPr>
          <w:rStyle w:val="FootnoteAnchor"/>
          <w:rtl w:val="true"/>
        </w:rPr>
        <w:footnoteReference w:id="384"/>
      </w:r>
      <w:r>
        <w:rPr>
          <w:rFonts w:ascii="Amiri" w:hAnsi="Amiri" w:eastAsia="Amiri" w:cs="Amiri"/>
          <w:color w:val="111111"/>
          <w:sz w:val="28"/>
          <w:sz w:val="28"/>
          <w:szCs w:val="28"/>
          <w:rtl w:val="true"/>
          <w:lang w:bidi="ar-SA"/>
        </w:rPr>
        <w:t>بدولة ساداتنا أفاخر الدين</w:t>
      </w:r>
      <w:r>
        <w:rPr>
          <w:rStyle w:val="FootnoteAnchor"/>
          <w:rtl w:val="true"/>
        </w:rPr>
        <w:footnoteReference w:id="3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بشريعة 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إعانة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فيه عوج و لا غلق</w:t>
      </w:r>
      <w:r>
        <w:rPr>
          <w:rStyle w:val="FootnoteAnchor"/>
          <w:rtl w:val="true"/>
        </w:rPr>
        <w:footnoteReference w:id="386"/>
      </w:r>
      <w:r>
        <w:rPr>
          <w:rFonts w:ascii="Amiri" w:hAnsi="Amiri" w:eastAsia="Amiri" w:cs="Amiri"/>
          <w:color w:val="111111"/>
          <w:sz w:val="28"/>
          <w:sz w:val="28"/>
          <w:szCs w:val="28"/>
          <w:rtl w:val="true"/>
          <w:lang w:bidi="ar-SA"/>
        </w:rPr>
        <w:t>كما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والخليقة والأنام الذي أرشدت إليه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اليهوديّة والنصرانيّة؛ فإنّهم هدوا</w:t>
      </w:r>
      <w:r>
        <w:rPr>
          <w:rStyle w:val="FootnoteAnchor"/>
          <w:rtl w:val="true"/>
        </w:rPr>
        <w:footnoteReference w:id="390"/>
      </w:r>
      <w:r>
        <w:rPr>
          <w:rFonts w:ascii="Amiri" w:hAnsi="Amiri" w:eastAsia="Amiri" w:cs="Amiri"/>
          <w:color w:val="111111"/>
          <w:sz w:val="28"/>
          <w:sz w:val="28"/>
          <w:szCs w:val="28"/>
          <w:rtl w:val="true"/>
          <w:lang w:bidi="ar-SA"/>
        </w:rPr>
        <w:t>إلى سواء الجحيم</w:t>
      </w:r>
      <w:r>
        <w:rPr>
          <w:rStyle w:val="FootnoteAnchor"/>
          <w:rtl w:val="true"/>
        </w:rPr>
        <w:footnoteReference w:id="391"/>
      </w:r>
      <w:r>
        <w:rPr>
          <w:rFonts w:ascii="Amiri" w:hAnsi="Amiri" w:eastAsia="Amiri" w:cs="Amiri"/>
          <w:color w:val="111111"/>
          <w:sz w:val="28"/>
          <w:sz w:val="28"/>
          <w:szCs w:val="28"/>
          <w:rtl w:val="true"/>
          <w:lang w:bidi="ar-SA"/>
        </w:rPr>
        <w:t>، ليس لهم من شافعين و لا صديق حميم</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بعد الحمد والصلاة، فهذه قليل بيان، بل أقلّ تبيان لواحد من الأخبار الصحيحة</w:t>
      </w:r>
      <w:r>
        <w:rPr>
          <w:rStyle w:val="FootnoteAnchor"/>
          <w:rtl w:val="true"/>
        </w:rPr>
        <w:footnoteReference w:id="393"/>
      </w:r>
      <w:r>
        <w:rPr>
          <w:rFonts w:ascii="Amiri" w:hAnsi="Amiri" w:eastAsia="Amiri" w:cs="Amiri"/>
          <w:color w:val="111111"/>
          <w:sz w:val="28"/>
          <w:sz w:val="28"/>
          <w:szCs w:val="28"/>
          <w:rtl w:val="true"/>
          <w:lang w:bidi="ar-SA"/>
        </w:rPr>
        <w:t xml:space="preserve">الصريحة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البريّة، أعني مولانا الصادق الباقريّة والباقر الجعفريّة، أتحفت به إلى البضعة الموسويّة و الروضة الفاطميّة لبعض الإخوان الروحانيّة والأعوان الروحانيّة، و سمّيت تلك الرسالة بالتحفة العلويّة؛ إيماءً لمن له اُمنيّة إلى من له إنشائيّة؛ واللّٰه وليّ الحقّ‌، والهادي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باب حدوث الأسماء، رويتُه بإسقاط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و على آبائه و أولاده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خلق أسماء</w:t>
      </w:r>
      <w:r>
        <w:rPr>
          <w:rStyle w:val="FootnoteAnchor"/>
          <w:rtl w:val="true"/>
        </w:rPr>
        <w:footnoteReference w:id="394"/>
      </w:r>
      <w:r>
        <w:rPr>
          <w:rFonts w:ascii="Amiri" w:hAnsi="Amiri" w:eastAsia="Amiri" w:cs="Amiri"/>
          <w:color w:val="111111"/>
          <w:sz w:val="28"/>
          <w:sz w:val="28"/>
          <w:szCs w:val="28"/>
          <w:rtl w:val="true"/>
          <w:lang w:bidi="ar-SA"/>
        </w:rPr>
        <w:t>بالحروف غير متصوّت،</w:t>
      </w:r>
      <w:r>
        <w:rPr>
          <w:rStyle w:val="FootnoteAnchor"/>
          <w:rtl w:val="true"/>
        </w:rPr>
        <w:footnoteReference w:id="395"/>
      </w:r>
      <w:r>
        <w:rPr>
          <w:rFonts w:ascii="Amiri" w:hAnsi="Amiri" w:eastAsia="Amiri" w:cs="Amiri"/>
          <w:color w:val="111111"/>
          <w:sz w:val="28"/>
          <w:sz w:val="28"/>
          <w:szCs w:val="28"/>
          <w:rtl w:val="true"/>
          <w:lang w:bidi="ar-SA"/>
        </w:rPr>
        <w:t>و باللفظ غير منطق، وبالشخص غير متجسّد،</w:t>
      </w:r>
      <w:r>
        <w:rPr>
          <w:rStyle w:val="FootnoteAnchor"/>
          <w:rtl w:val="true"/>
        </w:rPr>
        <w:footnoteReference w:id="396"/>
      </w:r>
      <w:r>
        <w:rPr>
          <w:rFonts w:ascii="Amiri" w:hAnsi="Amiri" w:eastAsia="Amiri" w:cs="Amiri"/>
          <w:color w:val="111111"/>
          <w:sz w:val="28"/>
          <w:sz w:val="28"/>
          <w:szCs w:val="28"/>
          <w:rtl w:val="true"/>
          <w:lang w:bidi="ar-SA"/>
        </w:rPr>
        <w:t>وبالتشبيه غير موصوف، وباللون غير مصبوغ؛ منفيّ عن</w:t>
      </w:r>
      <w:r>
        <w:rPr>
          <w:rStyle w:val="FootnoteAnchor"/>
          <w:rtl w:val="true"/>
        </w:rPr>
        <w:footnoteReference w:id="397"/>
      </w:r>
      <w:r>
        <w:rPr>
          <w:rFonts w:ascii="Amiri" w:hAnsi="Amiri" w:eastAsia="Amiri" w:cs="Amiri"/>
          <w:color w:val="111111"/>
          <w:sz w:val="28"/>
          <w:sz w:val="28"/>
          <w:szCs w:val="28"/>
          <w:rtl w:val="true"/>
          <w:lang w:bidi="ar-SA"/>
        </w:rPr>
        <w:t>الأقطار، مبعّد عنه الحدود، محجوب عنه حسّ كلّ متوهّم، مستتر غير مستور؛ فجعله كلمة تامّة على أربعة أجزاء معاً، ليس منها واحد قبل الأخير؛ فأظهر منها ثلاثةً‌</w:t>
      </w:r>
      <w:r>
        <w:rPr>
          <w:rStyle w:val="FootnoteAnchor"/>
          <w:rtl w:val="true"/>
        </w:rPr>
        <w:footnoteReference w:id="398"/>
      </w:r>
      <w:r>
        <w:rPr>
          <w:rFonts w:ascii="Amiri" w:hAnsi="Amiri" w:eastAsia="Amiri" w:cs="Amiri"/>
          <w:color w:val="111111"/>
          <w:sz w:val="28"/>
          <w:sz w:val="28"/>
          <w:szCs w:val="28"/>
          <w:rtl w:val="true"/>
          <w:lang w:bidi="ar-SA"/>
        </w:rPr>
        <w:t xml:space="preserve">لفاقة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حجب واحداً،</w:t>
      </w:r>
      <w:r>
        <w:rPr>
          <w:rStyle w:val="FootnoteAnchor"/>
          <w:rtl w:val="true"/>
        </w:rPr>
        <w:footnoteReference w:id="399"/>
      </w:r>
      <w:r>
        <w:rPr>
          <w:rFonts w:ascii="IRNazanin" w:hAnsi="IRNazanin" w:eastAsia="IRNazanin"/>
          <w:color w:val="111111"/>
          <w:sz w:val="28"/>
          <w:sz w:val="28"/>
          <w:szCs w:val="28"/>
          <w:rtl w:val="true"/>
          <w:lang w:bidi="fa-IR"/>
        </w:rPr>
        <w:t>و هو</w:t>
      </w:r>
      <w:r>
        <w:rPr>
          <w:rStyle w:val="FootnoteAnchor"/>
          <w:rtl w:val="true"/>
        </w:rPr>
        <w:footnoteReference w:id="400"/>
      </w:r>
      <w:r>
        <w:rPr>
          <w:rFonts w:ascii="Amiri" w:hAnsi="Amiri" w:eastAsia="Amiri" w:cs="Amiri"/>
          <w:color w:val="111111"/>
          <w:sz w:val="28"/>
          <w:sz w:val="28"/>
          <w:szCs w:val="28"/>
          <w:rtl w:val="true"/>
          <w:lang w:bidi="ar-SA"/>
        </w:rPr>
        <w:t>المكنون المخزون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الأسماء</w:t>
      </w:r>
      <w:r>
        <w:rPr>
          <w:rStyle w:val="FootnoteAnchor"/>
          <w:rtl w:val="true"/>
        </w:rPr>
        <w:footnoteReference w:id="401"/>
      </w:r>
      <w:r>
        <w:rPr>
          <w:rFonts w:ascii="Amiri" w:hAnsi="Amiri" w:eastAsia="Amiri" w:cs="Amiri"/>
          <w:color w:val="111111"/>
          <w:sz w:val="28"/>
          <w:sz w:val="28"/>
          <w:szCs w:val="28"/>
          <w:rtl w:val="true"/>
          <w:lang w:bidi="ar-SA"/>
        </w:rPr>
        <w:t>التي ظهرت</w:t>
      </w:r>
      <w:r>
        <w:rPr>
          <w:rStyle w:val="FootnoteAnchor"/>
          <w:rtl w:val="true"/>
        </w:rPr>
        <w:footnoteReference w:id="402"/>
      </w:r>
      <w:r>
        <w:rPr>
          <w:rFonts w:ascii="Amiri" w:hAnsi="Amiri" w:eastAsia="Amiri" w:cs="Amiri"/>
          <w:color w:val="111111"/>
          <w:sz w:val="28"/>
          <w:sz w:val="28"/>
          <w:szCs w:val="28"/>
          <w:rtl w:val="true"/>
          <w:lang w:bidi="ar-SA"/>
        </w:rPr>
        <w:t xml:space="preserve">فالظاهر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سبحانه </w:t>
      </w:r>
    </w:p>
    <w:p>
      <w:pPr>
        <w:pStyle w:val="BookText"/>
        <w:rPr/>
      </w:pPr>
      <w:r>
        <w:rPr>
          <w:rFonts w:ascii="Amiri" w:hAnsi="Amiri" w:eastAsia="Amiri" w:cs="Amiri"/>
          <w:color w:val="111111"/>
          <w:sz w:val="28"/>
          <w:sz w:val="28"/>
          <w:szCs w:val="28"/>
          <w:rtl w:val="true"/>
          <w:lang w:bidi="ar-SA"/>
        </w:rPr>
        <w:t>لكلّ اسم من هذه الأسماء التي ظهرت</w:t>
      </w:r>
      <w:r>
        <w:rPr>
          <w:rStyle w:val="FootnoteAnchor"/>
          <w:rtl w:val="true"/>
        </w:rPr>
        <w:footnoteReference w:id="403"/>
      </w:r>
      <w:r>
        <w:rPr>
          <w:rFonts w:ascii="Amiri" w:hAnsi="Amiri" w:eastAsia="Amiri" w:cs="Amiri"/>
          <w:color w:val="111111"/>
          <w:sz w:val="28"/>
          <w:sz w:val="28"/>
          <w:szCs w:val="28"/>
          <w:rtl w:val="true"/>
          <w:lang w:bidi="ar-SA"/>
        </w:rPr>
        <w:t>أربعة أركان؛ فذلك اثنا عشر ركناً، ثمّ خلق لكلّ ركن منها ثلاثين اسماً فعلاً منسوباً إليها،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الملك، القدّوس، الخالق، البارئ، المصوّر، الحيّ‌، القيّوم، لا تأخذه سنة و لا نوم، العليم، الخبير، السميع، البصير، الحكيم، العزيز، الجبّار، المتكبّر، العليّ‌، العظيم، المقتدر، القادر، السلام، المؤمن، المهيمن، البارئ،</w:t>
      </w:r>
      <w:r>
        <w:rPr>
          <w:rStyle w:val="FootnoteAnchor"/>
          <w:rtl w:val="true"/>
        </w:rPr>
        <w:footnoteReference w:id="404"/>
      </w:r>
      <w:r>
        <w:rPr>
          <w:rFonts w:ascii="Amiri" w:hAnsi="Amiri" w:eastAsia="Amiri" w:cs="Amiri"/>
          <w:color w:val="111111"/>
          <w:sz w:val="28"/>
          <w:sz w:val="28"/>
          <w:szCs w:val="28"/>
          <w:rtl w:val="true"/>
          <w:lang w:bidi="ar-SA"/>
        </w:rPr>
        <w:t>المنشئ، البديع، الرفيع، الجليل، الكريم، الرازق، المحيي، المميت، الباعث، الوارث؛ فهذه الأسماء</w:t>
      </w:r>
      <w:r>
        <w:rPr>
          <w:rStyle w:val="FootnoteAnchor"/>
          <w:rtl w:val="true"/>
        </w:rPr>
        <w:footnoteReference w:id="405"/>
      </w:r>
      <w:r>
        <w:rPr>
          <w:rFonts w:ascii="Amiri" w:hAnsi="Amiri" w:eastAsia="Amiri" w:cs="Amiri"/>
          <w:color w:val="111111"/>
          <w:sz w:val="28"/>
          <w:sz w:val="28"/>
          <w:szCs w:val="28"/>
          <w:rtl w:val="true"/>
          <w:lang w:bidi="ar-SA"/>
        </w:rPr>
        <w:t>كان من الأسماء الحسنى حتّى يتمّ‌</w:t>
      </w:r>
      <w:r>
        <w:rPr>
          <w:rStyle w:val="FootnoteAnchor"/>
          <w:rtl w:val="true"/>
        </w:rPr>
        <w:footnoteReference w:id="406"/>
      </w:r>
      <w:r>
        <w:rPr>
          <w:rFonts w:ascii="Amiri" w:hAnsi="Amiri" w:eastAsia="Amiri" w:cs="Amiri"/>
          <w:color w:val="111111"/>
          <w:sz w:val="28"/>
          <w:sz w:val="28"/>
          <w:szCs w:val="28"/>
          <w:rtl w:val="true"/>
          <w:lang w:bidi="ar-SA"/>
        </w:rPr>
        <w:t>ثلاثمئة وستّين اسماً؛ فهي نسبة لهذه الأسماء الثلاثة، و هذه الأسماء الثلاثة أركان؛ و حجب للاسم</w:t>
      </w:r>
      <w:r>
        <w:rPr>
          <w:rStyle w:val="FootnoteAnchor"/>
          <w:rtl w:val="true"/>
        </w:rPr>
        <w:footnoteReference w:id="407"/>
      </w:r>
      <w:r>
        <w:rPr>
          <w:rFonts w:ascii="Amiri" w:hAnsi="Amiri" w:eastAsia="Amiri" w:cs="Amiri"/>
          <w:color w:val="111111"/>
          <w:sz w:val="28"/>
          <w:sz w:val="28"/>
          <w:szCs w:val="28"/>
          <w:rtl w:val="true"/>
          <w:lang w:bidi="ar-SA"/>
        </w:rPr>
        <w:t>الواحد المكنون المخزون بهذه الأسماء الثلاثة، و ذلك قوله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أَيًّا مٰا تَدْعُوا فَلَهُ اَلْأَسْمٰاءُ اَلْحُسْنىٰ‌</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باللّٰه أستعين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لهذا الحديث الشريف قلّ من له فيه أيدي الإدراك، وأقلّ من فيه له الاستدراك؛ فلا تذهبنّ إلى هذا و ذاك؛ فإنّ هذا يؤذيك، و ذاك أوذاك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لأزيد من شوكة الشكّ أرداك،</w:t>
      </w:r>
      <w:r>
        <w:rPr>
          <w:rStyle w:val="FootnoteAnchor"/>
          <w:rtl w:val="true"/>
        </w:rPr>
        <w:footnoteReference w:id="409"/>
      </w:r>
      <w:r>
        <w:rPr>
          <w:rFonts w:ascii="Amiri" w:hAnsi="Amiri" w:eastAsia="Amiri" w:cs="Amiri"/>
          <w:color w:val="111111"/>
          <w:sz w:val="28"/>
          <w:sz w:val="28"/>
          <w:szCs w:val="28"/>
          <w:rtl w:val="true"/>
          <w:lang w:bidi="ar-SA"/>
        </w:rPr>
        <w:t>و لا يكسر من درك الكدر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و ما 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من هذا و لا من ذاك، بل توجّه شطر أهل بيت 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فإنّ الدراية ما هم به إدراك، والرواية ما هم به من الرواية أسقاك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كلّه فهذه الخبر من مشكلات علومهم، بل من خشائش علجومهم؛</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فعليك بأن تسبح غمرات بحاره من دون دلالة من يرشدك منهم تباره،</w:t>
      </w:r>
      <w:r>
        <w:rPr>
          <w:rStyle w:val="FootnoteAnchor"/>
          <w:rtl w:val="true"/>
        </w:rPr>
        <w:footnoteReference w:id="412"/>
      </w:r>
      <w:r>
        <w:rPr>
          <w:rFonts w:ascii="Amiri" w:hAnsi="Amiri" w:eastAsia="Amiri" w:cs="Amiri"/>
          <w:color w:val="111111"/>
          <w:sz w:val="28"/>
          <w:sz w:val="28"/>
          <w:szCs w:val="28"/>
          <w:rtl w:val="true"/>
          <w:lang w:bidi="ar-SA"/>
        </w:rPr>
        <w:t>و قد صحّ عنهم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صعب مستصعب لا يحتمله ملك مقرّب و لا نبيّ مرسل و لا مؤمن امتحن اللّٰه قلبه للإيمان،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يحمله‌؟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شئنا</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 في بعض الأخبار تحسن؛</w:t>
      </w:r>
      <w:r>
        <w:rPr>
          <w:rStyle w:val="FootnoteAnchor"/>
          <w:rtl w:val="true"/>
        </w:rPr>
        <w:footnoteReference w:id="414"/>
      </w:r>
      <w:r>
        <w:rPr>
          <w:rFonts w:ascii="Amiri" w:hAnsi="Amiri" w:eastAsia="Amiri" w:cs="Amiri"/>
          <w:color w:val="111111"/>
          <w:sz w:val="28"/>
          <w:sz w:val="28"/>
          <w:szCs w:val="28"/>
          <w:rtl w:val="true"/>
          <w:lang w:bidi="ar-SA"/>
        </w:rPr>
        <w:t>فحينئذ تعلم أنّك بدون الاُنس بأخبارهم و من غير الإلف بآثارهم لستَ عساك أن تفهم المرام، أو تخطو في المقام بقدام</w:t>
      </w:r>
      <w:r>
        <w:rPr>
          <w:rStyle w:val="FootnoteAnchor"/>
          <w:rtl w:val="true"/>
        </w:rPr>
        <w:footnoteReference w:id="415"/>
      </w:r>
      <w:r>
        <w:rPr>
          <w:rFonts w:ascii="Amiri" w:hAnsi="Amiri" w:eastAsia="Amiri" w:cs="Amiri"/>
          <w:color w:val="111111"/>
          <w:sz w:val="28"/>
          <w:sz w:val="28"/>
          <w:szCs w:val="28"/>
          <w:rtl w:val="true"/>
          <w:lang w:bidi="ar-SA"/>
        </w:rPr>
        <w:t xml:space="preserve">أو أقدام، فحينئذ فاسمع منّي؛ فإنّي 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وأقلّ من كلّ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عارف، و في نبذ من سواحل أودية عُلكومهم عازف،</w:t>
      </w:r>
      <w:r>
        <w:rPr>
          <w:rStyle w:val="FootnoteAnchor"/>
          <w:rtl w:val="true"/>
        </w:rPr>
        <w:footnoteReference w:id="416"/>
      </w:r>
      <w:r>
        <w:rPr>
          <w:rFonts w:ascii="Amiri" w:hAnsi="Amiri" w:eastAsia="Amiri" w:cs="Amiri"/>
          <w:color w:val="111111"/>
          <w:sz w:val="28"/>
          <w:sz w:val="28"/>
          <w:szCs w:val="28"/>
          <w:rtl w:val="true"/>
          <w:lang w:bidi="ar-SA"/>
        </w:rPr>
        <w:t>و صلّى اللّٰه على محمّد وآله الطاهرين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هو تقطيع الخبر جزءاً جزءاً، ثمّ شرح بعض ما يشتمل عليه إيماءً و تصريحاً و إعلاناً و 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خلق أسماء بالحروف غير متصوّت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الاسم في اصطلاح أهل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الوصف باصطلاح النحاة، و قد سئل عن الرضا عليه السلام عن الاسم،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دلّت على موصوفه، و هذا المعنى مستفاد من كثير من الأخبار</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الدلالة في اصطلاحهم عليهم السلام ليس مقصورة على ما هو المصطلح بين الناس، من أنّها إنّما هي في الألفاظ، حتّى تكون وضع باصطلاحهم فقط أو طبيعيّة أيضاً، أو </w:t>
      </w:r>
    </w:p>
    <w:p>
      <w:pPr>
        <w:pStyle w:val="BookText"/>
        <w:rPr/>
      </w:pPr>
      <w:r>
        <w:rPr>
          <w:rFonts w:ascii="Amiri" w:hAnsi="Amiri" w:eastAsia="Amiri" w:cs="Amiri"/>
          <w:color w:val="111111"/>
          <w:sz w:val="28"/>
          <w:sz w:val="28"/>
          <w:szCs w:val="28"/>
          <w:rtl w:val="true"/>
          <w:lang w:bidi="ar-SA"/>
        </w:rPr>
        <w:t>عقليّة أيضاً، كلّ ذلك على اصطلاحهم المذبورة في الكتب النحويّة والمعانيّة والاُصوليّة إلى غير ذلك؛ بل إنّ في اصطلاح الأئّمة الدوالّ كثيرة، والدلالات عديدة، منها ما ذكر، و منها ما لم يذكر، و قد ورد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إلى اللّٰه بعدد أنفاس الخلائق،</w:t>
      </w:r>
      <w:r>
        <w:rPr>
          <w:rStyle w:val="FootnoteAnchor"/>
          <w:rtl w:val="true"/>
        </w:rPr>
        <w:footnoteReference w:id="418"/>
      </w:r>
      <w:r>
        <w:rPr>
          <w:rFonts w:ascii="Amiri" w:hAnsi="Amiri" w:eastAsia="Amiri" w:cs="Amiri"/>
          <w:color w:val="111111"/>
          <w:sz w:val="28"/>
          <w:sz w:val="28"/>
          <w:szCs w:val="28"/>
          <w:rtl w:val="true"/>
          <w:lang w:bidi="ar-SA"/>
        </w:rPr>
        <w:t>و من البديهيّات أنّ الدلالة طريق، و أنّ الطريق دالّ لم يكَد أن يشكّ فيه ذو مُسكة؛</w:t>
      </w:r>
      <w:r>
        <w:rPr>
          <w:rStyle w:val="FootnoteAnchor"/>
          <w:rtl w:val="true"/>
        </w:rPr>
        <w:footnoteReference w:id="419"/>
      </w:r>
      <w:r>
        <w:rPr>
          <w:rFonts w:ascii="Amiri" w:hAnsi="Amiri" w:eastAsia="Amiri" w:cs="Amiri"/>
          <w:color w:val="111111"/>
          <w:sz w:val="28"/>
          <w:sz w:val="28"/>
          <w:szCs w:val="28"/>
          <w:rtl w:val="true"/>
          <w:lang w:bidi="ar-SA"/>
        </w:rPr>
        <w:t xml:space="preserve">فالدلالة في اصطلاح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مقصورة على ما هو المتعارف المعهود عند الأكثرين، نعم هم عليهم السلام يتكلّمون مع أهل كلّ اصطلاح باصطلاحهم كما يثبت في علم اُصول الفقه، و كذلك القول في أكثر الألفاظ المستعملة في هذا الخبر و في غيره؛ و لهذا ورد في خصوص القرآن والحديث أنّ القرآن أو أنّ كلامنا ذو وجوه، فاحملوه على أحسن الوجوه</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سمّاه عليه السلام بأحسن الوجوه ذو وجوه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أحد إيّاه على ما هو المصطلح عنده عند عدم الدليل في الواقع على خلافه، أو عدم الدليل على خلافه عنده، أو عدم فهم دلالة الدليل على خلافه، أو عدم فرضته لفهم دلالة الدليل المخالف،</w:t>
      </w:r>
      <w:r>
        <w:rPr>
          <w:rStyle w:val="FootnoteAnchor"/>
          <w:rtl w:val="true"/>
        </w:rPr>
        <w:footnoteReference w:id="421"/>
      </w:r>
      <w:r>
        <w:rPr>
          <w:rFonts w:ascii="Amiri" w:hAnsi="Amiri" w:eastAsia="Amiri" w:cs="Amiri"/>
          <w:color w:val="111111"/>
          <w:sz w:val="28"/>
          <w:sz w:val="28"/>
          <w:szCs w:val="28"/>
          <w:rtl w:val="true"/>
          <w:lang w:bidi="ar-SA"/>
        </w:rPr>
        <w:t>أو لممنوعيّة عن التوجّه إليه و فهمه المراد منه، أو لقصور فهمه الخلاف عمّا هو الدليل المخالف عنده أيضاً؛ حيث إنّه فهم أنّ هذا الدليل مخالف لما عنده من الاعتقاد، إلّاأنّه لا يفهم المراد منه، إلى غير ذلك؛ لكي كلّ ذلك عند الإيضاف و التجافي عن الاعتصاف؛</w:t>
      </w:r>
      <w:r>
        <w:rPr>
          <w:rStyle w:val="FootnoteAnchor"/>
          <w:rtl w:val="true"/>
        </w:rPr>
        <w:footnoteReference w:id="422"/>
      </w:r>
      <w:r>
        <w:rPr>
          <w:rFonts w:ascii="Amiri" w:hAnsi="Amiri" w:eastAsia="Amiri" w:cs="Amiri"/>
          <w:color w:val="111111"/>
          <w:sz w:val="28"/>
          <w:sz w:val="28"/>
          <w:szCs w:val="28"/>
          <w:rtl w:val="true"/>
          <w:lang w:bidi="ar-SA"/>
        </w:rPr>
        <w:t>فإنّه مخطئ مأجور؛ وإلّا فهو مخطئ عند شيطان مريد أخذه اللّٰه سبحانه أخذاً شديداً، و شطّطه شذراً بديداً؛</w:t>
      </w:r>
      <w:r>
        <w:rPr>
          <w:rStyle w:val="FootnoteAnchor"/>
          <w:rtl w:val="true"/>
        </w:rPr>
        <w:footnoteReference w:id="423"/>
      </w:r>
      <w:r>
        <w:rPr>
          <w:rFonts w:ascii="Amiri" w:hAnsi="Amiri" w:eastAsia="Amiri" w:cs="Amiri"/>
          <w:color w:val="111111"/>
          <w:sz w:val="28"/>
          <w:sz w:val="28"/>
          <w:szCs w:val="28"/>
          <w:rtl w:val="true"/>
          <w:lang w:bidi="ar-SA"/>
        </w:rPr>
        <w:t xml:space="preserve">و قد قدّمت بعض الكلام بهذا </w:t>
      </w:r>
    </w:p>
    <w:p>
      <w:pPr>
        <w:pStyle w:val="BookText"/>
        <w:rPr/>
      </w:pPr>
      <w:r>
        <w:rPr>
          <w:rFonts w:ascii="Amiri" w:hAnsi="Amiri" w:eastAsia="Amiri" w:cs="Amiri"/>
          <w:color w:val="111111"/>
          <w:sz w:val="28"/>
          <w:sz w:val="28"/>
          <w:szCs w:val="28"/>
          <w:rtl w:val="true"/>
          <w:lang w:bidi="ar-SA"/>
        </w:rPr>
        <w:t xml:space="preserve">المضمون ليكون حجّة بيني و بين ربّي، علَيَّ و على من اطّلع على رسالتي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اِفْتَرَيْتُهُ فَعَلَيَّ إِجْرٰامِي</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و لا حول و 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الاسم له أسماء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 الهويّة المدعوّة بها، والمشيّة الأوّليّة، والإرادة الفعليّة، و الإبداع، والإيجاد، ونَفَس الرحمن، والوجود المنبسط، والوجود المطلق، والعقل، والقلم، والنور المحمّدي صلّى اللّٰه على محمّد وآله؛ كلّ ذلك بلحاظ، و اعتبار كلّ في مقامه و محلّه، و هذا الاسم المخلوق، و هو مجموع عالم الأمر بمراتبه الأربع، وعالم التكوين بمراتبه الأربعين، و عالم التدوين بجميع مراتبه الثمانية والعشرين، و عالم الأنفس كذلك، أو غير ذلك عند أهل المعرفة و اليقين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هو الفعل الأوّل والحروف الأكمل باصطلاح الخاصّ‌، وأمّا باصطلاح الناس فمجموع الموجودات من الحقيقيّات و الاعتباريّات والخارجيّات والذهنيّات؛ ومن البيّن أنّ هذا الاسم ليس بالحروف متصوّت</w:t>
      </w:r>
      <w:r>
        <w:rPr>
          <w:rStyle w:val="FootnoteAnchor"/>
          <w:rtl w:val="true"/>
        </w:rPr>
        <w:footnoteReference w:id="426"/>
      </w:r>
      <w:r>
        <w:rPr>
          <w:rFonts w:ascii="IRNazanin" w:hAnsi="IRNazanin" w:eastAsia="IRNazanin"/>
          <w:color w:val="111111"/>
          <w:sz w:val="28"/>
          <w:sz w:val="28"/>
          <w:szCs w:val="28"/>
          <w:rtl w:val="true"/>
          <w:lang w:bidi="fa-IR"/>
        </w:rPr>
        <w:t xml:space="preserve">حسب </w:t>
      </w:r>
    </w:p>
    <w:p>
      <w:pPr>
        <w:pStyle w:val="BookText"/>
        <w:rPr/>
      </w:pPr>
      <w:r>
        <w:rPr>
          <w:rFonts w:ascii="Amiri" w:hAnsi="Amiri" w:eastAsia="Amiri" w:cs="Amiri"/>
          <w:color w:val="111111"/>
          <w:sz w:val="28"/>
          <w:sz w:val="28"/>
          <w:szCs w:val="28"/>
          <w:rtl w:val="true"/>
          <w:lang w:bidi="ar-SA"/>
        </w:rPr>
        <w:t xml:space="preserve">ما يفهمه العوام من الحرف و الصوت؛ فهذا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قائله آلاف تحيّة و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على المتفاهم العرفي و المصطلح المعروفي عند العوام، الذين ليس مبلغ فهمهم من الكلام إلّاإلى هذا المقام، و إن كان للكلام عند الأئمّة عليهم السلام من المعنى بل المعاني ما هو غير هذا المرام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في الفرقان المجيد والقرآن الحميد؛ ها هو كلامه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شَيْ‌ءٍ إِلاّٰ يُسَبِّحُ بِحَمْدِهِ‌</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و إن كنت من الذين لا يفهمون، وشاهده قوله سبحانه، ولكن ما الفائدة في أنّك لست لكلامها من السامعين؛ ها هو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قَدْ عَلِمَ صَلاٰتَهُ وَ تَسْبِيحَهُ‌</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لكن ماذا وضع بأنّك ما سمعت بفطرته، ولا فهمت تقدّسه؛ ها هو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يسبّح بفيضانه، و الطير بطيرانه، أو هذا بهفيته</w:t>
      </w:r>
      <w:r>
        <w:rPr>
          <w:rStyle w:val="FootnoteAnchor"/>
          <w:rtl w:val="true"/>
        </w:rPr>
        <w:footnoteReference w:id="429"/>
      </w:r>
      <w:r>
        <w:rPr>
          <w:rFonts w:ascii="Amiri" w:hAnsi="Amiri" w:eastAsia="Amiri" w:cs="Amiri"/>
          <w:color w:val="111111"/>
          <w:sz w:val="28"/>
          <w:sz w:val="28"/>
          <w:szCs w:val="28"/>
          <w:rtl w:val="true"/>
          <w:lang w:bidi="ar-SA"/>
        </w:rPr>
        <w:t>، وذاك بدفيفه،</w:t>
      </w:r>
      <w:r>
        <w:rPr>
          <w:rStyle w:val="FootnoteAnchor"/>
          <w:rtl w:val="true"/>
        </w:rPr>
        <w:footnoteReference w:id="430"/>
      </w:r>
      <w:r>
        <w:rPr>
          <w:rFonts w:ascii="Amiri" w:hAnsi="Amiri" w:eastAsia="Amiri" w:cs="Amiri"/>
          <w:color w:val="111111"/>
          <w:sz w:val="28"/>
          <w:sz w:val="28"/>
          <w:szCs w:val="28"/>
          <w:rtl w:val="true"/>
          <w:lang w:bidi="ar-SA"/>
        </w:rPr>
        <w:t>لكنّك لست</w:t>
      </w:r>
      <w:r>
        <w:rPr>
          <w:rStyle w:val="FootnoteAnchor"/>
          <w:rtl w:val="true"/>
        </w:rPr>
        <w:footnoteReference w:id="431"/>
      </w:r>
      <w:r>
        <w:rPr>
          <w:rFonts w:ascii="Amiri" w:hAnsi="Amiri" w:eastAsia="Amiri" w:cs="Amiri"/>
          <w:color w:val="111111"/>
          <w:sz w:val="28"/>
          <w:sz w:val="28"/>
          <w:szCs w:val="28"/>
          <w:rtl w:val="true"/>
          <w:lang w:bidi="ar-SA"/>
        </w:rPr>
        <w:t>بعالمه ولا فقيهه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أهل العصمة 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كتاب اُنزل على الأنبياء ما كان ينزله جبرئيل عليه السلام باللغة العربيّة؛ لكن نبيّ كلّ قوم ما كان سمعه إلّابلسان قومه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الداري فأيّ كلام هذا الذي يقول اللّٰه سبحانه لنبيّه الأمين المأمون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Style w:val="FootnoteAnchor"/>
          <w:rtl w:val="true"/>
        </w:rPr>
        <w:footnoteReference w:id="433"/>
      </w:r>
      <w:r>
        <w:rPr>
          <w:rFonts w:ascii="Amiri" w:hAnsi="Amiri" w:eastAsia="Amiri" w:cs="Amiri"/>
          <w:color w:val="111111"/>
          <w:sz w:val="28"/>
          <w:sz w:val="28"/>
          <w:szCs w:val="28"/>
          <w:rtl w:val="true"/>
          <w:lang w:bidi="ar-SA"/>
        </w:rPr>
        <w:t>عَنِ اَلسَّمْعِ لَمَعْزُولُونَ‌</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فهمت و سمعت ذلك الخطاب الوارد من ربّ الأرباب للحاجّ الحجّاج المبيّن عن كلّ ناحية و فجاج</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ربّنا لبّيك، لبّيك و </w:t>
      </w:r>
    </w:p>
    <w:p>
      <w:pPr>
        <w:pStyle w:val="BookText"/>
        <w:rPr/>
      </w:pPr>
      <w:r>
        <w:rPr>
          <w:rFonts w:ascii="Amiri" w:hAnsi="Amiri" w:eastAsia="Amiri" w:cs="Amiri"/>
          <w:color w:val="111111"/>
          <w:sz w:val="28"/>
          <w:sz w:val="28"/>
          <w:szCs w:val="28"/>
          <w:rtl w:val="true"/>
          <w:lang w:bidi="ar-SA"/>
        </w:rPr>
        <w:t>سعديك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الأعين، أم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العمي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اللاعنين العاتبين‌؟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إنّك عن السمع لمعزول، و عن السماع في خاوية</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وأقول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غفلة و هفوة</w:t>
      </w:r>
      <w:r>
        <w:rPr>
          <w:rStyle w:val="FootnoteAnchor"/>
          <w:rtl w:val="true"/>
        </w:rPr>
        <w:footnoteReference w:id="437"/>
      </w:r>
      <w:r>
        <w:rPr>
          <w:rFonts w:ascii="IRNazanin" w:hAnsi="IRNazanin" w:eastAsia="IRNazanin"/>
          <w:color w:val="111111"/>
          <w:sz w:val="28"/>
          <w:sz w:val="28"/>
          <w:szCs w:val="28"/>
          <w:rtl w:val="true"/>
          <w:lang w:bidi="fa-IR"/>
        </w:rPr>
        <w:t>و دهول</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وحزبي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فنزل الكلام على ما هو مراد الإمام في هذا المقام عن الصوت و الكلام حسب ما يفهمه كافّة العوام؛ فإنّ للحيطان جدران وللجدران آذان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فنقول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هذا الاسم هو مجموع الوجود المطلق الخلقيّ المخلوقيّ‌، و معلوم أنّ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بالحروف غير متصوّت، و باللفظ غير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ما كان مركّباً حرفيّاً، ولا مؤلّفاً هوائيّاً، وما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بالشخص، غير متجسّد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يكن من الأجسام المثاليّة، و لا الأجساد العنصريّة؛ ومن البيّن أنّ التجسّد والتشخّص من لوازم المثاليّات و العنصريّات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الاسم هو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مجموع الخلق و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التجدّد والتشخّص والتشبيه واللون والبضع والقطر والحدّ عنه باطل؛ لأنّ تلك من لوازم الأجسام و الأجساد، و ليس شيء من الخلق والمخلوق خالياً عن تلك المذكورات، بل لا محلّ لتلك المذكورات إلّاالخلق والمخلوقات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المخلوق بلا مخلوقة كذلك، و كذلك الخلق إن أردت منه الخلق بأن يكون مصدراً على معنى المفعول، ولكن إن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من المخلوق ما هو يفهم منه في </w:t>
      </w:r>
    </w:p>
    <w:p>
      <w:pPr>
        <w:pStyle w:val="BookText"/>
        <w:rPr/>
      </w:pPr>
      <w:r>
        <w:rPr>
          <w:rFonts w:ascii="Amiri" w:hAnsi="Amiri" w:eastAsia="Amiri" w:cs="Amiri"/>
          <w:color w:val="111111"/>
          <w:sz w:val="28"/>
          <w:sz w:val="28"/>
          <w:szCs w:val="28"/>
          <w:rtl w:val="true"/>
          <w:lang w:bidi="ar-SA"/>
        </w:rPr>
        <w:t>ضمن الخلق، وإنّ المراد من الخلق أيضاً هو معناه المصدري، أعني ما يفهم منه حين الوجود و الإيجاد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لأنّ المراد إنّما هو القول في أوّل 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قبل الأيس؛</w:t>
      </w:r>
      <w:r>
        <w:rPr>
          <w:rStyle w:val="FootnoteAnchor"/>
          <w:rtl w:val="true"/>
        </w:rPr>
        <w:footnoteReference w:id="441"/>
      </w:r>
      <w:r>
        <w:rPr>
          <w:rFonts w:ascii="Amiri" w:hAnsi="Amiri" w:eastAsia="Amiri" w:cs="Amiri"/>
          <w:color w:val="111111"/>
          <w:sz w:val="28"/>
          <w:sz w:val="28"/>
          <w:szCs w:val="28"/>
          <w:rtl w:val="true"/>
          <w:lang w:bidi="ar-SA"/>
        </w:rPr>
        <w:t>فكلّ تشخّص وتجدّد وصنع ولون وقطر وجد بذلك الاسم، و هو الوجود المطلق قد وجد وبه تأيّس، فافهم إن كنت 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بأنّ ما وراء جسم الكلّ لا خلأ ولا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تصوّرت ذلك لأهل العصمة أنّ معنى ذلك إنّما هو نفي تلك المذكورات عمّا وراءه؛ على أنّه يمكن التوجيه بوجه آخر، و هو 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بالشخص غير متجسّد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مشخّصات قبله حتّى يتشخّص به ويتجسّد عليه؛ إذ كلّ موجود من الموجودات الجزئيّة فإنّما يوجد بعد وجود متمّاته الستّة من الكمّ والكيف والوضع والأين والمتى والجهة، وله كذلك الوجود المطلق، لكن فليعلم أنّ كلّ ذلك على لسان الظاهر الذي لايمكن التغيّر عن المرام بأكثر منه، وإن كنت ممّن تفهم لسان الإشارة و تلويح العبارة، يعني كنت ذا قوىً فتعلم أنّ الإشكال غير وارد أصلاً؛ إذ المراد من هذا الاسم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الوجود المطلق العاري عن كلّ قيد و تقيّد، و هو مثال اللّٰه الذي لا مثل له ولا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بالتشبيه غير 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واحد مطلق، و هو كذلك لا شبه له؛ كيف وصفة الواحد المطلق واحد مطلق البتّة، 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شي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وكذلك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باللون غير مصبوغ، منفيّ عنه الأقطار، مبعّد عنه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جميع ذلك من لوازم الموجودات الجزئيّة المقيّدة، وأمّا الموجود المطلق العاري عن كلّ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 قيد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ألا ترى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محجوب عنه حسّ كلّ متوهّم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الوهم لا يدرك إلاّ المعاني الجزئيّة، و هذا الوجود و الموجود ليس بكلّيّ ولا جزئيّ‌، ولا كلّ ولا جزء؛ بل الكلّي به صار كلّيّاً، والجزئي به صار جزئيّاً، وكذلك الكلّ وعنهما من القيود والإضافات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ازدياد البصيرة تقرير المرام على طور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خفيّ أنّ لجميع </w:t>
      </w:r>
    </w:p>
    <w:p>
      <w:pPr>
        <w:pStyle w:val="BookText"/>
        <w:rPr/>
      </w:pPr>
      <w:r>
        <w:rPr>
          <w:rFonts w:ascii="Amiri" w:hAnsi="Amiri" w:eastAsia="Amiri" w:cs="Amiri"/>
          <w:color w:val="111111"/>
          <w:sz w:val="28"/>
          <w:sz w:val="28"/>
          <w:szCs w:val="28"/>
          <w:rtl w:val="true"/>
          <w:lang w:bidi="ar-SA"/>
        </w:rPr>
        <w:t xml:space="preserve">الموجودات ممّا سوى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اتّحاد واشتراك، وجنبيه خلاف واختلاف؛ فاتّحادها واشتراكها في الكلّيّات التوصيفيّة والنوعيّة، والجنسيّة والجنسيّات، كذلك إلى أن ينتهي تلك الأفراد والأصناف والأنواع والأجناس إلى جنس الأجناس، مثلاً أشركَت الأفراد الفرسيّة في الصورة الجنسيّة الحيوانيّة، ثمّ الأفراد الحيوانيّة في الصورة الجنسيّة النامية، ثمّ الأفراد النامية في الصورة الجنسيّة المطلقة على اصطلاح أهل المنطق والميزان؛ فأفراد كلّ جنس بينها اشراك واتّحاد في جنسه القريب؛ وأمّا اختلافها فمن فصلها القريب، ومن البيّن أنّ الأشخاص والأصناف والأنواع والأجناس وكذلك الفصول والأعراض والخواصّ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قامت بها الموجودات الجزئيّة، وتحقّقت بها مادّة وصورة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تنتهي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إلى جنس الأجناس، الذي ليس فوقه مساس</w:t>
      </w:r>
      <w:r>
        <w:rPr>
          <w:rStyle w:val="FootnoteAnchor"/>
          <w:rtl w:val="true"/>
        </w:rPr>
        <w:footnoteReference w:id="442"/>
      </w:r>
      <w:r>
        <w:rPr>
          <w:rFonts w:ascii="Amiri" w:hAnsi="Amiri" w:eastAsia="Amiri" w:cs="Amiri"/>
          <w:color w:val="111111"/>
          <w:sz w:val="28"/>
          <w:sz w:val="28"/>
          <w:szCs w:val="28"/>
          <w:rtl w:val="true"/>
          <w:lang w:bidi="ar-SA"/>
        </w:rPr>
        <w:t>ولا إحساس؛ إذ ليس وراء عبّادان قرية،</w:t>
      </w:r>
      <w:r>
        <w:rPr>
          <w:rStyle w:val="FootnoteAnchor"/>
          <w:rtl w:val="true"/>
        </w:rPr>
        <w:footnoteReference w:id="443"/>
      </w:r>
      <w:r>
        <w:rPr>
          <w:rFonts w:ascii="Amiri" w:hAnsi="Amiri" w:eastAsia="Amiri" w:cs="Amiri"/>
          <w:color w:val="111111"/>
          <w:sz w:val="28"/>
          <w:sz w:val="28"/>
          <w:szCs w:val="28"/>
          <w:rtl w:val="true"/>
          <w:lang w:bidi="ar-SA"/>
        </w:rPr>
        <w:t>أو الأشخاص ينتهي بالأصناف، والأصناف بالأنواع، والأنواع بالأجناس، والأجناس بجنس الأجناس، وكذلك الفصول بالاُصول، والاُصول بالكلّيّات، والكلّيّات أي الأجناس المنتهية بجنس الأجناس، وكذلك البواقي ممّا ذكرت وممّا لم يذكر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وجنس الأجناس هذا 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تلك القيود التي قلنا من الشخصيّة والصنفيّة، والنوعيّة والجنسيّة؛ وإلاّ لم يكن لها جزء، ولا بالنسبة إليها كلّيّاً؛ فأنت إذا أردت أن تعتبر تلك الحقيقة الكلّيّة الجامعة التي سماها علماء المنطق والميزان بنوع من التصوّر بجنس الأجناس، ويتصوّرها بحسب إلقاء كلّ قيد وتقيّد، وإضافة من كمّ وكيف، وتشاكل وتماثل وتجانس، وتقارب وتباعد، واجتماع وافتراق ومعيّة ونوعيّة وإبانة وتجديد وتميز ونفي وإثبات، وتولّد وتوليد، وعلّيّة ومعلوليّة، وإفراد وجمعيّة، وكلّيّة وجزئيّة، وأوّليّة وآخريّة، واستدارة واستبطالة، ودخول وخروج، وعموم </w:t>
      </w:r>
    </w:p>
    <w:p>
      <w:pPr>
        <w:pStyle w:val="BookText"/>
        <w:rPr/>
      </w:pPr>
      <w:r>
        <w:rPr>
          <w:rFonts w:ascii="Amiri" w:hAnsi="Amiri" w:eastAsia="Amiri" w:cs="Amiri"/>
          <w:color w:val="111111"/>
          <w:sz w:val="28"/>
          <w:sz w:val="28"/>
          <w:szCs w:val="28"/>
          <w:rtl w:val="true"/>
          <w:lang w:bidi="ar-SA"/>
        </w:rPr>
        <w:t>وخصوص، وحلول واتّحاد، وتعرّض وتعريض، وإيماء وتلويح، وثقل وخفّة، وحركة وسكون، وتغيير وتبديل، ومعروضية وعارضية إلى غير ذلك من القيود والإضافات، منها كميل رحمه الله عن عليّ أمير المؤمنين عليه السلام، وكان عليه السلام أجابه بأجوبة،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الموهوم وصحو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سبحات الجلال من غير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وفهم ذلك وتصوّره لمن ليس له فؤاد مشكل جدّاً؛ لا ترى كيف يخاطب عليّ عليه السلام الكميل مع أنّه من المعرفة بمكان عالٍ‌؛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عليه السلام علم بأنّ المعرفة بذلك المرام مشكل جدّاً؛ كيف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يعرف تلك الحقيقة بالعبارة والبيان والتشريح والتبيان؛ ومن البيّن أنّ لسان العبارة هنا في الكلال؛ إذ لا يوجب التعبير عنها إلاّ بُعداً وإضلالاً؛</w:t>
      </w:r>
      <w:r>
        <w:rPr>
          <w:rStyle w:val="FootnoteAnchor"/>
          <w:rtl w:val="true"/>
        </w:rPr>
        <w:footnoteReference w:id="445"/>
      </w:r>
      <w:r>
        <w:rPr>
          <w:rFonts w:ascii="Amiri" w:hAnsi="Amiri" w:eastAsia="Amiri" w:cs="Amiri"/>
          <w:color w:val="111111"/>
          <w:sz w:val="28"/>
          <w:sz w:val="28"/>
          <w:szCs w:val="28"/>
          <w:rtl w:val="true"/>
          <w:lang w:bidi="ar-SA"/>
        </w:rPr>
        <w:t>إذ كثرة التعبير والعبارة توجب ازدياد القيود والإشارة، وبعد ذلك لا يفهم تلك الحقيقة؛ ولهذا كان عليه السلام كلّمه، يجيبه بجواب كان يقرّر أصل مفادّ جوابه الأوّل، لا أنّه كان يجيب بجواب آخر كما حسبه جمع من أهل التصوّف خذلهم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أراد فهم ذلك المرام سلب جميع القيود والشؤون عن هذا الاسم حتّى المتضادّات والمتناقضات، التي اشتهر أنّ سلب النقيضين وجمعها لايمكن، وإنّها غلط؛ وإن شئت الشاهد فانظر إلى قوله عليه السلام في توصيف ذلك الاسم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مستتر غير مستور؛ و كلاهما بصيغة المفعول، أو الأخير فقط لفظاً والأوّل معنى كما يفهم من تفسيرنا له، يعني إنّه مستتر في نفسه بنفسه؛ لأنّه متجلبب في نفسه بجميع الشؤون والهيئات، و غير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تحت شيء حتّى يكون به مقهوراً، بل كلّ ما سواه من الفعليّات فيه صار مستوراً؛ فهو وإن كان مستوراً لكنّه ظاهر أيضاً، ومع كونه ظاهراً مستور أيضاً؛ ففيها ظهر، وبها منها استتر؛ فافهم وسيجيء قليل بيان لذلك أيضاً، فتربّص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جعل مسمّى ذلك الاسم بنوع استخدام، أو جعل نفس ذلك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الاسم عين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هذا الاسم، وذلك الاسم هو اللغز والمعمّى؛</w:t>
      </w:r>
      <w:r>
        <w:rPr>
          <w:rStyle w:val="FootnoteAnchor"/>
          <w:rtl w:val="true"/>
        </w:rPr>
        <w:footnoteReference w:id="446"/>
      </w:r>
      <w:r>
        <w:rPr>
          <w:rFonts w:ascii="Amiri" w:hAnsi="Amiri" w:eastAsia="Amiri" w:cs="Amiri"/>
          <w:color w:val="111111"/>
          <w:sz w:val="28"/>
          <w:sz w:val="28"/>
          <w:szCs w:val="28"/>
          <w:rtl w:val="true"/>
          <w:lang w:bidi="ar-SA"/>
        </w:rPr>
        <w:t>فإنّه أشدّ من الصخرة الصمّاء، وأظلم من الليلة الحالكة</w:t>
      </w:r>
      <w:r>
        <w:rPr>
          <w:rStyle w:val="FootnoteAnchor"/>
          <w:rtl w:val="true"/>
        </w:rPr>
        <w:footnoteReference w:id="447"/>
      </w:r>
      <w:r>
        <w:rPr>
          <w:rFonts w:ascii="Amiri" w:hAnsi="Amiri" w:eastAsia="Amiri" w:cs="Amiri"/>
          <w:color w:val="111111"/>
          <w:sz w:val="28"/>
          <w:sz w:val="28"/>
          <w:szCs w:val="28"/>
          <w:rtl w:val="true"/>
          <w:lang w:bidi="ar-SA"/>
        </w:rPr>
        <w:t>الظلماء، إلاّ عند من يرى بالنور، ويسمع بالنور؛ فإنّ ذلك عنده ظاهر غير مستور، ويفهمه من غير نكر ونفور، وأمّا أصحاب القبور الذين هم في تقصير وقصور، فلا يزيدهم بذلك إلاّ البعد والغرور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أربعة أجزاء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منها ما قاله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تلك الأجزاء ليست أجزاء خارجيّة ولا مقداريّة ولا حدّية كالجنس والفصل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هي معان واعتبارات ومفهومات أسماء وصفات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بوجوه محتملة في تفسير العبارة، ملخّصها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فيمكن أن يقال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صفة الحياة والعلم والإرادة والقدرة؛ فإنّ أوّل الصوادر سواء اعتبر كونه عقلاً أو وجوداً منبسطاً يصدق عليه أنّه حيّ عليم مريد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آخر في كتب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الصادر الأوّل له أربعة 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والوجود والماهيّة الإمكانيّة والتشخّص، 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آخر و 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الأربعة المسخّرة للكلمة الإلهيّة هي العقل والنفس والطبع والجرم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جوهر وجزء من العالم إلّاوله هذه الأركان الأربعة، وكلّ منها مشتمل على معاني الأسماء الثلاثة من العلم والإرادة والقدرة، ولكن على وجه التفاوت في الظهور والإخفاء والقوّة والضعف،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أسماء اللّٰه تعالى ترجع إلى أربعة؛ لأنّها إمّا أن تدلّ على الذات أو الصفات الثبوتيّة الكماليّة أو السلبيّة التنزيهيّة أو صفات الأفعال؛ فجرى ذلك الاسم الجامع إلى أربعة أسماء جامعة ولمّا كانت تلك الأسماء الأربعة مطويّة في الاسم الجامع على الإجمال لم يكن بينها تقدّم وتأخّر،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واحد قبل الآخر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تلك الأجزاء الأربعة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للموجودات، وجد للموجودات فوّارة النور و شاهق الطور، و هي الكتاب المسطور، والبحر المسجور، والرقّ المنشور؛ بل النشر والناشر المنشور، ولعلّك ما فهمت وما استبصرت، فأقول على الإجمال في المقال، كي لا يورث الكلّ والملال، ولا يقوم قيل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الأجزاء الأربعة في الكتب الأربعة؛ في الكتاب التدوين فما إليه أشرنا، وأمّا في الكتب الثلاثة الاُخرى و هي التكويني والآفاقي والأنفسي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يعني حرف في</w:t>
      </w:r>
    </w:p>
    <w:p>
      <w:pPr>
        <w:pStyle w:val="BookText"/>
        <w:rPr/>
      </w:pPr>
      <w:r>
        <w:rPr>
          <w:rFonts w:ascii="IRNazanin" w:hAnsi="IRNazanin" w:eastAsia="IRNazanin"/>
          <w:color w:val="111111"/>
          <w:sz w:val="28"/>
          <w:sz w:val="28"/>
          <w:szCs w:val="28"/>
          <w:rtl w:val="true"/>
          <w:lang w:bidi="fa-IR"/>
        </w:rPr>
        <w:t xml:space="preserve">التدويني، مقابل للنور الأبيض في التكويني، والمشيّة في الآفاقي، و اُمّ الرأس في الأنفسي؛ ألا ترى ما اشتهر بين أطفال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كانوا لا يعلمون هم و لا معلّمهم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يقولون باللغة 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عار عن كلّ قيد وتقيّد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حركة وسكون وإعراب وبناء ورخوة وشدّة وإمالة</w:t>
      </w:r>
      <w:r>
        <w:rPr>
          <w:rStyle w:val="FootnoteAnchor"/>
          <w:rtl w:val="true"/>
        </w:rPr>
        <w:footnoteReference w:id="449"/>
      </w:r>
      <w:r>
        <w:rPr>
          <w:rFonts w:ascii="IRNazanin" w:hAnsi="IRNazanin" w:eastAsia="IRNazanin"/>
          <w:color w:val="111111"/>
          <w:sz w:val="28"/>
          <w:sz w:val="28"/>
          <w:szCs w:val="28"/>
          <w:rtl w:val="true"/>
          <w:lang w:bidi="fa-IR"/>
        </w:rPr>
        <w:t>وإشمام</w:t>
      </w:r>
      <w:r>
        <w:rPr>
          <w:rStyle w:val="FootnoteAnchor"/>
          <w:rtl w:val="true"/>
        </w:rPr>
        <w:footnoteReference w:id="450"/>
      </w:r>
      <w:r>
        <w:rPr>
          <w:rFonts w:ascii="Amiri" w:hAnsi="Amiri" w:eastAsia="Amiri" w:cs="Amiri"/>
          <w:color w:val="111111"/>
          <w:sz w:val="28"/>
          <w:sz w:val="28"/>
          <w:szCs w:val="28"/>
          <w:rtl w:val="true"/>
          <w:lang w:bidi="ar-SA"/>
        </w:rPr>
        <w:t>وإخفاء وإظهار وإدغام وقلب وغير ذلك، حتّى من التظنّي</w:t>
      </w:r>
      <w:r>
        <w:rPr>
          <w:rStyle w:val="FootnoteAnchor"/>
          <w:rtl w:val="true"/>
        </w:rPr>
        <w:footnoteReference w:id="451"/>
      </w:r>
      <w:r>
        <w:rPr>
          <w:rFonts w:ascii="Amiri" w:hAnsi="Amiri" w:eastAsia="Amiri" w:cs="Amiri"/>
          <w:color w:val="111111"/>
          <w:sz w:val="28"/>
          <w:sz w:val="28"/>
          <w:szCs w:val="28"/>
          <w:rtl w:val="true"/>
          <w:lang w:bidi="ar-SA"/>
        </w:rPr>
        <w:t xml:space="preserve">والتلفّظ؛ فإنّ مايتلفّظ به فإنّما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ألف إذن مسمّاه، و قد بيّن ذلك في محلّه؛ وهل علمت من أنّ البياض هل هو لون كما حسبه جمع من جهّال المتكلّمين و الحكماء، أو أنّه عدم لون وخلوّ عن كلّ لون كما أنّه عند أهل الحقّ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فهمت أنّ التركيب والتأليف في بدن الإنسان موجود على اختلاف أجزائه إلاّ اُمّ الرأس و هو الهامّة،</w:t>
      </w:r>
      <w:r>
        <w:rPr>
          <w:rStyle w:val="FootnoteAnchor"/>
          <w:rtl w:val="true"/>
        </w:rPr>
        <w:footnoteReference w:id="452"/>
      </w:r>
      <w:r>
        <w:rPr>
          <w:rFonts w:ascii="Amiri" w:hAnsi="Amiri" w:eastAsia="Amiri" w:cs="Amiri"/>
          <w:color w:val="111111"/>
          <w:sz w:val="28"/>
          <w:sz w:val="28"/>
          <w:szCs w:val="28"/>
          <w:rtl w:val="true"/>
          <w:lang w:bidi="ar-SA"/>
        </w:rPr>
        <w:t>وإن كان التركيب في ظاهره أكثر من أجزاء البدن كما أنّ عند أهل التشريح مشرّح ولديهم مصرّح‌؟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عرفت وجه تمكّن القوّة الغريزيّة فيه وطبعيّة الحرارة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عرفت وجه صدور كلّ إرادة واختيار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وكذلك الباء في التدويني مقابل للنور الأصغر في الحروف، ومنه ظهرت الموجودات والعقل الكلّي في الآفاقي، و مبدأ الرِّجل اليمنى من الأنفسي؛ ألا ترى إلى أنّ الباء أوّل تعيّن في الحروف، ومنه ظهرت الموجودات والعقل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فيه رأس الأيسيّات، والرِّجل اليمنى منه النطفة في ولادة المتولّدات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الجيم في التدويني مقابل للنور الأخضر في التكويني، والنفس الكلّيّ‌ </w:t>
      </w:r>
    </w:p>
    <w:p>
      <w:pPr>
        <w:pStyle w:val="BookText"/>
        <w:rPr/>
      </w:pPr>
      <w:r>
        <w:rPr>
          <w:rFonts w:ascii="Amiri" w:hAnsi="Amiri" w:eastAsia="Amiri" w:cs="Amiri"/>
          <w:color w:val="111111"/>
          <w:sz w:val="28"/>
          <w:sz w:val="28"/>
          <w:szCs w:val="28"/>
          <w:rtl w:val="true"/>
          <w:lang w:bidi="ar-SA"/>
        </w:rPr>
        <w:t>الآفاقي ورأس الأوداج</w:t>
      </w:r>
      <w:r>
        <w:rPr>
          <w:rStyle w:val="FootnoteAnchor"/>
          <w:rtl w:val="true"/>
        </w:rPr>
        <w:footnoteReference w:id="453"/>
      </w:r>
      <w:r>
        <w:rPr>
          <w:rFonts w:ascii="Amiri" w:hAnsi="Amiri" w:eastAsia="Amiri" w:cs="Amiri"/>
          <w:color w:val="111111"/>
          <w:sz w:val="28"/>
          <w:sz w:val="28"/>
          <w:szCs w:val="28"/>
          <w:rtl w:val="true"/>
          <w:lang w:bidi="ar-SA"/>
        </w:rPr>
        <w:t xml:space="preserve">في الأنفسي؛ ألا ترى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في المرتبة الثالثة عند جميع العلماء المشارقة والمغاربة مع اختلافهم في ترتيب الحروف الجمليّة والتهجّيّة، وكيفيّة اشتقاقه من الألف في الدور الثلاثيّة، وصدور النفس الكلّي من المشيّة في التقيّد الثاني في الأدوار الثلاثة في العالم الآفاقيّة وقوع رأس الأوداج في القمّة الثالثة من الأقسام الأربعة من العالم الأنفسيّة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الدال في التدويني مقابل للنور الأحمر في التكويني، والجسم الكلّي في الآفاقي، و رأس القلب في الأنفسي؛ إذ بذلك تمّت في العوالم المذكورة الأدوار الأربعة والأركان المربّعة، وعليه استقر المدار و استتمّ القرار؛ إذ بالأربعة تمام الأدوار وكمال الأكوار، و هي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w:t>
      </w:r>
      <w:r>
        <w:rPr>
          <w:rStyle w:val="FootnoteAnchor"/>
          <w:rtl w:val="true"/>
        </w:rPr>
        <w:footnoteReference w:id="454"/>
      </w:r>
      <w:r>
        <w:rPr>
          <w:rFonts w:ascii="Amiri" w:hAnsi="Amiri" w:eastAsia="Amiri" w:cs="Amiri"/>
          <w:color w:val="111111"/>
          <w:sz w:val="28"/>
          <w:sz w:val="28"/>
          <w:szCs w:val="28"/>
          <w:rtl w:val="true"/>
          <w:lang w:bidi="ar-SA"/>
        </w:rPr>
        <w:t xml:space="preserve">الواحد، الفرد؛ وفيه الأشهر الحرم الذي لايجوز فيه القتال، بل لا يمكن فيه الجدال؛ إذ بها تمّت الكلمة، بل و عظمت النعمة، وهاهنا عنت الوجوه للحيّ القيّوم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حمل</w:t>
      </w:r>
      <w:r>
        <w:rPr>
          <w:rStyle w:val="FootnoteAnchor"/>
          <w:rtl w:val="true"/>
        </w:rPr>
        <w:footnoteReference w:id="455"/>
      </w:r>
      <w:r>
        <w:rPr>
          <w:rFonts w:ascii="Amiri" w:hAnsi="Amiri" w:eastAsia="Amiri" w:cs="Amiri"/>
          <w:color w:val="111111"/>
          <w:sz w:val="28"/>
          <w:sz w:val="28"/>
          <w:szCs w:val="28"/>
          <w:rtl w:val="true"/>
          <w:lang w:bidi="ar-SA"/>
        </w:rPr>
        <w:t>ظلماً، وهنا تمّت بكلمة ربّك صدقاً وعدلاً، وافهم الإشارات ولا تقف على ظاهر العبارات؛ فإن فككت التغيّر في الكلام، وعلمت المقصود والمرام، فقد نلت القدح المعلّى، وشربت الكأس الأوفى، واللّٰه على ما نقول وكيل، والهادي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 أخي، أنّي أجملت الكلام، وأهملت بعض المرام، فعليك بحبل اللّٰه الذي ليس له انفصام، وعضد اللّٰه الذي لا يغلب و لا يضام؛ إذ قد ورد عن أهل العصمة عليهم السلام ما معناه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واحد من شيعتنا استشكل عليه أمر إلاّ ونحن نفسنا في ردعه إذا ازداد حبّاً لنا؛ فبشّر المخبتين أنّ اللّٰه لا يضيع أجر المحسنين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إشارة إلى أنّ تلك الأجزاء الأربعة لم يكن فيما بينها تقدّم ولحوق زمانيّ ولا ترتيب وترتب مكاني؛ فليس واحد منها قبل الآخر، قبليّة زمانيّة، ولا بعديّة مكانيّة، فالمعيّة وعدم القبليّة والبعديّة إنّما هي في الظهور والبروز؛ لتوقّف </w:t>
      </w:r>
    </w:p>
    <w:p>
      <w:pPr>
        <w:pStyle w:val="BookText"/>
        <w:rPr/>
      </w:pPr>
      <w:r>
        <w:rPr>
          <w:rFonts w:ascii="Amiri" w:hAnsi="Amiri" w:eastAsia="Amiri" w:cs="Amiri"/>
          <w:color w:val="111111"/>
          <w:sz w:val="28"/>
          <w:sz w:val="28"/>
          <w:szCs w:val="28"/>
          <w:rtl w:val="true"/>
          <w:lang w:bidi="ar-SA"/>
        </w:rPr>
        <w:t>ظهور المشيّة مثلاً على المشّاء، وتوقّف بروز المشّاء على المشيّة ظهوراً معيّتيّاً وبروزاً مرّتيّاً من قبل الكسر و هو الفعل بمنزلة المشيّة، والانكسار و هو المفعول بمنزلة المشّاء؛ فهذه الأجزاء الأربعة هي الأركان الأربعة للعرش الاستوائيّة والكرسيّ الاجتلائيّة؛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 هذه الأجزاء في العرش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الأنوار الأربعة والأركان الأربعة، وفي الشرع التدوينيّ الذي هو عكس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ظلّه مثل النور من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التجمّلات الأربعة والتسبيحات التربيعيّة،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الركن الأعلى الأيمن من العرش، و هو النور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الركن الأسفل الأيمن من العرش، و هو النور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الركن الأعلى الأيسر من العرش، و هو النور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الركن منها توحيد إلاّ أنّه لا يتمّ التوحيد به إلاّ بعد الإنضمام إلى الثلاثة الاُخرى، كما أنّ العرش لايتمّ إلاّ بالأنوار الأربعة؛ فالتوحيد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العرش آية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إلاّ بعد ظهور تلك الأربع من التوحيد، وإن كان بعضها مقدّماً على بعض في السببيّة والاشتراطيّة؛ فهذه التسبيحات الأربعة في العرش التشريعي الذي هو الكتاب التدويني باعتبار مجالي للأركان الأربعة للعرش التكويني الذي هو هذا الاسم المبحوث عنه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الأركان الأربعة تعبيرات اُخرى أربعة في العرش الحقّيّ الحرفيّ النطقيّ‌، الذي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لَحَقٌّ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تَنْطِقُونَ‌</w:t>
      </w:r>
      <w:r>
        <w:rPr>
          <w:rFonts w:eastAsia="Amiri" w:cs="Amiri" w:ascii="Amiri" w:hAnsi="Amiri"/>
          <w:color w:val="111111"/>
          <w:sz w:val="28"/>
          <w:szCs w:val="28"/>
          <w:rtl w:val="true"/>
          <w:lang w:bidi="ar-SA"/>
        </w:rPr>
        <w:t>» /</w:t>
      </w:r>
      <w:r>
        <w:rPr>
          <w:rStyle w:val="FootnoteAnchor"/>
          <w:rtl w:val="true"/>
        </w:rPr>
        <w:footnoteReference w:id="458"/>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إذ التوحيد له مراتب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الذاتي، </w:t>
      </w:r>
    </w:p>
    <w:p>
      <w:pPr>
        <w:pStyle w:val="BookText"/>
        <w:rPr/>
      </w:pPr>
      <w:r>
        <w:rPr>
          <w:rFonts w:ascii="Amiri" w:hAnsi="Amiri" w:eastAsia="Amiri" w:cs="Amiri"/>
          <w:color w:val="111111"/>
          <w:sz w:val="28"/>
          <w:sz w:val="28"/>
          <w:szCs w:val="28"/>
          <w:rtl w:val="true"/>
          <w:lang w:bidi="ar-SA"/>
        </w:rPr>
        <w:t>والتوحيد الصفاتي، والتوحيد الفعلي، والتوحيد العبادتي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فالتوحيد الذاتي، و هو الجزء الخفيّ المختفي في العرش الحقّي النطقي الحرفي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والتوحيد الصفاتي،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والتوحيد الفعلي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 اللّٰه عليه السلام وأولاده المعصومين عليهم السلام حجج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والتوحيد العبادتي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شيعتنا المؤمنون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فافهم افهم افهم؛ فكان الأركان الأربعة العرشيّة التكوينيّة المجاليّ للتوحيد الكونيّة الخفيّة، وكذلك الأجزاء الأربعة للتسبيحات الأربعة المجاليّ للتوحيد الذكريّة الحقّيّة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بعضها إلاّ بانضمام بعضٍ انضمام تسبيب وإشراط، كذلك تلك المراتب الأربعة للتوحيد القوليّة النطقيّة لا يتمّ بعضها إلاّ بانضمام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ورد أنّ علماء النيشابور لمّا استقبلوا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آبائه وأولاده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سألوه أن يعظهم</w:t>
      </w:r>
      <w:r>
        <w:rPr>
          <w:rStyle w:val="FootnoteAnchor"/>
          <w:rtl w:val="true"/>
        </w:rPr>
        <w:footnoteReference w:id="460"/>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موسى الكاظم، عن أبيه جعفر الصادق، عن أبيه محمّد الباقر، عن أبيه عليّ بن الحسين، عن أبيه حسين بن علي، عن جدّي رسول اللّٰه صلى الله عليه و آله، عن جبرئيل عليه السلام، عن ميكائيل، عن إسرافيل، عن اللوح المحفوظ،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انصرفوا عنه عليه السلام ناداهم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بشرطها وشروطها، وأنا من شروطها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باقي الأجزاء؛ فإنّ هذا الكلام عن هذا الإمام عليه السلام إنّما هو تمثيل وتبجيل</w:t>
      </w:r>
      <w:r>
        <w:rPr>
          <w:rStyle w:val="FootnoteAnchor"/>
          <w:rtl w:val="true"/>
        </w:rPr>
        <w:footnoteReference w:id="462"/>
      </w:r>
      <w:r>
        <w:rPr>
          <w:rFonts w:ascii="Amiri" w:hAnsi="Amiri" w:eastAsia="Amiri" w:cs="Amiri"/>
          <w:color w:val="111111"/>
          <w:sz w:val="28"/>
          <w:sz w:val="28"/>
          <w:szCs w:val="28"/>
          <w:rtl w:val="true"/>
          <w:lang w:bidi="ar-SA"/>
        </w:rPr>
        <w:t xml:space="preserve">لهذا الشرط الواحد المذكور من جهة أنّه عليه السلام علم أنّه علماء نيشابور في الولاية يفتنون، وفيها يضلّ المضلّون؛ فافهم، ولا تكن من الغافلين أنّك وأصحابك </w:t>
      </w:r>
    </w:p>
    <w:p>
      <w:pPr>
        <w:pStyle w:val="BookText"/>
        <w:rPr/>
      </w:pPr>
      <w:r>
        <w:rPr>
          <w:rFonts w:ascii="Amiri" w:hAnsi="Amiri" w:eastAsia="Amiri" w:cs="Amiri"/>
          <w:color w:val="111111"/>
          <w:sz w:val="28"/>
          <w:sz w:val="28"/>
          <w:szCs w:val="28"/>
          <w:rtl w:val="true"/>
          <w:lang w:bidi="ar-SA"/>
        </w:rPr>
        <w:t>إنس من الإنسيّين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أصحابهم يا أرحم الراحمين، ويا مجيب دعوة المضطرّين، ويا إله العالمين، بمحمّد وآله الطاهرين عليهم السلام؛ فلنقبض من العلم العنان؛ فإنّ للحيطان 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تلك العوالم المختلفة في الأسماء بأسرها واحدة، و إنّما التفضيل لازدياد التبصّر وللمعرفة بأنّ لكلّ واحد من تلك العوالم أو الأجزاء والمراتب اسم في كلّ مكان ورسم خاصّ في مدى الدهر والزمان، وإلاّ فلا حاجة إلى تلك الأمثال والتنظير عند العالم العارف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فأظهر منها ثلاثة؛ لفاقة الخلق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لاحتياج نفس الخلق، وتوقّف الإيجاد على تلك الثلاثة التي هي العقل والنفس والجسم في الكتاب التكويني، أو حرف الباء والجيم والدال في الكتاب التدويني، و هذه النسبة في غيرهما، فهو سبحانه لما علم أنّ تمام الخلق تكويناً وتكليفاً لا تكون إلاّ بتلك الثلاثة، وأنّ قوامهم واستقامة نظامهم وبلوغهم إلى غاية كمالهم وارتقائهم أقصى معارج معراجهم موقوف على تلك الثلاثة المذكورة، أظهرها سبحانه في أنفسها بذلك الجزء الخفيّ‌، و هذه الأجزاء الثلاثة الظاهرة باصطلاح آخر هي المشكاة والزجاجة والمصباح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وحجب منها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المشيّة، أو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النور الأبيض، ولم يظهره ذلك لهم؛ وذلك لأنّ المشاء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الأجزاء الثلاثة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حيث المشائيّة مشيّة، إلاّ أنّه ظاهرها وأثرها ووصفها وصفتها، و إنّما لم يظهر ذلك الواحد لهم لأنّه لو ظهر لاحترقت الثلاثة بما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فهو وإن كان ظاهراً في كلّ فصل وكتاب، وفي كلّ جزء وباب، إلاّ أنّه لن يظهر إلاّ بقناع وجلباب وسرّ وحجاب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شيخي رئيس العرفاء والزهّاد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ذلك؛ لعدم توقّفهم عليه إلاّ في خصوص الاعتقاد الذي عليه بدأ المبدأ والمعاد، وما أعطاهم اللّٰه سبحانه من العقل كما فيهم، ومن الزلاّت ناهيهم، و لاتتوهّمن شيئاً؛ فإنّ ذلك الكلام أيضاً متين جوهر </w:t>
      </w:r>
    </w:p>
    <w:p>
      <w:pPr>
        <w:pStyle w:val="BookText"/>
        <w:rPr/>
      </w:pPr>
      <w:r>
        <w:rPr>
          <w:rFonts w:ascii="Amiri" w:hAnsi="Amiri" w:eastAsia="Amiri" w:cs="Amiri"/>
          <w:color w:val="111111"/>
          <w:sz w:val="28"/>
          <w:sz w:val="28"/>
          <w:szCs w:val="28"/>
          <w:rtl w:val="true"/>
          <w:lang w:bidi="ar-SA"/>
        </w:rPr>
        <w:t>ثمين، حقيق بأن يكتب بالنور على وجنات الحور، إلاّ أنّ هذا الذي ذكرناه أنسب بهذا السياق، وأدلى في الحديث عند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المخفيّ المكنون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فيما بين الكاف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المكنون المخزون فيما بين الكاف والنون في العالم التكويني باصطلاح آخر هو باطن الأيّام الستّة التي خلق اللّٰه سبحانه فيها السماوات والأرض، و هو باطن العقل والنفس والروح والمادّة والمثال والهيولى، المقوّمات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في العالم التدويني الواو المستتر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الكلمة معتلّ العين، عنه علّة كلّ ذي عين، و هو الدواء الذي سمّي بذات الجنين؛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أتحسب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وداؤك فيك وأنت لا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ودواؤك فيك وأنت لا تشعر</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دواؤك فيك وما تشعر وداؤك منك وما تنظر</w:t>
      </w:r>
    </w:p>
    <w:p>
      <w:pPr>
        <w:pStyle w:val="BookText"/>
        <w:rPr/>
      </w:pPr>
      <w:r>
        <w:rPr>
          <w:rFonts w:ascii="Amiri" w:hAnsi="Amiri" w:eastAsia="Amiri" w:cs="Amiri"/>
          <w:color w:val="111111"/>
          <w:sz w:val="28"/>
          <w:sz w:val="28"/>
          <w:szCs w:val="28"/>
          <w:rtl w:val="true"/>
          <w:lang w:bidi="ar-SA"/>
        </w:rPr>
        <w:t xml:space="preserve">ساقط في الدرج خفي مدرج، إشارة إلى أنّ العين الذي هو المفرّة للعين من البين مفقود، لا يعلم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الساقط و هو الواو، وصدر من إشباع الهاء الهويّة الحقّة ومن إشمام نفسه الرحمانيّة،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إلى كلّ موجود،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ضميراً غائباً في البين مفقود، فبالواو والهاء تمام الاسم الكلّيّ المعبّر عنه بالوجود المطلق الحقّي الخلقي المخلوقي، لا كما يحسبه الكدر الخلاء عن الصفا المسمّى بالصوفي؛ فإنّه أعمى، غبن، مطرود، شقي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ذلك الاسم هو الهاء كما هو المصرع عند تحقيق النحاة أيضاً، لكنّ الواو كما أشرنا حدث من إشباع الهاء بالضمّ‌، وبهذا الإشباع قامت الأرضين، والسماوات والأرض انتظم؛ فالهاء باطن الواو وفاعله، والواو ظاهر الهاء وفعله ومفعوله، وباقي الحروف مدرج بين هندس ومخرج عن بين ذاكين؛ ألا ترى كيف وقع الهاء بطوناً في أوّل المخارج الحرفيّة أعني رأس الفؤاد، والواو ظهوراً في آخرها أعني الشفتين؛ وهنّ هاهنا قالوا على بعض الوجوه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 إذا جاوز الاثنين فاش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أخي، هل فهمت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الفاعل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هو ظاهر الفاعل، أي فعله؛ والفاعل غائب في الفعل، أي باطنه؛ فالفاعل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عن المفعول،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اصطلاح النحاة، ونفس الفعل عندنا؛ لأنّه المفعول بنفس المفعول على الاصطلاحين وإن كان ظهر له به أيضاً، و هذا أيضاً إشارة إلى سبق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مستتر غير مستور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كنّا قد أشرنا إليه من ذي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جميع ذلك عرفت المرام عن قول اللّٰه الملك العلاّم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فافهم افهم و لا تكن من الغافلين، وصلّى اللّٰه على محمّد وآله الطاهرين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فهذه الأسماء التي ظهرت، كما عليه الإشارات قد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هو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العليّ العظيم، والمعنى واحد، والمقصود متّحد؛ وبيانه على الإجمال هو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ليس المراد منه هو ظهور الذات بالذات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وعظم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هو ظهور الذات تعالى شأنه؛ ألا ترى كيف يذكر عليه السلام الأوصاف بعد لفظة الجلالة،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الرواية، على أنّ لفظة الجلالة على ما هو الحقّ المحقّق اسم وصف ومشتقّ حسب ما دلّت عليه الأخبار واستدلّت عليه الآثار، فافهم المرام وعليه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 اللّٰه سبحانه بالاُلوهيّة وتباركه وتعاليه هو ظهوره بالاُلوهيّة بالعقل الأوّل الذي تألّه فيه المتألّهون، و يتباركه في الجسم المبارك العظيم، والنفس العليّ العظيم، وكلّ واحد من الألفاظ الثلاثة على اختلاف الرواية إشارة إلى واحد من الأجزاء الثلاثة الظاهرة كما أشرنا إليه وأومأنا عليه، فافهم ولا تكن من الغافلين؛ فإنّ في أمثال المقام ظلّ الظالّين وزلّ الزالّين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طبع وإجلال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اسم من هذه الأسماء التي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الأجزاء التي سبقت أربعة أركان، حتّى كان ما كان، فحينئذٍ تمّ الوجود المقيّد على طريق سديد </w:t>
      </w:r>
    </w:p>
    <w:p>
      <w:pPr>
        <w:pStyle w:val="BookText"/>
        <w:rPr/>
      </w:pPr>
      <w:r>
        <w:rPr>
          <w:rFonts w:ascii="Amiri" w:hAnsi="Amiri" w:eastAsia="Amiri" w:cs="Amiri"/>
          <w:color w:val="111111"/>
          <w:sz w:val="28"/>
          <w:sz w:val="28"/>
          <w:szCs w:val="28"/>
          <w:rtl w:val="true"/>
          <w:lang w:bidi="ar-SA"/>
        </w:rPr>
        <w:t>مسدّد؛ إذ تلك الأجزاء الثلاثة هي تمام الوجود المقيّد، و هي الوجود المقيّد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الأركان الأربعة هي التي نسمّيه بالاُصول الأربعة من الخلق والرزق والممات والحياة، التي اشتملت عليها تلك الكريمة، وأشارت إليها هذه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خَلَقَكُمْ ثُمَّ رَزَقَكُمْ ثُمَّ يُمِيتُكُمْ ثُمَّ يُحْيِيكُمْ وَ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وإن شئت نسمّيها بالفصول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والخريف والشتاء والصيف؛ وإن شئت نسمّيها بالطبائع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الحرارة والبرودة واليبوسة والرطوبة؛ وإن شئت نسمّيها بالأخلاط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والبلغم والسوداء والصفراء؛ وإن شئت نسمّيها بالنفوس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والملهمة والمطمئنّة واللوّامة؛ وإن شئت نسمّيها بالعناصر الأربعة المعروفة؛ وإن شئت نسمّيها بلسان الشرع بالملائكة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 وإسرافيل و عزرائيل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نتوحّش من أن أمليتك بجريان الفصول والاُصول والطبائع والأخلاط وحصولها الأنفس في العقول والنفوس والأجسام كلاًّ؛ فإنّ كلّ واحد من تلك المذكورات موجود في الأجزاء الثلاثة، إلاّ أنّه من جنسها مثلاً فضول العقليّات واُصولها وطبائعها وأخلاطها بأسرها عقليّات، كما أنّ تلك من النفسيّات نفسيّات ومن الجسمانيّات جسمانيّات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الجامع من فصل الخطاب في هذا الباب، والمذهب الجزل في هذا الفصل 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الربيع من الفصول، والهواء من العناصر، والدم من الأخلاط، والحارّ الرطب من الطبائع من توابع ملك إسرافيل، و هو مظهر اسمه المجرّد النفس اللوّامة في الإنسان خليفة هذا الاسم وحامل هذا الركن، و هذا الاسم هو النور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الصيف من الفصول، والنار من العناصر، والصفراء من الأخلاط، والحارّ اليابس من الطبائع من توابع الملك الميكائيل، و هو مظهر اسمه الرزّاق، والنفس الأمّارة في الإنسان خليفة هذا الاسم وحامل هذا الركن، و هذا الاسم هو النور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الخريف من الفصول، والماء من العناصر، والبلغم من الأخلاط، والباء والرطب من </w:t>
      </w:r>
    </w:p>
    <w:p>
      <w:pPr>
        <w:pStyle w:val="BookText"/>
        <w:rPr/>
      </w:pPr>
      <w:r>
        <w:rPr>
          <w:rFonts w:ascii="Amiri" w:hAnsi="Amiri" w:eastAsia="Amiri" w:cs="Amiri"/>
          <w:color w:val="111111"/>
          <w:sz w:val="28"/>
          <w:sz w:val="28"/>
          <w:szCs w:val="28"/>
          <w:rtl w:val="true"/>
          <w:lang w:bidi="ar-SA"/>
        </w:rPr>
        <w:t>الطبائع من توابع الملك جبرئيل، و هو مظهر اسمه الخالق، والنفس الملهمة في الإنسان خليفة هذا الاسم وحامل هذا الركن، و هذا الاسم هو النور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الشتاء من الفصول، والتراب من العناصر، والسوداء من الأخلاط، والباء واليابس من الطبائع من توابع الملك عزرائيل، و هو مظهر اسم المميت، والنفس المطمئنّة في الإنسان خليفة هذا الاسم هوالنور، وعلى هذا ترتيب المثلّثات الأربعة لفلك البروج والمواطن الأربعة من الصدر والقلب والفؤاد واللبّ‌، أو بالعكس، التي هي مقرّ الشريعة والقرينة والحقيقة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الكتب الأربعة السماويّة،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اَلطَّيْرِ فَصُرْهُنَّ إِلَيْكَ‌</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لمحرّره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أخاف عليّ من نفسك 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منك ومن لساني</w:t>
      </w:r>
    </w:p>
    <w:p>
      <w:pPr>
        <w:pStyle w:val="BookText"/>
        <w:rPr/>
      </w:pPr>
      <w:r>
        <w:rPr>
          <w:rFonts w:ascii="Amiri" w:hAnsi="Amiri" w:eastAsia="Amiri" w:cs="Amiri"/>
          <w:color w:val="111111"/>
          <w:sz w:val="28"/>
          <w:sz w:val="28"/>
          <w:szCs w:val="28"/>
          <w:rtl w:val="true"/>
          <w:lang w:bidi="ar-SA"/>
        </w:rPr>
        <w:t>ثمّ إنّ لكلّ واحد من تلك الملائكة الأربع أجنحة عقلانيّة يطير بها مع الملائكة العقل، وأجنحة نفسانيّة مع الملائكة النفسانيّة، وأجنحة جسمانيّة يطير بها مع الملائكة الجسمانيّة كما أشرنا؛ فحينئذ يحصل من ضرب أربعة في الثلاثة ما قاله الإمام عليه السلام،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اثنا عشر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ضرب الثلاثة في الأربعة و هو ظهورها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بالإشارة إلى تلك الأركان الاثني عشريّة بطريق آخر عرفانيّة له شواهد شهوديّة ومدارك عقليّة ومسالك نقليّة، وما المؤمنون إلاّ قليلون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إلى الحقّ وحقّ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الأجزاء الأربعة وإن كان كلّ واحد منها في نفسه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إليه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مع انضمام بعضها إلى بعض فوق التامّ من دون ريبة في المرام؛ لأنّ المجموع هو منبع الأنوار ومصدر الآثار، ذو جهة له الجهات، وذو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الحيثيّات، فهذا المجموع هو الصادر الأوّل والمصدر المعوّل، له وجوه وجوانب ممّا هي الصلب والترائب، وتلك الحيثيّات بوجوهها الكليّات انقسمت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الثلاثيّات التي ثلثت منها جميع الثلاثيّات، ثمّ إلى الرباعيّات كذلك، ثمّ إلى الاثني عشريّات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عرفت بعض الأسماء لكلّ واحد من تلك المسمّيات، لكن هنا أعني في الاثني عشريّات أسماء اُخرى لتلك المسمّيات عليها مدار الكائنات من العلويّات والسفليّات، البسائط والمركّبات؛ وها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الماهيّة المركّبة الكلّيّة الجامعة لجنس الأجناس وفصل الفصول، و هذه ببرهان العقل والتطابق لابدّ وأن يكون منحصراً في واحد ثنائي وثنائيّ وحداني مرتبة التكسّر والاتّحاد من غير سوء وإلحاد، بسيطاً في تركّبه ومركّباً في بساطته، و هذا لا يكون إلاّ من عنده الأطراف اعتنقت، والأكناف انطوت، وللّٰه درّ قائله يقول في مدح النبيّ صلى الله عليه و آله في منظومه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تعانقت الأطراف عندي وانطوى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السويّ عدلاً بحكم 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منه إشارة إلى شدّة قرب القابل والفاعل حتّى كأنّه كاد أن يكون واحداً، أو أن يصير متّحداً، كما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الشخص ببرهان البصر والتقسيم في المواليد لا منها غاية العناصر، ثمّ من المواليد في الحيوان لأنّها كمالها، ثمّ من الحيوان في الإنسان لأنّه أقصاها، ثمّ منها في أتمّها، وأتمّها أشهرها وأذكاها لأنّه أقصى قصواها، و هو النبيّ الختمي؛ للأدلّة النقليّة والعقليّة والتطبيقيّة والشهوديّة والعرفانيّة، و هذا الشخص بحكم الظنّ وشهادة ما سبقت من الأدلّة له جهة اتّحاد ومساواة مع الوليّ الختمي، فافهم واغتنم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الجامعة لحيثيّتي الحقيقة النوعيّة والحقيقة الشخصيّة، ومظهر هذين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عين الإنسان وإنسان العين، وذلك بالأدلّة المذكورة أيضاً؛ فإنّ تلك الأدلّة جارية في تعيين مظاهر تلك الحيثيّات إلى آخر تلك الاثني عشريّات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الحيثيّة الجامعة لما هو بالفعل في القوّة الفعليّة القريبة إلى الفعل بحسب تجوهر الذات، واجتماع الحيثيّات والصفات، ومظهرها فاطمة الزهراء عليها السلام؛ لأنّها ليلة </w:t>
      </w:r>
    </w:p>
    <w:p>
      <w:pPr>
        <w:pStyle w:val="BookText"/>
        <w:rPr/>
      </w:pPr>
      <w:r>
        <w:rPr>
          <w:rFonts w:ascii="Amiri" w:hAnsi="Amiri" w:eastAsia="Amiri" w:cs="Amiri"/>
          <w:color w:val="111111"/>
          <w:sz w:val="28"/>
          <w:sz w:val="28"/>
          <w:szCs w:val="28"/>
          <w:rtl w:val="true"/>
          <w:lang w:bidi="ar-SA"/>
        </w:rPr>
        <w:t xml:space="preserve">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نطق به القرآن القويم</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حيثيّته بالفعل تجب استنادها إلى الجاعل، ومظهرها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الظهور والإظهار، ومظهرها باقر علم أئمّة الأبرار؛ إذ به عليه السلام شرع التدويني الذي هو في الباطن عرش محمّد، وتمّ‌، لكن بابنه الصادق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القرار والاستقرار، ومظهرها صادق الأخيار؛ ولهذا إليه نسبة الشريعة النبويّة والطريقة الولويّة، وبهذين الاثنين تمّ التشرّع و هو العرش الوجودين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والصورة؛ الأوّل من الأوّل، والثاني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تلك الحيثيّة في مرتبة الحيثيّة الآنيّة و هي الحيثيّة الأوّليّة، و قد علمت الوجه بلمح من الإشارة وهمس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حفظ وجوب السابق وبقائه بشخص في جميع الأحوال صادق، ومظهرها موسى بن جعفر الصادق عليه السلام، وإن شئت فهم بطنه وكتمه فافهم معنى عفوه وكظمه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حفظ الوجوب اللاحق والرضا والتعليم لما في علم اللّٰه تعالى سابق، ومظهرها عليّ بن موسى عليه السلام، فافهم الإشارة، وإيّاك أن تقف على ظاهر العبارة؛ وهاتين المرتبتين في مرتبة الوجوب بالغير، كما أنّ السابقتين في مرتبة الوجوب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تعقل من حيث جواهر الذات، ومظهرها محمّد بن علي؛ لأنّه محمّد بن علي عليهم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تعقل جواهر الذات من حيث جميع الصفات بعكس الأوّل، والدليل بقياس الأوّل، ومظهرها عليّ بن محمّد، فافهم ولا تكن من الغافلين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تعقل الصفات بلوازمها وكيفيّاتها، ومظهرها حسن بن علي، </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تعقل ذات المبدأ من حيث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ألا، ألا، ألا، إنّ الزمان قد استدار كهيئة يوم خلق اللّٰه عزّوجلّ‌؛ نحن الأيّام ونحن الشهور؛</w:t>
      </w:r>
      <w:r>
        <w:rPr>
          <w:rStyle w:val="FootnoteAnchor"/>
          <w:rtl w:val="true"/>
        </w:rPr>
        <w:footnoteReference w:id="472"/>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الساعات؛ وما عليّ إذ لم يفهم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الدعيّ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العبارات أدراك، وما أراك أدراك بأنّ الأئمّة التي هم سادات لولاك علّة خلق الأفلاك، وسبب وجود الكون بما فيه من ملاك، وظنّي أنّك لفهمك إلاّ مقيم، ودركك الذي هو غير مستقيم، قولي إليه الأدبار، وتقبل إلى دار البوار ورئيس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عليك، ولا توجّه منه خير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فضائل حجج اللّٰه وذرّيّة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التنصّر، لكنّك ليس لك التبصّر وليس فيه العلوّ، بل إنّك بذلوك ما عرفت مئالي إذا رأيت تبصّراً من تاريخ، أو وقفت في قضيّة شريح، تأخذه تحته الكلّ وتضبطه في صدرك، وتجلس في صدر النادي، وتقول قبل كلّ قائل في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فلان كذا، وترك فلان هذا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جاء أحد بما فيه تبديل لقولك أو تغيّر تحدّ عليه سفال التغيّر وتجد به لسان التنكير،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بصحيح، بل عندي بأعلى خلافه شاهد صريح، وتدّعي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والمحقّق هكذا، وتقعد به بالك، ويبنى عليه قالك، ومع ذلك ليس سندك إلاّ قول رجل سنّي أو من ليس بسنّي؛ وأمّا لو روى عالم خبير أو فاضل بصير خبراً من كتاب صحيح أو أصل صريح في فضيلة واحد من الأخيار وسلالة الأطهار، بل رواه عن اُصول معلومة وفصول منظومة، اتّفقت عليها الثقلة عن علمائنا والمهرة من كبرائنا،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منه تشبر ومن فورك عليه تقرض، وتقول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لازين المتين وفاك، غير موافق مع شريعة سيّد المرسلين، مع أنّك ما علمت من علم الشريعة إلاّ درساً ما فهمته منه إلاّ طرساً،</w:t>
      </w:r>
      <w:r>
        <w:rPr>
          <w:rStyle w:val="FootnoteAnchor"/>
          <w:rtl w:val="true"/>
        </w:rPr>
        <w:footnoteReference w:id="473"/>
      </w:r>
      <w:r>
        <w:rPr>
          <w:rFonts w:ascii="Amiri" w:hAnsi="Amiri" w:eastAsia="Amiri" w:cs="Amiri"/>
          <w:color w:val="111111"/>
          <w:sz w:val="28"/>
          <w:sz w:val="28"/>
          <w:szCs w:val="28"/>
          <w:rtl w:val="true"/>
          <w:lang w:bidi="ar-SA"/>
        </w:rPr>
        <w:t xml:space="preserve">واُخرى تدّعي أنّ هذا في الإمام غلوّ، ومع اللّٰه عدوان، </w:t>
      </w:r>
    </w:p>
    <w:p>
      <w:pPr>
        <w:pStyle w:val="BookText"/>
        <w:rPr/>
      </w:pPr>
      <w:r>
        <w:rPr>
          <w:rFonts w:ascii="Amiri" w:hAnsi="Amiri" w:eastAsia="Amiri" w:cs="Amiri"/>
          <w:color w:val="111111"/>
          <w:sz w:val="28"/>
          <w:sz w:val="28"/>
          <w:szCs w:val="28"/>
          <w:rtl w:val="true"/>
          <w:lang w:bidi="ar-SA"/>
        </w:rPr>
        <w:t>وذاك منك كذب ومن غيرك بهتان، مع أنّ لك لا التفحّص</w:t>
      </w:r>
      <w:r>
        <w:rPr>
          <w:rStyle w:val="FootnoteAnchor"/>
          <w:rtl w:val="true"/>
        </w:rPr>
        <w:footnoteReference w:id="474"/>
      </w:r>
      <w:r>
        <w:rPr>
          <w:rFonts w:ascii="Amiri" w:hAnsi="Amiri" w:eastAsia="Amiri" w:cs="Amiri"/>
          <w:color w:val="111111"/>
          <w:sz w:val="28"/>
          <w:sz w:val="28"/>
          <w:szCs w:val="28"/>
          <w:rtl w:val="true"/>
          <w:lang w:bidi="ar-SA"/>
        </w:rPr>
        <w:t>وما تتبع، وتبليمه</w:t>
      </w:r>
      <w:r>
        <w:rPr>
          <w:rStyle w:val="FootnoteAnchor"/>
          <w:rtl w:val="true"/>
        </w:rPr>
        <w:footnoteReference w:id="475"/>
      </w:r>
      <w:r>
        <w:rPr>
          <w:rFonts w:ascii="Amiri" w:hAnsi="Amiri" w:eastAsia="Amiri" w:cs="Amiri"/>
          <w:color w:val="111111"/>
          <w:sz w:val="28"/>
          <w:sz w:val="28"/>
          <w:szCs w:val="28"/>
          <w:rtl w:val="true"/>
          <w:lang w:bidi="ar-SA"/>
        </w:rPr>
        <w:t>لا ترى ولا تسمع؛ وتارة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يكذّبه الوجدان ونعلم خلافه والعيان، ومع ذلك وجدانك ليس بشيء، وعيانك عين اللا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واللّٰهِ الملك المدرك، إنّي أرى أنّك أنت لا ترى، وأنّ من منه أخذت لا درى ولا أدرى، ومع ذلك تولّى عين الدبر،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شيء نكر، ولو تفضّلت وممّا شئت، وتكلّمت و ما واشيت،</w:t>
      </w:r>
      <w:r>
        <w:rPr>
          <w:rStyle w:val="FootnoteAnchor"/>
          <w:rtl w:val="true"/>
        </w:rPr>
        <w:footnoteReference w:id="476"/>
      </w:r>
      <w:r>
        <w:rPr>
          <w:rFonts w:ascii="Amiri" w:hAnsi="Amiri" w:eastAsia="Amiri" w:cs="Amiri"/>
          <w:color w:val="111111"/>
          <w:sz w:val="28"/>
          <w:sz w:val="28"/>
          <w:szCs w:val="28"/>
          <w:rtl w:val="true"/>
          <w:lang w:bidi="ar-SA"/>
        </w:rPr>
        <w:t>و هو قليل كلّ القليل، وقلّ ما لك إليه سبيل،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نقص الأوهام، إليه قد يميل وإنّ ذا عن بعض العوام، كان يقال إذا ليس ما عليه المشهور، و هو المؤيّد المنصور، كما هو معلوم غير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آحاد الأخبار الواردة عن أئمّتنا الأطهار حجّة، ومع ذلك تنكر تلك الأخبار الواردة في فضائل هؤلاء الأخيار، مع أنّك لو لا رأيت فاستمع بأنّ الأخبار قد تواترت، والآثار قد تواردت بلغت نيفاً وعشرين،</w:t>
      </w:r>
      <w:r>
        <w:rPr>
          <w:rStyle w:val="FootnoteAnchor"/>
          <w:rtl w:val="true"/>
        </w:rPr>
        <w:footnoteReference w:id="477"/>
      </w:r>
      <w:r>
        <w:rPr>
          <w:rFonts w:ascii="Amiri" w:hAnsi="Amiri" w:eastAsia="Amiri" w:cs="Amiri"/>
          <w:color w:val="111111"/>
          <w:sz w:val="28"/>
          <w:sz w:val="28"/>
          <w:szCs w:val="28"/>
          <w:rtl w:val="true"/>
          <w:lang w:bidi="ar-SA"/>
        </w:rPr>
        <w:t xml:space="preserve">بل وقريباً إلى الثلاثين، أنّ ما ورد عليكم متثاقلاً تردّوه وإن كنتم عالمين بخلافه؛ لأنّ كلامنا له وجوه ولعلّه منّا وأنتم لا تعلمون بأيّ الوجوه إيّاه قلنا، والردّ علينا شرك باللّٰه، مع أنّ الأخبار التي نقول بها في أمثال تلك كلّها عقليّة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عقل حتّى تفهمها، وما تعلّمت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الواحد في الاُصول ليس بحجّة، وإنّ النقليّات ليست حجّة في الاعتقاديّات، مع أنّك ترى بأنّا لا نستدلّ بتلك الأخبار في أصل الخمسة الضروريّة، ولو شئنا لاستدللنا وإن كنت لا تفهم؛ أليست كلمة الاُصولييّن منّا قد اتّفقت خلافاً للأشاعرة والأخبارييّن كلّ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والنقل متطابقان‌؟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يجب أن لا يكون نقلاً حرفاً بل الأدلّة بأسرها عقليّة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فاستقرار اصطلاح أهل الاُصول على أنّ هذا الدليل عقليّ‌، وذلك نقليّ‌، حتّى أنّهم بنوا أكثر كتبهم على سفرين،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الأوّل في الأدلّة النقليّة، والسفر الآخر في الأدلّة العقليّة، وتعدادهم القرآن والحديث في الأدلّة النقليّة؛ لماذا قلت لو </w:t>
      </w:r>
    </w:p>
    <w:p>
      <w:pPr>
        <w:pStyle w:val="BookText"/>
        <w:rPr/>
      </w:pPr>
      <w:r>
        <w:rPr>
          <w:rFonts w:ascii="IRNazanin" w:hAnsi="IRNazanin" w:eastAsia="IRNazanin"/>
          <w:color w:val="111111"/>
          <w:sz w:val="28"/>
          <w:sz w:val="28"/>
          <w:szCs w:val="28"/>
          <w:rtl w:val="true"/>
          <w:lang w:bidi="fa-IR"/>
        </w:rPr>
        <w:t>أسفت وأنصفت‌؟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أنّ قاعدة التطبيق إجماعيّ بلا خلاف، فعدّهم هذين من هذا القسم إنّما هو من جهة أنّ أكثر الآيات والأخبار الواردة في المسائل الفهميّة عند الإنصاف ممّا لا يفهم العقل معنيها، وإلاّ لم نكن محتاجاً إليها كما هو المصرّح في كتبهم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الاصطلاح منهم مبنيّ على فهم الغالب، كما أنّ العقل الذي هو حجّة بالإجماع إنّما هو الكلّ‌، أي كلّ العقول لاتّفقوا، والغالب أيضاً كما هو الحقّ‌؛ فإنّ العقل في هذين القسمين يكون حجّة على الكلّ‌، لكن مع تخلية الكلّ من الشكوك كما هو شرط في حصول العلم بالمتواترات؛ فحينئذ لما كان الذكر من أهل العلم لا يعرفون الوجه العقلي لتلك الآيات والأخبار الواردة في الفقهيّات سمّوها بالنقليّات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رأوا أنّ أكثر الأخبار والآيات الواردة في الفقهيّات وفي غيرها على الإطلاق ليس للعقل مدخل في فهم لمّة مضموناتها سمّوها بالنقليّات بكلمة واحدة، وإلاّ فكلّ طفل لَعَلِمَ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مثلاً دليل عقليّ‌، إلى غير ذلك من الوجوه، وليس هنا مورد ذكر الجميع، لكنّي أقول بكلمة اُخرى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نعلم بالأخبار الواردة في الاُصوليّات إلاّ بعد نصيحتها وفهم العقل أو شهادة النقل على صحّتها يكون مستنداً وحجّة بيننا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اِفْتَرَيْتُهُ فَعَلَيَّ إِجْرٰامِي</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أنت وحدك تدّعي فهم العقل وشهادة النقل على بيان مراد</w:t>
      </w:r>
      <w:r>
        <w:rPr>
          <w:rStyle w:val="FootnoteAnchor"/>
          <w:rtl w:val="true"/>
        </w:rPr>
        <w:footnoteReference w:id="480"/>
      </w:r>
      <w:r>
        <w:rPr>
          <w:rFonts w:ascii="Amiri" w:hAnsi="Amiri" w:eastAsia="Amiri" w:cs="Amiri"/>
          <w:color w:val="111111"/>
          <w:sz w:val="28"/>
          <w:sz w:val="28"/>
          <w:szCs w:val="28"/>
          <w:rtl w:val="true"/>
          <w:lang w:bidi="ar-SA"/>
        </w:rPr>
        <w:t>تلك الآيات والأخبار، ولم يقل أحد غيرك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غيري فتقال لكنّك ما عرفت به ولا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جئت بالصفات لكنت أيضاً ممّن يفهم ما نقول؛ لكنّك ما تقبل ولا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فنرجع إلى بيان ما نحن بصدد بيانه؛ من شاء فليؤمن، ومن شاء فليكفر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 سبحانه لكلّ ركن منها ثلاثين اسماً فعلاً منسوباً إليها، فهو الرحمن الرحيم الملك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الأسماء </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وإيّانا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تلك الأجزاء الثلاثة الظاهر بأركانه الأربعة، كما أشرنا إليه من ذي قبل تامّ في مقامه وتمام في محلّه، ومرادنا من التامّ هو حصوله من القبضات العشرة الدائرة بدورانه الثلاثة في المراتب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w:t>
      </w:r>
      <w:r>
        <w:rPr>
          <w:rStyle w:val="FootnoteAnchor"/>
          <w:rtl w:val="true"/>
        </w:rPr>
        <w:footnoteReference w:id="481"/>
      </w:r>
      <w:r>
        <w:rPr>
          <w:rFonts w:ascii="IRNazanin" w:hAnsi="IRNazanin" w:eastAsia="IRNazanin"/>
          <w:color w:val="111111"/>
          <w:sz w:val="28"/>
          <w:sz w:val="28"/>
          <w:szCs w:val="28"/>
          <w:rtl w:val="true"/>
          <w:lang w:bidi="fa-IR"/>
        </w:rPr>
        <w:t>على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اللّٰه سبحانه خلق الحرارة أوّلاً من حركة فعله و هو المشيّة، والبرودة من سكون مفعوله و هو المشاءان طبيعتان وأوّل 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شَيْ‌ءٍ خَلَقْنٰا زَوْجَيْنِ‌</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فحرّكت الحرارة لما فيها من أثر القذرة على اليبوسة، فأثّرت هي فيها وتأثّرت هي أيضاً منها، فتولّد من تأثير الحرارة اليبوسة لأنّها أثرها، و من تأثّر البرودة الرطوبة لأنّها أثرها أيضاً، فتحصّلت الطبائع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من الحركة، والبرودة من زوجها و هو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الطبائع زوجان وزوجتان، لكن بيان وجه التأنيث في الألفاظ الأربعة بأسرها له محلّ آخر، وبعدها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الطبائع الأربع صعدت الحرارة والرطوبة بالطبع إلى العلوّ، وهما طبيعة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وهبطت البرودة واليبوسة لك إلى السفل وهما طبيعة الموت، أعني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الأوّلان روحين بلا بدن والأخيران بدنين بلا روح؛ لكن لمّا كانت العلاقة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الزوجين والزوجتين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زوج مع زوجته متأكّدة لما بينهما من التعاقد، نزل الصاعدان بالحركة الفلكيّة نزولاً تسخيريّاً إلى السافلين، فتواصلنا الحرارة مع زوجته و هي البرودة، والرطوبة مع زوجته و هي اليبوسة، فتولّدت العناصر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لك السرّ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وسرّ قوله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وكذلك سرّ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شاوروهنّ و خالفوهنّ‌؛</w:t>
      </w:r>
      <w:r>
        <w:rPr>
          <w:rStyle w:val="FootnoteAnchor"/>
          <w:rtl w:val="true"/>
        </w:rPr>
        <w:footnoteReference w:id="484"/>
      </w:r>
      <w:r>
        <w:rPr>
          <w:rFonts w:ascii="Amiri" w:hAnsi="Amiri" w:eastAsia="Amiri" w:cs="Amiri"/>
          <w:color w:val="111111"/>
          <w:sz w:val="28"/>
          <w:sz w:val="28"/>
          <w:szCs w:val="28"/>
          <w:rtl w:val="true"/>
          <w:lang w:bidi="ar-SA"/>
        </w:rPr>
        <w:t>وكذلك سرّ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وسرّ ما ورد عنهم عليهم السلام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خلقن من الضلع الأيسر للرجال؛</w:t>
      </w:r>
      <w:r>
        <w:rPr>
          <w:rStyle w:val="FootnoteAnchor"/>
          <w:rtl w:val="true"/>
        </w:rPr>
        <w:footnoteReference w:id="486"/>
      </w:r>
      <w:r>
        <w:rPr>
          <w:rFonts w:ascii="Amiri" w:hAnsi="Amiri" w:eastAsia="Amiri" w:cs="Amiri"/>
          <w:color w:val="111111"/>
          <w:sz w:val="28"/>
          <w:sz w:val="28"/>
          <w:szCs w:val="28"/>
          <w:rtl w:val="true"/>
          <w:lang w:bidi="ar-SA"/>
        </w:rPr>
        <w:t>إلى غير ذلك من الأسرار التي يلي من موارد ذكرنا بيانها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فحصل حينئذ دوران؛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بعض الطبائع على بعض عند الصعود؛ والثاني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عند النزول وحدوث العناصر، لكنّهما في الحقيقة واحد؛ لأنّ بهما تمام العناصر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أدار اللّٰه تعالى الفلك بما فيه دورة وثانية لسؤال القوابل ذلك فتولّد المعدن، فهذان دوران، ثمّ دار العناصر الدائرة فيها في المعادن فتولّد النبات و هذا ثلاث، ثمّ أدار النبات بما فيه من دوران العناصر الدائرة بالطبائع فحدث الحيوان فتولّد،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 الأربعة، فلمّا تمّ ذكرٌ من الطبائع والعناصر جعلها أصلاً ومنشأً لكلّ من المولّدات الثلاثة في العوالم الغيبيّة والشهوديّة كلّ بحسبه، والأجزاء الثلاثة الظاهرة لك أيضاً كما أشرنا إليه من ذي قبل؛ فإنّ لكلّ من الأجزاء الثلاثة والعوالم الغيبيّة والشهوديّة طبائع وعناصر ومعادن ونبات وحيوان كما أخبر به صاحب الشريعة عليه السلام، ودلّ عليه 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كلّ واحد من تلك المذكورات كثافة ولطافة وبقاء وزوال وغير ذلك مختلفة بحسب اختلاف عوالمها من الأقطاب والأفلاك والأراضي، لكن في الإنسان زيدت مع ذلك اُموراً أخيراً، وفيه من الأفلاك التسعة والأرض الأوّل وتلك عشرة، أو من الأراضي التسعة والسماء الأوّل تلك عشرة أيضاً، حصص نسمّي كلّ حصّة بالقبضة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المجمل بالإجمال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سبحانه يمين وشمال، وكلتا يداه يمين؛ الاُولى لأصحاب الجنّة، والاُخرى لأصحاب النار؛ فالقبضات العشرة لأصحاب الجنّة هي قبضة من محدود جهات و هو العرش منها قلبه، وقبضة من الكرسي منها صدره من فلك زحل منها عقله، وقبضة من فلك المشتري منها علمه، وقبضة من فلك المرّيخ منها وهمه، وقبضة من فلك الشمس منها وجوده الثاني، وقبضة من فلك الزهرة منها خياله، وقبضة من فلك العطارد منها فكره، وقبضة من فلك القمر منها حياته، وقبض من أرض الدنيا منها جسده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أصحاب النار فقبض له قبضة من الحوت</w:t>
      </w:r>
      <w:r>
        <w:rPr>
          <w:rStyle w:val="FootnoteAnchor"/>
          <w:rtl w:val="true"/>
        </w:rPr>
        <w:footnoteReference w:id="487"/>
      </w:r>
      <w:r>
        <w:rPr>
          <w:rFonts w:ascii="Amiri" w:hAnsi="Amiri" w:eastAsia="Amiri" w:cs="Amiri"/>
          <w:color w:val="111111"/>
          <w:sz w:val="28"/>
          <w:sz w:val="28"/>
          <w:szCs w:val="28"/>
          <w:rtl w:val="true"/>
          <w:lang w:bidi="ar-SA"/>
        </w:rPr>
        <w:t xml:space="preserve">و هو بهموت منها قلبه، وقبضة من الثرى منها صدره، وقبضة من الأرض السابعة منها دماغه ويعبّر عنه بالنكراء في الأخبار إحياناً بالشيطنة اُخرى، وتلك الأرض أرض الشقاوة، وقبضة من الأرض </w:t>
      </w:r>
    </w:p>
    <w:p>
      <w:pPr>
        <w:pStyle w:val="BookText"/>
        <w:rPr/>
      </w:pPr>
      <w:r>
        <w:rPr>
          <w:rFonts w:ascii="Amiri" w:hAnsi="Amiri" w:eastAsia="Amiri" w:cs="Amiri"/>
          <w:color w:val="111111"/>
          <w:sz w:val="28"/>
          <w:sz w:val="28"/>
          <w:szCs w:val="28"/>
          <w:rtl w:val="true"/>
          <w:lang w:bidi="ar-SA"/>
        </w:rPr>
        <w:t>السادسة و هي أرض الإلحاد ومنها علمه، وقبضة من الأرض الخامسة أرض الطغيان منها وهمه، وقبضة من الأرض الرابعة أرض الشهادة منها وجوده، وقبضة من الأرض الثالثة أرض الطبع منها خياله، وقبضة من الأرض الثانية أرض العادات منها فكره، وقبضة من الأرض الأوّل الاُولى منها جسده، وقبضة من سماء الدنيا منها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 تلك القبضات العشرة اُديرت ثلاث مرّات؛ فإنّ القبضة التي منها القلب مثلاً في الطينتين إدارتها العناصر الأربعة في هذا العالم، أي دار بعضها على بعض مرّةً في معدنها ثمّ اُخرى في نباتها، ثمّ ثالثة في حيوانها، فصار ذلك ثلاثين؛ لأنّ مبلغ ضرب الثلاثة في العشرة هو الثلاثين، و هو الموعود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أشار سبحانه إليه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والتكنّي فيها بالليلة إشارة إلى حدوث ظلمة دانية في كلّ واحد من تلك المراتب، أو تلك المراتب المذكورة هي المراتب الأربعينة الموجودة، و هي التي أشار اللّٰه سبحانه في القدسيّات</w:t>
      </w:r>
      <w:r>
        <w:rPr>
          <w:rStyle w:val="FootnoteAnchor"/>
          <w:rtl w:val="true"/>
        </w:rPr>
        <w:footnoteReference w:id="48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خمّرت طينة آدم بيدي أربعين صباحاً،</w:t>
      </w:r>
      <w:r>
        <w:rPr>
          <w:rStyle w:val="FootnoteAnchor"/>
          <w:rtl w:val="true"/>
        </w:rPr>
        <w:footnoteReference w:id="490"/>
      </w:r>
      <w:r>
        <w:rPr>
          <w:rFonts w:ascii="Amiri" w:hAnsi="Amiri" w:eastAsia="Amiri" w:cs="Amiri"/>
          <w:color w:val="111111"/>
          <w:sz w:val="28"/>
          <w:sz w:val="28"/>
          <w:szCs w:val="28"/>
          <w:rtl w:val="true"/>
          <w:lang w:bidi="ar-SA"/>
        </w:rPr>
        <w:t>والزكي يستعر هنا في سؤالات،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بالأربعين‌؟ والآخر ما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تكنّى في تلك الشريفة عن تلك المراتب بالليلة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معنى قوله تعالى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أَتْمَمْنٰاهٰا بِعَشْرٍ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وما هذا العشر؟ وإنّ ذلك الأيّام هل كان لموسى في اُمّته أم لا؟</w:t>
      </w:r>
    </w:p>
    <w:p>
      <w:pPr>
        <w:pStyle w:val="BookText"/>
        <w:rPr/>
      </w:pPr>
      <w:r>
        <w:rPr>
          <w:rFonts w:ascii="Amiri" w:hAnsi="Amiri" w:eastAsia="Amiri" w:cs="Amiri"/>
          <w:color w:val="111111"/>
          <w:sz w:val="28"/>
          <w:sz w:val="28"/>
          <w:szCs w:val="28"/>
          <w:rtl w:val="true"/>
          <w:lang w:bidi="ar-SA"/>
        </w:rPr>
        <w:t>ونحن بعون اللّٰه ازدياداً لثمرة الرسالة نشير إلى الجميع إلاّ على سبيل التوضّع والتربيب، بل نطوي الكلام في الكلّ فى جهة كلام واحد وعنوان متّحد مع ما فيه من غير تلك الفوائد؛ فأقول وبه أستعين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نبيّنا صلى الله عليه و آله أكمل الأنبياء، ووليّنا أكمل الأولياء، وقرآننا أتمّ من سائر الكتب، وديننا من سائر الأديان، وأيّامنا من باقي الأيّام، وشهورنا من باقي الشهور، وسنونا من باقي السنون، وأعمارنا من باقي الأعمار وإن كانت أقصر؛ لأنّه على الأكثر ما بين الستّين والسبعين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الحديث إذا لك المرام الأخير تحديد وتبيين، فافهم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دور الحياة و هو الرابع في هذه الاُمّة زاد وفي اُمّة موسى وعيسى وما والاهما نقص؛ ودور الطبائع كما عرفت هناك زاد وهاهنا نقص، ولا تغيّر بطول إغمارتهما اُمّتهما، فإنّه حصل من دور الطبائع واستحكام اللنيّة وانضباط الأجساد، وأمّا في هذه الاُمّة فقد ورد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إلى غير ذلك؛ و هذا الدور الحياتيّة هو العَشر الإماميّة، و هو في الظاهر العشر من ذيحجّة، وفي الباطن هي المذكورات في سورة الفجر،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ففي هذه الآيات آيات، وفي تلك البيّنات علامات، فعلى بعض الوجوه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صبح الوجود،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متمّمات الموجود،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الاثنين،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الواحد بلاحين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وبلسان الظاهر كما هو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الرسول صلى الله عليه و آله، والليالي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والتسعة من ذريّة الحسين عليهم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إذ هو مع الحسن ثاني الاثنين،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عليه السلام؛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وذرّيّته،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عليهم السلام؛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وولده التسعة،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عليهم السلام؛ أو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أو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أو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عليهما السلام؛ إلى غير ذلك من الوجوه المؤيّدة بالأخبار المسدّدة بشهادة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الاثنين من هؤلاء 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سلام اللّٰه إلى يوم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النبيّ والوليّ لا زال كان أحدهما شرق الوجود مشرق الوجود، والآخر مغرب الموجود؛ لأنّهما قطبي الأفلاك، ونقطتي المبدأ والعود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فالعشر الإتماميّة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والتسعة من ذريّة الحسين سلام اللّٰه عليهم أجمعين؛ إذ بهم ملأ الكون وارتفع البون، وفي زمانهم تمّ التكوين العميم والتدوين القويم؛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ويشير به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وليعلم أنّ بسط القول في ذلك يستدعي اُموراً غير ما نحن فيه من الأشكال وخلق المجال، واُموراً اُخرى لست أذكره،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مٰا نَقُولُ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أشكل عليه من الرسالة أو ببعضها هلكت وخابت؛ إذ إنّ هذا حقّ‌، وذاك ليس بصواب، وعلى بعض ردّه عن بعض أجاب، فليورد إشكاله وليقل قاله، لكن بشرط العدل والإنصاف والتجافي عن الجور والاعتساف، حتّى أردّ سؤاله بجواب متين، وأقطع مقاله بشاهد أمين؛ فإنّكم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انجرّ الكلام في تلك الفقرة من كلامه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اللّٰه ألف آلاف تحيّة 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فلتكتفي في المقام، ونورد بعض الآخر ممّا بقي من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الأسماء كان من الأسماء الحسنى حتّى تتمّ ثلاثمئة وستّين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الأسماء المذكورة التي ذكرها الإمام عليه السلام من باب التذكير والتمثيل؛ ولذلك لم يذكرها عليه السلام بتمامها، فأنت لو ضربت الثلاثين من الأسماء في الاثني عشر من الأركان تبلغ الأسماء ثلثمائة وستّين، و هذا المبلغ تمام أسمائه الحسنى وأوصافه العليا، كذا ذكره شيخي وسندي ومن عليه استنادي ومستندي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هنا شيئاً آخر لو قلنا به كان أحسن،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من ذي قبل من قول الإمام عليه السلام، فالظاهر هو اللّٰه العليّ العظيم، و قد أشرنا أنّ تلك الأسماء الثلاثة إنّما هي بإزاء الأجزاء الثلاثة، والكلّيّة هي اُمٌّ للأركان الاثني عشر، ومع ذلك ترى كما قلناه اسم العليّ مذكوراً في موضعين، واسم العظيم في موضع، فأنت لو حملت هذا على أنّه من أغلاط النسّاخ، وقلت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واحد كما هو الصحيح، لتجد الأسماء المذكورة الثلاثين، لا أزيد ولا أنقص؛ فتلك الأسماء التي بلغت إلى ثلاثين هي الثلاثين المنسوبة إلى كلّ ركن،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 لكلّ ركن منها ثلاثين اسماً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كان فأنت لو ضربت الثلاثين كما قلناه في الاثني عشر لكان الحاصل ثلاثمئة وستّين اسماً، و هذا هي الأسماء التي من أحصاها دخل الجنّة، فافهم افهم 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نسبته لهذه الأسماء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فتلك الثلاثين من الأسماء بالنسبة إلى صفته وفعله لهذه الأسماء الثلاثة الظاهرة، ولقد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مزيد عليه كيفيّة صدور تلك الأسماء من الأسماء الثلاثة ولمّيّة تأخُّذها أي الأسماء الثلاثة للأسماء الجزئيّة الثلاثيّة، فإن كنت ما فهمت من ذي قبل المرام فلا ينفعك تكرار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الأسماء الثلاثة أركان وحجب الاسم الواحد المكنون المخزون بهذه الأسماء الثلاثة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تعلم أنّ الاسم الواحد استتر في الأسماء الثلاثة، فلهذا الاسم الواحد ثلاث حجاب، ولتلك الثلاثة أيضاً اثنا عشر حجب وسرادقات، وكذلك هذا الاثنا عشر احتجب أيضاً كلّ واحد منها في ثلاثين حجاباً، وتلك الحجب المذكورة في الأخبار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عن واحد لأحرقت السماوات والأرض؛</w:t>
      </w:r>
      <w:r>
        <w:rPr>
          <w:rStyle w:val="FootnoteAnchor"/>
          <w:rtl w:val="true"/>
        </w:rPr>
        <w:footnoteReference w:id="496"/>
      </w:r>
      <w:r>
        <w:rPr>
          <w:rFonts w:ascii="Amiri" w:hAnsi="Amiri" w:eastAsia="Amiri" w:cs="Amiri"/>
          <w:color w:val="111111"/>
          <w:sz w:val="28"/>
          <w:sz w:val="28"/>
          <w:szCs w:val="28"/>
          <w:rtl w:val="true"/>
          <w:lang w:bidi="ar-SA"/>
        </w:rPr>
        <w:t>إذ لكلّ شيء عدّة من الحجب، فإذا كشف عن واحد من الأشياء حجبه لفنيت من عليه، كيف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الوهن هذا الجهة فبصرك اليوم حديد، فإذا فنيت الشيء فقد احترقت سماواته وأرضيه؛ فافهم وكذلك السماوات والأرض، أعني العالم الكبير؛ فإنّه إذا كشف عن وجهه يعني رفعت عنه الأسماء الثلاثة التي هي حجب للاسم الواحد المكنون، و هو المشيّة كما قلنا، لكان تنفي من عجله ويرتفع من ساعته كأنّه لم يكن، بل في الحقيقة أيضاً لم يكن؛ وحينئذ فبقي وجه ربّك ذوالجلال والإكرام،</w:t>
      </w:r>
      <w:r>
        <w:rPr>
          <w:rStyle w:val="FootnoteAnchor"/>
          <w:rtl w:val="true"/>
        </w:rPr>
        <w:footnoteReference w:id="497"/>
      </w:r>
      <w:r>
        <w:rPr>
          <w:rFonts w:ascii="Amiri" w:hAnsi="Amiri" w:eastAsia="Amiri" w:cs="Amiri"/>
          <w:color w:val="111111"/>
          <w:sz w:val="28"/>
          <w:sz w:val="28"/>
          <w:szCs w:val="28"/>
          <w:rtl w:val="true"/>
          <w:lang w:bidi="ar-SA"/>
        </w:rPr>
        <w:t xml:space="preserve">و هو وجهه الباقي بعد فناء كلّ شيء، وهنا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لِلْحَيِّ اَلْقَيُّومِ وَ قَدْ خٰابَ مَنْ حَمَلَ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وكلّ ذلك من جهة أنّ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وجوده الصرف والشيء في الكون الناسوتي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به، بل المشيّة ظهرت به له، ووجود ثانوي و هو ماهيّة والشيء ظهر له به، فإذا ظهرت المشيّة </w:t>
      </w:r>
    </w:p>
    <w:p>
      <w:pPr>
        <w:pStyle w:val="BookText"/>
        <w:rPr/>
      </w:pPr>
      <w:r>
        <w:rPr>
          <w:rFonts w:ascii="Amiri" w:hAnsi="Amiri" w:eastAsia="Amiri" w:cs="Amiri"/>
          <w:color w:val="111111"/>
          <w:sz w:val="28"/>
          <w:sz w:val="28"/>
          <w:szCs w:val="28"/>
          <w:rtl w:val="true"/>
          <w:lang w:bidi="ar-SA"/>
        </w:rPr>
        <w:t>لا محالة يظهر بالوجود، و إذا ظهر الوجود لابدّ من فناء الموجود و هو الماهيّة،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منه تلويح وإيماء إلى أنّك بأيّ اسم دعوت اللّٰه سبحانه به، فهو مقهور تحت أسمائه الحسنى، فللأسماء الحسنى ربوبيّة بالنسبة إلى كلّ اسم كان وأيّ اسم يكون، إذا أظهر واحد منها تعلم بأنّك ما دعوته إلاّ به كالمشيّة والمشّاء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فلنختم الكلام في هذا المرام، عند هذا المرام، عند هذا المقام، كما ختم 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آبائه وذرّيّته ألف آلاف تحيّة 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 أيّها الناظر في رسالتي هذه واُرجوزتي تلك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أوردت فيها إلاّ ما وردت عليها الآثار من الأئمّة الأطهار، وشهد عليه العقل والاعتبار؛ فعليك بتمام التدبّر وإتمام التفكّر، فإنْ تلقّيته بالقبول، فواللّٰه هو المأمول، واللّٰه سبحانه على ما نقول شهيد، ومع ذلك لدينا رقيب عتيد، وصلّى اللّٰه على محمّد وآله الأطهار، الخيرة التامّين الأبرار، ما دام للتمسّك سماك وللسبع أشداد، ولعنة اللّٰه على أعدائهم أجمعين إلى يوم الدين، 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حديث</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الرجالية ميرزا ابوالهدى بن ابوالمعالى كلباسى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6304_179882"/>
      <w:bookmarkStart w:id="374" w:name="pg16304_179882"/>
      <w:bookmarkEnd w:id="374"/>
    </w:p>
    <w:p>
      <w:pPr>
        <w:pStyle w:val="Heading2"/>
        <w:numPr>
          <w:ilvl w:val="1"/>
          <w:numId w:val="1"/>
        </w:numPr>
        <w:rPr/>
      </w:pPr>
      <w:bookmarkStart w:id="375" w:name="pg16304_179882"/>
      <w:bookmarkStart w:id="376" w:name="__RefHeading___Toc5435220_1280447820"/>
      <w:bookmarkStart w:id="377" w:name="_Toc142"/>
      <w:bookmarkEnd w:id="375"/>
      <w:bookmarkEnd w:id="376"/>
      <w:r>
        <w:rPr>
          <w:rtl w:val="true"/>
        </w:rPr>
        <w:t>الفوائد الرجالية</w:t>
      </w:r>
      <w:bookmarkEnd w:id="377"/>
    </w:p>
    <w:p>
      <w:pPr>
        <w:pStyle w:val="Heading3"/>
        <w:numPr>
          <w:ilvl w:val="2"/>
          <w:numId w:val="1"/>
        </w:numPr>
        <w:rPr/>
      </w:pPr>
      <w:bookmarkStart w:id="378" w:name="__RefHeading___Toc5435222_1280447820"/>
      <w:bookmarkStart w:id="379" w:name="_Toc143"/>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 xml:space="preserve">ابوالهدى بن ابوالمعالى كلباسى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مولوى</w:t>
      </w:r>
    </w:p>
    <w:p>
      <w:pPr>
        <w:pStyle w:val="Heading3"/>
        <w:numPr>
          <w:ilvl w:val="2"/>
          <w:numId w:val="1"/>
        </w:numPr>
        <w:rPr/>
      </w:pPr>
      <w:bookmarkStart w:id="380" w:name="__RefHeading___Toc5435224_1280447820"/>
      <w:bookmarkStart w:id="381" w:name="_Toc144"/>
      <w:bookmarkEnd w:id="380"/>
      <w:r>
        <w:rPr>
          <w:rtl w:val="true"/>
        </w:rPr>
        <w:t>التمهيد</w:t>
      </w:r>
      <w:bookmarkEnd w:id="381"/>
    </w:p>
    <w:p>
      <w:pPr>
        <w:pStyle w:val="Heading4"/>
        <w:numPr>
          <w:ilvl w:val="3"/>
          <w:numId w:val="1"/>
        </w:numPr>
        <w:rPr/>
      </w:pPr>
      <w:bookmarkStart w:id="382" w:name="__RefHeading___Toc5435226_1280447820"/>
      <w:bookmarkStart w:id="383" w:name="_Toc145"/>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 xml:space="preserve">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الفوائد الرجالية للعلّامة الميرزا أبي الهدى الكلباسي ابن العلّامة الميرزا أبي المعالي ابن الحاج محمّد بن إبراهيم الكلباسي، صاحب التصانيف الكثيرة والتآليف المنيفة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تلقّى الميرزا أبوالهدى العلمَ على يد والده بأصفهان، ولمّا رحل والده إلى جوار ربّه الكريم شدَّ الرحال إلى النجف الأشرف ليحضر هناك درس المحقّق الخراساني صاحب الكفاية والسيد اليزدي صاحب العروة الوثقى، ثمّ كرَّ راجعاً إلى أصفهان ليمارس نشاطه العلمي، فكان محطّ الأنظار وقبلة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اُصولي، ولد بأصفهان،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الاستخارات، البشارات في علم اُصول الفقه، الرسائل الرجالية، وغير ذلك من الرسائل في الصلاة والطهارة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بن الحاج محمّد إبراهيم الكلباسي، صاحب التصانيف الكثيرة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بن محمّد مهدي بن محمّد إبراهيم الكلباسي </w:t>
      </w:r>
      <w:bookmarkStart w:id="384" w:name="pg16304_179883"/>
    </w:p>
    <w:p>
      <w:pPr>
        <w:pStyle w:val="BookText"/>
        <w:rPr/>
      </w:pPr>
      <w:bookmarkEnd w:id="384"/>
      <w:r>
        <w:rPr>
          <w:rFonts w:ascii="Amiri" w:hAnsi="Amiri" w:eastAsia="Amiri" w:cs="Amiri"/>
          <w:color w:val="111111"/>
          <w:sz w:val="28"/>
          <w:sz w:val="28"/>
          <w:szCs w:val="28"/>
          <w:rtl w:val="true"/>
          <w:lang w:bidi="ar-SA"/>
        </w:rPr>
        <w:t xml:space="preserve">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فقيه اُصولي هاجر من أصفهان إلى النجف الأشرف للدراسة وتوفّي فيها</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5435228_1280447820"/>
      <w:bookmarkStart w:id="386" w:name="_Toc146"/>
      <w:bookmarkEnd w:id="385"/>
      <w:r>
        <w:rPr>
          <w:rtl w:val="true"/>
        </w:rPr>
        <w:t>الراوون عنه الأخبار</w:t>
      </w:r>
      <w:r>
        <w:rPr>
          <w:rtl w:val="true"/>
        </w:rPr>
        <w:t>:</w:t>
      </w:r>
      <w:bookmarkEnd w:id="386"/>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آية اللّٰه السيد شهاب الدين المرعشي النجفي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حسن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عبدالحسين الكروسي</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5435230_1280447820"/>
      <w:bookmarkStart w:id="388" w:name="_Toc147"/>
      <w:bookmarkEnd w:id="387"/>
      <w:r>
        <w:rPr>
          <w:rtl w:val="true"/>
        </w:rPr>
        <w:t>مشايخه</w:t>
      </w:r>
      <w:r>
        <w:rPr>
          <w:rtl w:val="true"/>
        </w:rPr>
        <w:t>:</w:t>
      </w:r>
      <w:bookmarkEnd w:id="388"/>
    </w:p>
    <w:p>
      <w:pPr>
        <w:pStyle w:val="BookText"/>
        <w:rPr/>
      </w:pPr>
      <w:r>
        <w:rPr>
          <w:rFonts w:ascii="IRNazanin" w:hAnsi="IRNazanin" w:eastAsia="IRNazanin"/>
          <w:color w:val="111111"/>
          <w:sz w:val="28"/>
          <w:sz w:val="28"/>
          <w:szCs w:val="28"/>
          <w:rtl w:val="true"/>
          <w:lang w:bidi="fa-IR"/>
        </w:rPr>
        <w:t xml:space="preserve">أجازه ثلّة من أكابر علماء عصره، منهم الميرزا محمّد هاشم الموسوي الخوانساري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يروي عن السيد أبي محمّد الحسن صدرالدين الكاظمي، وعن الحاج ملّا علي محمّد النجفي الذي يروي عن صاحب بدائع الأفكار عن الشيخ صاحب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ذكر العلّامة آقا بزرگ الطهراني هذه الإجازات في مصنَّفه الجليل الذريعة فقال عن إجازة السيد حسن الكاظمي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مذكورة في كتاب بُغية الوعاة في طبقات مشايخ الإجازات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وعن إجازة الميرزا چهارسوقي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جميل آلائه، يروي فيها عن والده، وعن العلّامة الأنصاري، وعن السيد حسن بن السيد علي المدرّس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1300</w:t>
      </w:r>
      <w:r>
        <w:rPr>
          <w:rFonts w:eastAsia="IRNazanin" w:cs="IRNazanin"/>
          <w:color w:val="111111"/>
          <w:sz w:val="28"/>
          <w:szCs w:val="28"/>
          <w:rtl w:val="true"/>
          <w:lang w:bidi="fa-IR"/>
        </w:rPr>
        <w:t>».</w:t>
      </w:r>
      <w:r>
        <w:rPr>
          <w:rStyle w:val="FootnoteAnchor"/>
          <w:rtl w:val="true"/>
        </w:rPr>
        <w:footnoteReference w:id="50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 العلّامة آقا بزرك كان قد التقى المؤلّف، و هو أحد معاصريه، 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كتاب الاجتهاد والتقليد للمولى </w:t>
      </w:r>
      <w:bookmarkStart w:id="389" w:name="pg16304_179884"/>
    </w:p>
    <w:p>
      <w:pPr>
        <w:pStyle w:val="BookText"/>
        <w:rPr/>
      </w:pPr>
      <w:bookmarkEnd w:id="389"/>
      <w:r>
        <w:rPr>
          <w:rFonts w:ascii="Amiri" w:hAnsi="Amiri" w:eastAsia="Amiri" w:cs="Amiri"/>
          <w:color w:val="111111"/>
          <w:sz w:val="28"/>
          <w:sz w:val="28"/>
          <w:szCs w:val="28"/>
          <w:rtl w:val="true"/>
          <w:lang w:bidi="ar-SA"/>
        </w:rPr>
        <w:t xml:space="preserve">محمدمهدي ابن العلّامة الحاج محمدإبراهيم الكلباسي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بخطّه عند العالم ميرزا أبي الهدى الكلباسي بن العلّامة ميرزا أبي المعالي بن الحاج الكلباسي</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وكذا قال عن كتاب الاستصحاب للمولى محمدمهدي</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تلامذته أبوالفضل بن عبدالحسين النجفي القدسي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في أصفهان، فقيه اُصولي، كان يُتقن اللغة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الميرزا أبي الهدى الكلباسي عِلْمي الدراية والرجال، وحصل منه على إجازة الرواية</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5435232_1280447820"/>
      <w:bookmarkStart w:id="391" w:name="_Toc148"/>
      <w:bookmarkEnd w:id="390"/>
      <w:r>
        <w:rPr>
          <w:rtl w:val="true"/>
        </w:rPr>
        <w:t>تصانيفه</w:t>
      </w:r>
      <w:r>
        <w:rPr>
          <w:rtl w:val="true"/>
        </w:rPr>
        <w:t>:</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سماء المقال في تحقيق علم الرجال، و قد نقل الميرزا محمّد عن والده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يعلم ما تحمّلت من المشاقّ في تأليف هذا الكتاب، و هو نتيجة عمري وثمرة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يعدّ من اُمّهات المصادر الرجالية، فقد بذل فيه جهداً عظيماً، وحقّق فيه أمّهات المسائل الرجالية، كما يبذل الفقيه جهده في تحقيق المسائل الفقهية أو الاُصولي في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هذا الكتاب طبعة جديدة محقّقة، من قبل مؤسسة ولي العصر، وتصدّى لتحقيقه السيد محمّد الحسيني القزويني، و قدّم له ولد المصنّف الحجّة ميرزا محمّد الكلباسي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زلّات الأقدام في التنبيه على الاشتباهات الواقعة للعلماء في المطالب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في إجازة الرواية عن الاُمناء، و هي إجازة مفصّلة كتبها للعالم الفاضل السيد حسن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الثمين في جملة من المصنّفات والمصنّفين</w:t>
      </w:r>
      <w:r>
        <w:rPr>
          <w:rFonts w:eastAsia="Amiri" w:cs="Amiri" w:ascii="Amiri" w:hAnsi="Amiri"/>
          <w:color w:val="111111"/>
          <w:sz w:val="28"/>
          <w:szCs w:val="28"/>
          <w:rtl w:val="true"/>
          <w:lang w:bidi="ar-SA"/>
        </w:rPr>
        <w:t xml:space="preserve">. </w:t>
      </w:r>
      <w:bookmarkStart w:id="392" w:name="pg16304_179885"/>
    </w:p>
    <w:p>
      <w:pPr>
        <w:pStyle w:val="BookText"/>
        <w:rPr/>
      </w:pPr>
      <w:bookmarkEnd w:id="39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كفاية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البدر التمام، و هو كتاب تناول فيه حياتَي والده وجدّه قدّس اللّٰه روحَيْهما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إجازة الرواية للشيخ عبد الحسين الكروسي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إلى سلالة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إجازة أيضاً لتلميذه السيد شهاب الدين بن السيد محمود الحسيني التبريزي نزيل قم في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فيها تحقيقات رجالية، وأوضح فيها فوائد الإجازة ولزومها، توجد عند المجاز، كما ذكر صاحب الذريعة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 و هي هذه الرسائل التي بين يديك، وسنتكلّم عنها لاحقاً</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5435234_1280447820"/>
      <w:bookmarkStart w:id="394" w:name="_Toc149"/>
      <w:bookmarkEnd w:id="393"/>
      <w:r>
        <w:rPr>
          <w:rtl w:val="true"/>
        </w:rPr>
        <w:t>ولادته ووفاته</w:t>
      </w:r>
      <w:r>
        <w:rPr>
          <w:rtl w:val="true"/>
        </w:rPr>
        <w:t>:</w:t>
      </w:r>
      <w:bookmarkEnd w:id="394"/>
    </w:p>
    <w:p>
      <w:pPr>
        <w:pStyle w:val="BookText"/>
        <w:rPr/>
      </w:pPr>
      <w:r>
        <w:rPr>
          <w:rFonts w:ascii="Amiri" w:hAnsi="Amiri" w:eastAsia="Amiri" w:cs="Amiri"/>
          <w:color w:val="111111"/>
          <w:sz w:val="28"/>
          <w:sz w:val="28"/>
          <w:szCs w:val="28"/>
          <w:rtl w:val="true"/>
          <w:lang w:bidi="ar-SA"/>
        </w:rPr>
        <w:t>لم يُعرف التاريخ الدقيق لولادة المصنّف رحمه الله، وذكر ولده الميرزا محمّد أنّه لم يكن والده يهتمّ بضبط مثل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في منتصف ليلة الثلاثاء، السابع والعشرين من ربيع الثاني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 ودفن بجنب والده الميرزا أبي المعالي في المقبرة المعروفة الواقعة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 فولاد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ذكر المصنّف أهميّة هذه الفوائد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روضة قد امتلأت بالأزهار أو جنّة قد اشتملت على سائر الثمار في رفع النقاب عن وجوه صعاب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هديّة لإخوانه في الدنيا، وسبباً للرحمة والرضوان في الآخرة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والنسخة التي حصلنا عليها احتوت على خمس وعشرين فائدة، والمعروف أنّ الفوائد الرجالية ثلاثون فائدة كما جاء في تاريخ گويندگان </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Style w:val="FootnoteAnchor"/>
          <w:rtl w:val="true"/>
        </w:rPr>
        <w:footnoteReference w:id="505"/>
      </w:r>
      <w:r>
        <w:rPr>
          <w:rFonts w:ascii="Amiri" w:hAnsi="Amiri" w:eastAsia="Amiri" w:cs="Amiri"/>
          <w:color w:val="111111"/>
          <w:sz w:val="28"/>
          <w:sz w:val="28"/>
          <w:szCs w:val="28"/>
          <w:rtl w:val="true"/>
          <w:lang w:bidi="ar-SA"/>
        </w:rPr>
        <w:t xml:space="preserve">ومن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قرّرنا تحقيق هذه الفوائد ونشرها، وفهرس الفوائد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الأصحاب المدّعى في حقّهم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قال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عدل أو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يعتبر في التزكية تعلّقها بالمعلوم أم لا؟</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رواية العدل هل تدلّ على عدالة المروي عنه أم لا؟</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تشخيص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عمر بن يزيد متّحد أم لا؟</w:t>
      </w:r>
    </w:p>
    <w:p>
      <w:p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التعارض بين قول الشيخ وقول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الجرح والتعديل ولو كان غير 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مراسيل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نقد مشيخة الصدوق والشيخ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شيخوخة الإجازة إنّما تدلّ على عدالة المجيز أم لا؟</w:t>
      </w:r>
    </w:p>
    <w:p>
      <w:pPr>
        <w:pStyle w:val="BookText"/>
        <w:rPr/>
      </w:pPr>
      <w:r>
        <w:rPr>
          <w:rFonts w:ascii="Amiri" w:hAnsi="Amiri" w:eastAsia="Amiri" w:cs="Amiri"/>
          <w:color w:val="111111"/>
          <w:sz w:val="28"/>
          <w:sz w:val="28"/>
          <w:szCs w:val="28"/>
          <w:rtl w:val="true"/>
          <w:lang w:bidi="ar-SA"/>
        </w:rPr>
        <w:t>الفائدة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محمّد القاساني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جملة من اصطلاحات المتعلّقة بالخبر وما ضاهاها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التحقيق في 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العمل بتصحيح الحديث بعد الفحص</w:t>
      </w:r>
      <w:r>
        <w:rPr>
          <w:rFonts w:eastAsia="Amiri" w:cs="Amiri" w:ascii="Amiri" w:hAnsi="Amiri"/>
          <w:color w:val="111111"/>
          <w:sz w:val="28"/>
          <w:szCs w:val="28"/>
          <w:rtl w:val="true"/>
          <w:lang w:bidi="ar-SA"/>
        </w:rPr>
        <w:t xml:space="preserve">. </w:t>
      </w:r>
      <w:bookmarkStart w:id="395" w:name="pg16304_179887"/>
    </w:p>
    <w:p>
      <w:pPr>
        <w:pStyle w:val="BookText"/>
        <w:rPr/>
      </w:pPr>
      <w:bookmarkEnd w:id="395"/>
      <w:r>
        <w:rPr>
          <w:rFonts w:ascii="Amiri" w:hAnsi="Amiri" w:eastAsia="Amiri" w:cs="Amiri"/>
          <w:color w:val="111111"/>
          <w:sz w:val="28"/>
          <w:sz w:val="28"/>
          <w:szCs w:val="28"/>
          <w:rtl w:val="true"/>
          <w:lang w:bidi="ar-SA"/>
        </w:rPr>
        <w:t>الفائدة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ابن حجرٍ جعل الرواة على اثني عشرة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تضعيفات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رواية محمد بن أحمد بن يحيى على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كثير من التراجم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عمّار بن موسى الساباطي</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5435236_1280447820"/>
      <w:bookmarkStart w:id="397" w:name="_Toc150"/>
      <w:bookmarkEnd w:id="396"/>
      <w:r>
        <w:rPr>
          <w:rtl w:val="true"/>
        </w:rPr>
        <w:t>عملُنا على الفوائد</w:t>
      </w:r>
      <w:r>
        <w:rPr>
          <w:rtl w:val="true"/>
        </w:rPr>
        <w:t>:</w:t>
      </w:r>
      <w:bookmarkEnd w:id="397"/>
    </w:p>
    <w:p>
      <w:pPr>
        <w:pStyle w:val="BookText"/>
        <w:rPr/>
      </w:pPr>
      <w:r>
        <w:rPr>
          <w:rFonts w:ascii="Amiri" w:hAnsi="Amiri" w:eastAsia="Amiri" w:cs="Amiri"/>
          <w:color w:val="111111"/>
          <w:sz w:val="28"/>
          <w:sz w:val="28"/>
          <w:szCs w:val="28"/>
          <w:rtl w:val="true"/>
          <w:lang w:bidi="ar-SA"/>
        </w:rPr>
        <w:t>امتازت النسخة الخطّية التي عملنا عليها بكثرة الأسقاط وكثرة الحواشي التي لم يشر الناسخ فيها إلى محلّ التعليق، ولا نعرف أحياناً فيما إذا كان النصّ تابعاً للمتن أم لا، الأمر الذي تَطَلَّب منّا وقتاً كثيراً لحلّ ألغاز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الخطّ فيها رديء جدّاً، و قد خلت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التنقيط، الأمر الذي دعاني للتأنّي في قراءة الكلمات، وكثيراً ما كنت أستعين بالمصادر التي أخذ منها المصنّف، وكذلك كتابه سماء المقال الذي استفدتُ منه في حلّ كثير من المشكلات والمبهمات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المصنّف رحمه الله آراء والده وجدّه، ولم يتسنّ لي الحصول على آثارهما، لذا استعنت بكتاب المصنّف سماء المقال، وأحلتُ عليه إن وُجِد المطلب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أرجعتُ معظم الأقوال التي نقلها المصنف إلى قائليها، وأحياناً استعنت بالمصادر الثانوية في نسبة تلك الأقوال، كما حصل ذلك حينما ينقل المؤلّف عن الشيخ محمّد صاحب كتاب الاستقصاء في شرح </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المصنّف أقوالاً في كتب خطّية لم تطبع إلى الآن، كالنهاية في الاُصول للعلّامة ومنية اللبيب في شرح التهذيب المعروف بشرح العميدي وعند مراجعتي للكتب الاُصولية توصّلتُ إلى أنّ المصنّف رحمه الله قد أخذ عنهم بالواسطة، وخصوصاً من كتاب مفاتيح الاُصول للسيد المجاهد وقوانين الاُصول للميرزا القمي، و قد أشرتُ لذلك 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لا يفوتني أن اُسجّل كلمة شكر وثناء للإخوة في قسم ميراث حديث شيعه التابع لمؤسسة دارالحديث، سيّما أخي المحقّق الفاضل الشيخ علي صدرائي خوئي المشرف على هذه القسم، على ما قدّمه لي من تسهيلات ودعم، لكي تُطبع هذه الفوائد الرجالية بصورة جيدة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يعمّ النفع في هذه الفوائد، وأن تُسهم في إثراء تراثنا الرجالي، وأن يدخل السرور على روح المصنّف الجليل، وأن ينفعنا بهذا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6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6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67" o:detectmouseclick="t"/>
                <v:stroke color="#3465a4" joinstyle="round" endcap="flat"/>
                <w10:wrap type="none"/>
              </v:shape>
            </w:pict>
          </mc:Fallback>
        </mc:AlternateContent>
      </w:r>
      <w:bookmarkStart w:id="398" w:name="pg16304_179891"/>
    </w:p>
    <w:p>
      <w:pPr>
        <w:pStyle w:val="Heading3"/>
        <w:numPr>
          <w:ilvl w:val="2"/>
          <w:numId w:val="1"/>
        </w:numPr>
        <w:rPr/>
      </w:pPr>
      <w:bookmarkStart w:id="399" w:name="__RefHeading___Toc5435238_1280447820"/>
      <w:bookmarkStart w:id="400" w:name="_Toc151"/>
      <w:bookmarkEnd w:id="398"/>
      <w:bookmarkEnd w:id="399"/>
      <w:r>
        <w:rPr>
          <w:rtl w:val="true"/>
        </w:rPr>
        <w:t>متن الرسالة</w:t>
      </w:r>
      <w:bookmarkEnd w:id="400"/>
    </w:p>
    <w:p>
      <w:pPr>
        <w:pStyle w:val="Heading4"/>
        <w:numPr>
          <w:ilvl w:val="3"/>
          <w:numId w:val="1"/>
        </w:numPr>
        <w:rPr/>
      </w:pPr>
      <w:bookmarkStart w:id="401" w:name="__RefHeading___Toc5435240_1280447820"/>
      <w:bookmarkStart w:id="402" w:name="_Toc152"/>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الحمد للّٰه الذي تحيّرت في بيداء اُلوهيّته</w:t>
      </w:r>
      <w:r>
        <w:rPr>
          <w:rStyle w:val="FootnoteAnchor"/>
          <w:rtl w:val="true"/>
        </w:rPr>
        <w:footnoteReference w:id="506"/>
      </w:r>
      <w:r>
        <w:rPr>
          <w:rFonts w:ascii="Amiri" w:hAnsi="Amiri" w:eastAsia="Amiri" w:cs="Amiri"/>
          <w:color w:val="111111"/>
          <w:sz w:val="28"/>
          <w:sz w:val="28"/>
          <w:szCs w:val="28"/>
          <w:rtl w:val="true"/>
          <w:lang w:bidi="ar-SA"/>
        </w:rPr>
        <w:t>الألبّاء والأذكياء، وغرقت في أبحار معرفته عقول أعاظم الأقطاب والأولياء، وتلاشت عند اكتناه حقائق حكمه الأفهام والآراء، واضمحلّت عنه النظر في غوامض أسرار أحديّته العقول في الإحصاء والأداء، وتحيّرت في العلم بكيفيّة إبداعه ومصنوعاته أساطين الحكماء، وقصرت عن</w:t>
      </w:r>
      <w:r>
        <w:rPr>
          <w:rStyle w:val="FootnoteAnchor"/>
          <w:rtl w:val="true"/>
        </w:rPr>
        <w:footnoteReference w:id="507"/>
      </w:r>
      <w:r>
        <w:rPr>
          <w:rFonts w:ascii="IRNazanin" w:hAnsi="IRNazanin" w:eastAsia="IRNazanin"/>
          <w:color w:val="111111"/>
          <w:sz w:val="28"/>
          <w:sz w:val="28"/>
          <w:szCs w:val="28"/>
          <w:rtl w:val="true"/>
          <w:lang w:bidi="fa-IR"/>
        </w:rPr>
        <w:t>فهم أوصافه وأسمائه عقول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 والسّلام على خاتَمِ الأنبياء وخاتم الأصفياء، وأكرم أهل الأرض والسّماء، وعلى آله النقباء النجباء، سيّما خليفته ووصيّه سادة الأوصياء وصفوة الأصفياء، ما دام الخضراء على الغبراء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فيقول العبد المبتلى بالهوى، المدعوّ بأبي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روضة قد امتلأت بالأزهار، أو جنّة قد اشتملت على سارّ الثمار، في رفع النقاب عن وجوه صعاب علم الرجال، وكشف الحجاب عن الأسرار الخبايا في الحجال، وصيّرته هديّة إلى الإخوان في الدين، وجعلتُ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مؤلّفه، وصيّره اللّٰه في زمرة الآمنين، فمن مدّ طرفه إليها ولم يفد ما تلوناه عليه فقد غصب الجواهر بلا أثمان، واتّصف بما لم يتّصف به ذوو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وأستعين اللّٰه الملك المتعال في إكمال التوفيق بتوفيق الإكمال</w:t>
      </w:r>
      <w:r>
        <w:rPr>
          <w:rFonts w:eastAsia="Amiri" w:cs="Amiri" w:ascii="Amiri" w:hAnsi="Amiri"/>
          <w:color w:val="111111"/>
          <w:sz w:val="28"/>
          <w:szCs w:val="28"/>
          <w:rtl w:val="true"/>
          <w:lang w:bidi="ar-SA"/>
        </w:rPr>
        <w:t xml:space="preserve">. </w:t>
      </w:r>
      <w:bookmarkStart w:id="403" w:name="pg16304_179892"/>
    </w:p>
    <w:p>
      <w:pPr>
        <w:pStyle w:val="Heading4"/>
        <w:numPr>
          <w:ilvl w:val="3"/>
          <w:numId w:val="1"/>
        </w:numPr>
        <w:rPr/>
      </w:pPr>
      <w:bookmarkStart w:id="404" w:name="__RefHeading___Toc5435242_1280447820"/>
      <w:bookmarkStart w:id="405" w:name="_Toc153"/>
      <w:bookmarkEnd w:id="403"/>
      <w:bookmarkEnd w:id="404"/>
      <w:r>
        <w:rPr>
          <w:rtl w:val="true"/>
        </w:rPr>
        <w:t>الفائدة الاُولىٰ في الأصحاب المدّعى في حقّهم الإجماع</w:t>
      </w:r>
      <w:bookmarkEnd w:id="405"/>
    </w:p>
    <w:p>
      <w:pPr>
        <w:pStyle w:val="Heading5"/>
        <w:numPr>
          <w:ilvl w:val="4"/>
          <w:numId w:val="1"/>
        </w:numPr>
        <w:rPr/>
      </w:pPr>
      <w:bookmarkStart w:id="406" w:name="__RefHeading___Toc5435244_1280447820"/>
      <w:bookmarkStart w:id="407" w:name="_Toc154"/>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إنّه قد حكى الكشّي</w:t>
      </w:r>
      <w:r>
        <w:rPr>
          <w:rStyle w:val="FootnoteAnchor"/>
          <w:rtl w:val="true"/>
        </w:rPr>
        <w:footnoteReference w:id="508"/>
      </w:r>
      <w:r>
        <w:rPr>
          <w:rFonts w:ascii="Amiri" w:hAnsi="Amiri" w:eastAsia="Amiri" w:cs="Amiri"/>
          <w:color w:val="111111"/>
          <w:sz w:val="28"/>
          <w:sz w:val="28"/>
          <w:szCs w:val="28"/>
          <w:rtl w:val="true"/>
          <w:lang w:bidi="ar-SA"/>
        </w:rPr>
        <w:t>إجماع العصابة على التصديق والتصحيح في حقّ جماعة، وتلقّاه الفحول بالقبول، وسيأتي الكلام فيه تارة في بيان معنى العبارة، واُخرى في تعداد الجماعة، وثالثة في مفاد الإجماع</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5435246_1280447820"/>
      <w:bookmarkStart w:id="409" w:name="_Toc155"/>
      <w:bookmarkEnd w:id="408"/>
      <w:r>
        <w:rPr>
          <w:rtl w:val="true"/>
        </w:rPr>
        <w:t>أمّا المقام الأوّل</w:t>
      </w:r>
      <w:r>
        <w:rPr>
          <w:rtl w:val="true"/>
        </w:rPr>
        <w:t xml:space="preserve">: </w:t>
      </w:r>
      <w:r>
        <w:rPr>
          <w:rtl w:val="true"/>
        </w:rPr>
        <w:t>في بيان معنى عبارة الكشّي</w:t>
      </w:r>
      <w:r>
        <w:rPr>
          <w:rtl w:val="true"/>
        </w:rPr>
        <w:t>.</w:t>
      </w:r>
      <w:bookmarkEnd w:id="40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الأصحاب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منه الحكم بصحّة المروي وصدوره عن المعصوم، بمعنى أنّه إذا صحّ سلسلة السند بينهم وبين هؤلاء اتفقوا على الحكم بصحّة ذلك الحديث وقبوله، وإن كان في سلسلة السند الواسطة بينهم وبين المعصوم من المجاهيل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إليه المشهور كما في كلام بعض</w:t>
      </w:r>
      <w:r>
        <w:rPr>
          <w:rStyle w:val="FootnoteAnchor"/>
          <w:rtl w:val="true"/>
        </w:rPr>
        <w:footnoteReference w:id="509"/>
      </w:r>
      <w:r>
        <w:rPr>
          <w:rFonts w:ascii="Amiri" w:hAnsi="Amiri" w:eastAsia="Amiri" w:cs="Amiri"/>
          <w:color w:val="111111"/>
          <w:sz w:val="28"/>
          <w:sz w:val="28"/>
          <w:szCs w:val="28"/>
          <w:rtl w:val="true"/>
          <w:lang w:bidi="ar-SA"/>
        </w:rPr>
        <w:t>الأصحاب، بل الأكثر كما في كلام جدّنا العلّامة، بل الأصحاب كما في كلام السيّد الداماد</w:t>
      </w:r>
      <w:r>
        <w:rPr>
          <w:rStyle w:val="FootnoteAnchor"/>
          <w:rtl w:val="true"/>
        </w:rPr>
        <w:footnoteReference w:id="510"/>
      </w:r>
      <w:r>
        <w:rPr>
          <w:rFonts w:ascii="Amiri" w:hAnsi="Amiri" w:eastAsia="Amiri" w:cs="Amiri"/>
          <w:color w:val="111111"/>
          <w:sz w:val="28"/>
          <w:sz w:val="28"/>
          <w:szCs w:val="28"/>
          <w:rtl w:val="true"/>
          <w:lang w:bidi="ar-SA"/>
        </w:rPr>
        <w:t>و هو خيرته، وعليه جرى السيّد الداماد، و هو محصّل ما عن الشهيد في شرح الإرشاد</w:t>
      </w:r>
      <w:r>
        <w:rPr>
          <w:rStyle w:val="FootnoteAnchor"/>
          <w:rtl w:val="true"/>
        </w:rPr>
        <w:footnoteReference w:id="511"/>
      </w:r>
      <w:r>
        <w:rPr>
          <w:rFonts w:ascii="Amiri" w:hAnsi="Amiri" w:eastAsia="Amiri" w:cs="Amiri"/>
          <w:color w:val="111111"/>
          <w:sz w:val="28"/>
          <w:sz w:val="28"/>
          <w:szCs w:val="28"/>
          <w:rtl w:val="true"/>
          <w:lang w:bidi="ar-SA"/>
        </w:rPr>
        <w:t>في مسألة عدم جواز بيع الثمرة قبل ظهورها، و هو المحكيّ عن ابن داوود و شيخنا البهائي</w:t>
      </w:r>
      <w:r>
        <w:rPr>
          <w:rStyle w:val="FootnoteAnchor"/>
          <w:rtl w:val="true"/>
        </w:rPr>
        <w:footnoteReference w:id="512"/>
      </w:r>
      <w:r>
        <w:rPr>
          <w:rFonts w:ascii="Amiri" w:hAnsi="Amiri" w:eastAsia="Amiri" w:cs="Amiri"/>
          <w:color w:val="111111"/>
          <w:sz w:val="28"/>
          <w:sz w:val="28"/>
          <w:szCs w:val="28"/>
          <w:rtl w:val="true"/>
          <w:lang w:bidi="ar-SA"/>
        </w:rPr>
        <w:t xml:space="preserve">والمجلسيّين وصاحب الذخيرة والمحدّث البحراني والعلّامة البهبهاني وحكاية السيّد الداماد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من المختلف</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والشهيدين</w:t>
      </w:r>
      <w:r>
        <w:rPr>
          <w:rStyle w:val="FootnoteAnchor"/>
          <w:rtl w:val="true"/>
        </w:rPr>
        <w:footnoteReference w:id="514"/>
      </w:r>
      <w:r>
        <w:rPr>
          <w:rFonts w:ascii="Amiri" w:hAnsi="Amiri" w:eastAsia="Amiri" w:cs="Amiri"/>
          <w:color w:val="111111"/>
          <w:sz w:val="28"/>
          <w:sz w:val="28"/>
          <w:szCs w:val="28"/>
          <w:rtl w:val="true"/>
          <w:lang w:bidi="ar-SA"/>
        </w:rPr>
        <w:t>، بل هو الظاهر من سيرة متأخّري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به الحكم بصحّة الرواية وصدق النسبة، بمعنى أنّ العصابة قد أجمعوا على تصديق الجماعة في إسنادهم إلى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أوائل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فهم جماعة من المتأخّرين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أو الأصحاب على تصحيح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الحديث المنقول عنهم ونسبته إلى أهل البيت، بمجرّد صحّته عنهم من دون اعتبار العدالة فيمن يروون عنه، حتّى لو رووا عن معروف بالفسق أو بالوضع فضلاً عن لو أرسلوا الحديث كان ما نقلوه صحيحاً محكوماً بنسبته إلى أهل العصمة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هذه العبارة ليست صريحة في ذلك ولا ظاهرة؛ فإنّ ما يصحّ عنهم إنّما هو الرواية لا المروي، بل كما يحتمل ذلك يحتمل كونها كناية عن الإجماع على عدالتهم وصدقهم بخلاف غيرهم ممّن لم يحصل الإجماع على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عن صاحب الاستقصاء والسيّد السند النجفي وبعض الأفاضل و هو مسلك والدنا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ما ذكره الأوّلون في الطبقة الاُولى والآخرون في الطبقتين الأخيرتين، ومرجعه التفصيل بين الطبقة الاُولى والطبقتين الأخيريتين، فوافق الأوّلون في الاُولى والآخرون في الأخيرتين كما جرى عليه الجدّ الأمجد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الإشارات</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الحكم بتوثيق من رووا عنه هؤلاء، أسنده في الفوائد الرجاليّه نقلًا إلى قائل غير معلوم</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الفصول حكاية إسناده إلى الأكثر</w:t>
      </w:r>
      <w:r>
        <w:rPr>
          <w:rStyle w:val="FootnoteAnchor"/>
          <w:rtl w:val="true"/>
        </w:rPr>
        <w:footnoteReference w:id="517"/>
      </w:r>
      <w:r>
        <w:rPr>
          <w:rFonts w:ascii="Amiri" w:hAnsi="Amiri" w:eastAsia="Amiri" w:cs="Amiri"/>
          <w:color w:val="111111"/>
          <w:sz w:val="28"/>
          <w:sz w:val="28"/>
          <w:szCs w:val="28"/>
          <w:rtl w:val="true"/>
          <w:lang w:bidi="ar-SA"/>
        </w:rPr>
        <w:t>، وعن بعض الأصحاب بعد اختيار هذا القول نسبته إلى إجماع العصابة عليه</w:t>
      </w:r>
      <w:r>
        <w:rPr>
          <w:rStyle w:val="FootnoteAnchor"/>
          <w:rtl w:val="true"/>
        </w:rPr>
        <w:footnoteReference w:id="518"/>
      </w:r>
      <w:r>
        <w:rPr>
          <w:rFonts w:ascii="Amiri" w:hAnsi="Amiri" w:eastAsia="Amiri" w:cs="Amiri"/>
          <w:color w:val="111111"/>
          <w:sz w:val="28"/>
          <w:sz w:val="28"/>
          <w:szCs w:val="28"/>
          <w:rtl w:val="true"/>
          <w:lang w:bidi="ar-SA"/>
        </w:rPr>
        <w:t>، و هو كما ترى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والحقّ عندي ما ذهب إليه المشهور حيث إنّه لا مجال للإشكال بعد الإنصاف وطرح الجدل والاعتساف أنّ الظاهر من الحكم بتصحيح الحديث هو الحكم </w:t>
      </w:r>
    </w:p>
    <w:p>
      <w:pPr>
        <w:pStyle w:val="BookText"/>
        <w:rPr/>
      </w:pPr>
      <w:r>
        <w:rPr>
          <w:rFonts w:ascii="Amiri" w:hAnsi="Amiri" w:eastAsia="Amiri" w:cs="Amiri"/>
          <w:color w:val="111111"/>
          <w:sz w:val="28"/>
          <w:sz w:val="28"/>
          <w:szCs w:val="28"/>
          <w:rtl w:val="true"/>
          <w:lang w:bidi="ar-SA"/>
        </w:rPr>
        <w:t>بصدوره عن المعصوم المقتضي ظهور صحّة الحديث في صدوره عن المعصوم، ولزوم ارتكاب خلاف الظاهر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يمانع عن ظهور تصحيح الحديث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الوالد المحقّق بالمنع من ظهور تصحيح الحديث في كلام أرباب الرجال في اعتبار الخبر حتّى بالنسبة إلى مَن فوق من صحيح حديثه،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في بعض التراجم لا يدلّ على اعتبار ما رواه الشخص من الأخبار ولو بالنسبة إلى من فوقه، بل مقتضاه كون الشخص متحرّزاً عن الكذب موثوقاً به في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لزم أن يقول من يقول بدلالة الإجماع على الصحيح على اعتبار الخبر باعتبار خبر من قيل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تطرّق الضعف فيمن فوقه لإخبار بعض أهل الخبرة باعتبار الخبر، بناءً على كفاية تصحيح الخبر في اعتباره، و هو خلاف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مهذّب مرامه ومنقّح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كلام مع الوالد المحقّق، وأنت خبير بما فيه؛ حيث إنّ عدم دلالة قولهم في التراجم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الاعتبار ولو بالنسبة إلى من فوقه لا يجدي في انتهاض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ذلك أنّ للصحّة اصطلاح وإطلاقات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عند أرباب الدراية والفقهاء في مقام حال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العلّامة</w:t>
      </w:r>
      <w:r>
        <w:rPr>
          <w:rStyle w:val="FootnoteAnchor"/>
          <w:rtl w:val="true"/>
        </w:rPr>
        <w:footnoteReference w:id="519"/>
      </w:r>
      <w:r>
        <w:rPr>
          <w:rFonts w:ascii="Amiri" w:hAnsi="Amiri" w:eastAsia="Amiri" w:cs="Amiri"/>
          <w:color w:val="111111"/>
          <w:sz w:val="28"/>
          <w:sz w:val="28"/>
          <w:szCs w:val="28"/>
          <w:rtl w:val="true"/>
          <w:lang w:bidi="ar-SA"/>
        </w:rPr>
        <w:t xml:space="preserve">وابن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كون كلًّ مِن رواة الخبر عدلاً إماميّاً، فالمتّصف بالصحّة حينئذٍ هو الخبر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 تارة على نفس السند كما أنّ الضعيف مصطلح في الخبر ولكن يطلق على السند أيضاً،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الخبر باعتبار بعض أجزاء السند أو على بعض أجزاء السند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520"/>
      </w:r>
      <w:r>
        <w:rPr>
          <w:rFonts w:ascii="Amiri" w:hAnsi="Amiri" w:eastAsia="Amiri" w:cs="Amiri"/>
          <w:color w:val="111111"/>
          <w:sz w:val="28"/>
          <w:sz w:val="28"/>
          <w:szCs w:val="28"/>
          <w:rtl w:val="true"/>
          <w:lang w:bidi="ar-SA"/>
        </w:rPr>
        <w:t>أو الصحيح عن زرارة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الراوي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بحذف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إليه أي صحيح الحديث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يظهر لك ضعف الاعتراض وفساد الانتقاض؛ حيث إنّ متعلّق الصحّة فيه ليس إلّا</w:t>
      </w:r>
      <w:r>
        <w:rPr>
          <w:rStyle w:val="FootnoteAnchor"/>
          <w:rtl w:val="true"/>
        </w:rPr>
        <w:footnoteReference w:id="522"/>
      </w:r>
      <w:r>
        <w:rPr>
          <w:rFonts w:ascii="IRNazanin" w:hAnsi="IRNazanin" w:eastAsia="IRNazanin"/>
          <w:color w:val="111111"/>
          <w:sz w:val="28"/>
          <w:sz w:val="28"/>
          <w:szCs w:val="28"/>
          <w:rtl w:val="true"/>
          <w:lang w:bidi="fa-IR"/>
        </w:rPr>
        <w:t>الخبر و هو المتّصف بها؛ إذ معنى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حكم به تصحيح كردن آن چيزى كه صحيح مى شود از اين جماعت</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وليس المتّصف بالصحّة إلّاالخبر بخلافه في قولهم في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صحيح الحديث؛ فإنّ متعلّق الصحّة هو الراوي كما عرفت آنفاً، وأين هذا من ذاك‌؟</w:t>
      </w:r>
    </w:p>
    <w:p>
      <w:pPr>
        <w:pStyle w:val="BookText"/>
        <w:rPr/>
      </w:pPr>
      <w:r>
        <w:rPr>
          <w:rFonts w:ascii="Amiri" w:hAnsi="Amiri" w:eastAsia="Amiri" w:cs="Amiri"/>
          <w:color w:val="111111"/>
          <w:sz w:val="28"/>
          <w:sz w:val="28"/>
          <w:szCs w:val="28"/>
          <w:rtl w:val="true"/>
          <w:lang w:bidi="ar-SA"/>
        </w:rPr>
        <w:t>ويظهر ممّا ذكر فساد دعوى الملازمة المدّعاة في ذيل كلامه مع أنّه لو صحّ لم يصحّ هذا الكلام في الطبقتين الأخيرتين، وإلّا فإنّه عبّر في الطبقة الاُولى بالتصديق، ولا إشكال في الفرق بين التصديق والتصحيح؛ فإنّه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هذا المنوال الحال في الطبقتين الأخيرتين أيضاً بناء على استئناف قوله وتصديقهم لما يقولون كما هو الأظهر في الباب، لا عطفه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تصحيح ما يصحّ عن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العبارة مفرداً ومركّباً صدراً وذيلاً إجماع العصابة على صحّة المروي دون الرواية، كيف وإنّ المراد لو كان ثقية هؤلاء كما إليه مرجع ما زعم هؤلاء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خلاف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للاختصاص بظهور الاشتراك بينهم وبين أشخاص لا شخص</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عليه الوالد المحقّق بأنّ الغرض من ذكر الجماعة ليس بيان الأشخاص الموصوفين بالصدق حتّى ينتقض بأشخاص لا شخص، بل الغرض بيان الأشخاص المتّفقين على صدقهم كما لا يخفى، ولا يثبت تجاوز الاتّفاق على الصدق؛ هذا كلامه زيد إكرامه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كلام مع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جنح في بعض عبائره كما عرفت على أنّ هذه العبارة بمنزلة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إشكال في كثرة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التراجم كما في ترجمة أنس بن عياض</w:t>
      </w:r>
      <w:r>
        <w:rPr>
          <w:rStyle w:val="FootnoteAnchor"/>
          <w:rtl w:val="true"/>
        </w:rPr>
        <w:footnoteReference w:id="524"/>
      </w:r>
      <w:r>
        <w:rPr>
          <w:rFonts w:ascii="Amiri" w:hAnsi="Amiri" w:eastAsia="Amiri" w:cs="Amiri"/>
          <w:color w:val="111111"/>
          <w:sz w:val="28"/>
          <w:sz w:val="28"/>
          <w:szCs w:val="28"/>
          <w:rtl w:val="true"/>
          <w:lang w:bidi="ar-SA"/>
        </w:rPr>
        <w:t>وعبدالسلام بن صالح أبي الصلت الهروي</w:t>
      </w:r>
      <w:r>
        <w:rPr>
          <w:rStyle w:val="FootnoteAnchor"/>
          <w:rtl w:val="true"/>
        </w:rPr>
        <w:footnoteReference w:id="525"/>
      </w:r>
      <w:r>
        <w:rPr>
          <w:rFonts w:ascii="Amiri" w:hAnsi="Amiri" w:eastAsia="Amiri" w:cs="Amiri"/>
          <w:color w:val="111111"/>
          <w:sz w:val="28"/>
          <w:sz w:val="28"/>
          <w:szCs w:val="28"/>
          <w:rtl w:val="true"/>
          <w:lang w:bidi="ar-SA"/>
        </w:rPr>
        <w:t>وأحمد بن الحسن بن إسماعيل</w:t>
      </w:r>
      <w:r>
        <w:rPr>
          <w:rStyle w:val="FootnoteAnchor"/>
          <w:rtl w:val="true"/>
        </w:rPr>
        <w:footnoteReference w:id="526"/>
      </w:r>
      <w:r>
        <w:rPr>
          <w:rFonts w:ascii="Amiri" w:hAnsi="Amiri" w:eastAsia="Amiri" w:cs="Amiri"/>
          <w:color w:val="111111"/>
          <w:sz w:val="28"/>
          <w:sz w:val="28"/>
          <w:szCs w:val="28"/>
          <w:rtl w:val="true"/>
          <w:lang w:bidi="ar-SA"/>
        </w:rPr>
        <w:t>وغيرهم من الأجلّاء، فدفعُ الإيراد في المضمار بالوجه المزبور من الاعتذار فاسد بلا 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حكى ابن داوود أيضاً عن الكشّي دعوى إجماع العصابة على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عن حمدان بن أحمد،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حمدان بن أحمد،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خاصّه الخاصّة، أجمعت العصابة على تصحيح ما يصحّ عنه والإقرار له بالفقه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ودعوى عدم وجدانه في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التفرشي</w:t>
      </w:r>
      <w:r>
        <w:rPr>
          <w:rStyle w:val="FootnoteAnchor"/>
          <w:rtl w:val="true"/>
        </w:rPr>
        <w:footnoteReference w:id="528"/>
      </w:r>
      <w:r>
        <w:rPr>
          <w:rFonts w:ascii="Amiri" w:hAnsi="Amiri" w:eastAsia="Amiri" w:cs="Amiri"/>
          <w:color w:val="111111"/>
          <w:sz w:val="28"/>
          <w:sz w:val="28"/>
          <w:szCs w:val="28"/>
          <w:rtl w:val="true"/>
          <w:lang w:bidi="ar-SA"/>
        </w:rPr>
        <w:t xml:space="preserve">عند ذكر جماعة المدّعى إجماع العصابة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بعدم المنافاة في صدقه وعدم وجدانه في الكشّي عند ذكر الجماعة؛ لاحتمال أنّه ذكره في كلام منفرد في ترجمة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يوهن أصل الدليل؛ فإنّ مبنى الدليل على الانحصار، فإذا انتقض الانحصار ينتفي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البديهة التي لا مجال فيها للإشكال أنّ دخول شخص أو شخصين في أصحاب الإجماع لا يستلزم عدم جريان ما ذكرنا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الذي يوهن ما ذكرنا هو دخول أشخاص لا شخص و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بل مقطوع العدم فضلاً عن اشتهار ما ذكرنا بين الأصحاب عملاً وقولاً كما عرفت في الجملة، بل الظاهر من السيّد الداماد في الرواشح السماويّة هو الإجماع على العمل بمراسيلهم ومرافيعهم وغيرهما، ومن المعلوم عدم استلزام جريان عملهم على الاعتبار لو كان المراد ثقية هؤلاء</w:t>
      </w:r>
      <w:r>
        <w:rPr>
          <w:rFonts w:eastAsia="Amiri" w:cs="Amiri" w:ascii="Amiri" w:hAnsi="Amiri"/>
          <w:color w:val="111111"/>
          <w:sz w:val="28"/>
          <w:szCs w:val="28"/>
          <w:rtl w:val="true"/>
          <w:lang w:bidi="ar-SA"/>
        </w:rPr>
        <w:t xml:space="preserve">. </w:t>
      </w:r>
      <w:bookmarkStart w:id="410" w:name="pg16304_179897"/>
    </w:p>
    <w:p>
      <w:pPr>
        <w:pStyle w:val="BookText"/>
        <w:rPr/>
      </w:pPr>
      <w:bookmarkEnd w:id="410"/>
      <w:r>
        <w:rPr>
          <w:rFonts w:ascii="Amiri" w:hAnsi="Amiri" w:eastAsia="Amiri" w:cs="Amiri"/>
          <w:color w:val="111111"/>
          <w:sz w:val="28"/>
          <w:sz w:val="28"/>
          <w:szCs w:val="28"/>
          <w:rtl w:val="true"/>
          <w:lang w:bidi="ar-SA"/>
        </w:rPr>
        <w:t>قال بعد عدّ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على اعتبار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في تعيينهم واحد وعشرون رجلاً بين اثنان وعشرون رجلاً و مراسليهم و مرافيعهم ومجاهيلهم و مسانيدهم إلى من يسمّون من غير المعروفين معدودة من الأصحاب من الصحاح من غير إنكار منهم</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مع أنّ المتبادر هو الحديث دون الإسناد والرواية كما زعمه الوالد</w:t>
      </w:r>
      <w:r>
        <w:rPr>
          <w:rStyle w:val="FootnoteAnchor"/>
          <w:rtl w:val="true"/>
        </w:rPr>
        <w:footnoteReference w:id="531"/>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بأنّ المقصود الإجماع على صحّة ما ثبت صدوره عن هؤلاء، وليس ذلك إلّابإسنادهم إلى مَن فوقهم، فادّعاء التبادر ليس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ظاهر ممّا قدّمنا</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5435248_1280447820"/>
      <w:bookmarkStart w:id="412" w:name="_Toc156"/>
      <w:bookmarkEnd w:id="411"/>
      <w:r>
        <w:rPr>
          <w:rtl w:val="true"/>
        </w:rPr>
        <w:t>المقام الثاني</w:t>
      </w:r>
      <w:r>
        <w:rPr>
          <w:rtl w:val="true"/>
        </w:rPr>
        <w:t xml:space="preserve">: </w:t>
      </w:r>
      <w:r>
        <w:rPr>
          <w:rtl w:val="true"/>
        </w:rPr>
        <w:t>في تعداد الجماعة المدّعى في حقّهم الإجماع</w:t>
      </w:r>
      <w:bookmarkEnd w:id="412"/>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الكشّي قد جعلهم على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من أصحاب الباقرين عليهما السلام، وطبقة من أصحاب الصادق عليه السلام، وطبقة من أصحاب الكاظمين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الفقهاء من أصحاب 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تصديق هؤلاء</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ويحتمل أن المراد هو الستّة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ذلك الوجه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 كما يقرّبه ملاحظة عبارته في بيان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الأوّلين من أصحاب أبي جعفر وأبي عبد اللّٰه عليهما السلام وانقادوا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ومعروف بن خَرَّبوذ وبريد وأبا بصير الأسدي والفضيل بن يسار ومحمّد بن مسلم 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وأفقه الستّة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مكان أبي بصير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بصير المرادي، و هو ليث بن البختري</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تسمية الفقهاء من أصحاب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 </w:t>
      </w:r>
    </w:p>
    <w:p>
      <w:pPr>
        <w:pStyle w:val="BookText"/>
        <w:rPr/>
      </w:pPr>
      <w:r>
        <w:rPr>
          <w:rFonts w:ascii="Amiri" w:hAnsi="Amiri" w:eastAsia="Amiri" w:cs="Amiri"/>
          <w:color w:val="111111"/>
          <w:sz w:val="28"/>
          <w:sz w:val="28"/>
          <w:szCs w:val="28"/>
          <w:rtl w:val="true"/>
          <w:lang w:bidi="ar-SA"/>
        </w:rPr>
        <w:t>هؤلاء وتصديقهم لما يقولون، وأقرّوا لهم بالفقه من دون اُولئك</w:t>
      </w:r>
      <w:r>
        <w:rPr>
          <w:rStyle w:val="FootnoteAnchor"/>
          <w:rtl w:val="true"/>
        </w:rPr>
        <w:footnoteReference w:id="534"/>
      </w:r>
      <w:r>
        <w:rPr>
          <w:rFonts w:ascii="Amiri" w:hAnsi="Amiri" w:eastAsia="Amiri" w:cs="Amiri"/>
          <w:color w:val="111111"/>
          <w:sz w:val="28"/>
          <w:sz w:val="28"/>
          <w:szCs w:val="28"/>
          <w:rtl w:val="true"/>
          <w:lang w:bidi="ar-SA"/>
        </w:rPr>
        <w:t>الستّة الذين عددناهم وسمّيناهم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وعبد اللّٰه بن مسكان، وعبد اللّٰه بن بكير، وحمّاد بن عيسى، وأبان بن عثمان، وحمّاد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أفقه هؤلاء جميل بن درّاج، وهم 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أبي عبد اللّٰه عليه السلام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الفقهاء من أصحاب أبي إبراهيم الكاظم وأبي الحسن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على تصحيح ما يصحّ عن هؤلاء وتصديقهم وأقرّوا لهم بالفقه والعلم، وهم ستّة نفر اُخر</w:t>
      </w:r>
      <w:r>
        <w:rPr>
          <w:rStyle w:val="FootnoteAnchor"/>
          <w:rtl w:val="true"/>
        </w:rPr>
        <w:footnoteReference w:id="537"/>
      </w:r>
      <w:r>
        <w:rPr>
          <w:rFonts w:ascii="Amiri" w:hAnsi="Amiri" w:eastAsia="Amiri" w:cs="Amiri"/>
          <w:color w:val="111111"/>
          <w:sz w:val="28"/>
          <w:sz w:val="28"/>
          <w:szCs w:val="28"/>
          <w:rtl w:val="true"/>
          <w:lang w:bidi="ar-SA"/>
        </w:rPr>
        <w:t>دون الستّة نفر الذين ذكرناهم في أصحاب أبي عبد اللّٰه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وصفوان بن يحيى بيّاع السابري، ومحمّد بن أبي عمير، وعبد اللّٰه بن المغيرة، والحسن بن محبوب، وأحمد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مكان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وفضالة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مكان فضالة</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وأفقه هؤلاء يونس بن عبدالرحمن وصفوان بن يحيى</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الطبقة الثانية لا عدداً ولا شخصاً كما أنّه لا 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الاُولى عدداً، و إنّما وقع الخلاف في الطبقة المزبورة شخصاً وفي الطبقة الثالثة شخصاً وعدداً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الكشّي أنّ أبابصير المعدود من أصحاب الإجماع إنّما هو أبو بصير الأسدي</w:t>
      </w:r>
      <w:r>
        <w:rPr>
          <w:rStyle w:val="FootnoteAnchor"/>
          <w:rtl w:val="true"/>
        </w:rPr>
        <w:footnoteReference w:id="540"/>
      </w:r>
      <w:r>
        <w:rPr>
          <w:rFonts w:ascii="Amiri" w:hAnsi="Amiri" w:eastAsia="Amiri" w:cs="Amiri"/>
          <w:color w:val="111111"/>
          <w:sz w:val="28"/>
          <w:sz w:val="28"/>
          <w:szCs w:val="28"/>
          <w:rtl w:val="true"/>
          <w:lang w:bidi="ar-SA"/>
        </w:rPr>
        <w:t xml:space="preserve">، وعند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بصير المرادي و هو ليث بن البختري</w:t>
      </w:r>
      <w:r>
        <w:rPr>
          <w:rStyle w:val="FootnoteAnchor"/>
          <w:rtl w:val="true"/>
        </w:rPr>
        <w:footnoteReference w:id="541"/>
      </w:r>
      <w:r>
        <w:rPr>
          <w:rFonts w:ascii="Amiri" w:hAnsi="Amiri" w:eastAsia="Amiri" w:cs="Amiri"/>
          <w:color w:val="111111"/>
          <w:sz w:val="28"/>
          <w:sz w:val="28"/>
          <w:szCs w:val="28"/>
          <w:rtl w:val="true"/>
          <w:lang w:bidi="ar-SA"/>
        </w:rPr>
        <w:t>فإنّهما متّفقان على أنّ العدد في الطبقة المزبورة ستّة، و إنّما الخلاف في أنّه أبو بصير الأسدي كما جرى عليه الكشّي أو أبو بصير المرادي كما جرى عليه البعض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الكشّي على أنّ العدد في هذه الطبقة أيضاً ستّة مثل الطبقتين الأوليين، وبعض الأصحاب على أنّ العدد فيهم سبعة بازدياد عليّ بن فضّال وفضالة بن أيّوب إلّاأنّه وقع الخلاف في أنّ الثاني منهما فضالة بن أيّوب كما ذكر أو عثمان بن عيسى كما جرى عليه بعض آخر؛ فإنّ الفريقين متّفقان على أنّ العدد في الطبقة الثالثة سبعة كما أنّهما متّفقان على زيادة الحسن بن علي بن فضّال، لكنّهما اختلفا في ازدياد فضالة وعثمان، فأحدهما زاد الأوّل والآخر زاد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احتمل جدّنا العلّامة في الرسالة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وفضالة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عطفاً على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عليه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مكان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وقال بعض آخر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 ومن أن يكون في العبارة حذف، والصدر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 مكان الحسن بن محبوب وأحمد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وفضالة بأن يكون الأوّل في مكان الأوّل والثاني في مكان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مكان الحسن، أي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أي إنّه ممّن أجمعت العصابة على تصحيح ما يصحّ عنه، أي زاده ذلك البعض على الستّة المذكورة، و هو يصح على تصدير ذكر ابن محبوب وابن فضال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ما نفى الأوّل عن الظهور استظهر الاحتمال الأخير؛ تعليلاً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بعضهم مكان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على الجميع الوالد المحقِّق، فأورد على الأوّل بأنّ مقتضى عطف فضالة بن أيوب على الحسن بن علي بن فضال أن يكون البعض الذي </w:t>
      </w:r>
    </w:p>
    <w:p>
      <w:pPr>
        <w:pStyle w:val="BookText"/>
        <w:rPr/>
      </w:pPr>
      <w:r>
        <w:rPr>
          <w:rFonts w:ascii="Amiri" w:hAnsi="Amiri" w:eastAsia="Amiri" w:cs="Amiri"/>
          <w:color w:val="111111"/>
          <w:sz w:val="28"/>
          <w:sz w:val="28"/>
          <w:szCs w:val="28"/>
          <w:rtl w:val="true"/>
          <w:lang w:bidi="ar-SA"/>
        </w:rPr>
        <w:t>قال مكان الحسن بن محبوب الحسن بن علي بن فضال متّحداً مع البعض الذي قال مكان الحسن بن محبوب فضالة بن أيّوب فيغايرهما كما هو صريح كلامه باطل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بأن به من ارتكاب خلاف الظاهر من دون قرينة تساعده فهو جزاف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ملائم لقول الكشّي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مكان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عنى ذلك بدلاً عن أحمد بن أبي نصر ومعنى حمل عثمان بن عيسى مكان فضالة على ذلك هو حمل عثمان مكان أحمد بن أبي نصر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مكان أحمد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المقصود اتّحاد البعض في المعطوف والمعطوف عليه، أي كان من قال مكان الحسن بن محبوب الحسنَ بن علي بن فضال هو من زاد فضالة، ففيه أنّه لا وجه للحكم بذلك كما لا يخفى وبالتغاير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هو تغاير البعض في المعطوف والمعطوف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فساده ممّا مرّ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تفصيل ما جرى عليه الكشي من تثليث الطبقات عدم خروج شيء من أهل الطبقة عن طبقته باختصاص الاُولى بالرواية عن الباقرين عليهما السلام والثانية عن الصادق عليه السلام والثالثة عن الكاظمين عليهما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الاستقراء في الرجال يقتضي خلافه؛ حيث إنّ الطبقة الاُولى وإن كان الثلاثة منها مختصّة أعني معروف بن خربوذ وبريد بن معاوية وفضيل بن يسار</w:t>
      </w:r>
      <w:r>
        <w:rPr>
          <w:rStyle w:val="FootnoteAnchor"/>
          <w:rtl w:val="true"/>
        </w:rPr>
        <w:footnoteReference w:id="542"/>
      </w:r>
      <w:r>
        <w:rPr>
          <w:rFonts w:ascii="Amiri" w:hAnsi="Amiri" w:eastAsia="Amiri" w:cs="Amiri"/>
          <w:color w:val="111111"/>
          <w:sz w:val="28"/>
          <w:sz w:val="28"/>
          <w:szCs w:val="28"/>
          <w:rtl w:val="true"/>
          <w:lang w:bidi="ar-SA"/>
        </w:rPr>
        <w:t>كما صرّح النجاشي</w:t>
      </w:r>
      <w:r>
        <w:rPr>
          <w:rStyle w:val="FootnoteAnchor"/>
          <w:rtl w:val="true"/>
        </w:rPr>
        <w:footnoteReference w:id="543"/>
      </w:r>
      <w:r>
        <w:rPr>
          <w:rFonts w:ascii="Amiri" w:hAnsi="Amiri" w:eastAsia="Amiri" w:cs="Amiri"/>
          <w:color w:val="111111"/>
          <w:sz w:val="28"/>
          <w:sz w:val="28"/>
          <w:szCs w:val="28"/>
          <w:rtl w:val="true"/>
          <w:lang w:bidi="ar-SA"/>
        </w:rPr>
        <w:t>بأنّ الأخيرين من أصحاب الباقرين عليهما السلام وكذا الشيخ في الرجال</w:t>
      </w:r>
      <w:r>
        <w:rPr>
          <w:rStyle w:val="FootnoteAnchor"/>
          <w:rtl w:val="true"/>
        </w:rPr>
        <w:footnoteReference w:id="544"/>
      </w:r>
      <w:r>
        <w:rPr>
          <w:rFonts w:ascii="Amiri" w:hAnsi="Amiri" w:eastAsia="Amiri" w:cs="Amiri"/>
          <w:color w:val="111111"/>
          <w:sz w:val="28"/>
          <w:sz w:val="28"/>
          <w:szCs w:val="28"/>
          <w:rtl w:val="true"/>
          <w:lang w:bidi="ar-SA"/>
        </w:rPr>
        <w:t xml:space="preserve">بأنّ الثلاثة من أصحاب الباقرين عليهما السلام، ولكن الثلاثة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زرارة ومحمّد بن مسلم وأبا بصير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 النجاشي أبا بصير المذكور من أصحاب الباقر والصادق والكاظم عليهم السلام، وحمل الشيخ</w:t>
      </w:r>
      <w:r>
        <w:rPr>
          <w:rStyle w:val="FootnoteAnchor"/>
          <w:rtl w:val="true"/>
        </w:rPr>
        <w:footnoteReference w:id="545"/>
      </w:r>
      <w:r>
        <w:rPr>
          <w:rFonts w:ascii="Amiri" w:hAnsi="Amiri" w:eastAsia="Amiri" w:cs="Amiri"/>
          <w:color w:val="111111"/>
          <w:sz w:val="28"/>
          <w:sz w:val="28"/>
          <w:szCs w:val="28"/>
          <w:rtl w:val="true"/>
          <w:lang w:bidi="ar-SA"/>
        </w:rPr>
        <w:t xml:space="preserve">تمام البقيّة من أصحابهم عليهم السلام، وأمّا الطبقة الثانية فليس </w:t>
      </w:r>
    </w:p>
    <w:p>
      <w:pPr>
        <w:pStyle w:val="BookText"/>
        <w:rPr/>
      </w:pPr>
      <w:r>
        <w:rPr>
          <w:rFonts w:ascii="Amiri" w:hAnsi="Amiri" w:eastAsia="Amiri" w:cs="Amiri"/>
          <w:color w:val="111111"/>
          <w:sz w:val="28"/>
          <w:sz w:val="28"/>
          <w:szCs w:val="28"/>
          <w:rtl w:val="true"/>
          <w:lang w:bidi="ar-SA"/>
        </w:rPr>
        <w:t>منها من كان مختصّاً بها إلّاابن بكير حيث إنّه لم يُذكر إلّافي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الخمسة الباقية فمشتركون بين الصادق عليه السلام وغيره عليهم السلام أمّا جميل بن درّاج فقد صرّح النجاشي</w:t>
      </w:r>
      <w:r>
        <w:rPr>
          <w:rStyle w:val="FootnoteAnchor"/>
          <w:rtl w:val="true"/>
        </w:rPr>
        <w:footnoteReference w:id="546"/>
      </w:r>
      <w:r>
        <w:rPr>
          <w:rFonts w:ascii="Amiri" w:hAnsi="Amiri" w:eastAsia="Amiri" w:cs="Amiri"/>
          <w:color w:val="111111"/>
          <w:sz w:val="28"/>
          <w:sz w:val="28"/>
          <w:szCs w:val="28"/>
          <w:rtl w:val="true"/>
          <w:lang w:bidi="ar-SA"/>
        </w:rPr>
        <w:t>ورجال الشيخ</w:t>
      </w:r>
      <w:r>
        <w:rPr>
          <w:rStyle w:val="FootnoteAnchor"/>
          <w:rtl w:val="true"/>
        </w:rPr>
        <w:footnoteReference w:id="547"/>
      </w:r>
      <w:r>
        <w:rPr>
          <w:rFonts w:ascii="Amiri" w:hAnsi="Amiri" w:eastAsia="Amiri" w:cs="Amiri"/>
          <w:color w:val="111111"/>
          <w:sz w:val="28"/>
          <w:sz w:val="28"/>
          <w:szCs w:val="28"/>
          <w:rtl w:val="true"/>
          <w:lang w:bidi="ar-SA"/>
        </w:rPr>
        <w:t>وفي الخلاصة بأنّه من أصحاب الصادق والكاظم عليهما السلام</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وأمّا حمّاد بن عثمان فقد جعله رجال الشيخ من أصحاب الصادق والكاظم</w:t>
      </w:r>
      <w:r>
        <w:rPr>
          <w:rStyle w:val="FootnoteAnchor"/>
          <w:rtl w:val="true"/>
        </w:rPr>
        <w:footnoteReference w:id="549"/>
      </w:r>
      <w:r>
        <w:rPr>
          <w:rFonts w:ascii="IRNazanin" w:hAnsi="IRNazanin" w:eastAsia="IRNazanin"/>
          <w:color w:val="111111"/>
          <w:sz w:val="28"/>
          <w:sz w:val="28"/>
          <w:szCs w:val="28"/>
          <w:rtl w:val="true"/>
          <w:lang w:bidi="fa-IR"/>
        </w:rPr>
        <w:t>والرضا</w:t>
      </w:r>
      <w:r>
        <w:rPr>
          <w:rStyle w:val="FootnoteAnchor"/>
          <w:rtl w:val="true"/>
        </w:rPr>
        <w:footnoteReference w:id="550"/>
      </w:r>
      <w:r>
        <w:rPr>
          <w:rFonts w:ascii="Amiri" w:hAnsi="Amiri" w:eastAsia="Amiri" w:cs="Amiri"/>
          <w:color w:val="111111"/>
          <w:sz w:val="28"/>
          <w:sz w:val="28"/>
          <w:szCs w:val="28"/>
          <w:rtl w:val="true"/>
          <w:lang w:bidi="ar-SA"/>
        </w:rPr>
        <w:t>، والخلاصة جعله من أصحاب الصادق والكاظم</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وأمّا حمّاد بن عيسى فقد جعله رجال الشيخ من أصحاب الصادق</w:t>
      </w:r>
      <w:r>
        <w:rPr>
          <w:rStyle w:val="FootnoteAnchor"/>
          <w:rtl w:val="true"/>
        </w:rPr>
        <w:footnoteReference w:id="552"/>
      </w:r>
      <w:r>
        <w:rPr>
          <w:rFonts w:ascii="Amiri" w:hAnsi="Amiri" w:eastAsia="Amiri" w:cs="Amiri"/>
          <w:color w:val="111111"/>
          <w:sz w:val="28"/>
          <w:sz w:val="28"/>
          <w:szCs w:val="28"/>
          <w:rtl w:val="true"/>
          <w:lang w:bidi="ar-SA"/>
        </w:rPr>
        <w:t>والكاظم</w:t>
      </w:r>
      <w:r>
        <w:rPr>
          <w:rStyle w:val="FootnoteAnchor"/>
          <w:rtl w:val="true"/>
        </w:rPr>
        <w:footnoteReference w:id="553"/>
      </w:r>
      <w:r>
        <w:rPr>
          <w:rFonts w:ascii="Amiri" w:hAnsi="Amiri" w:eastAsia="Amiri" w:cs="Amiri"/>
          <w:color w:val="111111"/>
          <w:sz w:val="28"/>
          <w:sz w:val="28"/>
          <w:szCs w:val="28"/>
          <w:rtl w:val="true"/>
          <w:lang w:bidi="ar-SA"/>
        </w:rPr>
        <w:t>، وفي الخلاصة أنّه روى عن أبي عبد اللّٰه وأبي الحسن والرضا عليهم السلام ومات في حياة أبي جعفر الثاني عليه السلام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يُحفظ عنه عن الصادق ولا عن أبي جعفر عليهما السلام</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وأمّا أبان بن عثمان فقد ذكر النجاشي</w:t>
      </w:r>
      <w:r>
        <w:rPr>
          <w:rStyle w:val="FootnoteAnchor"/>
          <w:rtl w:val="true"/>
        </w:rPr>
        <w:footnoteReference w:id="555"/>
      </w:r>
      <w:r>
        <w:rPr>
          <w:rFonts w:ascii="Amiri" w:hAnsi="Amiri" w:eastAsia="Amiri" w:cs="Amiri"/>
          <w:color w:val="111111"/>
          <w:sz w:val="28"/>
          <w:sz w:val="28"/>
          <w:szCs w:val="28"/>
          <w:rtl w:val="true"/>
          <w:lang w:bidi="ar-SA"/>
        </w:rPr>
        <w:t>والشيخ في الفهرست</w:t>
      </w:r>
      <w:r>
        <w:rPr>
          <w:rStyle w:val="FootnoteAnchor"/>
          <w:rtl w:val="true"/>
        </w:rPr>
        <w:footnoteReference w:id="556"/>
      </w:r>
      <w:r>
        <w:rPr>
          <w:rFonts w:ascii="Amiri" w:hAnsi="Amiri" w:eastAsia="Amiri" w:cs="Amiri"/>
          <w:color w:val="111111"/>
          <w:sz w:val="28"/>
          <w:sz w:val="28"/>
          <w:szCs w:val="28"/>
          <w:rtl w:val="true"/>
          <w:lang w:bidi="ar-SA"/>
        </w:rPr>
        <w:t xml:space="preserve">أنّه روى عن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مسكان فقال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روى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أبي عبد اللّٰه عليه السلام وليس يثبت</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وأمّا الطبقة الأخيرة فهي كالاُولى؛ ثلاثة منها مختصّة، وثلاثة منها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الثلاثة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يونس بن عبدالرحمن وعبد اللّٰه بن المغيرة والحسن بن محبوب فقد جعل النجاشي الأوّلين من أصحاب الكاظم والصادق</w:t>
      </w:r>
      <w:r>
        <w:rPr>
          <w:rStyle w:val="FootnoteAnchor"/>
          <w:rtl w:val="true"/>
        </w:rPr>
        <w:footnoteReference w:id="558"/>
      </w:r>
      <w:r>
        <w:rPr>
          <w:rFonts w:ascii="Amiri" w:hAnsi="Amiri" w:eastAsia="Amiri" w:cs="Amiri"/>
          <w:color w:val="111111"/>
          <w:sz w:val="28"/>
          <w:sz w:val="28"/>
          <w:szCs w:val="28"/>
          <w:rtl w:val="true"/>
          <w:lang w:bidi="ar-SA"/>
        </w:rPr>
        <w:t xml:space="preserve">، ورجال الشيخ الثلاثة من أصحاب الكاظم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وعدّه الأخير في الفهرست</w:t>
      </w:r>
      <w:r>
        <w:rPr>
          <w:rStyle w:val="FootnoteAnchor"/>
          <w:rtl w:val="true"/>
        </w:rPr>
        <w:footnoteReference w:id="560"/>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الثلاثة الباقية فهم ابن أبي عمير فعدّه النجاشي من أصحاب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وعن الفاضل الخواجوئي أنّه روى عن الصادق عليه السلام روايات كثيرة كما في الكافي في باب وقت صلاة الجمعة</w:t>
      </w:r>
      <w:r>
        <w:rPr>
          <w:rStyle w:val="FootnoteAnchor"/>
          <w:rtl w:val="true"/>
        </w:rPr>
        <w:footnoteReference w:id="562"/>
      </w:r>
      <w:r>
        <w:rPr>
          <w:rFonts w:ascii="Amiri" w:hAnsi="Amiri" w:eastAsia="Amiri" w:cs="Amiri"/>
          <w:color w:val="111111"/>
          <w:sz w:val="28"/>
          <w:sz w:val="28"/>
          <w:szCs w:val="28"/>
          <w:rtl w:val="true"/>
          <w:lang w:bidi="ar-SA"/>
        </w:rPr>
        <w:t>وباب صلاة النوافل</w:t>
      </w:r>
      <w:r>
        <w:rPr>
          <w:rStyle w:val="FootnoteAnchor"/>
          <w:rtl w:val="true"/>
        </w:rPr>
        <w:footnoteReference w:id="563"/>
      </w:r>
      <w:r>
        <w:rPr>
          <w:rFonts w:ascii="Amiri" w:hAnsi="Amiri" w:eastAsia="Amiri" w:cs="Amiri"/>
          <w:color w:val="111111"/>
          <w:sz w:val="28"/>
          <w:sz w:val="28"/>
          <w:szCs w:val="28"/>
          <w:rtl w:val="true"/>
          <w:lang w:bidi="ar-SA"/>
        </w:rPr>
        <w:t>وفي أواخر كتاب الحج</w:t>
      </w:r>
      <w:r>
        <w:rPr>
          <w:rStyle w:val="FootnoteAnchor"/>
          <w:rtl w:val="true"/>
        </w:rPr>
        <w:footnoteReference w:id="564"/>
      </w:r>
      <w:r>
        <w:rPr>
          <w:rFonts w:ascii="Amiri" w:hAnsi="Amiri" w:eastAsia="Amiri" w:cs="Amiri"/>
          <w:color w:val="111111"/>
          <w:sz w:val="28"/>
          <w:sz w:val="28"/>
          <w:szCs w:val="28"/>
          <w:rtl w:val="true"/>
          <w:lang w:bidi="ar-SA"/>
        </w:rPr>
        <w:t xml:space="preserve">وغيره، وعدّه رجال الشيخ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وعن الفاضل المزبور أنّه روى عن الكاظم روايات كنّاه في بعضها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أدرك الأئمّة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عليهما السلام ولم يرو عنه، وروى عن الرضا</w:t>
      </w:r>
      <w:r>
        <w:rPr>
          <w:rStyle w:val="FootnoteAnchor"/>
          <w:rtl w:val="true"/>
        </w:rPr>
        <w:footnoteReference w:id="566"/>
      </w:r>
      <w:r>
        <w:rPr>
          <w:rFonts w:ascii="Amiri" w:hAnsi="Amiri" w:eastAsia="Amiri" w:cs="Amiri"/>
          <w:color w:val="111111"/>
          <w:sz w:val="28"/>
          <w:sz w:val="28"/>
          <w:szCs w:val="28"/>
          <w:rtl w:val="true"/>
          <w:lang w:bidi="ar-SA"/>
        </w:rPr>
        <w:t>والجواد عليهما السلام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وصفوان فعدّه رجال الشيخ من أصحاب الكاظم والرضا والجواد عليهم السلام</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بن محمّد بن أبي نصر فعدّه الشيخ في الفهرست من أصحاب الرضا،</w:t>
      </w:r>
      <w:r>
        <w:rPr>
          <w:rStyle w:val="FootnoteAnchor"/>
          <w:rtl w:val="true"/>
        </w:rPr>
        <w:footnoteReference w:id="569"/>
      </w:r>
      <w:r>
        <w:rPr>
          <w:rFonts w:ascii="Amiri" w:hAnsi="Amiri" w:eastAsia="Amiri" w:cs="Amiri"/>
          <w:color w:val="111111"/>
          <w:sz w:val="28"/>
          <w:sz w:val="28"/>
          <w:szCs w:val="28"/>
          <w:rtl w:val="true"/>
          <w:lang w:bidi="ar-SA"/>
        </w:rPr>
        <w:t>والرجال من أصحاب الكاظم والرضا،</w:t>
      </w:r>
      <w:r>
        <w:rPr>
          <w:rStyle w:val="FootnoteAnchor"/>
          <w:rtl w:val="true"/>
        </w:rPr>
        <w:footnoteReference w:id="570"/>
      </w:r>
      <w:r>
        <w:rPr>
          <w:rFonts w:ascii="Amiri" w:hAnsi="Amiri" w:eastAsia="Amiri" w:cs="Amiri"/>
          <w:color w:val="111111"/>
          <w:sz w:val="28"/>
          <w:sz w:val="28"/>
          <w:szCs w:val="28"/>
          <w:rtl w:val="true"/>
          <w:lang w:bidi="ar-SA"/>
        </w:rPr>
        <w:t>والنجاشي من أصحاب الرضا والجواد عليهما السلام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الطبقات ثلاثاً مبنيّ على معتقده، وإلّا فمنافاته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سائر كتب الرجال في تراجمهم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اطّلاعه على كثير أو خطاءه بهذا النحو الفاحش مع تبحّره في هذا الفن بعيد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وجه الاختصاص أكثريّة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الرواية لا توجب اعتقاد الكشّي بالاختصاص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فساد ما يذبّ به عن النقض بعبداللّٰه بن مسكان؛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يسمع من الصادق إلّاحديثاً واحداً</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ومع ذلك عدّه في الطبقة الثانية بأنّ حديثه عن الصادق كثير؛ منها في التهذيب في باب الأحداث،</w:t>
      </w:r>
      <w:r>
        <w:rPr>
          <w:rStyle w:val="FootnoteAnchor"/>
          <w:rtl w:val="true"/>
        </w:rPr>
        <w:footnoteReference w:id="573"/>
      </w:r>
      <w:r>
        <w:rPr>
          <w:rFonts w:ascii="Amiri" w:hAnsi="Amiri" w:eastAsia="Amiri" w:cs="Amiri"/>
          <w:color w:val="111111"/>
          <w:sz w:val="28"/>
          <w:sz w:val="28"/>
          <w:szCs w:val="28"/>
          <w:rtl w:val="true"/>
          <w:lang w:bidi="ar-SA"/>
        </w:rPr>
        <w:t>ومنها فيه في باب كيفيّة الصلاة،</w:t>
      </w:r>
      <w:r>
        <w:rPr>
          <w:rStyle w:val="FootnoteAnchor"/>
          <w:rtl w:val="true"/>
        </w:rPr>
        <w:footnoteReference w:id="574"/>
      </w:r>
      <w:r>
        <w:rPr>
          <w:rFonts w:ascii="Amiri" w:hAnsi="Amiri" w:eastAsia="Amiri" w:cs="Amiri"/>
          <w:color w:val="111111"/>
          <w:sz w:val="28"/>
          <w:sz w:val="28"/>
          <w:szCs w:val="28"/>
          <w:rtl w:val="true"/>
          <w:lang w:bidi="ar-SA"/>
        </w:rPr>
        <w:t>ومنها فيه في الزيادات في الأذان والإقامة،</w:t>
      </w:r>
      <w:r>
        <w:rPr>
          <w:rStyle w:val="FootnoteAnchor"/>
          <w:rtl w:val="true"/>
        </w:rPr>
        <w:footnoteReference w:id="575"/>
      </w:r>
      <w:r>
        <w:rPr>
          <w:rFonts w:ascii="Amiri" w:hAnsi="Amiri" w:eastAsia="Amiri" w:cs="Amiri"/>
          <w:color w:val="111111"/>
          <w:sz w:val="28"/>
          <w:sz w:val="28"/>
          <w:szCs w:val="28"/>
          <w:rtl w:val="true"/>
          <w:lang w:bidi="ar-SA"/>
        </w:rPr>
        <w:t>ومنها في اُصول الكافي في باب السكر،</w:t>
      </w:r>
      <w:r>
        <w:rPr>
          <w:rStyle w:val="FootnoteAnchor"/>
          <w:rtl w:val="true"/>
        </w:rPr>
        <w:footnoteReference w:id="576"/>
      </w:r>
      <w:r>
        <w:rPr>
          <w:rFonts w:ascii="Amiri" w:hAnsi="Amiri" w:eastAsia="Amiri" w:cs="Amiri"/>
          <w:color w:val="111111"/>
          <w:sz w:val="28"/>
          <w:sz w:val="28"/>
          <w:szCs w:val="28"/>
          <w:rtl w:val="true"/>
          <w:lang w:bidi="ar-SA"/>
        </w:rPr>
        <w:t>ومنها ما رواه علي بن إبراهيم في تفسيره في سورة آل عمران عنه عن الصادق،</w:t>
      </w:r>
      <w:r>
        <w:rPr>
          <w:rStyle w:val="FootnoteAnchor"/>
          <w:rtl w:val="true"/>
        </w:rPr>
        <w:footnoteReference w:id="577"/>
      </w:r>
      <w:r>
        <w:rPr>
          <w:rFonts w:ascii="Amiri" w:hAnsi="Amiri" w:eastAsia="Amiri" w:cs="Amiri"/>
          <w:color w:val="111111"/>
          <w:sz w:val="28"/>
          <w:sz w:val="28"/>
          <w:szCs w:val="28"/>
          <w:rtl w:val="true"/>
          <w:lang w:bidi="ar-SA"/>
        </w:rPr>
        <w:t>ومنها ما رواه أيضاً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ومنها في الفروع في باب الحمام</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لاح الحال من تضاعيف المقال ضعف ما صنعه جدّنا العلّامة في الرسالة المعمولة</w:t>
      </w:r>
      <w:r>
        <w:rPr>
          <w:rStyle w:val="FootnoteAnchor"/>
          <w:rtl w:val="true"/>
        </w:rPr>
        <w:footnoteReference w:id="580"/>
      </w:r>
      <w:r>
        <w:rPr>
          <w:rFonts w:ascii="Amiri" w:hAnsi="Amiri" w:eastAsia="Amiri" w:cs="Amiri"/>
          <w:color w:val="111111"/>
          <w:sz w:val="28"/>
          <w:sz w:val="28"/>
          <w:szCs w:val="28"/>
          <w:rtl w:val="true"/>
          <w:lang w:bidi="ar-SA"/>
        </w:rPr>
        <w:t>من تقسيم الطبقات على السبع؛ جمعاً بين كلمات أرباب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الباقرين عليهما السلام وهم معروف بن خربوذ وبريد بن معاوية وفضيل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و هو ابن بكير</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والصادق والكاظم عليهم السلام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وأبا بصير الأسدي ومحمّد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والكاظم عليهما السلام،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وأبان وعبد اللّٰه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والكاظم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وحمّاد بن عيسى وحمّاد بن عثمان وابن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وعبد اللّٰه بن المغيرة والحسن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والرضا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والبزنطي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كان ينبغي أن يعدّ ابن أبي عمير من طبقة ثامنة، أي ممّن كان من أصحاب الصادق والكاظم والرضا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الشيخ بل من أصحاب الكاظم عليه السلام أيضاً كما ذكره النجاشي، بل من أصحاب الجواد عليه السلام كما ذكره في الفهرست وإن ذكر فيه أنّه لم يرو 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ابن داوود</w:t>
      </w:r>
      <w:r>
        <w:rPr>
          <w:rStyle w:val="FootnoteAnchor"/>
          <w:rtl w:val="true"/>
        </w:rPr>
        <w:footnoteReference w:id="582"/>
      </w:r>
      <w:r>
        <w:rPr>
          <w:rFonts w:ascii="Amiri" w:hAnsi="Amiri" w:eastAsia="Amiri" w:cs="Amiri"/>
          <w:color w:val="111111"/>
          <w:sz w:val="28"/>
          <w:sz w:val="28"/>
          <w:szCs w:val="28"/>
          <w:rtl w:val="true"/>
          <w:lang w:bidi="ar-SA"/>
        </w:rPr>
        <w:t>والفاضل الخواجوئي</w:t>
      </w:r>
      <w:r>
        <w:rPr>
          <w:rStyle w:val="FootnoteAnchor"/>
          <w:rtl w:val="true"/>
        </w:rPr>
        <w:footnoteReference w:id="583"/>
      </w:r>
      <w:r>
        <w:rPr>
          <w:rFonts w:ascii="Amiri" w:hAnsi="Amiri" w:eastAsia="Amiri" w:cs="Amiri"/>
          <w:color w:val="111111"/>
          <w:sz w:val="28"/>
          <w:sz w:val="28"/>
          <w:szCs w:val="28"/>
          <w:rtl w:val="true"/>
          <w:lang w:bidi="ar-SA"/>
        </w:rPr>
        <w:t>نقلاً أنّه من أصحاب الصادق عليه السلام، واعترف به جدّنا العلّامة حيث عدّه من أهل الطبقة الخامسة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طبقة ثامنة مبنيّ على كون ابن أبي عمير من أصحاب مولانا الجواد عليه السلام أيضاً ولم يذكره غير الشيخ في الفهرست</w:t>
      </w:r>
      <w:r>
        <w:rPr>
          <w:rStyle w:val="FootnoteAnchor"/>
          <w:rtl w:val="true"/>
        </w:rPr>
        <w:footnoteReference w:id="584"/>
      </w:r>
      <w:r>
        <w:rPr>
          <w:rFonts w:ascii="Amiri" w:hAnsi="Amiri" w:eastAsia="Amiri" w:cs="Amiri"/>
          <w:color w:val="111111"/>
          <w:sz w:val="28"/>
          <w:sz w:val="28"/>
          <w:szCs w:val="28"/>
          <w:rtl w:val="true"/>
          <w:lang w:bidi="ar-SA"/>
        </w:rPr>
        <w:t xml:space="preserve">ونسخ الفهرست مختلفة، فبعضها 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 هو مطابق لما حكاه عنه غير واحد من أرباب الرجال، وبعضها بل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 ذلك </w:t>
      </w:r>
    </w:p>
    <w:p>
      <w:pPr>
        <w:pStyle w:val="BookText"/>
        <w:rPr/>
      </w:pPr>
      <w:r>
        <w:rPr>
          <w:rFonts w:ascii="Amiri" w:hAnsi="Amiri" w:eastAsia="Amiri" w:cs="Amiri"/>
          <w:color w:val="111111"/>
          <w:sz w:val="28"/>
          <w:sz w:val="28"/>
          <w:szCs w:val="28"/>
          <w:rtl w:val="true"/>
          <w:lang w:bidi="ar-SA"/>
        </w:rPr>
        <w:t xml:space="preserve">و هومطابق لما نقل عنه العلّامة في الخلاصة وابن داوود نقلاً عن الشهيد الثاني أنّه كتب في تعليقاته على الخلاصة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أدرك الأئمّة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في جميع نسخ الكتاب و هو لفظ الشيخ في الفهرست، ولم يذكر الإمام الثالث</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وعن سبطه صاحب المدارك</w:t>
      </w:r>
      <w:r>
        <w:rPr>
          <w:rStyle w:val="FootnoteAnchor"/>
          <w:rtl w:val="true"/>
        </w:rPr>
        <w:footnoteReference w:id="586"/>
      </w:r>
      <w:r>
        <w:rPr>
          <w:rFonts w:ascii="Amiri" w:hAnsi="Amiri" w:eastAsia="Amiri" w:cs="Amiri"/>
          <w:color w:val="111111"/>
          <w:sz w:val="28"/>
          <w:sz w:val="28"/>
          <w:szCs w:val="28"/>
          <w:rtl w:val="true"/>
          <w:lang w:bidi="ar-SA"/>
        </w:rPr>
        <w:t xml:space="preserve">بخطّه في هامش نسخة صحيحة من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الأئمّة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الإمام الثالث، ولعلّه الصادق عليه السلام كما يوجد في بعض الأخبار وذكره بعض علماء الرجال، فلم يثبت كون الجواد عليه السلام من الشيخ بل الظاهر أنّه زيادة من بعض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وفاة مولانا الجواد عليه السلام في سنة عشرين ومئتين ووفاة ابن أبي عمير سنة سبعة عشر ومئتين، فهو قد أدرك أكثر أزمنة مولانا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البعيد في الغاية أن يكون ابن أبي عمير مع إدراكه أكثر أزمنة مولانا الجواد عليه السلام بحيث لم يكن دركُه إلّازماناً قليلاً ولم يأخذ منه عليه السلام أو لم يكن له الأخذ رأساً، فهذا يرجِّح صحّة النسخة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ثبوت كونه من أصحاب مولانا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يُحكى عن السيّد السند النجفي أشعار في ضبط الجماعة المتقدّمة يناسب ذكرها في المقام،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أجمع الكلّ على تصحيح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عن جماعة فليعلما</w:t>
      </w:r>
    </w:p>
    <w:p>
      <w:pPr>
        <w:pStyle w:val="BookText"/>
        <w:rPr/>
      </w:pPr>
      <w:r>
        <w:rPr>
          <w:rFonts w:ascii="Amiri" w:hAnsi="Amiri" w:eastAsia="Amiri" w:cs="Amiri"/>
          <w:color w:val="111111"/>
          <w:sz w:val="28"/>
          <w:sz w:val="28"/>
          <w:szCs w:val="28"/>
          <w:rtl w:val="true"/>
          <w:lang w:bidi="ar-SA"/>
        </w:rPr>
        <w:t xml:space="preserve">و هم اُولوا نجابة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وخمسة وتسعة</w:t>
      </w:r>
    </w:p>
    <w:p>
      <w:pPr>
        <w:pStyle w:val="BookText"/>
        <w:rPr/>
      </w:pPr>
      <w:r>
        <w:rPr>
          <w:rFonts w:ascii="Amiri" w:hAnsi="Amiri" w:eastAsia="Amiri" w:cs="Amiri"/>
          <w:color w:val="111111"/>
          <w:sz w:val="28"/>
          <w:sz w:val="28"/>
          <w:szCs w:val="28"/>
          <w:rtl w:val="true"/>
          <w:lang w:bidi="ar-SA"/>
        </w:rPr>
        <w:t xml:space="preserve">فالستّة الاُولى من الأمجاد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منهم من الأوتاد</w:t>
      </w:r>
    </w:p>
    <w:p>
      <w:pPr>
        <w:pStyle w:val="BookText"/>
        <w:rPr/>
      </w:pPr>
      <w:r>
        <w:rPr>
          <w:rFonts w:ascii="Amiri" w:hAnsi="Amiri" w:eastAsia="Amiri" w:cs="Amiri"/>
          <w:color w:val="111111"/>
          <w:sz w:val="28"/>
          <w:sz w:val="28"/>
          <w:szCs w:val="28"/>
          <w:rtl w:val="true"/>
          <w:lang w:bidi="ar-SA"/>
        </w:rPr>
        <w:t xml:space="preserve">زرارة كذا بريد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وليث يا فتى</w:t>
      </w:r>
    </w:p>
    <w:p>
      <w:pPr>
        <w:pStyle w:val="BookText"/>
        <w:rPr/>
      </w:pPr>
      <w:r>
        <w:rPr>
          <w:rFonts w:ascii="Amiri" w:hAnsi="Amiri" w:eastAsia="Amiri" w:cs="Amiri"/>
          <w:color w:val="111111"/>
          <w:sz w:val="28"/>
          <w:sz w:val="28"/>
          <w:szCs w:val="28"/>
          <w:rtl w:val="true"/>
          <w:lang w:bidi="ar-SA"/>
        </w:rPr>
        <w:t xml:space="preserve">كذا الفضيل بعده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ما بيننا معروف</w:t>
      </w:r>
    </w:p>
    <w:p>
      <w:pPr>
        <w:pStyle w:val="BookText"/>
        <w:rPr/>
      </w:pPr>
      <w:r>
        <w:rPr>
          <w:rFonts w:ascii="Amiri" w:hAnsi="Amiri" w:eastAsia="Amiri" w:cs="Amiri"/>
          <w:color w:val="111111"/>
          <w:sz w:val="28"/>
          <w:sz w:val="28"/>
          <w:szCs w:val="28"/>
          <w:rtl w:val="true"/>
          <w:lang w:bidi="ar-SA"/>
        </w:rPr>
        <w:t xml:space="preserve">والستّة الوسطى اُولو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رتبتهم أدنى من الأوائل</w:t>
      </w:r>
    </w:p>
    <w:p>
      <w:pPr>
        <w:pStyle w:val="BookText"/>
        <w:rPr/>
      </w:pPr>
      <w:r>
        <w:rPr>
          <w:rFonts w:ascii="Amiri" w:hAnsi="Amiri" w:eastAsia="Amiri" w:cs="Amiri"/>
          <w:color w:val="111111"/>
          <w:sz w:val="28"/>
          <w:sz w:val="28"/>
          <w:szCs w:val="28"/>
          <w:rtl w:val="true"/>
          <w:lang w:bidi="ar-SA"/>
        </w:rPr>
        <w:t xml:space="preserve">جميل الجميل مع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والعبدلان ثمّ حمّادان</w:t>
      </w:r>
    </w:p>
    <w:p>
      <w:pPr>
        <w:pStyle w:val="BookText"/>
        <w:rPr/>
      </w:pPr>
      <w:r>
        <w:rPr>
          <w:rFonts w:ascii="Amiri" w:hAnsi="Amiri" w:eastAsia="Amiri" w:cs="Amiri"/>
          <w:color w:val="111111"/>
          <w:sz w:val="28"/>
          <w:sz w:val="28"/>
          <w:szCs w:val="28"/>
          <w:rtl w:val="true"/>
          <w:lang w:bidi="ar-SA"/>
        </w:rPr>
        <w:t xml:space="preserve">والستّة الاُخرى هم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عليهما الرضوان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ابن محبوب كذا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عبد اللّٰه ثمّ أحمد </w:t>
      </w:r>
      <w:bookmarkStart w:id="413" w:name="pg16304_179906"/>
    </w:p>
    <w:p>
      <w:pPr>
        <w:pStyle w:val="BookText"/>
        <w:rPr/>
      </w:pPr>
      <w:bookmarkEnd w:id="413"/>
      <w:r>
        <w:rPr>
          <w:rFonts w:ascii="Amiri" w:hAnsi="Amiri" w:eastAsia="Amiri" w:cs="Amiri"/>
          <w:color w:val="111111"/>
          <w:sz w:val="28"/>
          <w:sz w:val="28"/>
          <w:szCs w:val="28"/>
          <w:rtl w:val="true"/>
          <w:lang w:bidi="ar-SA"/>
        </w:rPr>
        <w:t xml:space="preserve">وما ذكرناه الأصحّ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قول من به خالفنا</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المزبور لمّا جرى على ما عليه الكشّي في أصحاب نقل الإجماع أو جرى على ما حكى الكشّي عن بعض الأصحاب في الأصحاب، ويتطرّق الاعتراض على كلا الوجهين حيث إنّه لو جرى على الأوّل فعدّه من الأصحاب ليثاً ليس على ما ينبغي؛ إذ المقصود به هو ليث بن البختري المرادي، و هو ممّن حكى الكشي عن بعض الاصحاب نقل الإجماع في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حكى نفسه الإجماع في حقّه من أبي بصير الأسدي</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وإن جرى على الثاني فعدم عدّه من الأصحاب عليَّ بن فضال وفضالة بن أيوب أو يحيى بن عثمان ليس على ما ينبغي، فكان عليه إمّا أن يذكر أبا بصير الأسدي دون ليث حتّى يوافق مع ما جرى عليه الكشّي أو أن يذكر الرجلين المذكورين حتّى يوافق مع ما جرى عليه بعض الأصحاب كما حكى عنه الكشّي</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5435250_1280447820"/>
      <w:bookmarkStart w:id="415" w:name="_Toc157"/>
      <w:bookmarkEnd w:id="414"/>
      <w:r>
        <w:rPr>
          <w:rtl w:val="true"/>
        </w:rPr>
        <w:t>المقام الثالث</w:t>
      </w:r>
      <w:r>
        <w:rPr>
          <w:rtl w:val="true"/>
        </w:rPr>
        <w:t xml:space="preserve">: </w:t>
      </w:r>
      <w:r>
        <w:rPr>
          <w:rtl w:val="true"/>
        </w:rPr>
        <w:t>في أنّ دعوى الإجماع تفيد توثيق الجماعة فقط أو مع من رووا عنه أَوْ لا؟</w:t>
      </w:r>
      <w:bookmarkEnd w:id="415"/>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589"/>
      </w:r>
      <w:r>
        <w:rPr>
          <w:rFonts w:ascii="Amiri" w:hAnsi="Amiri" w:eastAsia="Amiri" w:cs="Amiri"/>
          <w:color w:val="111111"/>
          <w:sz w:val="28"/>
          <w:sz w:val="28"/>
          <w:szCs w:val="28"/>
          <w:rtl w:val="true"/>
          <w:lang w:bidi="ar-SA"/>
        </w:rPr>
        <w:t>إنّ دعوى الإجماع المتقدم إنّما يفيد توثيق الجماعة المتقدمة أم لا؟</w:t>
      </w:r>
    </w:p>
    <w:p>
      <w:pPr>
        <w:pStyle w:val="BookText"/>
        <w:rPr/>
      </w:pPr>
      <w:r>
        <w:rPr>
          <w:rFonts w:ascii="Amiri" w:hAnsi="Amiri" w:eastAsia="Amiri" w:cs="Amiri"/>
          <w:color w:val="111111"/>
          <w:sz w:val="28"/>
          <w:sz w:val="28"/>
          <w:szCs w:val="28"/>
          <w:rtl w:val="true"/>
          <w:lang w:bidi="ar-SA"/>
        </w:rPr>
        <w:t>و على الأوّل إنّما يفيد توثيق الوسائط المتوسطة بينهم وبين المعصوم أيضاً أم لا؟</w:t>
      </w:r>
    </w:p>
    <w:p>
      <w:pPr>
        <w:pStyle w:val="BookText"/>
        <w:rPr/>
      </w:pPr>
      <w:r>
        <w:rPr>
          <w:rFonts w:ascii="Amiri" w:hAnsi="Amiri" w:eastAsia="Amiri" w:cs="Amiri"/>
          <w:color w:val="111111"/>
          <w:sz w:val="28"/>
          <w:sz w:val="28"/>
          <w:szCs w:val="28"/>
          <w:rtl w:val="true"/>
          <w:lang w:bidi="ar-SA"/>
        </w:rPr>
        <w:t>وعلى الأوّل إنّما يدلّ على عدالتهم بالمعنى الأخصّ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يفيد الإماميّة أو الأعمّ من سوء المذهب‌؟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النزاع في المقام لا يبتني على شيء من الأقوال السابقة من المقام الأوّل، فيمكن القول بالدلالة على صحّة المرويّ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ثبوت عدالة المقول في حقّه ولا مَن هو روى عنه؛ لأنّ المقصود بالصحّة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الصحّة بالمعنى الذي جرى عليه القدماء، و قد دريتَ‌ </w:t>
      </w:r>
    </w:p>
    <w:p>
      <w:pPr>
        <w:pStyle w:val="BookText"/>
        <w:rPr/>
      </w:pPr>
      <w:r>
        <w:rPr>
          <w:rFonts w:ascii="Amiri" w:hAnsi="Amiri" w:eastAsia="Amiri" w:cs="Amiri"/>
          <w:color w:val="111111"/>
          <w:sz w:val="28"/>
          <w:sz w:val="28"/>
          <w:szCs w:val="28"/>
          <w:rtl w:val="true"/>
          <w:lang w:bidi="ar-SA"/>
        </w:rPr>
        <w:t xml:space="preserve">إنّه لمعنى مجرّد الظنّ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عدالة الجماعة ولا مَن هم رووا عنه،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كما جرى عليه جدّنا العلّامة، و هو الظاهر من صاحب المدارك في مبحث المذكور، وبه صرّح صاحب الفصول، و هو المنسوب إلى الأكثر، و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جدّنا العلّامة على عدم إفادة توثيق مَن روى عنه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الصحيح عند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ثبت صدوره عن المعصوم سواء كان ذلك من جهة مُخبِره أو من جهة القرائن الخارجيّة، فالمراد من تصحيح ما يصحّ عنهم الحكم بثبوته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ذلك لا يستلزم عدالة الوسائط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لجواز أن يكون ذلك لظهور أنّ هؤلاء لا يروون إلّاما ثبت عندهم صدوره عن المعصوم بواسطة عدالة الراوي أو بالقرائن الخارجة فيكون أعمّ‌، والعامّ لا يدلّ على الخاصّ‌؛ فقبول أحاديث هؤلاء لا يستلزم عدالة الواسطة، بل يستلزم صحّة تلك الأحاديث وصحّتها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الواسطة دليل على أنّ صحّتها لعدالة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ظاهر؛ لظهور أنّ ذلك لاتّصال السند بأهل العصمة والفرار من الإرسال، فيذكرون الواسطة ولو كان ممّن لا يعوَّل عليه، فالحكم بصحّة أحاديث هؤلاء الأماجد لا يدلّ على عدالة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أقلّه توثيق الجماعة بأنّ اتفاق الأصحاب على تصحيح حديث شخص وقبوله بمحض صدوره عنه من غير تثبّت والتفات إلى من قبله ليس إلّامن جهة شدّة اعتمادهم، كما لا يخفى على من سلك مسلك الإنصاف وعدل عن منهج الجور والاعتساف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غاية البعد شدّة اعتماد الأصحاب على من كان من الفسّاق ولم يكن من العدول، بل الظاهر من الإجماع المذكور كونهم في أعلى مراتب الوثاقة والعدالة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الوثاقة المستفاد من الإجماع إمّا معناها الأخصّ أي الإمامي العادل الضابط أو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التقديرين لا نسلّم دلالة الإجماع عليها؛ أمّا الأوّل فلظهور أنّ جماعة ممّن ادّعي الإجماع في حقّهم حكم في الرجال بفساد عقيدتهم كعبداللّٰه بن بكير والحسن بن علي بن فضال بعد حكم شيخ الطائفة وغيره لفطحيّتهما، وحكى الكشّي عن محمّد بن مسعود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وجماعة من الفطحيّة هم فقهاء أصحابنا منهم ابن بكير وابن فضال يعني الحسن بن علي</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وأمّا الثاني فلأنّه لو دلّ عليه لزم توثيقهم لكلّ من ادّعي الإجماع في حقّه، و هو باطل؛ لعدم توثيقهم لأبان بن عثمان وعثمان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التوثيق فيمن وثّقوه ليس لأجل الإجماع بل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دلالة الأعمّ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الأوّل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اعتقاد مدّعي الإجماع فساد عقيدة من ذكرهما ابن فضّال وعثمان بن عيسى، فلم يحكي الكشّي الإجماع في حقّهما، بل إنّما نقله عن البعض، ولم يثبت أنّه ممّن يعتقد فساد عقيدتهما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بكير وأبان بن عثمان، وإن حكى الكشّي الإجماع المذكور في حقّهما لكن لم يظهر منه الاعتراف بفساد عقيدتهما، بل إنّما حكاه عن ابن مسعود وابن فضّال، وحُكمُ غيره بذلك لا يضرّ فيما نحن بصدده من دلالة كلامه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ظهور العبارة فيما ذكر، وثبوت خلافه في بعض المواضع لدلالة أقوى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ثقة يدلّ على كون الموثّق إماميّاً عادلاً، ومع ذلك كثيراً ما يوصف مَن فسدت عقيدته بذلك، كما لا يخفى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استظهر الوالد المحقّق دلالة الإجماع على توثيق الجماعة ومَن رووا عنه؛ محتجّاً في الدلالة على توثيق الوسائط بما احتجّ به جدّنا العلّامة في توثيق الجماعة، فليتأمّل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بان من تضاعيف ما ذكرنا عدم ابتناء الكلام في المقام على شيء من القولين في المقام السابق فيمكن القول بدلالة نقل الإجماع على صحّة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 ثبوت عدالة المنقول في حقّه الإجماع ولا من رووا عنه؛ لأنّ المقصود بالصحّة في المقام هو الصحّة بالمعنى المصطلح عند القدماء، و هو أعمّ من كون الراوي عادلاً أم لا، ويظهر الحال في المقام الثاني ممّا ذكرنا بعد إمعان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الحديث المشتمل سنده على بعض الجماعة يتّصف بالصّحة باصطلاح المتأخّرين أم لا؟</w:t>
      </w:r>
    </w:p>
    <w:p>
      <w:pPr>
        <w:pStyle w:val="BookText"/>
        <w:rPr/>
      </w:pPr>
      <w:r>
        <w:rPr>
          <w:rFonts w:ascii="Amiri" w:hAnsi="Amiri" w:eastAsia="Amiri" w:cs="Amiri"/>
          <w:color w:val="111111"/>
          <w:sz w:val="28"/>
          <w:sz w:val="28"/>
          <w:szCs w:val="28"/>
          <w:rtl w:val="true"/>
          <w:lang w:bidi="ar-SA"/>
        </w:rPr>
        <w:t>بقي الكلام في أنّ الحديث المشتمل سنده على بعض الجماعة المتقدّمة إنّما يتّصف بالصحّة على اصطلاح المتأخّرين أم لا؟</w:t>
      </w:r>
    </w:p>
    <w:p>
      <w:pPr>
        <w:pStyle w:val="BookText"/>
        <w:rPr/>
      </w:pPr>
      <w:r>
        <w:rPr>
          <w:rFonts w:ascii="Amiri" w:hAnsi="Amiri" w:eastAsia="Amiri" w:cs="Amiri"/>
          <w:color w:val="111111"/>
          <w:sz w:val="28"/>
          <w:sz w:val="28"/>
          <w:szCs w:val="28"/>
          <w:rtl w:val="true"/>
          <w:lang w:bidi="ar-SA"/>
        </w:rPr>
        <w:t>وتحقيق الحال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الجماعة لا يخلو عن أحوال ثلاثة حيث إنّهم من الإمامي الثقة وهم الأكثر، وغيرها مَن مصرّح بالتوثيق، وغيرها من غير مصرّح بالتوثيق، وحال كلّ من الجنبتين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الفوقاني والتحتاني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أحوال خمسة حيث إنّهم من الصحاح والثقات والحسان والقواة</w:t>
      </w:r>
      <w:r>
        <w:rPr>
          <w:rStyle w:val="FootnoteAnchor"/>
          <w:rtl w:val="true"/>
        </w:rPr>
        <w:footnoteReference w:id="592"/>
      </w:r>
      <w:r>
        <w:rPr>
          <w:rFonts w:ascii="Amiri" w:hAnsi="Amiri" w:eastAsia="Amiri" w:cs="Amiri"/>
          <w:color w:val="111111"/>
          <w:sz w:val="28"/>
          <w:sz w:val="28"/>
          <w:szCs w:val="28"/>
          <w:rtl w:val="true"/>
          <w:lang w:bidi="ar-SA"/>
        </w:rPr>
        <w:t xml:space="preserve">والضعاف، فحاصل ضرب الثلاثة في الخمسة، وضرب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الخمسة عشر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خمسة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إشكال في عدم اتصاف الحديث بالصحّة، بل اتّصافه بالضعف في خمسة عشر منها مضروب ما لو كان رجال التحتاني من الضعاف كُلّاً أو بعضاً في الحالات الثلاثة للجماعة المضروبة في الحالات الخمسة للفوقاني غالباً في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الاتّصاف بالصحّة في واحد من الأوّل، و هو ما لو كان رجال كلّ من الجنبتين من الصحاح، كما أنّه لا إشكال في عدم الاتّصاف بها خمسة عشر من كلّ من الحالات الثلاث</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تقدير الأوّل فالأقسام عشرون مضروب الحالات الأربعة للجنب التحتاني في الحالات الخمسة للجنب الفوقاني، ولكن مورد الكلام منها </w:t>
      </w:r>
    </w:p>
    <w:p>
      <w:pPr>
        <w:pStyle w:val="BookText"/>
        <w:rPr/>
      </w:pPr>
      <w:r>
        <w:rPr>
          <w:rFonts w:ascii="Amiri" w:hAnsi="Amiri" w:eastAsia="Amiri" w:cs="Amiri"/>
          <w:color w:val="111111"/>
          <w:sz w:val="28"/>
          <w:sz w:val="28"/>
          <w:szCs w:val="28"/>
          <w:rtl w:val="true"/>
          <w:lang w:bidi="ar-SA"/>
        </w:rPr>
        <w:t>أربعة؛ لخروج ما لو كان رجال كلّ من الجنبتين من الصحاح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مضروب ما لو كان رجال الجنب التحتاني ولو بعضاً من الحسان أو الضعاف أو القواة</w:t>
      </w:r>
      <w:r>
        <w:rPr>
          <w:rStyle w:val="FootnoteAnchor"/>
          <w:rtl w:val="true"/>
        </w:rPr>
        <w:footnoteReference w:id="593"/>
      </w:r>
      <w:r>
        <w:rPr>
          <w:rFonts w:ascii="Amiri" w:hAnsi="Amiri" w:eastAsia="Amiri" w:cs="Amiri"/>
          <w:color w:val="111111"/>
          <w:sz w:val="28"/>
          <w:sz w:val="28"/>
          <w:szCs w:val="28"/>
          <w:rtl w:val="true"/>
          <w:lang w:bidi="ar-SA"/>
        </w:rPr>
        <w:t>في حالات الجنب الفوقاني الخمسة، والحديث موثق أو حسن أو قوي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التقديرين الأخيرين فالأقسام عشرون أيضاً، ولكن مورد الكلام في كلّ منهما خمسة؛ لخروج ما لو كان مضروب غير الصحاح والضعاف من أقسام الجنب التحتاني في أقسام الفوقاني من تقدير الأوّل، وعلى هذا المنوال حال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تحرّر أنّ مورد الكلام في أربعة عشر من الأحوال، أعني مضروب الحالات الثلاثة في الحالات الخمس للجنب الفوقاني، بعد إخراج ما لو كان الجماعة من الثقة الإمامي ورجال الجنب الفوقاني من الصحاح؛ لعدم الإشكال في اتصاف الحديث بالصحة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مشارب الأصحاب في الباب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بالصحيح كما هو منصوص ما حكاه السيّد الداماد عن الأصحاب كما سيأتي</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بالصحيح كما هو مسلك السيّد المزبور،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هؤلاء على اعتبار الأقوال في تعيينهم أحد وعشرون بل اثنان وعشرون رجلاً، ومراسيلهم ومرافيعهم ومقاطيعهم ومسانيدهم إلى من يسمون من غير المعروفين معدودة عند الأصحاب من الصحاح من غير اكتراث بينهم؛ لعدم صدق حدّ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في المختلف</w:t>
      </w:r>
      <w:r>
        <w:rPr>
          <w:rStyle w:val="FootnoteAnchor"/>
          <w:rtl w:val="true"/>
        </w:rPr>
        <w:footnoteReference w:id="595"/>
      </w:r>
      <w:r>
        <w:rPr>
          <w:rFonts w:ascii="Amiri" w:hAnsi="Amiri" w:eastAsia="Amiri" w:cs="Amiri"/>
          <w:color w:val="111111"/>
          <w:sz w:val="28"/>
          <w:sz w:val="28"/>
          <w:szCs w:val="28"/>
          <w:rtl w:val="true"/>
          <w:lang w:bidi="ar-SA"/>
        </w:rPr>
        <w:t>للعلاّمة في مسألة ظهور فسق إمام الجماعة أنّ حديث عبد اللّٰه بن بكير صحيح مع أنّه فطحيّ‌، استناداً إلى الإجماع المذكور، وكذا في فوائد خلاصة الرجال</w:t>
      </w:r>
      <w:r>
        <w:rPr>
          <w:rStyle w:val="FootnoteAnchor"/>
          <w:rtl w:val="true"/>
        </w:rPr>
        <w:footnoteReference w:id="596"/>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طريق الصدوق أبي جعفر محمّد بن بابويه عن أبي مريم الأنصاري صحيح وإن كان في طريقه أبان بن عثمان و هو </w:t>
      </w:r>
    </w:p>
    <w:p>
      <w:pPr>
        <w:pStyle w:val="BookText"/>
        <w:rPr/>
      </w:pPr>
      <w:r>
        <w:rPr>
          <w:rFonts w:ascii="Amiri" w:hAnsi="Amiri" w:eastAsia="Amiri" w:cs="Amiri"/>
          <w:color w:val="111111"/>
          <w:sz w:val="28"/>
          <w:sz w:val="28"/>
          <w:szCs w:val="28"/>
          <w:rtl w:val="true"/>
          <w:lang w:bidi="ar-SA"/>
        </w:rPr>
        <w:t>فطحي، لكن الكشّي</w:t>
      </w:r>
      <w:r>
        <w:rPr>
          <w:rStyle w:val="FootnoteAnchor"/>
          <w:rtl w:val="true"/>
        </w:rPr>
        <w:footnoteReference w:id="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 تصحيح ما يصحّ عنه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وفي شرح الإرشاد لشيخنا المحقق الفريد الشهيد في كتاب الحج في مسألة تكرر الكفارة بتكرر الصيد عمداً أو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وصرّح الصدوق والشيخ في النهاية والاستبصار وابن البراج بعدم التكرار عمداً؛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قاطع للتشريك، فكما لا انتقام في الأوّل لا جزاء في الثاني، ولأنّ الصادق عليه السلام فسّر الآية بذلك في 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عمير في الصحيح عن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w:t>
      </w:r>
      <w:r>
        <w:rPr>
          <w:rStyle w:val="FootnoteAnchor"/>
          <w:rtl w:val="true"/>
        </w:rPr>
        <w:footnoteReference w:id="600"/>
      </w:r>
      <w:r>
        <w:rPr>
          <w:rFonts w:ascii="Amiri" w:hAnsi="Amiri" w:eastAsia="Amiri" w:cs="Amiri"/>
          <w:color w:val="111111"/>
          <w:sz w:val="28"/>
          <w:sz w:val="28"/>
          <w:szCs w:val="28"/>
          <w:rtl w:val="true"/>
          <w:lang w:bidi="ar-SA"/>
        </w:rPr>
        <w:t>الشرائع لبعض الشهداء من أصحابنا المتأخرين في مبحث الارتداد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 المرأة بالردّة، و إنّما تحبس دائماً على تقدير امتناعها من التوبة، فلو تابت قبلت منها وإن كان ارتدادها عن فطرة عند الأصحاب، لصحيحة الحسن بن محبوب عن غير واحد من أصحابنا عن أبي جعفر وأبي عبد اللّٰه عليهما السلام</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 في كتبهم وأقاويلهم كثيرة لا يحويها نطاق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الحقيق بالاعتبار عندي أن يفرق بين المندرج في حدّ الصحيح حقيقة وبين ما ينسحب عليه حكم الصحّة فيصطلح على تسمية الأوّل صحيحاً، والثاني صحّياً أي منسوباً إلى الصحّة ومعدوداً في حكم الصحيح، ولقد جرى ديدني واستمرّت سنّتي في مقالاتي ومقاماتي على إيثار هذا الاصطلاح وأنّه بذلك لحقيق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العلّامة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رواه فضالة في الصحيح عن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عبد اللّٰه بن بكير وإن كان فطحيّاً إلّاأنّه ثقة؛ للإجماع المنقول في كلام الكشّي</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ولا دلالة في قوله</w:t>
      </w:r>
      <w:r>
        <w:rPr>
          <w:rStyle w:val="FootnoteAnchor"/>
          <w:rtl w:val="true"/>
        </w:rPr>
        <w:footnoteReference w:id="603"/>
      </w:r>
      <w:r>
        <w:rPr>
          <w:rFonts w:ascii="Amiri" w:hAnsi="Amiri" w:eastAsia="Amiri" w:cs="Amiri"/>
          <w:color w:val="111111"/>
          <w:sz w:val="28"/>
          <w:sz w:val="28"/>
          <w:szCs w:val="28"/>
          <w:rtl w:val="true"/>
          <w:lang w:bidi="ar-SA"/>
        </w:rPr>
        <w:t>في الصحيح على صحّة تمام السند المشتمل على ابن بكير بل مقتضاه الصحّة إلى ابن بكير كما عرفت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فلأنّ المراد بالصحّة في كلام الكشّي هو الصحّة باصطلاح القدماء، وطريق الصدوق إلى ابن مريم باصطلاح العلّامة ومن تأخّر عنه موثّق؛ بناءً على إفادة نقل الإجماع من الكشّي للتوثيق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والرابع فإنّ قوله في رواية ابن أبي عمير في الصحيح عن بعض أصحابه وكذا قوله لصحيحة الحسن بن محبوب لا تدلّ على انجبار ضعف الإرسال بوجودهما وصحّة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والدنا المحقّق</w:t>
      </w:r>
      <w:r>
        <w:rPr>
          <w:rStyle w:val="FootnoteAnchor"/>
          <w:rtl w:val="true"/>
        </w:rPr>
        <w:footnoteReference w:id="604"/>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فإنّ ما ذكره خلاف ظاهر اللفظ؛ فإنّ الظاهر منه إحصاء صحّة تمام السند، بل هو المراد عند الإطلاق، ويشهد عليه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في المتن في مسألة ماء الاستنجاء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رواه في الصحيح عن محمّد بن النعمان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طريق هذه الرواية أبان، و هو ممّن أجمعت العصابة على تصحيح ما يصحّ عنه، فلذا حكمنا عليها بالصحّة</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فإنّ تعليله للتسمية صريح فيما ذكرنا، ولا مكان في عدم الفرق بينه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البهائي في أول مشرق الشمسين حيث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ربّما يسلكون طريقة القدماء فيصفون مراسيل بعض المشاهير بالصحّة، بل يصفون بعضَ الأحاديث التي في سندها من يعتقدون أنّه فطحي أو ناووسي بالصحّة؛ نظراً إلى اندراجه فيمن أجمعوا على تصحيح ما يصحّ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جرى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حيث قال في مسألة ظهور فسق إمام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 عبد اللّٰه بن بكير صحيح</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وفي الخلاصة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طريق الصدوق إلى أبي مريم الأنصاري صحيح وإن كان في طريقه أبان بن عثمان</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مستنداً في الكتابين إلى إجماع العصابة على تصحيح ما يصحّ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جرى شيخنا الشهيد الثاني على هذا المنوال أيضاً كما وصف في بحث الردّة من شرح الشرائع حديث الحسن بن محبوب عن غير واحد </w:t>
      </w:r>
    </w:p>
    <w:p>
      <w:pPr>
        <w:pStyle w:val="BookText"/>
        <w:rPr/>
      </w:pPr>
      <w:r>
        <w:rPr>
          <w:rFonts w:ascii="Amiri" w:hAnsi="Amiri" w:eastAsia="Amiri" w:cs="Amiri"/>
          <w:color w:val="111111"/>
          <w:sz w:val="28"/>
          <w:sz w:val="28"/>
          <w:szCs w:val="28"/>
          <w:rtl w:val="true"/>
          <w:lang w:bidi="ar-SA"/>
        </w:rPr>
        <w:t>بالصحّة،</w:t>
      </w:r>
      <w:r>
        <w:rPr>
          <w:rStyle w:val="FootnoteAnchor"/>
          <w:rtl w:val="true"/>
        </w:rPr>
        <w:footnoteReference w:id="608"/>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في كلامهم كثير، فتأمل</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ثانياً فإنّ المتتبِّع في كلمات الأصحاب يكشف صدق مقالة السيّد المزبور من جريان ديدنهم على التسمية بالصحيح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ذكر الشهيد في المسالك عند الكلام في حلّيّة أكل الغراب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 الرواية أبان و هو مشترك بين جماعة منهم أبان بن عثمان، والأظهر أنّه هو كان وإن ناووسيّاً، إلّاأنّ العصابة أجمعت على تصحيح ما يصحّ عنه، و هذا ما صحّ سنده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وكذا ما ذكر المحدّث البحراني في حدائقه في مسألة عدم جواز المسح على الحائل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الراوي عنه هنا بواسطة حمّاد بن عثمان، و هو ممّن اَجتمعت العصابة على تصحيح ما يصحّ عنه، والرواية بناء على ظاهر هذه العبارة صحيحة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وغير ذلك ممّا ظفرت به في كلماتهم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يُنظر في نفس أهل الإجماع ومن فوقه، فإن كان نفسه من رجال الصحّة وفيمن فوقه ضعف يسمّى بالمنجبر كالصحيح، وإن كان فيمن فوقه ممدوح سيّ‌ء المذهب يسمّى بالقويّ كالصحيح، أو موثّق كذلك فالموثّق كالصحيح، أو ممدوح إمامي فالحسن كالصحيح، وقس عليه ما كان نفسه سيّ‌ء المذهب مصرّحاً بالتوثيق كابن بكير وصنوف أحوال من فوقه ففي شيء من صور الخمس لا يسكت عن التشبيه، وكلّ يسمّى سمواً يقتضيه المجموع منه وممن فوقه؛ ففي الضعيف الخبر، وفي القويّ القويّ‌، وفي الموثّق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الموثّق، وكذلك ما كان نفسه ممدوحاً سيّ‌ء المذهب كأبان وعثمان فيسمّى قويّاً في أربع صور وفي واحدة ضعيفاً، </w:t>
      </w:r>
    </w:p>
    <w:p>
      <w:pPr>
        <w:pStyle w:val="BookText"/>
        <w:rPr/>
      </w:pPr>
      <w:r>
        <w:rPr>
          <w:rFonts w:ascii="Amiri" w:hAnsi="Amiri" w:eastAsia="Amiri" w:cs="Amiri"/>
          <w:color w:val="111111"/>
          <w:sz w:val="28"/>
          <w:sz w:val="28"/>
          <w:szCs w:val="28"/>
          <w:rtl w:val="true"/>
          <w:lang w:bidi="ar-SA"/>
        </w:rPr>
        <w:t>و هذا هو الظاهر من طريقة السيد السند المعلّى في الرياض</w:t>
      </w:r>
      <w:r>
        <w:rPr>
          <w:rStyle w:val="FootnoteAnchor"/>
          <w:rtl w:val="true"/>
        </w:rPr>
        <w:footnoteReference w:id="612"/>
      </w:r>
      <w:r>
        <w:rPr>
          <w:rFonts w:ascii="Amiri" w:hAnsi="Amiri" w:eastAsia="Amiri" w:cs="Amiri"/>
          <w:color w:val="111111"/>
          <w:sz w:val="28"/>
          <w:sz w:val="28"/>
          <w:szCs w:val="28"/>
          <w:rtl w:val="true"/>
          <w:lang w:bidi="ar-SA"/>
        </w:rPr>
        <w:t>وتبعه بعض الأساطين نقلاً</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بالمعتبر لنقل الإجماع من الكشّي أو بالرواية المجمع على تصحيحها أو بالمعتبر لنقل الإجماع أو بالمجمع لتصحيحه أو بالمعتبر أو بمثل ذلك كما جرى عليه الوالد المحقّق وجعله خالياً عن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 لا يخلو عن النظر؛</w:t>
      </w:r>
    </w:p>
    <w:p>
      <w:pPr>
        <w:pStyle w:val="BookText"/>
        <w:rPr/>
      </w:pPr>
      <w:r>
        <w:rPr>
          <w:rFonts w:ascii="Amiri" w:hAnsi="Amiri" w:eastAsia="Amiri" w:cs="Amiri"/>
          <w:color w:val="111111"/>
          <w:sz w:val="28"/>
          <w:sz w:val="28"/>
          <w:szCs w:val="28"/>
          <w:rtl w:val="true"/>
          <w:lang w:bidi="ar-SA"/>
        </w:rPr>
        <w:t>أمّا الأوّل فلأنّه إنّما تتّجه التسمية بالصحيح إذا كان رجال السند من العدل الإمامي كما هو المصطلح من زمان العلّامة ومن بعده، و قد عرفت أنّ من الجماعة من يكون غير إمامي مصرّح بالتوثيق كعبداللّٰه بن بكير فإنّه فطحيّ مصرّح بالتوثيق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نفس الجماعة، وإنّ للجنب الفوقاني حالات خمس، كما أنّ للجنب التحتاني حالات أربع، فكيف تتّجه التسمية به، والظاهر أنّه أضعف المشارب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لا بأس به بناءً على مصطلح القدماء في الصحيح، إلّاأنّ المشي على هذا الوجه مع تجدّد الاصطلاح من دون قرينة لا يخلو من 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معنى الصحّي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التصريحَ به من السيّد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المنسوب إلى الصحّة، ويتطرّق عليه ما يتطرّق على الأوّل، فاندفاع المحذور بالتدبير المذكور لا يخلو عن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تطرّق الإيراد على الأوّل هو التنافي بين التسمية بالصحيح وعدم تمامية نصّ من الجماعة والجنبتين، وأمّا عند التسمية بالصحّي فلا يتطرّق عليه المحذور المذكور بوجه؛ لعدم استقرار الاصطلاح فيه، نظير أنّ الاصطلاح مستقرّ في الموثق لا التوثيق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فلا معنى للتشبيه لو كان بعض رجال من فوق الجماعة إماميّاً ممدوحاً أو غير ممدوح، حيث إنّ الحديث حينئذٍ من الصحاح، والتشبيه الذي دالّ على كونه أدنى من الصحيح غير وجيه، كما أنّه لو كان بعض الرجال غير إماميٍّ مصرّحاً بالتوثيق فيصير </w:t>
      </w:r>
      <w:bookmarkStart w:id="416" w:name="pg16304_179915"/>
    </w:p>
    <w:p>
      <w:pPr>
        <w:pStyle w:val="BookText"/>
        <w:rPr/>
      </w:pPr>
      <w:bookmarkEnd w:id="416"/>
      <w:r>
        <w:rPr>
          <w:rFonts w:ascii="Amiri" w:hAnsi="Amiri" w:eastAsia="Amiri" w:cs="Amiri"/>
          <w:color w:val="111111"/>
          <w:sz w:val="28"/>
          <w:sz w:val="28"/>
          <w:szCs w:val="28"/>
          <w:rtl w:val="true"/>
          <w:lang w:bidi="ar-SA"/>
        </w:rPr>
        <w:t>الحديث من الموثّقات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فالتشبيه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حيث إنّ الظاهر منه أنّه أعلى من غيره من سائر الموثّقات، 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فأنت خبير بما فيه مع ما جرى عليه في أصل المسألة من عدم دلالة أهل الإجماع إلّاعلى توثيق صحّة الرواية لا المروي عنه كما سمعت، فليت شعري إنّ بناءه على اعتبار السند ولو كان بعض رجاله من الضعاف</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5435252_1280447820"/>
      <w:bookmarkStart w:id="418" w:name="_Toc158"/>
      <w:bookmarkEnd w:id="417"/>
      <w:r>
        <w:rPr>
          <w:rtl w:val="true"/>
        </w:rPr>
        <w:t>تذنيبات</w:t>
      </w:r>
      <w:bookmarkEnd w:id="41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الإجماع المتقدّم حجّة وإن لم يكن من الإجماع المصطلح عند الاُصوليّين بلا شوب شبهة وارتياب، بل المقصود به هو الاتفاق، أعني المعنى اللغوي؛ فإنّ الإجماع في اللغة بمعنى الاتفاق كما ذكره الفيروزآبادي</w:t>
      </w:r>
      <w:r>
        <w:rPr>
          <w:rStyle w:val="FootnoteAnchor"/>
          <w:rtl w:val="true"/>
        </w:rPr>
        <w:footnoteReference w:id="614"/>
      </w:r>
      <w:r>
        <w:rPr>
          <w:rFonts w:ascii="Amiri" w:hAnsi="Amiri" w:eastAsia="Amiri" w:cs="Amiri"/>
          <w:color w:val="111111"/>
          <w:sz w:val="28"/>
          <w:sz w:val="28"/>
          <w:szCs w:val="28"/>
          <w:rtl w:val="true"/>
          <w:lang w:bidi="ar-SA"/>
        </w:rPr>
        <w:t>وغيره؛</w:t>
      </w:r>
      <w:r>
        <w:rPr>
          <w:rStyle w:val="FootnoteAnchor"/>
          <w:rtl w:val="true"/>
        </w:rPr>
        <w:footnoteReference w:id="615"/>
      </w:r>
      <w:r>
        <w:rPr>
          <w:rFonts w:ascii="Amiri" w:hAnsi="Amiri" w:eastAsia="Amiri" w:cs="Amiri"/>
          <w:color w:val="111111"/>
          <w:sz w:val="28"/>
          <w:sz w:val="28"/>
          <w:szCs w:val="28"/>
          <w:rtl w:val="true"/>
          <w:lang w:bidi="ar-SA"/>
        </w:rPr>
        <w:t>نظراً إلى إفادته الظن بالصدق والوثاقة في المقام، وفيه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العجائب ما سمعت عن بعض مدّعي الاجتهاد أنّه كان يقدح في حجيّة رواية أصحاب المدّعى في حقّهم الإجماع؛ استناداً إلى عدم تحقّق الإجماع المصطلح عليه غفلةً عن حجيّة قول أمثال الكشّي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صنيعته في روايات الجماعة في المسائل التي استنبطه وكان يفتي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التمسّك بالإجماع المزبور في حقّ الستّة المختلف فيها مع جهة وقوع الاختلاف أم لا؟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الأوّل؛ نظراً إلى أنّه وإن يتراءى في بادئ النظر وقوع الخلاف في البين ولكن بعد إمعان النظر يظهر أنّه لا خلاف فيهم؛ حيث إنّ نقل قول الغير وعدم تمريضه لا يدلّ على بطلانه كما هو الواقع فيما نحن فيه، ومن المعلوم عدم تطرّق القدح في الإجماع بمجرّد عدم ثبوته عند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يتميّز هذا الكلام إذا كان نقلُ كلّ واحد منهم بحيث كان ينقض الآخر، ومن المعلوم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الأربعة المدّعى في حقّهم الإجماع في كلام الأبعاض، وأمّا الاثنان في كلام الكشّي فهو سليم عن المعارض، أو للإجمال لاحتمال التمريض في ذكر الأسدي مكان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دفع الإشكال عن التمسّك بنقل الإجماع ممن حكى عنه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يشكل التمسّك بدعوى الإجماع ممّن حكى عنه الكشّي نقل الإجماع أيضاً؛ من جهة أنّ التعويل على نقل الإجماع إنّما يتّبع التعويل على الناقل، و هو موقوف على المعرفة بحاله، وناقل الإجماع هنا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بما يظهر ممّا مرّ من أنّ الظاهر من كلام الكشّي كون الناقل من أهل الخبرة والبصيرة؛ لظهور رجوع الضمير إلى العصابة والأصحاب، كما أنّ اعتداد الكشّي بالناقل في نقل قوله يقتضي كونه ممّن يعتمد عليه، فالظاهر أنّ نقل الإجماع صدر من أهل الخبرة والبصيرة في الرجال، و هو يوجب الظنّ وفيه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استظهار عدم اعتماد العلّامة على من حكى الإجماع على بعض كما هو المحكيّ في عبارة الكشّي بأنّه قد أورد عثمان بن عيسى في القسم الثاني من الخلاصة المختصّ بالضعفاء ومن رووا له وتوقّف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ما ذكر أنّه كان شيخ الطائفة ووجهها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عندي التوقّف فيما ينفرد به</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وقال في أبان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عندي قبول روايته وإن كان فاسد المذهب؛ للإجماع المذكور</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فإنّه كما وقع الإجماع في حقّ أبان كذا وقع في عثمان، فالظاهر أنّ الطريق أواسطه بواسطة الطرق فيمن حكى الإجماع،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المنوال جرى غير واحد من أصحابنا، ولكن ربّما يظهر من الشيخ محمّد عدم صحّة التمسّك بالإجماع المذكور؛ حيث إنّه جرى على تضعيف عثمان بن عيسى نقلاً وقال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بين المتأخّرين عدّ الحديث المشتمل عليه موثّقاً ولم نقف على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وكونه ممّن أجمعت العصابة على تصحيح ما يصحّ عنه إنّما هو من قول بعضهم، والبعض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يظهر منه أنّ العمدة في عدم الاعتناء بالإجماع المذكور هو ما ورد من الإخبار في أنّه</w:t>
      </w:r>
      <w:r>
        <w:rPr>
          <w:rStyle w:val="FootnoteAnchor"/>
          <w:rtl w:val="true"/>
        </w:rPr>
        <w:footnoteReference w:id="618"/>
      </w:r>
      <w:r>
        <w:rPr>
          <w:rFonts w:ascii="Amiri" w:hAnsi="Amiri" w:eastAsia="Amiri" w:cs="Amiri"/>
          <w:color w:val="111111"/>
          <w:sz w:val="28"/>
          <w:sz w:val="28"/>
          <w:szCs w:val="28"/>
          <w:rtl w:val="true"/>
          <w:lang w:bidi="ar-SA"/>
        </w:rPr>
        <w:t>مجرّد عدم معلوميّة حال مدّعي الإجماع، حيث قال بعد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العمل والاعتماد عليه فهو من الإجماع المنقول بخبر الواحد، ولا اعتماد عليه، وبتقديره لا يفيد إلّاالظنّ‌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الواردة في ذمّه منها ما هو معتبر، فلو لم يكن ظنّه أقوى فهو مساوٍ، فلا وجه للترجيح</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دعوى الإجماع عن جماعة في حقّ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ادّعى أيضاً بعض الأصحاب إجماع العصابة في حقّ جماعة، منها ما عن الشيخ في العدّة فإنّه قد ادّعى إجماع الطائفة على العمل بروايات جماعة،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عملت الطائفة بأخبار الفطحيّة مثل عبد اللّٰه بن بكير وغيره وأخبار الواقفيّة مثل سماعة بن مهران وعلي بن أبي حمزة وعثمان بن عيسى ومن بعد هؤلاء بما رواه بنو فضّال والطاطريون وغيرهم</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عملت الطائفة بما رواه حفص بن غياث وغياث بن كلوب ونوح بن دراج والسكوني وغيرهم من العامة عن أئمّتنا</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هذا ما ذكره الوالد المحقق</w:t>
      </w:r>
      <w:r>
        <w:rPr>
          <w:rStyle w:val="FootnoteAnchor"/>
          <w:rtl w:val="true"/>
        </w:rPr>
        <w:footnoteReference w:id="622"/>
      </w:r>
      <w:r>
        <w:rPr>
          <w:rFonts w:ascii="Amiri" w:hAnsi="Amiri" w:eastAsia="Amiri" w:cs="Amiri"/>
          <w:color w:val="111111"/>
          <w:sz w:val="28"/>
          <w:sz w:val="28"/>
          <w:szCs w:val="28"/>
          <w:rtl w:val="true"/>
          <w:lang w:bidi="ar-SA"/>
        </w:rPr>
        <w:t>بل أظنّه المشهور بين الأصحاب، ولكن العبارة في العدّة تأبى عمّا نسبوا ثمّ أوردوا عليه وإن يتراءى في بادئ الرأي ما ذكروا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التأمّل فيه يقتضي خلافه؛ فإنّ الظاهر من كلامه بعد إمعان النظر هو دعوى الإيجاب الجزئي مقابل السلب الكلّي من دون دعوى الإيجاب الكلّي، كما هو الظاهر </w:t>
      </w:r>
    </w:p>
    <w:p>
      <w:pPr>
        <w:pStyle w:val="BookText"/>
        <w:rPr/>
      </w:pPr>
      <w:r>
        <w:rPr>
          <w:rFonts w:ascii="Amiri" w:hAnsi="Amiri" w:eastAsia="Amiri" w:cs="Amiri"/>
          <w:color w:val="111111"/>
          <w:sz w:val="28"/>
          <w:sz w:val="28"/>
          <w:szCs w:val="28"/>
          <w:rtl w:val="true"/>
          <w:lang w:bidi="ar-SA"/>
        </w:rPr>
        <w:t>ممّا نسبوا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الكلام بطوله في المقام للتسهلة</w:t>
      </w:r>
      <w:r>
        <w:rPr>
          <w:rStyle w:val="FootnoteAnchor"/>
          <w:rtl w:val="true"/>
        </w:rPr>
        <w:footnoteReference w:id="623"/>
      </w:r>
      <w:r>
        <w:rPr>
          <w:rFonts w:ascii="Amiri" w:hAnsi="Amiri" w:eastAsia="Amiri" w:cs="Amiri"/>
          <w:color w:val="111111"/>
          <w:sz w:val="28"/>
          <w:sz w:val="28"/>
          <w:szCs w:val="28"/>
          <w:rtl w:val="true"/>
          <w:lang w:bidi="ar-SA"/>
        </w:rPr>
        <w:t>على صدق ما ادّعيناه،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الراوي إذا كان مخالفاً لأصل المذهب وروى مع ذلك أيضاً عن الأئمّة نُظر فيما يرويه، فإن كان هناك في طريق الموثوق بهم ما يخالفه وجب اطّراح خبره، وإن لم يكن هناك ما يوجب اطّراح خبره ويكون هناك ما يوافقه وجب العمل به، وإن لم يكن هناك من الفرقة المحقّة خبر يوافق ذلك ولا يخالفه ولا يعرف لهم قول فيه وجب أيضاً العمل به؛ لما روي عن الصادق عليه السلام أنّه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نزلت بكم حادثة لا تجدون حكمها فيما رووا عنّا فانظروا إلى ما رووه عن عليٍّ فاعملوا به</w:t>
      </w:r>
      <w:r>
        <w:rPr>
          <w:rStyle w:val="FootnoteAnchor"/>
          <w:rtl w:val="true"/>
        </w:rPr>
        <w:footnoteReference w:id="624"/>
      </w:r>
      <w:r>
        <w:rPr>
          <w:rFonts w:ascii="Amiri" w:hAnsi="Amiri" w:eastAsia="Amiri" w:cs="Amiri"/>
          <w:color w:val="111111"/>
          <w:sz w:val="28"/>
          <w:sz w:val="28"/>
          <w:szCs w:val="28"/>
          <w:rtl w:val="true"/>
          <w:lang w:bidi="ar-SA"/>
        </w:rPr>
        <w:t>، ولأجل ما قلنا عملت الطائفة بما رواه حفص بن غياث وغياث بن كلّوب ونوح بن دراج والسكوني وغيرهم من العامّة عن أئمّتنا فيما لم ينكروه ولم يكن عندهم خلافه، وإن كان الراوي من فرق الشيعة مثل الفطحيّة والواقفيّة والناووسيّة وغيرهم نُظر فيما يرويه، فإن كان هناك قرينة تعضده أو خبر آخر من الموثوقين بهم وجب العمل به، وإن كان هناك ما يخالفه من طريق الموثوقين بهم وجب اطّراح ما اختصّوا بروايته والعمل بما رواه الثقة، وإن كان ما رووه ليس هناك ما يخالفه ولا يُعرف من الطائفة العمل بخلافه وجب أيضاً العمل به إذا كان متحرّزاً عن الكذب في روايته موثوقاً في أمانته وإن كان مخطئاً في أصل الاعتقاد، فلأجل ما قلنا عملت الطائفة بأخبار الفطحيّة مثل عبد اللّٰه بن بكير وغيره وأخبار الواقفيّة مثل سماعة بن مهران وعلي بن أبي حمزة وعثمان بن عيسى ومن بعد هؤلاء بما رواه بنو فضال وبنو سماعة والطاطريون وغيرهم فيما لم يكن عندهم خلافه</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عرفت ما ذكرنا ظهر فساد ما اعترضوا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الشهيد الثاني وبعض المحققين من نقل اتفاق أصحابنا عدا ابن داوود على صحّة حديث محمّد بن إسماعيل الذي روى عنه الكليني</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ابن داوود عن الكشّي دعوى إجماع العصابة على تصحيح ما يصحّ عن حمدان بن أحمد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حمدان بن أحمد كش هو من خاصّة الخاصّة، أجمعت العصابة على تصحيح ما يصحّ عنه والإقرار له بالفقه في آخرين</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و قد تقدّم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السيّد الداماد في الرواشح السماويّة في السادس من الرواشح وقوع إجماع الأصحاب على تصحيح ما يصحّ عن ثعلبة بن ميمون بل قد استظهر وقوع الإجماع في حقّه من النجاشي بانضمام سيرته في كتابه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عمرو الكشّي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حمدويه عن محمّد بن عيسى أنّ ثعلبة بن ميمون مولى محمّد بن قيس الأنصاري، و هو ثقة خيّر فاضل مقدّم معدود من العلماء والفقهاء والأجلّة من هذه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عهدناه من سيرة الكشّي وسنّته في كتابه أنّه لا يورد الثقة والعِلم والفضل والتقدّم في أَجِلّة فقهاء العصابة وعلمائها إلّافيمن يحكم بتصحيح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تضاعيف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 الأصحاب وطرقهم واُصولهم وجوامعهم واستقصاء أحوال طبقات الأسانيد ومراتبها ودرجاتها يتبيّن استصحاح ما يصحّ عن ثعلبة كاُولئك المعدودين، فيبلغ من يقال بتصحيح ما يصحّ عنه</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واعترضه عليه الوالد المحقّق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استفادته السيرة المسطورة من الكشّي من جهة أنّه فهم من عبارة الكشّي في بيان الطبقات الثلاث كون الإجماع المدّعى في حقّ الفقهاء لا خصوص الأشخاص المذكورين</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حيث إنّه قال في موضع آخر من رواشحه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المعهود من سيرة الكشّي والمأثور من سنّته أنّه لا يطلق القول بالفقه والثقة إلّا فيمن يحكم بتصحيح ما يصحّ عنه وينقل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الإجماع</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الحاشية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ترى أنّه عند ذكر طبقات المجمع على تصحيح ما يصحّ عنهم يقول في تسمية الفقهاء من أصحاب أبي جعفر وأبي عبد اللّٰه عليهما السلام وتسمية الفقهاء من أصحاب أبي عبد اللّٰه عليه السلام وتسمية الفقهاء من أصحاب أبي إبراهيم الكاظم وأصحاب أبي الحسن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مدفوع بأنّه لا يتمّ في عبارة الكشّي في بيان الطبقة الثالثة؛ لظهور عبارته في اختصاص الفقهاء المجمع على تصحيح ما يصحّ عنهم بالجماعة المذكورة له مطلق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كلامه ومحصّل مرامه،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ذكرنا في الحاشية أنّ في قول الكشّي في طي عبارته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ستّة نفر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هؤلاء، واسم الإشارة إلى الفقهاء، فيلزم انحصار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اسم الإشارة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الستّة، فلا يفيد الكلام انحصار الفقهاء في الستّة، لكنّه يفيد اختصاص الإجماع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واستظهر الوالد المحقّق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يظهر لك أنّ بين كلامه تناقض بيّن؛ حيث إنّه استظهر في السابق وجه الثاني من الوجهين بخلافه ثمّة حيث استظهر 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فإنّ استظهار الابتناء بما ذكر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الوجيزة في ترجمة أحمد بن محمّد بن يحيى العطّار القمي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الإجازة، وحَكَم الأصحاب بصحّة حديثه</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عدّ جماعة وذكر أنّهم ثقات في روايتهم مع أنّ مذاهبهم مضطربة غير صحيحة،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بشر</w:t>
      </w:r>
      <w:r>
        <w:rPr>
          <w:rStyle w:val="FootnoteAnchor"/>
          <w:rtl w:val="true"/>
        </w:rPr>
        <w:footnoteReference w:id="633"/>
      </w:r>
      <w:r>
        <w:rPr>
          <w:rFonts w:ascii="Amiri" w:hAnsi="Amiri" w:eastAsia="Amiri" w:cs="Amiri"/>
          <w:color w:val="111111"/>
          <w:sz w:val="28"/>
          <w:sz w:val="28"/>
          <w:szCs w:val="28"/>
          <w:rtl w:val="true"/>
          <w:lang w:bidi="ar-SA"/>
        </w:rPr>
        <w:t>السرّاج، ثقة واقفي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الحسن بن إسماعيل، ثقة واقفي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علي بن رباح السوّاق أبوالحسن، ثقة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سعيد بن عبدالرحمن الهمداني، جليل ثقة زيدي جارودي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بشير أبو خديجة</w:t>
      </w:r>
      <w:r>
        <w:rPr>
          <w:rStyle w:val="FootnoteAnchor"/>
          <w:rtl w:val="true"/>
        </w:rPr>
        <w:footnoteReference w:id="634"/>
      </w:r>
      <w:r>
        <w:rPr>
          <w:rFonts w:ascii="Amiri" w:hAnsi="Amiri" w:eastAsia="Amiri" w:cs="Amiri"/>
          <w:color w:val="111111"/>
          <w:sz w:val="28"/>
          <w:sz w:val="28"/>
          <w:szCs w:val="28"/>
          <w:rtl w:val="true"/>
          <w:lang w:bidi="ar-SA"/>
        </w:rPr>
        <w:t>الكاهلي السجستاني، ثقة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سماعة الحضرمي، ثقة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أحمد بن المغيرة أبو عبد اللّٰه البوشنجي، عراقي مضطرب المذهب ثقة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سماعة أبو محمّد الكندي الصيرفي، فقيه من فقهاء الواقفة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بن حمّاد بن زياد الدهقان، واقفي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مرجئاً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علي بن قيس بن سالم أبوالحسن السوّاق</w:t>
      </w:r>
      <w:r>
        <w:rPr>
          <w:rStyle w:val="FootnoteAnchor"/>
          <w:rtl w:val="true"/>
        </w:rPr>
        <w:footnoteReference w:id="635"/>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القلّاء روى عن عمر بن رباح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رباح القلاّء، وفي كنيته أبوالقاسم، كان ثقة في الحديث واقفيّاً في المذهب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غالب أبو عبد اللّٰه الأنصاري البزّاز، ثقة في الرواية على مذهب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مسلم بن سعدان الكاتب،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وجه، وكان له مذهب في الجبر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سالم الفرّاء،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زيدي ثقة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سعيد القطّان أبو زكريا، قال النجاشي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ثقة</w:t>
      </w:r>
      <w:r>
        <w:rPr>
          <w:rFonts w:eastAsia="Amiri" w:cs="Amiri" w:ascii="Amiri" w:hAnsi="Amiri"/>
          <w:color w:val="111111"/>
          <w:sz w:val="28"/>
          <w:szCs w:val="28"/>
          <w:rtl w:val="true"/>
          <w:lang w:bidi="ar-SA"/>
        </w:rPr>
        <w:t>.</w:t>
      </w:r>
      <w:r>
        <w:rPr>
          <w:rStyle w:val="FootnoteAnchor"/>
          <w:rtl w:val="true"/>
        </w:rPr>
        <w:footnoteReference w:id="636"/>
      </w:r>
      <w:bookmarkStart w:id="419" w:name="pg16304_179922"/>
    </w:p>
    <w:p>
      <w:pPr>
        <w:pStyle w:val="Heading4"/>
        <w:numPr>
          <w:ilvl w:val="3"/>
          <w:numId w:val="1"/>
        </w:numPr>
        <w:rPr/>
      </w:pPr>
      <w:bookmarkStart w:id="420" w:name="__RefHeading___Toc5435254_1280447820"/>
      <w:bookmarkStart w:id="421" w:name="_Toc159"/>
      <w:bookmarkEnd w:id="419"/>
      <w:bookmarkEnd w:id="420"/>
      <w:r>
        <w:rPr>
          <w:rtl w:val="true"/>
        </w:rPr>
        <w:t>الفائدة الثانية في أنّه إذا قال العدل</w:t>
      </w:r>
      <w:r>
        <w:rPr>
          <w:rtl w:val="true"/>
        </w:rPr>
        <w:t>: «</w:t>
      </w:r>
      <w:r>
        <w:rPr>
          <w:rtl w:val="true"/>
        </w:rPr>
        <w:t>حدثني عدل أوثقة</w:t>
      </w:r>
      <w:r>
        <w:rPr>
          <w:rtl w:val="true"/>
        </w:rPr>
        <w:t xml:space="preserve">» </w:t>
      </w:r>
      <w:r>
        <w:rPr>
          <w:rtl w:val="true"/>
        </w:rPr>
        <w:t>هل يعتبر في التزكية تعلّقهابالمعلوم أم لا؟</w:t>
      </w:r>
      <w:bookmarkEnd w:id="421"/>
    </w:p>
    <w:p>
      <w:pPr>
        <w:pStyle w:val="Heading5"/>
        <w:numPr>
          <w:ilvl w:val="4"/>
          <w:numId w:val="1"/>
        </w:numPr>
        <w:rPr/>
      </w:pPr>
      <w:bookmarkStart w:id="422" w:name="__RefHeading___Toc5435256_1280447820"/>
      <w:bookmarkStart w:id="423" w:name="_Toc160"/>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إذا قال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عدل أو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التعرّض لذكر اسمه فلا إشكال في كونه تعديلاً لمجهول العين، و إنّما الإشكال في جواز الاعتماد على هذا التعديل والحكم بصحّة الرواية وحجيّتها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التزكية تعلُّقها بالمعلوم أم لا؟</w:t>
      </w:r>
    </w:p>
    <w:p>
      <w:pPr>
        <w:pStyle w:val="BookText"/>
        <w:rPr/>
      </w:pPr>
      <w:r>
        <w:rPr>
          <w:rFonts w:ascii="Amiri" w:hAnsi="Amiri" w:eastAsia="Amiri" w:cs="Amiri"/>
          <w:color w:val="111111"/>
          <w:sz w:val="28"/>
          <w:sz w:val="28"/>
          <w:szCs w:val="28"/>
          <w:rtl w:val="true"/>
          <w:lang w:bidi="ar-SA"/>
        </w:rPr>
        <w:t>اختلفوا في ذلك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كما عن السيّد السند العليّ والعلّامة البهبهاني وبعض الفحول والوالد المحقق، و هو مقبول مَن اعتمد على مراسيل ابن أبي عمير</w:t>
      </w:r>
      <w:r>
        <w:rPr>
          <w:rStyle w:val="FootnoteAnchor"/>
          <w:rtl w:val="true"/>
        </w:rPr>
        <w:footnoteReference w:id="637"/>
      </w:r>
      <w:r>
        <w:rPr>
          <w:rFonts w:ascii="Amiri" w:hAnsi="Amiri" w:eastAsia="Amiri" w:cs="Amiri"/>
          <w:color w:val="111111"/>
          <w:sz w:val="28"/>
          <w:sz w:val="28"/>
          <w:szCs w:val="28"/>
          <w:rtl w:val="true"/>
          <w:lang w:bidi="ar-SA"/>
        </w:rPr>
        <w:t>إذ لا يروي إلّاعن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الفحول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مذهب المعظم لم يكن بعيداً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الكفاية كما عن الفخري والعلّامة في النهاية والشهيد في الدراية</w:t>
      </w:r>
      <w:r>
        <w:rPr>
          <w:rStyle w:val="FootnoteAnchor"/>
          <w:rtl w:val="true"/>
        </w:rPr>
        <w:footnoteReference w:id="639"/>
      </w:r>
      <w:r>
        <w:rPr>
          <w:rFonts w:ascii="IRNazanin" w:hAnsi="IRNazanin" w:eastAsia="IRNazanin"/>
          <w:color w:val="111111"/>
          <w:sz w:val="28"/>
          <w:sz w:val="28"/>
          <w:szCs w:val="28"/>
          <w:rtl w:val="true"/>
          <w:lang w:bidi="fa-IR"/>
        </w:rPr>
        <w:t>والمعالم</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والأقرب الأوّل؛ نظراً إلى عموم حجيّة ما دلّ على حجيّة خبر الواحد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وشهادة العدلين، والإجماعات المنقولة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عدم انصرافها إلى ما نحن فيه ممنوعة، وحصول الظنّ من خبر العدل </w:t>
      </w:r>
    </w:p>
    <w:p>
      <w:pPr>
        <w:pStyle w:val="BookText"/>
        <w:rPr/>
      </w:pPr>
      <w:r>
        <w:rPr>
          <w:rFonts w:ascii="Amiri" w:hAnsi="Amiri" w:eastAsia="Amiri" w:cs="Amiri"/>
          <w:color w:val="111111"/>
          <w:sz w:val="28"/>
          <w:sz w:val="28"/>
          <w:szCs w:val="28"/>
          <w:rtl w:val="true"/>
          <w:lang w:bidi="ar-SA"/>
        </w:rPr>
        <w:t>بعدالة الواسطة المجهولة، والأصل فيه الحجيّة، واحتمال كونه في الواقع مقدوحاً لا يمنع عن الظنّ‌، فضلاً عن احتمال كونه ممّن ورد فيه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الخصم بأنّ التعديل إنّما يُقبَل مع انتفاء معارضة الجرح له، و إنّما يُعلم الحال مع تعيّن المعدّل وتسميته لينظر هل له جارح أو لا؟ ومع الإبهام لا يؤمن وجهه، وأصالة عدم الجارح مع ظهور تزكيته غير كاف في هذا المقام؛ إذ لابدّ من البحث عن حال الرواة على وجه يظهر به أحد الاُمور الثلاثة من الجرح والتعديل وتعارضهما؛ حيث يمكن العلم بوقوع الاختلاف في شأن كثير من الرواة، ذكره في النهاية والدراية</w:t>
      </w:r>
      <w:r>
        <w:rPr>
          <w:rStyle w:val="FootnoteAnchor"/>
          <w:rtl w:val="true"/>
        </w:rPr>
        <w:footnoteReference w:id="642"/>
      </w:r>
      <w:r>
        <w:rPr>
          <w:rFonts w:ascii="IRNazanin" w:hAnsi="IRNazanin" w:eastAsia="IRNazanin"/>
          <w:color w:val="111111"/>
          <w:sz w:val="28"/>
          <w:sz w:val="28"/>
          <w:szCs w:val="28"/>
          <w:rtl w:val="true"/>
          <w:lang w:bidi="fa-IR"/>
        </w:rPr>
        <w:t>والمعالم</w:t>
      </w:r>
      <w:r>
        <w:rPr>
          <w:rStyle w:val="FootnoteAnchor"/>
          <w:rtl w:val="true"/>
        </w:rPr>
        <w:footnoteReference w:id="643"/>
      </w:r>
      <w:r>
        <w:rPr>
          <w:rFonts w:ascii="IRNazanin" w:hAnsi="IRNazanin" w:eastAsia="IRNazanin"/>
          <w:color w:val="111111"/>
          <w:sz w:val="28"/>
          <w:sz w:val="28"/>
          <w:szCs w:val="28"/>
          <w:rtl w:val="true"/>
          <w:lang w:bidi="fa-IR"/>
        </w:rPr>
        <w:t>والمحصول</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وجوه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منه منع حصول الظنّ بعدالة الواسطة فهو خلاف الوجدان، كيف‌؟ وإنّا نرى بالعيان حصول الظنّ بمجرّد إخبار مَن كان مجهول الحال، فكيف بمن كان عادلاً ومن أهل البصيرة كما هو المفروض‌؟ ولعمري إنّهم إن أرادوا به ذلك فليس ذلك إلّا من المكابرات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منه ممانعة احتمال الخطأ من الظنّ فهو بمعزل عن التحقيق، كيف‌؟ وإنّه لو كان مجرّد احتمال الخطأ مانعاً عن الحجيّة لما كان تصريحهم بالتعديل أو الجرح حجّة، و هو كما ترى في غاية وضوح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سلّم لزوم الفحص عن حال الرواة إنّما يسلَّم في صورة إمكان الفحص عن المعارض، وأمّا مع عدمه فالاشتراط ممنوع؛ كما هو الظاهر من سيرة العقلاء في موارد عملهم بالظن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وقوع كثرة الاختلاف ممنوعة، و قد ظهر ممّا ذكر فساد استدلال بعضهم على هذا القول من أنّ قبول التعديل المذكور من باب قبول التعديل قبل الفحص، ولا يجوز قبول الجرح والتعديل قبل الفحص؛ لعدم حجيّة الظنّ الحاصل منهما قبل الفحص</w:t>
      </w:r>
      <w:r>
        <w:rPr>
          <w:rFonts w:eastAsia="Amiri" w:cs="Amiri" w:ascii="Amiri" w:hAnsi="Amiri"/>
          <w:color w:val="111111"/>
          <w:sz w:val="28"/>
          <w:szCs w:val="28"/>
          <w:rtl w:val="true"/>
          <w:lang w:bidi="ar-SA"/>
        </w:rPr>
        <w:t xml:space="preserve">. </w:t>
      </w:r>
      <w:bookmarkStart w:id="424" w:name="pg16304_179924"/>
    </w:p>
    <w:p>
      <w:pPr>
        <w:pStyle w:val="Heading5"/>
        <w:numPr>
          <w:ilvl w:val="4"/>
          <w:numId w:val="1"/>
        </w:numPr>
        <w:rPr/>
      </w:pPr>
      <w:bookmarkStart w:id="425" w:name="__RefHeading___Toc5435258_1280447820"/>
      <w:bookmarkStart w:id="426" w:name="_Toc161"/>
      <w:bookmarkEnd w:id="424"/>
      <w:bookmarkEnd w:id="425"/>
      <w:r>
        <w:rPr>
          <w:rtl w:val="true"/>
        </w:rPr>
        <w:t>تذنيبٌ‌</w:t>
      </w:r>
      <w:bookmarkEnd w:id="4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كونه تزكيةً كون المزكّي قاصداً لأداء الشهادة بالتعديل أم يكفي مجرّد دلالته على اعتقاد دلالة الواسطة المجهولة وإن لم يكن في مقام أداء الشهادة‌؟</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الشهيد في الدراية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ذلك القول منه تزكية للمروي عنه حيث يقصدها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ثقة؛ إذ قد يقصد به مجرّد الإخبار من غير تعديل؛ فإنّه قد يتجَّوز في مثل هذه الألفاظ في غير مجلس الشهادة</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جمل التوثيق المزبور على غير ظاهره مجاز، كما هو صريح كلامه أيضاً، فلا يصير إليه إلّابعد قيام القرينة، و هي مفقودة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في أغلب الأوقات عند استعمال تلك الألفاظ إرادة الحقيقة، كما هو ظاهر لمن له أدنى حظّ من العلم، وإرادة التجوّز نادر بل أندر، كما يظهر من كلامه أيضاً، فيحمل المشكوك على الأعم الأغلب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جرى عليه بعض الفحول، و هو الحقّ‌، ووجهه ظاهر ممّا قدّمناه</w:t>
      </w:r>
      <w:r>
        <w:rPr>
          <w:rFonts w:eastAsia="Amiri" w:cs="Amiri" w:ascii="Amiri" w:hAnsi="Amiri"/>
          <w:color w:val="111111"/>
          <w:sz w:val="28"/>
          <w:szCs w:val="28"/>
          <w:rtl w:val="true"/>
          <w:lang w:bidi="ar-SA"/>
        </w:rPr>
        <w:t xml:space="preserve">. </w:t>
      </w:r>
      <w:bookmarkStart w:id="427" w:name="pg16304_179925"/>
    </w:p>
    <w:p>
      <w:pPr>
        <w:pStyle w:val="Heading4"/>
        <w:numPr>
          <w:ilvl w:val="3"/>
          <w:numId w:val="1"/>
        </w:numPr>
        <w:rPr/>
      </w:pPr>
      <w:bookmarkStart w:id="428" w:name="__RefHeading___Toc5435260_1280447820"/>
      <w:bookmarkStart w:id="429" w:name="_Toc162"/>
      <w:bookmarkEnd w:id="427"/>
      <w:bookmarkEnd w:id="428"/>
      <w:r>
        <w:rPr>
          <w:rtl w:val="true"/>
        </w:rPr>
        <w:t>الفائدة الثالثة في أنّ رواية العدل هل تدلّ على عدالة المرويّ عنه أم لا؟</w:t>
      </w:r>
      <w:bookmarkEnd w:id="429"/>
    </w:p>
    <w:p>
      <w:pPr>
        <w:pStyle w:val="BookText"/>
        <w:rPr/>
      </w:pPr>
      <w:r>
        <w:rPr>
          <w:rFonts w:ascii="Amiri" w:hAnsi="Amiri" w:eastAsia="Amiri" w:cs="Amiri"/>
          <w:color w:val="111111"/>
          <w:sz w:val="28"/>
          <w:sz w:val="28"/>
          <w:szCs w:val="28"/>
          <w:rtl w:val="true"/>
          <w:lang w:bidi="ar-SA"/>
        </w:rPr>
        <w:t>إنّ رواية العدل عن رجل غير معلوم العدالة وسمّاه بلفظ ولا يعلم شخصه،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أو سمّاه باسمه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من حال العدل الراوي عن المذكور أنّه لا يروي إلّاعن ثقة وعدل، وإلّا فلو عُلم أنّ من عادته عدم الرواية إلّاعن عدل فلا إشكال فيه وإن خالف في ذلك بعض أيضاً 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الحاجبيان من اختيار التفصيل في المقام من أنّه إن عُلم من عادته أنّه لا يروي إلّاعن عدل فهو تعديل له وإلّا فلا، فهو خارج عن المتنازع فيه، كيف‌؟ وإنّ البحث في جميع المباحث عن المبحوث عنه من حيث إنّه هو مع قطع النظر عن الاُمور الخارجيّة، فهل مجرّد روايته عنه يكون تعديلاً له، كما لو صرّح بتعديله أولا؟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العدل تدلّ على عدالة المروي عنه أم لا؟</w:t>
      </w:r>
    </w:p>
    <w:p>
      <w:pPr>
        <w:pStyle w:val="BookText"/>
        <w:rPr/>
      </w:pPr>
      <w:r>
        <w:rPr>
          <w:rFonts w:ascii="Amiri" w:hAnsi="Amiri" w:eastAsia="Amiri" w:cs="Amiri"/>
          <w:color w:val="111111"/>
          <w:sz w:val="28"/>
          <w:sz w:val="28"/>
          <w:szCs w:val="28"/>
          <w:rtl w:val="true"/>
          <w:lang w:bidi="ar-SA"/>
        </w:rPr>
        <w:t>قد اختلفوا فيه على قولين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العدالة كما هو المحكي</w:t>
      </w:r>
      <w:r>
        <w:rPr>
          <w:rStyle w:val="FootnoteAnchor"/>
          <w:rtl w:val="true"/>
        </w:rPr>
        <w:footnoteReference w:id="647"/>
      </w:r>
      <w:r>
        <w:rPr>
          <w:rFonts w:ascii="Amiri" w:hAnsi="Amiri" w:eastAsia="Amiri" w:cs="Amiri"/>
          <w:color w:val="111111"/>
          <w:sz w:val="28"/>
          <w:sz w:val="28"/>
          <w:szCs w:val="28"/>
          <w:rtl w:val="true"/>
          <w:lang w:bidi="ar-SA"/>
        </w:rPr>
        <w:t>عن الإحكام والمحصول</w:t>
      </w:r>
      <w:r>
        <w:rPr>
          <w:rStyle w:val="FootnoteAnchor"/>
          <w:rtl w:val="true"/>
        </w:rPr>
        <w:footnoteReference w:id="648"/>
      </w:r>
      <w:r>
        <w:rPr>
          <w:rFonts w:ascii="Amiri" w:hAnsi="Amiri" w:eastAsia="Amiri" w:cs="Amiri"/>
          <w:color w:val="111111"/>
          <w:sz w:val="28"/>
          <w:sz w:val="28"/>
          <w:szCs w:val="28"/>
          <w:rtl w:val="true"/>
          <w:lang w:bidi="ar-SA"/>
        </w:rPr>
        <w:t>والمختصر وشرحه للعضدي وعن ظاهر المنية عن بعض، وحكاه في الدراية</w:t>
      </w:r>
      <w:r>
        <w:rPr>
          <w:rStyle w:val="FootnoteAnchor"/>
          <w:rtl w:val="true"/>
        </w:rPr>
        <w:footnoteReference w:id="649"/>
      </w:r>
      <w:r>
        <w:rPr>
          <w:rFonts w:ascii="Amiri" w:hAnsi="Amiri" w:eastAsia="Amiri" w:cs="Amiri"/>
          <w:color w:val="111111"/>
          <w:sz w:val="28"/>
          <w:sz w:val="28"/>
          <w:szCs w:val="28"/>
          <w:rtl w:val="true"/>
          <w:lang w:bidi="ar-SA"/>
        </w:rPr>
        <w:t>عن شذوذ من المخالفين</w:t>
      </w:r>
      <w:r>
        <w:rPr>
          <w:rStyle w:val="FootnoteAnchor"/>
          <w:rtl w:val="true"/>
        </w:rPr>
        <w:footnoteReference w:id="650"/>
      </w:r>
      <w:r>
        <w:rPr>
          <w:rFonts w:ascii="Amiri" w:hAnsi="Amiri" w:eastAsia="Amiri" w:cs="Amiri"/>
          <w:color w:val="111111"/>
          <w:sz w:val="28"/>
          <w:sz w:val="28"/>
          <w:szCs w:val="28"/>
          <w:rtl w:val="true"/>
          <w:lang w:bidi="ar-SA"/>
        </w:rPr>
        <w:t>و هو خيرة السيّد الداماد</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كما هو المحكي</w:t>
      </w:r>
      <w:r>
        <w:rPr>
          <w:rStyle w:val="FootnoteAnchor"/>
          <w:rtl w:val="true"/>
        </w:rPr>
        <w:footnoteReference w:id="652"/>
      </w:r>
      <w:r>
        <w:rPr>
          <w:rFonts w:ascii="Amiri" w:hAnsi="Amiri" w:eastAsia="Amiri" w:cs="Amiri"/>
          <w:color w:val="111111"/>
          <w:sz w:val="28"/>
          <w:sz w:val="28"/>
          <w:szCs w:val="28"/>
          <w:rtl w:val="true"/>
          <w:lang w:bidi="ar-SA"/>
        </w:rPr>
        <w:t>عن النهاية والتهذيب والمبادئ والمنية وغاية المبادئ والدراية والإحكام والمحصول والمختصر وشرحه للعضدي وشرح المنهاج للعبري، وإليه جرى بعض الفحول والوالد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الأقوى؛ نظراً إلى عدم الملازمة بين الأمرين لا عقلاً ولا شرعاً ولا عادةً‌، كيف‌؟ وإنّ العدل كما يروي عن العدل كذا يروي عن غيره كما ذكره في النهاية والمنية والدراية والمعالم وجماعة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النهاية والمحصول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عادة أكثرهم الرواية عن كلّ من سمعها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والمنية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عادة كثير من السلف الرواية عن العدل وغيره</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والدراية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وقع من أكثر الأكابر من الرواة والمصنّفين ذلك</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والإحكام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العادة جارية بالرواية عمّن لو سئل عن عدالته لتوقّف فيها</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شرح المختصر للعضدي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ترى يروي ولا يفكّر عمّن يروي</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نعم، إنّه لو ثبت عدم رواية الرواة إلّاعن عدل فالقول به متّجه و هو بمكان من البطلان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التلازم في الباب ظاهر، لكن الظاهر من رواية العدل عدالة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مسلّم، لكن كثرة وقوع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ارتفاع الظهور،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فساد القول الثاني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العجائب في المقام ما وقع لوالدنا المحقّق فيما أورده على بعض الفحول، </w:t>
      </w:r>
    </w:p>
    <w:p>
      <w:pPr>
        <w:pStyle w:val="BookText"/>
        <w:rPr/>
      </w:pPr>
      <w:r>
        <w:rPr>
          <w:rFonts w:ascii="Amiri" w:hAnsi="Amiri" w:eastAsia="Amiri" w:cs="Amiri"/>
          <w:color w:val="111111"/>
          <w:sz w:val="28"/>
          <w:sz w:val="28"/>
          <w:szCs w:val="28"/>
          <w:rtl w:val="true"/>
          <w:lang w:bidi="ar-SA"/>
        </w:rPr>
        <w:t>ونحن ننقل كلامه بعينه ثمّ نتبعه بالإيراد حتىّ يتضح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قال 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قلنا بأنّه يشترط في المزكّي التعدّد أو بأنّه لا يعتبر تزكية مجهول العين لاحتمال وجود الجارح، أو بأنّ الأصل عدم حجيّة كلّ ظنّ‌، كان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بالدلالة على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القوّة، لكن جميع المذكورات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المذكورات من اشتراط التعدّد في المزكّي وعدم اعتبار تزكية مجهول العين وأصالة عدم حجيّة الظنّ لا ينافي دلالة رواية العدل على عدالة المروي عنه، و إنّما هو ينافي حجيّة الدلالة وجواز الاعتماد عليها، والكلام في المقام في دلالة رواية العدل عن عدالة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ويتّضح ذلك بأنّ المعقود له النزاع في الباب دلالة رواية العدل على عدالة المروي عنه، ولم يُعلم من حاله أنّه لا يروي إلّاعن عدل وثقة وعدمها،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رواية العدل على عدالة المروي عنه مع العلم بأنّ عادته عدم الرواية إلّاعن العدل وعدمها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فجرى السيّد السند صاحب المفاتيح</w:t>
      </w:r>
      <w:r>
        <w:rPr>
          <w:rStyle w:val="FootnoteAnchor"/>
          <w:rtl w:val="true"/>
        </w:rPr>
        <w:footnoteReference w:id="658"/>
      </w:r>
      <w:r>
        <w:rPr>
          <w:rFonts w:ascii="Amiri" w:hAnsi="Amiri" w:eastAsia="Amiri" w:cs="Amiri"/>
          <w:color w:val="111111"/>
          <w:sz w:val="28"/>
          <w:sz w:val="28"/>
          <w:szCs w:val="28"/>
          <w:rtl w:val="true"/>
          <w:lang w:bidi="ar-SA"/>
        </w:rPr>
        <w:t>المقصود منه ببعض الفحول في التنبيهات التي عقدها للمسألة المتنازع فيها على القول الأوّل في المقام الثاني، أي الدلالة على العدالة لو روى العدل عن الواسطة المجهولة مع العلم بأنّ عادته عدم الرواية إلّاعن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العبارة المذكورة، و هي في غاية المتانة كما ترى، وليس منشأ الاعتراض إلّاعدم التأمّل كما لا يخفى</w:t>
      </w:r>
      <w:r>
        <w:rPr>
          <w:rFonts w:eastAsia="Amiri" w:cs="Amiri" w:ascii="Amiri" w:hAnsi="Amiri"/>
          <w:color w:val="111111"/>
          <w:sz w:val="28"/>
          <w:szCs w:val="28"/>
          <w:rtl w:val="true"/>
          <w:lang w:bidi="ar-SA"/>
        </w:rPr>
        <w:t xml:space="preserve">. </w:t>
      </w:r>
      <w:bookmarkStart w:id="430" w:name="pg16304_179928"/>
    </w:p>
    <w:p>
      <w:pPr>
        <w:pStyle w:val="Heading4"/>
        <w:numPr>
          <w:ilvl w:val="3"/>
          <w:numId w:val="1"/>
        </w:numPr>
        <w:rPr/>
      </w:pPr>
      <w:bookmarkStart w:id="431" w:name="__RefHeading___Toc5435262_1280447820"/>
      <w:bookmarkStart w:id="432" w:name="_Toc163"/>
      <w:bookmarkEnd w:id="430"/>
      <w:bookmarkEnd w:id="431"/>
      <w:r>
        <w:rPr>
          <w:rtl w:val="true"/>
        </w:rPr>
        <w:t>الفائدة الرابعة في شرائط حجّية خبر الواحد</w:t>
      </w:r>
      <w:bookmarkEnd w:id="432"/>
    </w:p>
    <w:p>
      <w:pPr>
        <w:pStyle w:val="BookText"/>
        <w:rPr/>
      </w:pPr>
      <w:r>
        <w:rPr>
          <w:rFonts w:ascii="Amiri" w:hAnsi="Amiri" w:eastAsia="Amiri" w:cs="Amiri"/>
          <w:color w:val="111111"/>
          <w:sz w:val="28"/>
          <w:sz w:val="28"/>
          <w:szCs w:val="28"/>
          <w:rtl w:val="true"/>
          <w:lang w:bidi="ar-SA"/>
        </w:rPr>
        <w:t>قد وقع الخلاف بينهم في كميّة الشرائط المعتبرة في رجال سلسلة السند في خبر الواحد بعد الاتفاق على أصل الاشتراط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نَسَبَ بعض الأعاظم إلى المحقّق القمي المنع من الاشتراط ولو في وفاقياتها بناء على القول بحجّيّة مطلق الظنون؛ تعويلاً على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الاشتراط إنّما يتمّ إذا ثبت جواز العمل بخبر الواحد من الأدلّة الخاصّة به وعلى القول بجواز العمل به من حيث إنّه هو، وأمّا إذا كان بناء العمل عليه من جهة أنّه مفيد للظنّ فلا معنى للاشتراط، بل الأمر دائر مدار حصول الظنّ‌</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ولكنّه ليس بالوجه، فإنّه وإن يُتراءى من بادئ الرأي صحّة النسبة المذكورة، ولكن بعد النظر في ذيل العبارة يظهر صلاحه؛ حيث إنّه ذكر في اشتراط الشرائط لابدّ أن يكون للتنبيه على أنّ الخالي عن المذكورات لا يفيد الظنّ أو بيانَ مراتب الظنّ أو لإثبات تحريم العمل للخالي عن الشرائط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للإشكال في أنّ الغرض ليس هي ثبوت الشرائط بناءً على القول بحجيّة مطلق الظنون، بل الغرض أنّ الاشتراط أمّا بناء على القول بحجيّة الظنون الخاصّة، فظاهر؛ لعدم شمول الدليل على حجّيّتها لغيرها أو للدليل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القول بحجيّة مطلق الظنون فالاشتراط إمّا لعدم حصول الظنّ بدونها، وبيان تحقيق الموضوع، أو لأقوائيّة الظنّ الحاصل من الحاوي لها عن الخالي عنها، أو لإثبات حرمة العمل بالخالي عنها، وبين المقامين بون بيّن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بالجملة فقد اشترطوا في جواز العمل بقولهم شروطاً كثيرة، ولكن المعروف منها 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عدم قبول رواية المجنون وعدم جواز الاعتماد عليه، كما عن صريح المعارج</w:t>
      </w:r>
      <w:r>
        <w:rPr>
          <w:rStyle w:val="FootnoteAnchor"/>
          <w:rtl w:val="true"/>
        </w:rPr>
        <w:footnoteReference w:id="660"/>
      </w:r>
      <w:r>
        <w:rPr>
          <w:rFonts w:ascii="Amiri" w:hAnsi="Amiri" w:eastAsia="Amiri" w:cs="Amiri"/>
          <w:color w:val="111111"/>
          <w:sz w:val="28"/>
          <w:sz w:val="28"/>
          <w:szCs w:val="28"/>
          <w:rtl w:val="true"/>
          <w:lang w:bidi="ar-SA"/>
        </w:rPr>
        <w:t>والنهاية والتهذيب والمنية والزبدة والمعالم</w:t>
      </w:r>
      <w:r>
        <w:rPr>
          <w:rStyle w:val="FootnoteAnchor"/>
          <w:rtl w:val="true"/>
        </w:rPr>
        <w:footnoteReference w:id="661"/>
      </w:r>
      <w:r>
        <w:rPr>
          <w:rFonts w:ascii="Amiri" w:hAnsi="Amiri" w:eastAsia="Amiri" w:cs="Amiri"/>
          <w:color w:val="111111"/>
          <w:sz w:val="28"/>
          <w:sz w:val="28"/>
          <w:szCs w:val="28"/>
          <w:rtl w:val="true"/>
          <w:lang w:bidi="ar-SA"/>
        </w:rPr>
        <w:t>وغيرهم، لعدم حصول الظنّ المعتبر في قبول الخبر من روايته، وانصرافِ الأدلّة الدالّة على حجيّة خبر الواحد عنه كما لا يخفى، مضافاً إلى ما عن الرعاية والمنية من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المجنون أدواريّاً فالمعتمد في حالة الإفاقة القبول، كما صرّح به بعض الفحول؛</w:t>
      </w:r>
      <w:r>
        <w:rPr>
          <w:rStyle w:val="FootnoteAnchor"/>
          <w:rtl w:val="true"/>
        </w:rPr>
        <w:footnoteReference w:id="662"/>
      </w:r>
      <w:r>
        <w:rPr>
          <w:rFonts w:ascii="Amiri" w:hAnsi="Amiri" w:eastAsia="Amiri" w:cs="Amiri"/>
          <w:color w:val="111111"/>
          <w:sz w:val="28"/>
          <w:sz w:val="28"/>
          <w:szCs w:val="28"/>
          <w:rtl w:val="true"/>
          <w:lang w:bidi="ar-SA"/>
        </w:rPr>
        <w:t>ضرورة عدم ممانعة تطرّق الجنون في بعض الأوقات من القبول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اشتراطه في كلام جماعة، كما عن النهاية والتهذيب والخلاصة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والمبادئ</w:t>
      </w:r>
      <w:r>
        <w:rPr>
          <w:rStyle w:val="FootnoteAnchor"/>
          <w:rtl w:val="true"/>
        </w:rPr>
        <w:footnoteReference w:id="663"/>
      </w:r>
      <w:r>
        <w:rPr>
          <w:rFonts w:ascii="Amiri" w:hAnsi="Amiri" w:eastAsia="Amiri" w:cs="Amiri"/>
          <w:color w:val="111111"/>
          <w:sz w:val="28"/>
          <w:sz w:val="28"/>
          <w:szCs w:val="28"/>
          <w:rtl w:val="true"/>
          <w:lang w:bidi="ar-SA"/>
        </w:rPr>
        <w:t>وشرحه والمنية والمعارج</w:t>
      </w:r>
      <w:r>
        <w:rPr>
          <w:rStyle w:val="FootnoteAnchor"/>
          <w:rtl w:val="true"/>
        </w:rPr>
        <w:footnoteReference w:id="664"/>
      </w:r>
      <w:r>
        <w:rPr>
          <w:rFonts w:ascii="Amiri" w:hAnsi="Amiri" w:eastAsia="Amiri" w:cs="Amiri"/>
          <w:color w:val="111111"/>
          <w:sz w:val="28"/>
          <w:sz w:val="28"/>
          <w:szCs w:val="28"/>
          <w:rtl w:val="true"/>
          <w:lang w:bidi="ar-SA"/>
        </w:rPr>
        <w:t>والزبدة والمعالم</w:t>
      </w:r>
      <w:r>
        <w:rPr>
          <w:rStyle w:val="FootnoteAnchor"/>
          <w:rtl w:val="true"/>
        </w:rPr>
        <w:footnoteReference w:id="665"/>
      </w:r>
      <w:r>
        <w:rPr>
          <w:rFonts w:ascii="Amiri" w:hAnsi="Amiri" w:eastAsia="Amiri" w:cs="Amiri"/>
          <w:color w:val="111111"/>
          <w:sz w:val="28"/>
          <w:sz w:val="28"/>
          <w:szCs w:val="28"/>
          <w:rtl w:val="true"/>
          <w:lang w:bidi="ar-SA"/>
        </w:rPr>
        <w:t>وغيرهم، بل هو المشهور، بل ادّعى في الرعاية اتفاق أئمّة الحديث واُصول الفقه على الاشتراط، والعميدي اتفاق القائلين بحجيّة خبر الواحد عليه، والمحكي عن بعض العامّة القول بعدم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الأوّلون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أنّ الفاسق لا تُقبل روايته، فرواية الصبي أولى بعدم القبول؛ لأنّ الفاسق يخاف اللّٰه بخلافه لانتفاء التكليف في حقّه، وأنّ الصبي لا يحصل الظنّ بقوله فلا يجوز العمل به، وأنّ الصبي إن لم يكن مميّزاً لم يتمكّن من الاحتراز عن الخلل، وإن كان مميّزاً عرف أنّه غير مكلَّف فلا يحترز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الآخرون بوجوهٍ أقواها إجماع الصحابة على قبول رواية ابن عبّاس وابن الزبير والنعمان بن بشير ولم يفرّقوا بين ما تَحمَّلوه قبل البلوغ وبعده، وبالإجماع على إحضار الصبيان مجالس الرواية، ولولا قبول الرواية لم يكن فيه فائدة، وبالإجماع على قبول شهادته التي تحمّلها حالة الصغر فكذا الرواية، والجامع أنّه حال الأداء مسلم </w:t>
      </w:r>
    </w:p>
    <w:p>
      <w:pPr>
        <w:pStyle w:val="BookText"/>
        <w:rPr/>
      </w:pPr>
      <w:r>
        <w:rPr>
          <w:rFonts w:ascii="Amiri" w:hAnsi="Amiri" w:eastAsia="Amiri" w:cs="Amiri"/>
          <w:color w:val="111111"/>
          <w:sz w:val="28"/>
          <w:sz w:val="28"/>
          <w:szCs w:val="28"/>
          <w:rtl w:val="true"/>
          <w:lang w:bidi="ar-SA"/>
        </w:rPr>
        <w:t>عاقل بالغ يحترز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فبعد التسليم إنّه خارج عن محلّ النزاع، كيف‌؟ وإنّ مقتضى أدلّة الاشتراط هو اشتراط البلوغ حال الأداء، بل قال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الاشتراط إذا سمع الراوي وروى قبل البلوغ، أمّا الرواية بعد البلوغ لما سمعه قبله فقبوله حيث يجتمع غيره من الشرائط</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لذا قال الوالد المحقّق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النزاع في المقام لفظي حيث إنّ مقتضى أدلّة الاشتراط هو الاشتراط حال الأداء، ومقتضى أدلّة النافين هو عدم الاشتراط حال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فلاحتمال أن تكون الفائدة في الإحضار هو التمرين أو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عدم جواز القبول إن لم يكن مميِّزاً أو كان مميّزاً ولم يكن قوله معتمداً عليه؛ لعدم حصول الظنّ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جواز القبول إن كان مميّزاً ومطمئنّاً إليه في خبره وقلنا بحجيّة الظنّ المطلق، وأمّا لو قلنا بحجيّة الظنون الخاصّة فمحلّ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كان التحمّل قبل البلوغ مع التميّز وكان الأداء بعد البلوغ فالأقوى وفاقاً لجماعة من الفحول جواز العمل به؛ ويظهر وجهه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فيها على قولين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كما عن المعارج</w:t>
      </w:r>
      <w:r>
        <w:rPr>
          <w:rStyle w:val="FootnoteAnchor"/>
          <w:rtl w:val="true"/>
        </w:rPr>
        <w:footnoteReference w:id="667"/>
      </w:r>
      <w:r>
        <w:rPr>
          <w:rFonts w:ascii="Amiri" w:hAnsi="Amiri" w:eastAsia="Amiri" w:cs="Amiri"/>
          <w:color w:val="111111"/>
          <w:sz w:val="28"/>
          <w:sz w:val="28"/>
          <w:szCs w:val="28"/>
          <w:rtl w:val="true"/>
          <w:lang w:bidi="ar-SA"/>
        </w:rPr>
        <w:t>والنهاية والتهذيب والمبادئ</w:t>
      </w:r>
      <w:r>
        <w:rPr>
          <w:rStyle w:val="FootnoteAnchor"/>
          <w:rtl w:val="true"/>
        </w:rPr>
        <w:footnoteReference w:id="668"/>
      </w:r>
      <w:r>
        <w:rPr>
          <w:rFonts w:ascii="Amiri" w:hAnsi="Amiri" w:eastAsia="Amiri" w:cs="Amiri"/>
          <w:color w:val="111111"/>
          <w:sz w:val="28"/>
          <w:sz w:val="28"/>
          <w:szCs w:val="28"/>
          <w:rtl w:val="true"/>
          <w:lang w:bidi="ar-SA"/>
        </w:rPr>
        <w:t>وشرحه والمنية وكنز العرفان</w:t>
      </w:r>
      <w:r>
        <w:rPr>
          <w:rStyle w:val="FootnoteAnchor"/>
          <w:rtl w:val="true"/>
        </w:rPr>
        <w:footnoteReference w:id="669"/>
      </w:r>
      <w:r>
        <w:rPr>
          <w:rFonts w:ascii="Amiri" w:hAnsi="Amiri" w:eastAsia="Amiri" w:cs="Amiri"/>
          <w:color w:val="111111"/>
          <w:sz w:val="28"/>
          <w:sz w:val="28"/>
          <w:szCs w:val="28"/>
          <w:rtl w:val="true"/>
          <w:lang w:bidi="ar-SA"/>
        </w:rPr>
        <w:t>وشرح الدراية</w:t>
      </w:r>
      <w:r>
        <w:rPr>
          <w:rStyle w:val="FootnoteAnchor"/>
          <w:rtl w:val="true"/>
        </w:rPr>
        <w:footnoteReference w:id="670"/>
      </w:r>
      <w:r>
        <w:rPr>
          <w:rFonts w:ascii="Amiri" w:hAnsi="Amiri" w:eastAsia="Amiri" w:cs="Amiri"/>
          <w:color w:val="111111"/>
          <w:sz w:val="28"/>
          <w:sz w:val="28"/>
          <w:szCs w:val="28"/>
          <w:rtl w:val="true"/>
          <w:lang w:bidi="ar-SA"/>
        </w:rPr>
        <w:t>والمعالم والزبدة وغيرهم، بل عن المعالم</w:t>
      </w:r>
      <w:r>
        <w:rPr>
          <w:rStyle w:val="FootnoteAnchor"/>
          <w:rtl w:val="true"/>
        </w:rPr>
        <w:footnoteReference w:id="671"/>
      </w:r>
      <w:r>
        <w:rPr>
          <w:rFonts w:ascii="Amiri" w:hAnsi="Amiri" w:eastAsia="Amiri" w:cs="Amiri"/>
          <w:color w:val="111111"/>
          <w:sz w:val="28"/>
          <w:sz w:val="28"/>
          <w:szCs w:val="28"/>
          <w:rtl w:val="true"/>
          <w:lang w:bidi="ar-SA"/>
        </w:rPr>
        <w:t>وغاية المأمول نسبته إلى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كما هو المحكي عن الشيخ في العدّة حيث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مخطئاً في بعض الأفعال أو فاسقاً بأفعال الجوارح أو كان ثقة في روايته متحرّزاً فيها؛ فإنّ ذلك لا يوجب ردّ خبره ويجوز العمل به؛ لأنّ العدالة المطلوبة في الرواية حاصلة فيه، و إنّما الفسق بأفعال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 يمنع من قبول شهادته، وليس بمانع عن قبول روايته، ولأجل ذلك قبلت الطائفة أخبار جماعة هذه صفتهم</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هو خيرة بعض الفحول والوالد المحقّق، و هو الأقرب؛ نظراً إلى جريان السيرة من زمان حضور أرباب العصمة إلى الآن على العمل بأخبار غير العدول وقبول الخبر عند الإلقاء من دون التعرّض لعدالة والفحص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العلّامة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 الأصحاب بأخبار غير العدول أكثر من أن يحصى</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بل هو قد ادّعى اتفاق المتقدّمين والمتأخّرين ممّن قال بحجّيّة خبر الواحد على حجيّة الخبر الضعيف المنجبر بالشهرة،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استنادهم إلى الضعاف أضعاف استنادهم إلى الصحاح، بل الضعيف صحيح عند القدماء</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بل قال الشيخ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مخطئاً في بعض الأقوال أو فاسقاً بأفعال الجوارح أو كان ثقة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قَبلت الطائفة أخبار جماعة هذه صفتهم</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فإنّ الظاهر منه دعوى الإجماع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المحقّق في المعارج بأنّا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نمنع هذه الدعوى ونطالب بدليلها، ولو سلّمناها لاقتصرنا على المواضع التي عملت فيها بأخبار خاصّة، ولم يجز التعدّي في العمل إلى غيرها، ودعوى التحرّز عن الكذب مع ظهور الفسق مستبعد؛ إذ الذي يظهر فسوقه لا يوثق بما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تحرّجه عن الكذب</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هو الظاهر من صاحب المعالم</w:t>
      </w:r>
      <w:r>
        <w:rPr>
          <w:rStyle w:val="FootnoteAnchor"/>
          <w:rtl w:val="true"/>
        </w:rPr>
        <w:footnoteReference w:id="677"/>
      </w:r>
      <w:r>
        <w:rPr>
          <w:rFonts w:ascii="Amiri" w:hAnsi="Amiri" w:eastAsia="Amiri" w:cs="Amiri"/>
          <w:color w:val="111111"/>
          <w:sz w:val="28"/>
          <w:sz w:val="28"/>
          <w:szCs w:val="28"/>
          <w:rtl w:val="true"/>
          <w:lang w:bidi="ar-SA"/>
        </w:rPr>
        <w:t>، وفيه وجوه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المنع ممنوع، كيف‌؟ وإنّه يظهر من التتبّع في كلماتهم جريان ديدنهم على العمل به، كما قال 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تتبّع كتب الأصحاب وجد عملهم بها في غاية الوضوح، بل عن العلّامة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عملهم بأخبار غير العدول أكثر من أن يحصى</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الاقتصار على المواضع المعمول بها خرقٌ للإجماع المركّب؛ فإنّ مَن جوّز العمل بأخبار غير العدول 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ومن لم يجوّزه لم يجوّزه مطلقاً، فالعمل بالبعض دون البعض خرق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احتمال استنادهم في العمل بأخبار غير العدول احتفافها بالقرينة الموجبة للقطع أو الظنّ مخدوشة بأنّه مستبعد جدّاً، بل يمكن القطع بعدم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استبعاد التحرّز عن الكذب وظهور الفسق ليس على ما ينبغي، كيف‌؟ وإنّ كثيراً من الناس كما نشاهد يرتكبون كثيراً من الفسق والفجور ولا يرتكبون الكذب، هذا ما قاله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القائلون بالاشتراط بقوله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w:t>
      </w:r>
      <w:r>
        <w:rPr>
          <w:rStyle w:val="FootnoteAnchor"/>
          <w:rtl w:val="true"/>
        </w:rPr>
        <w:footnoteReference w:id="679"/>
      </w:r>
      <w:r>
        <w:rPr>
          <w:rFonts w:ascii="Amiri" w:hAnsi="Amiri" w:eastAsia="Amiri" w:cs="Amiri"/>
          <w:color w:val="111111"/>
          <w:sz w:val="28"/>
          <w:sz w:val="28"/>
          <w:szCs w:val="28"/>
          <w:rtl w:val="true"/>
          <w:lang w:bidi="ar-SA"/>
        </w:rPr>
        <w:t>بتقريب أنّه لا واسطة بحسب الواقع بين وصفي العدالة والفسق في موضع الحاجة من اعتبار هذا الشرط؛ لأنّ الملكة المذكورة إن كانت حاصلة فهو العدل وإلّا فهو الفاسق، وتوسّط مجهول الحال إنّما هو بين من علم فسقه أو عدالته، ولا ريب أن تقدّم العلم بالتوصيف لا يدخل في حقيقته، ووجوب التثبّث في الآية معلّق بنفس الوصف لا بما تقدّم العلم به منه، ومقتضى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الفحص عن جمع الوصفين لا الاقتصار على </w:t>
      </w:r>
    </w:p>
    <w:p>
      <w:pPr>
        <w:pStyle w:val="BookText"/>
        <w:rPr/>
      </w:pPr>
      <w:r>
        <w:rPr>
          <w:rFonts w:ascii="Amiri" w:hAnsi="Amiri" w:eastAsia="Amiri" w:cs="Amiri"/>
          <w:color w:val="111111"/>
          <w:sz w:val="28"/>
          <w:sz w:val="28"/>
          <w:szCs w:val="28"/>
          <w:rtl w:val="true"/>
          <w:lang w:bidi="ar-SA"/>
        </w:rPr>
        <w:t>من سبق العلم باجتماعهما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ذلك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الواجبات المشروطة بوجود شيء إنّما يتوقّف وجوبها على وجود الشرط لا العلم بوجوده، فبالنسبة إلى العلم مطلق لا مشروط، مثل أنّ مَن شكّ في كون ماله بمقدار استطاعة الحجّ‌، لعدم علمه بمقدار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أنّي مستطيع ولا يجب عليّ شيء، بل يجب عليه محاسبة ماله ليعلم أنه واجد للاستطاعة أو فاقدها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بعد المحاسبة في أنّ هذا المال هل يكفيه في الاستطاعة أم لا فالأصل عدم الوجوب</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وبأنّ العمل بخبر الفاسق ركون إلى الظالم فيكون منهيّاً عنه؛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وبالإجماعات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شرح المبادي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أن يكون عادلاً وأن لا يكون مجهول الحال عند الإماميّة والشافعي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إذا قدم على الفسق عالماً بكونه فسقاً لم تقبل روايته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المنية</w:t>
      </w:r>
      <w:r>
        <w:rPr>
          <w:rStyle w:val="FootnoteAnchor"/>
          <w:rtl w:val="true"/>
        </w:rPr>
        <w:footnoteReference w:id="6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إمّا أن يكون عالماً بفسقه أم لا؟ والأوّل مردود الرواية إجماعاً سواء كان فسقه مظنوناً أو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تعليقات بعض الأواخر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شرط للعمل بخبر الواحد عند القدماء والمتأخّرين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فإنّ الآية لا تنفي إلّاعدم جواز القبول قبل الفحص، وأمّا جواز القبول بعد الفحص واليأس عن انكشاف الحال فهو لا يضرّ بلا إشكال، فيصير الدليل أخصّ من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فإنّ الأمر بالتبيّن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إلّالاحتمال الكذب في الفاسق كما يؤيّده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فرض ثبوت مبالغته في التحرّز عن الكذب كما هو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بعض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غير مشمولة له ولا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 فإنّ ما ذكره من أنّ وجوب التثبّت في الآية معلّق بنفس الوصف لا بما تقدّم العلم به منه مدفوع بما قرّره في جملة من أنّ العلم وإن كان غير داخل في مدلولات الألفاظ إلّاأنّها منصرفة إلى حال العلم بالمداليل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فمع عدم صدق الظالم لمن قطع بأنّ عمله وفعله من العبادات بل من اُمّهاتها وظهوره فيمن علم عند ارتكابه له أنّه من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البيضاوي بعد قوله</w:t>
      </w:r>
      <w:r>
        <w:rPr>
          <w:rStyle w:val="FootnoteAnchor"/>
          <w:rtl w:val="true"/>
        </w:rPr>
        <w:footnoteReference w:id="684"/>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تميلوا إليهم أدنى مَيْل؛ فإنّ الركون هو الميل اليسير</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وقال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تطمئنّوا إليهم وتسكنوا إلى قولهم وتظهروا الرضا بفعلهم ومصادقتهم ومداهنتهم</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الكافي في باب المعيشة في باب عمّال السلطان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يأتي السلطان فيحبّ بقاءه إلى أن يدخل يده في كيسه ويعطيه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r>
        <w:rPr>
          <w:rFonts w:ascii="Amiri" w:hAnsi="Amiri" w:eastAsia="Amiri" w:cs="Amiri"/>
          <w:color w:val="111111"/>
          <w:sz w:val="28"/>
          <w:sz w:val="28"/>
          <w:szCs w:val="28"/>
          <w:rtl w:val="true"/>
          <w:lang w:bidi="ar-SA"/>
        </w:rPr>
        <w:t>فتناول الآية بمجرّد قبول قول الكافر والعمل به من دون ميل نفسانيّ وحبّ قلبي للكافر محلّ الإشكال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فهو مو هون بما عملوا على أخبار غير العدول كما سمعت من العلّامة البهبهاني</w:t>
      </w:r>
      <w:r>
        <w:rPr>
          <w:rStyle w:val="FootnoteAnchor"/>
          <w:rtl w:val="true"/>
        </w:rPr>
        <w:footnoteReference w:id="689"/>
      </w:r>
      <w:r>
        <w:rPr>
          <w:rFonts w:ascii="Amiri" w:hAnsi="Amiri" w:eastAsia="Amiri" w:cs="Amiri"/>
          <w:color w:val="111111"/>
          <w:sz w:val="28"/>
          <w:sz w:val="28"/>
          <w:szCs w:val="28"/>
          <w:rtl w:val="true"/>
          <w:lang w:bidi="ar-SA"/>
        </w:rPr>
        <w:t>دعوى عملهم عليه أكثر من أن يحصى، وكذا استنادهم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الضعاف </w:t>
      </w:r>
    </w:p>
    <w:p>
      <w:pPr>
        <w:pStyle w:val="BookText"/>
        <w:rPr/>
      </w:pPr>
      <w:r>
        <w:rPr>
          <w:rFonts w:ascii="Amiri" w:hAnsi="Amiri" w:eastAsia="Amiri" w:cs="Amiri"/>
          <w:color w:val="111111"/>
          <w:sz w:val="28"/>
          <w:sz w:val="28"/>
          <w:szCs w:val="28"/>
          <w:rtl w:val="true"/>
          <w:lang w:bidi="ar-SA"/>
        </w:rPr>
        <w:t>أضعاف استنادهم إلى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الظاهر من الإجماعات هو عدم قبول خبر الفاسق من حيث هو من دون فرض مبالغته في التحرّز عن الكذب كما هو المفروض، بل يمكن القطع بأنّه المراد منه كما يرشد إليه جريان عملهم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التصديق</w:t>
      </w:r>
      <w:r>
        <w:rPr>
          <w:rStyle w:val="FootnoteAnchor"/>
          <w:rtl w:val="true"/>
        </w:rPr>
        <w:footnoteReference w:id="690"/>
      </w:r>
      <w:r>
        <w:rPr>
          <w:rFonts w:ascii="Amiri" w:hAnsi="Amiri" w:eastAsia="Amiri" w:cs="Amiri"/>
          <w:color w:val="111111"/>
          <w:sz w:val="28"/>
          <w:sz w:val="28"/>
          <w:szCs w:val="28"/>
          <w:rtl w:val="true"/>
          <w:lang w:bidi="ar-SA"/>
        </w:rPr>
        <w:t>كما صرّح به القوشجي</w:t>
      </w:r>
      <w:r>
        <w:rPr>
          <w:rStyle w:val="FootnoteAnchor"/>
          <w:rtl w:val="true"/>
        </w:rPr>
        <w:footnoteReference w:id="691"/>
      </w:r>
      <w:r>
        <w:rPr>
          <w:rFonts w:ascii="Amiri" w:hAnsi="Amiri" w:eastAsia="Amiri" w:cs="Amiri"/>
          <w:color w:val="111111"/>
          <w:sz w:val="28"/>
          <w:sz w:val="28"/>
          <w:szCs w:val="28"/>
          <w:rtl w:val="true"/>
          <w:lang w:bidi="ar-SA"/>
        </w:rPr>
        <w:t>بل حكى في المجمع</w:t>
      </w:r>
      <w:r>
        <w:rPr>
          <w:rStyle w:val="FootnoteAnchor"/>
          <w:rtl w:val="true"/>
        </w:rPr>
        <w:footnoteReference w:id="692"/>
      </w:r>
      <w:r>
        <w:rPr>
          <w:rFonts w:ascii="Amiri" w:hAnsi="Amiri" w:eastAsia="Amiri" w:cs="Amiri"/>
          <w:color w:val="111111"/>
          <w:sz w:val="28"/>
          <w:sz w:val="28"/>
          <w:szCs w:val="28"/>
          <w:rtl w:val="true"/>
          <w:lang w:bidi="ar-SA"/>
        </w:rPr>
        <w:t>الاتّفاق عليه، ومنه قوله سبحانه حكاية عن إخوة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بِمُؤْمِنٍ لَنٰا</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أي مصدِّقٌ فيما حدّثناك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إطلاقات، ولكن المراد منه في المقام ما يطلق في لسان الشيعة، و هو الاعتقاد بإمامة الأئمّة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المقدّس نقلاً،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يحصل بمعرفة اللّٰه ونبيّنا محمّد صلى الله عليه و آله وتصديقه في جميع ما جاء به من الأحكام وغيرها مثل الموت وعذاب القبر والحشر والنشر والنار والثواب والعقاب والصراط والميزان وغير ذلك من نبوّة جميع الأنبياء والكتب السالفة وأنّه لا نبيّ بعده،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بإمامة</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الأئمّة الاثني عشريّة بكلّ واحد واحد، وأنّ آخرهم قائمهم حيّ من وقت موت أبيه وإمامته حتّى يظهره اللّٰه تعالى، وأنّه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سبحانه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تفنى الدنيا وينتهي التكليف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يكفي إجمالاً بطريق العلم اليقيني الذي لا يحتمل نقيضه وإن لم يكن برهانيّاً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 الاعتقاد بإمامة الاثني عشريّة لا يكفي في الإيمان، كيف‌؟ ولو جحدها جاحد واستيقنتها نفسه لا يكون مؤمناً، بل لا يكفي مجرّد الاعتقاد مع </w:t>
      </w:r>
    </w:p>
    <w:p>
      <w:pPr>
        <w:pStyle w:val="BookText"/>
        <w:rPr/>
      </w:pPr>
      <w:r>
        <w:rPr>
          <w:rFonts w:ascii="Amiri" w:hAnsi="Amiri" w:eastAsia="Amiri" w:cs="Amiri"/>
          <w:color w:val="111111"/>
          <w:sz w:val="28"/>
          <w:sz w:val="28"/>
          <w:szCs w:val="28"/>
          <w:rtl w:val="true"/>
          <w:lang w:bidi="ar-SA"/>
        </w:rPr>
        <w:t>الإنكار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كما ترى؛ فإنّه معلوم من سياق العبارة أنّ المراد به ليس مجرّد الاعتقاد دون الإقرار حتّى يتّجه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قد اختلفوا فيه على 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بالاشتراط</w:t>
      </w:r>
      <w:r>
        <w:rPr>
          <w:rStyle w:val="FootnoteAnchor"/>
          <w:rtl w:val="true"/>
        </w:rPr>
        <w:footnoteReference w:id="695"/>
      </w:r>
      <w:r>
        <w:rPr>
          <w:rFonts w:ascii="Amiri" w:hAnsi="Amiri" w:eastAsia="Amiri" w:cs="Amiri"/>
          <w:color w:val="111111"/>
          <w:sz w:val="28"/>
          <w:sz w:val="28"/>
          <w:szCs w:val="28"/>
          <w:rtl w:val="true"/>
          <w:lang w:bidi="ar-SA"/>
        </w:rPr>
        <w:t>كما عن المعارج</w:t>
      </w:r>
      <w:r>
        <w:rPr>
          <w:rStyle w:val="FootnoteAnchor"/>
          <w:rtl w:val="true"/>
        </w:rPr>
        <w:footnoteReference w:id="696"/>
      </w:r>
      <w:r>
        <w:rPr>
          <w:rFonts w:ascii="Amiri" w:hAnsi="Amiri" w:eastAsia="Amiri" w:cs="Amiri"/>
          <w:color w:val="111111"/>
          <w:sz w:val="28"/>
          <w:sz w:val="28"/>
          <w:szCs w:val="28"/>
          <w:rtl w:val="true"/>
          <w:lang w:bidi="ar-SA"/>
        </w:rPr>
        <w:t>والتهذيب والمنية والنهاية والمعالم،</w:t>
      </w:r>
      <w:r>
        <w:rPr>
          <w:rStyle w:val="FootnoteAnchor"/>
          <w:rtl w:val="true"/>
        </w:rPr>
        <w:footnoteReference w:id="697"/>
      </w:r>
      <w:r>
        <w:rPr>
          <w:rFonts w:ascii="Amiri" w:hAnsi="Amiri" w:eastAsia="Amiri" w:cs="Amiri"/>
          <w:color w:val="111111"/>
          <w:sz w:val="28"/>
          <w:sz w:val="28"/>
          <w:szCs w:val="28"/>
          <w:rtl w:val="true"/>
          <w:lang w:bidi="ar-SA"/>
        </w:rPr>
        <w:t>بل في الأخيرين أنّه المشهور بين الأصحاب، بل عن الرعاية</w:t>
      </w:r>
      <w:r>
        <w:rPr>
          <w:rStyle w:val="FootnoteAnchor"/>
          <w:rtl w:val="true"/>
        </w:rPr>
        <w:footnoteReference w:id="698"/>
      </w:r>
      <w:r>
        <w:rPr>
          <w:rFonts w:ascii="Amiri" w:hAnsi="Amiri" w:eastAsia="Amiri" w:cs="Amiri"/>
          <w:color w:val="111111"/>
          <w:sz w:val="28"/>
          <w:sz w:val="28"/>
          <w:szCs w:val="28"/>
          <w:rtl w:val="true"/>
          <w:lang w:bidi="ar-SA"/>
        </w:rPr>
        <w:t>أنّهم قطعوا به في كتب الاُصول وغيرها</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الاشتراط</w:t>
      </w:r>
      <w:r>
        <w:rPr>
          <w:rStyle w:val="FootnoteAnchor"/>
          <w:rtl w:val="true"/>
        </w:rPr>
        <w:footnoteReference w:id="700"/>
      </w:r>
      <w:r>
        <w:rPr>
          <w:rFonts w:ascii="Amiri" w:hAnsi="Amiri" w:eastAsia="Amiri" w:cs="Amiri"/>
          <w:color w:val="111111"/>
          <w:sz w:val="28"/>
          <w:sz w:val="28"/>
          <w:szCs w:val="28"/>
          <w:rtl w:val="true"/>
          <w:lang w:bidi="ar-SA"/>
        </w:rPr>
        <w:t>كما عن الشيخ في العدّة بل عن جماعة</w:t>
      </w:r>
      <w:r>
        <w:rPr>
          <w:rStyle w:val="FootnoteAnchor"/>
          <w:rtl w:val="true"/>
        </w:rPr>
        <w:footnoteReference w:id="701"/>
      </w:r>
      <w:r>
        <w:rPr>
          <w:rFonts w:ascii="Amiri" w:hAnsi="Amiri" w:eastAsia="Amiri" w:cs="Amiri"/>
          <w:color w:val="111111"/>
          <w:sz w:val="28"/>
          <w:sz w:val="28"/>
          <w:szCs w:val="28"/>
          <w:rtl w:val="true"/>
          <w:lang w:bidi="ar-SA"/>
        </w:rPr>
        <w:t>من أصحابنا من الأواخر كما عن العلّامة في الكتب الفقهيّة كما صرّح في الخلاصة</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انظر خلاصة الأقوال،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التراجم، و هو مقتضى ما عن القدماء من اكتفائهم في الصحّة بالظنّ بالصدور،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الوالد المحقّق، و هو الأقرب؛ نظراً إلى اتفاق أصحابنا الذين عاصروا الأئمّة ومن قاربهم على العمل بإخبار غير المؤمن سواء كان من سائر فرق الشيعة مثل الفطحيّة والواقفيّة والناووسيّة وغيرهم أو كان من المخالفين إذا كان الراوي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الشيخ في العدّة من أنّه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مخالفاً لأصل المذهب وروى مع ذلك أيضاً عن الأئمّة نظر فيما يرويه، فإن كان هناك في طريق الموثوق بهم ما يخالفه وجب اطّراح خبره، وإن لم يكن هناك ما يوجب اطّراح خبره ويكون هناك ما يوافقه وجب العمل به، وإن لم يكن هناك من الفرقة المحقّة خبر يوافق ذلك ولا يخالفه ولا يعرف لهم قول فيه 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العمل به؛ لما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بكم حادثة لا تجدون حكمها فيما رووا عنّا فانظروا إلى ما رووه عن عليٍّ فاعملوا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قلنا عملت الطائفة بما رواه حفص بن غياث وغياث </w:t>
      </w:r>
    </w:p>
    <w:p>
      <w:pPr>
        <w:pStyle w:val="BookText"/>
        <w:rPr/>
      </w:pPr>
      <w:r>
        <w:rPr>
          <w:rFonts w:ascii="Amiri" w:hAnsi="Amiri" w:eastAsia="Amiri" w:cs="Amiri"/>
          <w:color w:val="111111"/>
          <w:sz w:val="28"/>
          <w:sz w:val="28"/>
          <w:szCs w:val="28"/>
          <w:rtl w:val="true"/>
          <w:lang w:bidi="ar-SA"/>
        </w:rPr>
        <w:t>بن كلوب ونوح بن درّاج والسكوني وغيرهم من العامّة عن أئمّتنا فيما لم ينكروها ولم يكن عندهم خلافه، وإن كان من فرق الشيعة مثل الفطحيّة والواقفيّة والناووسيّة وغيرهم نظر فيما يرويه فإن كان هناك قرينة تعضده أو خبر آخر من جهة الموثوقين بهم وجب العمل به، وإن كان هناك ما يخالفه من طريق الموثوقين بهم وجب اطّراح ما اختصّوا بروايته والعمل بما رواه الثقة، وإن كان ما رووه ليس هناك ما يخالفه ولا يعرف من الطائفة العمل بخلافه وجب أيضاً العمل به إذا كان متحرّزاً في روايته موثوقاً في أمانته وإن كان مخطئاً في أصل الاعتقاد، ولأجل ما قلنا عملت الطائفة بأخبار الفطحيّة مثل عبد اللّٰه بن بكير وغيره وأخبار الواقفيّة مثل سماعة بن مهران وعلي بن أبي حمزة وعثمان بن عيسى ومن بعد هؤلاء بما رواه بنو فضال وبنو سماعة والطاطريون وغيرهم فيما لم يكن عندهم فيه خلافه</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واستظهر الوالد المحقّق من كون المقصود بالطائفة في موضعين هو أصحابنا المعاصرون للأئمّة عليهم السلام نظراً إلى عدم نصّ قَبل الشيخ من الفقهاء عدّة كثير يدّعى إجماعهم على العمل، و هو لا يخلو عن النظر؛ فإنّ الظاهر منه هو دعوى وقوع العمل على رواياتهم على سبيل الإيجاب الجزئي قبال السلب الكلي دون الإيجاب الكلّي، فلا يكون المراد هو دعوى إجماع الطائفة على العمل برواياتهم على سبيل الإيجاب الكلّي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ضعف ما اعترض عليه المحقّق في المعارج 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w:t>
      </w:r>
      <w:r>
        <w:rPr>
          <w:rStyle w:val="FootnoteAnchor"/>
          <w:rtl w:val="true"/>
        </w:rPr>
        <w:footnoteReference w:id="704"/>
      </w:r>
      <w:r>
        <w:rPr>
          <w:rFonts w:ascii="Amiri" w:hAnsi="Amiri" w:eastAsia="Amiri" w:cs="Amiri"/>
          <w:color w:val="111111"/>
          <w:sz w:val="28"/>
          <w:sz w:val="28"/>
          <w:szCs w:val="28"/>
          <w:rtl w:val="true"/>
          <w:lang w:bidi="ar-SA"/>
        </w:rPr>
        <w:t>إلى الآن أنّ الطائفة عملت بأخبار هؤلاء</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أي خبر عبد اللّٰه بن بكير وسماعة وعلي بن حمزة وعثمان بن عيسى وبما رواه بنو فضّال والطاطريّون؛ فإن كان منعه راجعاً من إجماعهم على العمل بأخبارهم فهو مسلّم إلّاأنّ الشيخ لم يدّع ذلك، وإن كان منعه راجعاً إلى المنع على العمل برواياتهم على سبيل السلب الجزئي فهو باطل جدّاً؛ فإنّ تتبّع كتب الأصحاب يكشف عن بطلان المنع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بنفسه قد أكثر من العمل بها في المعتبر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أجاب الوالد المحقّق عن اعتراض المحقّق بأنّ حجيّة الإجماع المنقول ليست موقوفة على العلم بصدق الناقل، بل يكفي الظنّ‌، ولا ريب في حصوله بادّعاء الشخص الماهر المبصّر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اعتذر بأنّ نقل الإجماع من القدماء مو 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الجواب والاعتذار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الظاهر من العبارة هو النفي المطلق بمعنى عدم وجدانه؛ لجريان عملهم على العمل بأخبار هؤلاء على سبيل العلم أو الظنّ دون نفي العلم حتّى يتّجه الاعتراض، ولعمري إنّه منه عجيبٌ‌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وهن الإجماع المنقول من القدماء مبنيّ على مذهبه فكيف يتأتّى الاعتذار في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بل حكى الشهيد في الرعاية</w:t>
      </w:r>
      <w:r>
        <w:rPr>
          <w:rStyle w:val="FootnoteAnchor"/>
          <w:rtl w:val="true"/>
        </w:rPr>
        <w:footnoteReference w:id="706"/>
      </w:r>
      <w:r>
        <w:rPr>
          <w:rFonts w:ascii="Amiri" w:hAnsi="Amiri" w:eastAsia="Amiri" w:cs="Amiri"/>
          <w:color w:val="111111"/>
          <w:sz w:val="28"/>
          <w:sz w:val="28"/>
          <w:szCs w:val="28"/>
          <w:rtl w:val="true"/>
          <w:lang w:bidi="ar-SA"/>
        </w:rPr>
        <w:t>أنّ شارطي الإيمان عملوا بأخبار ضعيفة بسبب فساد عقيدة الراوي أو موثّقة مع فساد عقيدته أيضاً في كثير من أبواب الفقه، معتذرين عن ذلك العمل المخالف لما أفتوا به في اُصولهم من عدم قبول رواية المخالف بانجبار الضعف الحاصل للراوي بفساد عقيدته بالشهرة، بل في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العلّامة مع تصريحه بالاشتراط أكثر في الخلاصة من ترجيح قبول روايات فاسدي المذهب</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ادّعى الإجماع عليه جماعة</w:t>
      </w:r>
      <w:r>
        <w:rPr>
          <w:rStyle w:val="FootnoteAnchor"/>
          <w:rtl w:val="true"/>
        </w:rPr>
        <w:footnoteReference w:id="708"/>
      </w:r>
      <w:r>
        <w:rPr>
          <w:rFonts w:ascii="Amiri" w:hAnsi="Amiri" w:eastAsia="Amiri" w:cs="Amiri"/>
          <w:color w:val="111111"/>
          <w:sz w:val="28"/>
          <w:sz w:val="28"/>
          <w:szCs w:val="28"/>
          <w:rtl w:val="true"/>
          <w:lang w:bidi="ar-SA"/>
        </w:rPr>
        <w:t>سواء كان من دينه المبالغة في التحرّز عن الكذب أم لا، أو كان من أهل القبلة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لم يكن من أهل القبلة أو كان من مذهبه جواز الكذب لم يقبل وإلّا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الوالد المحقّق على عدم الاشتراط و هو الأظهر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فإنّ الأمر بالتبيّن دليل على </w:t>
      </w:r>
    </w:p>
    <w:p>
      <w:pPr>
        <w:pStyle w:val="BookText"/>
        <w:rPr/>
      </w:pPr>
      <w:r>
        <w:rPr>
          <w:rFonts w:ascii="Amiri" w:hAnsi="Amiri" w:eastAsia="Amiri" w:cs="Amiri"/>
          <w:color w:val="111111"/>
          <w:sz w:val="28"/>
          <w:sz w:val="28"/>
          <w:szCs w:val="28"/>
          <w:rtl w:val="true"/>
          <w:lang w:bidi="ar-SA"/>
        </w:rPr>
        <w:t>عدم الحجيّة وإلّا لما احتيج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كون الكافر فاسقاً؛ لأنّ الفسق يتحقّق بفعل المعصية المخصوصة مع العلم بكونها معصية؛ أمّا مع عدمه، بل مع اعتقاد أنّها طاعة، بل من اُمّهات 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واء كان اعتقاده صادراً عن نظر أم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ممنوع؛ لأنّ الفسق إنّما يتحقّق بحسب المعنى اللغوي بفعل المعصية والخروج عن الطاعة الواقعيّة وإن لم يَعلم الشخص بكون فعله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لا يُطلَق عليه الفاسق؛ لاختصاص الفاسق بالمسلم المرتكب لكبيرة من الكبائر أو المصرّ على الصغيرة وإن كان ممّا يترتّب على الكفر أشدّ ممّا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الموصوف بالفسق في الآية هو المعنى اللغوي دون المصطلح عند الفقهاء، و هو أعمّ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 بما عرفت سابقاً من أنّ الظاهر من الأمر بالتبيّن هو الوقوع في الجهالة بواسطة كذب الراوي، وأمّا لو فرض مبالغته في التحرّز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غير مشمولة بلا شوب شبهة، وبقوله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بتقريب أنّ الكافر ظالم، وقبول روايته ركون إليه، فلا يجوز</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فإنّه لم يحكم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كما نصّ عليه في الآية الشريفة، والمورد وإن كان خاصّاً لورودها في خصوص اليهود،</w:t>
      </w:r>
      <w:r>
        <w:rPr>
          <w:rStyle w:val="FootnoteAnchor"/>
          <w:rtl w:val="true"/>
        </w:rPr>
        <w:footnoteReference w:id="712"/>
      </w:r>
      <w:r>
        <w:rPr>
          <w:rFonts w:ascii="Amiri" w:hAnsi="Amiri" w:eastAsia="Amiri" w:cs="Amiri"/>
          <w:color w:val="111111"/>
          <w:sz w:val="28"/>
          <w:sz w:val="28"/>
          <w:szCs w:val="28"/>
          <w:rtl w:val="true"/>
          <w:lang w:bidi="ar-SA"/>
        </w:rPr>
        <w:t>لكن العبرة بعموم اللفظ لا بخصوص المورد، وقوله</w:t>
      </w:r>
      <w:r>
        <w:rPr>
          <w:rStyle w:val="FootnoteAnchor"/>
          <w:rtl w:val="true"/>
        </w:rPr>
        <w:footnoteReference w:id="713"/>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حَمَلَهَا اَلْإِنْسٰانُ إِنَّهُ كٰانَ‌</w:t>
      </w:r>
      <w:r>
        <w:rPr>
          <w:rStyle w:val="FootnoteAnchor"/>
          <w:rtl w:val="true"/>
        </w:rPr>
        <w:footnoteReference w:id="714"/>
      </w:r>
      <w:r>
        <w:rPr>
          <w:rFonts w:ascii="Amiri" w:hAnsi="Amiri" w:eastAsia="Amiri" w:cs="Amiri"/>
          <w:color w:val="111111"/>
          <w:sz w:val="28"/>
          <w:sz w:val="28"/>
          <w:szCs w:val="28"/>
          <w:rtl w:val="true"/>
          <w:lang w:bidi="ar-SA"/>
        </w:rPr>
        <w:t>ظَلُوماً جَهُولاً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صرّح بذلك أيضاً في جملة من الكتب كما عن النهايه</w:t>
      </w:r>
      <w:r>
        <w:rPr>
          <w:rStyle w:val="FootnoteAnchor"/>
          <w:rtl w:val="true"/>
        </w:rPr>
        <w:footnoteReference w:id="716"/>
      </w:r>
      <w:r>
        <w:rPr>
          <w:rFonts w:ascii="Amiri" w:hAnsi="Amiri" w:eastAsia="Amiri" w:cs="Amiri"/>
          <w:color w:val="111111"/>
          <w:sz w:val="28"/>
          <w:sz w:val="28"/>
          <w:szCs w:val="28"/>
          <w:rtl w:val="true"/>
          <w:lang w:bidi="ar-SA"/>
        </w:rPr>
        <w:t>والإيضاح</w:t>
      </w:r>
      <w:r>
        <w:rPr>
          <w:rStyle w:val="FootnoteAnchor"/>
          <w:rtl w:val="true"/>
        </w:rPr>
        <w:footnoteReference w:id="717"/>
      </w:r>
      <w:r>
        <w:rPr>
          <w:rFonts w:ascii="Amiri" w:hAnsi="Amiri" w:eastAsia="Amiri" w:cs="Amiri"/>
          <w:color w:val="111111"/>
          <w:sz w:val="28"/>
          <w:sz w:val="28"/>
          <w:szCs w:val="28"/>
          <w:rtl w:val="true"/>
          <w:lang w:bidi="ar-SA"/>
        </w:rPr>
        <w:t>والتنقيح</w:t>
      </w:r>
      <w:r>
        <w:rPr>
          <w:rStyle w:val="FootnoteAnchor"/>
          <w:rtl w:val="true"/>
        </w:rPr>
        <w:footnoteReference w:id="718"/>
      </w:r>
      <w:r>
        <w:rPr>
          <w:rFonts w:ascii="Amiri" w:hAnsi="Amiri" w:eastAsia="Amiri" w:cs="Amiri"/>
          <w:color w:val="111111"/>
          <w:sz w:val="28"/>
          <w:sz w:val="28"/>
          <w:szCs w:val="28"/>
          <w:rtl w:val="true"/>
          <w:lang w:bidi="ar-SA"/>
        </w:rPr>
        <w:t>والروضة</w:t>
      </w:r>
      <w:r>
        <w:rPr>
          <w:rStyle w:val="FootnoteAnchor"/>
          <w:rtl w:val="true"/>
        </w:rPr>
        <w:footnoteReference w:id="719"/>
      </w:r>
      <w:r>
        <w:rPr>
          <w:rFonts w:ascii="Amiri" w:hAnsi="Amiri" w:eastAsia="Amiri" w:cs="Amiri"/>
          <w:color w:val="111111"/>
          <w:sz w:val="28"/>
          <w:sz w:val="28"/>
          <w:szCs w:val="28"/>
          <w:rtl w:val="true"/>
          <w:lang w:bidi="ar-SA"/>
        </w:rPr>
        <w:t>والكشف</w:t>
      </w:r>
      <w:r>
        <w:rPr>
          <w:rStyle w:val="FootnoteAnchor"/>
          <w:rtl w:val="true"/>
        </w:rPr>
        <w:footnoteReference w:id="720"/>
      </w:r>
      <w:r>
        <w:rPr>
          <w:rFonts w:ascii="IRNazanin" w:hAnsi="IRNazanin" w:eastAsia="IRNazanin"/>
          <w:color w:val="111111"/>
          <w:sz w:val="28"/>
          <w:sz w:val="28"/>
          <w:szCs w:val="28"/>
          <w:rtl w:val="true"/>
          <w:lang w:bidi="fa-IR"/>
        </w:rPr>
        <w:t>ومجمع</w:t>
      </w:r>
      <w:r>
        <w:rPr>
          <w:rStyle w:val="FootnoteAnchor"/>
          <w:rtl w:val="true"/>
        </w:rPr>
        <w:footnoteReference w:id="721"/>
      </w:r>
      <w:r>
        <w:rPr>
          <w:rFonts w:ascii="Amiri" w:hAnsi="Amiri" w:eastAsia="Amiri" w:cs="Amiri"/>
          <w:color w:val="111111"/>
          <w:sz w:val="28"/>
          <w:sz w:val="28"/>
          <w:szCs w:val="28"/>
          <w:rtl w:val="true"/>
          <w:lang w:bidi="ar-SA"/>
        </w:rPr>
        <w:t>الفائدة وغيرها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فللآية المذكورة، وفيه ما عرفت سابقاً، وبالإجماعات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العلماء كافّة على عدم قبول رواية الكافر الذي لا يكون من أهل القبلة سواء علم من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الغة في التحرّز عن الكذب أم لا</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وفيها بعد ذلك قد ادّعى إِجماعهم على أنّ الكافر الذي ليس من أهل القبلة لا تقبل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رواية الكافر مطلقاً سواء كان من أهل القبلة كاليهود والنصارى أو منهم كالمجسّمة والخوارج والغلاة عند مَن يكفّرهم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مجمع عليه سواء كان من مذهبه تحريم الكذب أو لم يكن وإن كان أبو حنيفة يقبل شهادة الذمّي على مثله؛ لأنّه صرّح بعدم قبول روايته، فلم يكن ذلك قادحاً في الإجماع</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وفي الرعاية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أئمّة الحديث واُصول الفقه على اشتراط إسلام الراوي حال روايته وإن لم يكن مسلماً حال تحمّله، فلا تقبل رواية الكافر وإن علم من دينه التحرّز عن الكذب</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امتناع قبول رواية الكافر، وعليه إجماع الاُمّة الإسلاميّة سلباً لأهليّة هذا المنصب الشريف عنه لخسّته</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وفي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الإسلام للإجماع، وأبو حنيفة وإن قبل شهادة بعضهم على بعض لم يَقبل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ظهور فساد مدرك الإجماع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w:t>
      </w:r>
      <w:r>
        <w:rPr>
          <w:rFonts w:eastAsia="Amiri" w:cs="Amiri" w:ascii="Amiri" w:hAnsi="Amiri"/>
          <w:color w:val="111111"/>
          <w:sz w:val="28"/>
          <w:szCs w:val="28"/>
          <w:rtl w:val="true"/>
          <w:lang w:bidi="ar-SA"/>
        </w:rPr>
        <w:t>» /</w:t>
      </w:r>
      <w:r>
        <w:rPr>
          <w:rStyle w:val="FootnoteAnchor"/>
          <w:rtl w:val="true"/>
        </w:rPr>
        <w:footnoteReference w:id="728"/>
      </w:r>
      <w:r>
        <w:rPr>
          <w:rFonts w:ascii="Amiri" w:hAnsi="Amiri" w:eastAsia="Amiri" w:cs="Amiri"/>
          <w:color w:val="111111"/>
          <w:sz w:val="28"/>
          <w:sz w:val="28"/>
          <w:szCs w:val="28"/>
          <w:rtl w:val="true"/>
          <w:lang w:bidi="ar-SA"/>
        </w:rPr>
        <w:t>، وبأنّ الرواية من المناصب الجليلة والمراتب الشريفة فلا يليق بالكافر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كفره يقتضي الإهانة والإذلال، وقبول روايته يقتضي التعظيم والإجلال، وبينهما تناف، وجهله بكفره ليس عذراً؛ لأنّه ضَمَّ إلى كفره جهلاً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قبول الرواية يفيد حكماً على المسلمين إلى يوم القيامة، فلا يقبل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الأخير أنّ المقتضي للعمل قائم والمعارض مفقود فيجب العمل به، أمّا قيام المقتضي فلأنّ اعتقاده بحرمة الكذب يزجره عن الإقدام عليه فيحصل الظنّ بصدقه فيجب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انتفاء المعارض فلإجماعهم على أنّ الكافر الذي ليس من أهل القبلة لا تقبل روايته، وذلك منتفٍ هنا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الظنّ بالصدق مع عدم قيام الإجماع على المنع لا يوجب القبول إلّا بناءً على حجيّة مطلق الظنّ‌، وإلّا فأدلّة حجيّة خبر الواحد لا تتناول الكافر قطعاً إلّاأن يقال بأصالة حجيّة خبر الواحد حتىّ خبر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قيام الإجماع على عدم جواز قبول خبر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مخدوشة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الكفر في حال التحمّل دون الأداء فالظاهر جواز القبول بلا إشكال؛ لوجود المقتضي وفقدان المانع، كما صرّح به الوالد المحقّق، و قد سمعت نظيره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كما ينصرح من كلام جماعة</w:t>
      </w:r>
      <w:r>
        <w:rPr>
          <w:rStyle w:val="FootnoteAnchor"/>
          <w:rtl w:val="true"/>
        </w:rPr>
        <w:footnoteReference w:id="729"/>
      </w:r>
      <w:r>
        <w:rPr>
          <w:rFonts w:ascii="Amiri" w:hAnsi="Amiri" w:eastAsia="Amiri" w:cs="Amiri"/>
          <w:color w:val="111111"/>
          <w:sz w:val="28"/>
          <w:sz w:val="28"/>
          <w:szCs w:val="28"/>
          <w:rtl w:val="true"/>
          <w:lang w:bidi="ar-SA"/>
        </w:rPr>
        <w:t>أن يكون ذكرُهُ غالباً على نسيانه، أي لا يكون كثير النسيان كما هو حال أكثر أفراد الإنسان، و قد صرّح باشتراطه جماعة</w:t>
      </w:r>
      <w:r>
        <w:rPr>
          <w:rStyle w:val="FootnoteAnchor"/>
          <w:rtl w:val="true"/>
        </w:rPr>
        <w:footnoteReference w:id="730"/>
      </w:r>
      <w:r>
        <w:rPr>
          <w:rFonts w:ascii="Amiri" w:hAnsi="Amiri" w:eastAsia="Amiri" w:cs="Amiri"/>
          <w:color w:val="111111"/>
          <w:sz w:val="28"/>
          <w:sz w:val="28"/>
          <w:szCs w:val="28"/>
          <w:rtl w:val="true"/>
          <w:lang w:bidi="ar-SA"/>
        </w:rPr>
        <w:t>منّا وجماعة من العامّة بل قد نفى في المعالم</w:t>
      </w:r>
      <w:r>
        <w:rPr>
          <w:rStyle w:val="FootnoteAnchor"/>
          <w:rtl w:val="true"/>
        </w:rPr>
        <w:footnoteReference w:id="731"/>
      </w:r>
      <w:r>
        <w:rPr>
          <w:rFonts w:ascii="Amiri" w:hAnsi="Amiri" w:eastAsia="Amiri" w:cs="Amiri"/>
          <w:color w:val="111111"/>
          <w:sz w:val="28"/>
          <w:sz w:val="28"/>
          <w:szCs w:val="28"/>
          <w:rtl w:val="true"/>
          <w:lang w:bidi="ar-SA"/>
        </w:rPr>
        <w:t>وغاية المأمول</w:t>
      </w:r>
      <w:r>
        <w:rPr>
          <w:rStyle w:val="FootnoteAnchor"/>
          <w:rtl w:val="true"/>
        </w:rPr>
        <w:footnoteReference w:id="732"/>
      </w:r>
      <w:r>
        <w:rPr>
          <w:rFonts w:ascii="Amiri" w:hAnsi="Amiri" w:eastAsia="Amiri" w:cs="Amiri"/>
          <w:color w:val="111111"/>
          <w:sz w:val="28"/>
          <w:sz w:val="28"/>
          <w:szCs w:val="28"/>
          <w:rtl w:val="true"/>
          <w:lang w:bidi="ar-SA"/>
        </w:rPr>
        <w:t>الخلاف فيه، و هو الأقرب؛ نظراً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الظنّ المعتبر في حجيّة الخبر من خبر الناسي على وجه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كفاية اشتراط العدالة عن 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روايته إلّاما كان مضبوطاً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بأنّا لا نقول باشتراط العدالة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أنّه لو كان الضبط شرطاً للزم أن يتعرّض له أرباب الرجال في التراجم كما يذكرون الوثاقة وأسباب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التراجم خالية عن ذكر الضبط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كثرة السهو أمر نادر شديد الندرة فلم يكن قابلاً لتعرّض عدمه؛ حيث إنّ الضبط هو الأصل والغالب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شيخنا البهائي نقلاً بأنّ‌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مرادهم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عدل ضابط؛ لأنّ لفظ الثقة من لفظ الوثوق، ولا وثوق بمن لم يكن ضابطاً، و هذا هو السرّ في عدولهم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دخول الضبط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إلّاباستقرار الاصطلاح في لفظ ثقة، ومن البعيد كمال البعد ثبوت الاصطلاح مع عدم التصريح به من أحد من أهل الاصطلاح، أعني أرباب الرجال، كيف‌؟ وكلّ مِن هؤلاء يَذكر في أوّل كتابه ما اصطلح عليه، بل كلّ مصنّف يَذكر في أوّل كتابه ما اصطلح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الوالد المحقّق وفيه نظر؛ حيث إنّه مبنيٌّ على أنّ المقصود من العبارة هو جريان الاصطلاح في العدل والضابط، ولكنّه ليس بشيء؛ حيث إنّ الظاهر منها بعد ملاحظة الذيل إنّما هو مبنيّ على تعيين المقصود بها من باب الاجتهاد في المعنى اللغوي دون إظهار تطرّق الاصطلاح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صدر العبارة وإن يُتوهّم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الاصطلاح، ولكن بعد النظر في الذيل لا يبقى مجال للإشكال؛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في المعارج</w:t>
      </w:r>
      <w:r>
        <w:rPr>
          <w:rStyle w:val="FootnoteAnchor"/>
          <w:rtl w:val="true"/>
        </w:rPr>
        <w:footnoteReference w:id="734"/>
      </w:r>
      <w:r>
        <w:rPr>
          <w:rFonts w:ascii="IRNazanin" w:hAnsi="IRNazanin" w:eastAsia="IRNazanin"/>
          <w:color w:val="111111"/>
          <w:sz w:val="28"/>
          <w:sz w:val="28"/>
          <w:szCs w:val="28"/>
          <w:rtl w:val="true"/>
          <w:lang w:bidi="fa-IR"/>
        </w:rPr>
        <w:t>والمعالم</w:t>
      </w:r>
      <w:r>
        <w:rPr>
          <w:rStyle w:val="FootnoteAnchor"/>
          <w:rtl w:val="true"/>
        </w:rPr>
        <w:footnoteReference w:id="735"/>
      </w:r>
      <w:r>
        <w:rPr>
          <w:rFonts w:ascii="Amiri" w:hAnsi="Amiri" w:eastAsia="Amiri" w:cs="Amiri"/>
          <w:color w:val="111111"/>
          <w:sz w:val="28"/>
          <w:sz w:val="28"/>
          <w:szCs w:val="28"/>
          <w:rtl w:val="true"/>
          <w:lang w:bidi="ar-SA"/>
        </w:rPr>
        <w:t>بأنّه إن عَرَض عليه السهو نادراً لم يقدح؛ لأنّ أحداً لا يكاد يسلم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الأوّل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زواله أصلاً شرطاً في القبول لما صحّ القبول إلّامن معصوم عن السهو، و هو باطل إجماعاً من العاملين بالخبر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واستجوده بعض الفحول، واستحسنه الوالد المحقّق وبعض آخر، و هو حسن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حَكَمَ العلّامة في النهاية بأنّه لو قدر على ضبط قصار الأحاديث دون مطوّلاتها قبل فيما عرف ضبطه فيه دون غيره</w:t>
      </w:r>
      <w:r>
        <w:rPr>
          <w:rStyle w:val="FootnoteAnchor"/>
          <w:rtl w:val="true"/>
        </w:rPr>
        <w:footnoteReference w:id="736"/>
      </w:r>
      <w:r>
        <w:rPr>
          <w:rFonts w:ascii="Amiri" w:hAnsi="Amiri" w:eastAsia="Amiri" w:cs="Amiri"/>
          <w:color w:val="111111"/>
          <w:sz w:val="28"/>
          <w:sz w:val="28"/>
          <w:szCs w:val="28"/>
          <w:rtl w:val="true"/>
          <w:lang w:bidi="ar-SA"/>
        </w:rPr>
        <w:t>، واستجوده غير واحد من أصحابنا، و هو جيّد</w:t>
      </w:r>
      <w:r>
        <w:rPr>
          <w:rFonts w:eastAsia="Amiri" w:cs="Amiri" w:ascii="Amiri" w:hAnsi="Amiri"/>
          <w:color w:val="111111"/>
          <w:sz w:val="28"/>
          <w:szCs w:val="28"/>
          <w:rtl w:val="true"/>
          <w:lang w:bidi="ar-SA"/>
        </w:rPr>
        <w:t xml:space="preserve">. </w:t>
      </w:r>
      <w:bookmarkStart w:id="433" w:name="pg16304_179944"/>
    </w:p>
    <w:p>
      <w:pPr>
        <w:pStyle w:val="Heading4"/>
        <w:numPr>
          <w:ilvl w:val="3"/>
          <w:numId w:val="1"/>
        </w:numPr>
        <w:rPr/>
      </w:pPr>
      <w:bookmarkStart w:id="434" w:name="__RefHeading___Toc5435264_1280447820"/>
      <w:bookmarkStart w:id="435" w:name="_Toc164"/>
      <w:bookmarkEnd w:id="433"/>
      <w:bookmarkEnd w:id="434"/>
      <w:r>
        <w:rPr>
          <w:rtl w:val="true"/>
        </w:rPr>
        <w:t>الفائدة الخامسة في بيان تشخيص أبان بن عثمان</w:t>
      </w:r>
      <w:bookmarkEnd w:id="435"/>
    </w:p>
    <w:p>
      <w:pPr>
        <w:pStyle w:val="Heading5"/>
        <w:numPr>
          <w:ilvl w:val="4"/>
          <w:numId w:val="1"/>
        </w:numPr>
        <w:rPr/>
      </w:pPr>
      <w:bookmarkStart w:id="436" w:name="__RefHeading___Toc5435266_1280447820"/>
      <w:bookmarkStart w:id="437" w:name="_Toc165"/>
      <w:bookmarkEnd w:id="436"/>
      <w:r>
        <w:rPr>
          <w:rtl w:val="true"/>
        </w:rPr>
        <w:t>اشاره</w:t>
      </w:r>
      <w:bookmarkEnd w:id="437"/>
    </w:p>
    <w:p>
      <w:pPr>
        <w:pStyle w:val="BookText"/>
        <w:rPr/>
      </w:pPr>
      <w:r>
        <w:rPr>
          <w:rFonts w:ascii="Amiri" w:hAnsi="Amiri" w:eastAsia="Amiri" w:cs="Amiri"/>
          <w:color w:val="111111"/>
          <w:sz w:val="28"/>
          <w:sz w:val="28"/>
          <w:szCs w:val="28"/>
          <w:rtl w:val="true"/>
          <w:lang w:bidi="ar-SA"/>
        </w:rPr>
        <w:t>قد اضطربت كلمات الفحول والأعيان في تشخيص شأن أبان بن عثمان، فمِن المهمّ صرف الهِمَم في بيان الحق وحق البيان،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من المشهور اختيار تصحيح رواياته، بل ربّما يظهر من بعضٍ دعوى الاتفاق على تصحيح ما رواه في باب الاستنجاء،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صاحب المدارك</w:t>
      </w:r>
      <w:r>
        <w:rPr>
          <w:rStyle w:val="FootnoteAnchor"/>
          <w:rtl w:val="true"/>
        </w:rPr>
        <w:footnoteReference w:id="737"/>
      </w:r>
      <w:r>
        <w:rPr>
          <w:rFonts w:ascii="Amiri" w:hAnsi="Amiri" w:eastAsia="Amiri" w:cs="Amiri"/>
          <w:color w:val="111111"/>
          <w:sz w:val="28"/>
          <w:sz w:val="28"/>
          <w:szCs w:val="28"/>
          <w:rtl w:val="true"/>
          <w:lang w:bidi="ar-SA"/>
        </w:rPr>
        <w:t>وكذا شارح الدروس</w:t>
      </w:r>
      <w:r>
        <w:rPr>
          <w:rStyle w:val="FootnoteAnchor"/>
          <w:rtl w:val="true"/>
        </w:rPr>
        <w:footnoteReference w:id="738"/>
      </w:r>
      <w:r>
        <w:rPr>
          <w:rFonts w:ascii="IRNazanin" w:hAnsi="IRNazanin" w:eastAsia="IRNazanin"/>
          <w:color w:val="111111"/>
          <w:sz w:val="28"/>
          <w:sz w:val="28"/>
          <w:szCs w:val="28"/>
          <w:rtl w:val="true"/>
          <w:lang w:bidi="fa-IR"/>
        </w:rPr>
        <w:t>وصاحب الحدائق</w:t>
      </w:r>
      <w:r>
        <w:rPr>
          <w:rStyle w:val="FootnoteAnchor"/>
          <w:rtl w:val="true"/>
        </w:rPr>
        <w:footnoteReference w:id="739"/>
      </w:r>
      <w:r>
        <w:rPr>
          <w:rFonts w:ascii="Amiri" w:hAnsi="Amiri" w:eastAsia="Amiri" w:cs="Amiri"/>
          <w:color w:val="111111"/>
          <w:sz w:val="28"/>
          <w:sz w:val="28"/>
          <w:szCs w:val="28"/>
          <w:rtl w:val="true"/>
          <w:lang w:bidi="ar-SA"/>
        </w:rPr>
        <w:t>على طهارة ماء الاستنجاء بما رواه الشيخ في التهذيب</w:t>
      </w:r>
      <w:r>
        <w:rPr>
          <w:rStyle w:val="FootnoteAnchor"/>
          <w:rtl w:val="true"/>
        </w:rPr>
        <w:footnoteReference w:id="740"/>
      </w:r>
      <w:r>
        <w:rPr>
          <w:rFonts w:ascii="Amiri" w:hAnsi="Amiri" w:eastAsia="Amiri" w:cs="Amiri"/>
          <w:color w:val="111111"/>
          <w:sz w:val="28"/>
          <w:sz w:val="28"/>
          <w:szCs w:val="28"/>
          <w:rtl w:val="true"/>
          <w:lang w:bidi="ar-SA"/>
        </w:rPr>
        <w:t>في باب صفة الوضوء بسنده عن علي بن الحكم، عن أبان بن عثمان، و قد صحّح</w:t>
      </w:r>
      <w:r>
        <w:rPr>
          <w:rStyle w:val="FootnoteAnchor"/>
          <w:rtl w:val="true"/>
        </w:rPr>
        <w:footnoteReference w:id="741"/>
      </w:r>
      <w:r>
        <w:rPr>
          <w:rFonts w:ascii="Amiri" w:hAnsi="Amiri" w:eastAsia="Amiri" w:cs="Amiri"/>
          <w:color w:val="111111"/>
          <w:sz w:val="28"/>
          <w:sz w:val="28"/>
          <w:szCs w:val="28"/>
          <w:rtl w:val="true"/>
          <w:lang w:bidi="ar-SA"/>
        </w:rPr>
        <w:t>كلّهم هذا السند، و هو المحكيّ عن شيخنا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المجرى جرى جدّنا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المعمولة لتحقيق الحال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العلّامة في الخلاصة في ترجمة أبان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عندي قبول روايته</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لكونه ثقة، وكذا حكم بصحّة جملة من الروايات الواقع في سنده أبان بن عثمان، بل سها المقدّس في مباحث ما يصحّ السجود عليه أنّه رأى العلّامة كثيراً ما يسمّي الخبر الواقع في سنده أبان بن عثمان بالصحيح، وسلك هذا المسلك المقدّس أيضاً، قال في المبحث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 بن عثمان ثقة، ولا يضرّ القول بأنّه ناووسي لعدم الثبوت</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وحكاه جدّنا العلّامة عن صاحب المدارك</w:t>
      </w:r>
      <w:r>
        <w:rPr>
          <w:rStyle w:val="FootnoteAnchor"/>
          <w:rtl w:val="true"/>
        </w:rPr>
        <w:footnoteReference w:id="744"/>
      </w:r>
      <w:r>
        <w:rPr>
          <w:rFonts w:ascii="Amiri" w:hAnsi="Amiri" w:eastAsia="Amiri" w:cs="Amiri"/>
          <w:color w:val="111111"/>
          <w:sz w:val="28"/>
          <w:sz w:val="28"/>
          <w:szCs w:val="28"/>
          <w:rtl w:val="true"/>
          <w:lang w:bidi="ar-SA"/>
        </w:rPr>
        <w:t>حيث حكى عنه أنّ الصحيح منه مع اشتمال سند الحديث على أبان أكثر من أن يحصى و هو خيرة والدنا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قال الشهيد في تعليقات الخلاصة نقلاً عن فخر المحقّقين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والدي عن أبان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عندي عدم قبول روايته؛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ولا فسق أعظم من سوء الإيمان</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وعلى هذا المنوال جرى في مواضع من المنتهى</w:t>
      </w:r>
      <w:r>
        <w:rPr>
          <w:rStyle w:val="FootnoteAnchor"/>
          <w:rtl w:val="true"/>
        </w:rPr>
        <w:footnoteReference w:id="747"/>
      </w:r>
      <w:r>
        <w:rPr>
          <w:rFonts w:ascii="Amiri" w:hAnsi="Amiri" w:eastAsia="Amiri" w:cs="Amiri"/>
          <w:color w:val="111111"/>
          <w:sz w:val="28"/>
          <w:sz w:val="28"/>
          <w:szCs w:val="28"/>
          <w:rtl w:val="true"/>
          <w:lang w:bidi="ar-SA"/>
        </w:rPr>
        <w:t>حيث ضعّف الخبر بأبان كما يظهر بالتتبّع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في مسألة التسليم في الصلاة وفي باب الحلق والتقصير بعدم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أبان؛ لكونه واقفيّاً،</w:t>
      </w:r>
      <w:r>
        <w:rPr>
          <w:rStyle w:val="FootnoteAnchor"/>
          <w:rtl w:val="true"/>
        </w:rPr>
        <w:footnoteReference w:id="748"/>
      </w:r>
      <w:r>
        <w:rPr>
          <w:rFonts w:ascii="Amiri" w:hAnsi="Amiri" w:eastAsia="Amiri" w:cs="Amiri"/>
          <w:color w:val="111111"/>
          <w:sz w:val="28"/>
          <w:sz w:val="28"/>
          <w:szCs w:val="28"/>
          <w:rtl w:val="true"/>
          <w:lang w:bidi="ar-SA"/>
        </w:rPr>
        <w:t>و قد صرّح في بحث صلاة العيدين من المنتهى وفي آخر الخلاصة</w:t>
      </w:r>
      <w:r>
        <w:rPr>
          <w:rStyle w:val="FootnoteAnchor"/>
          <w:rtl w:val="true"/>
        </w:rPr>
        <w:footnoteReference w:id="749"/>
      </w:r>
      <w:r>
        <w:rPr>
          <w:rFonts w:ascii="Amiri" w:hAnsi="Amiri" w:eastAsia="Amiri" w:cs="Amiri"/>
          <w:color w:val="111111"/>
          <w:sz w:val="28"/>
          <w:sz w:val="28"/>
          <w:szCs w:val="28"/>
          <w:rtl w:val="true"/>
          <w:lang w:bidi="ar-SA"/>
        </w:rPr>
        <w:t>وكذا الشهيد الثاني في الرعاية بفطحيّته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فللعلّامة أقوال ثلاثة، والمنصور هو المشهور؛ نظراً إلى دعوى الكشّي إجماع العصابة على تصحيح ما يصحّ عنه</w:t>
      </w:r>
      <w:r>
        <w:rPr>
          <w:rStyle w:val="FootnoteAnchor"/>
          <w:rtl w:val="true"/>
        </w:rPr>
        <w:footnoteReference w:id="750"/>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عن الجزائري مِن عدّه من قسم الثقات والموثّقين</w:t>
      </w:r>
      <w:r>
        <w:rPr>
          <w:rStyle w:val="FootnoteAnchor"/>
          <w:rtl w:val="true"/>
        </w:rPr>
        <w:footnoteReference w:id="751"/>
      </w:r>
      <w:r>
        <w:rPr>
          <w:rFonts w:ascii="Amiri" w:hAnsi="Amiri" w:eastAsia="Amiri" w:cs="Amiri"/>
          <w:color w:val="111111"/>
          <w:sz w:val="28"/>
          <w:sz w:val="28"/>
          <w:szCs w:val="28"/>
          <w:rtl w:val="true"/>
          <w:lang w:bidi="ar-SA"/>
        </w:rPr>
        <w:t>مع إدراجه كثيراً من الممدوحين بل الموثّقين في قسم الضعاف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ابن أبي عمير مع جلالة قدره </w:t>
      </w:r>
    </w:p>
    <w:p>
      <w:pPr>
        <w:pStyle w:val="BookText"/>
        <w:rPr/>
      </w:pPr>
      <w:r>
        <w:rPr>
          <w:rFonts w:ascii="Amiri" w:hAnsi="Amiri" w:eastAsia="Amiri" w:cs="Amiri"/>
          <w:color w:val="111111"/>
          <w:sz w:val="28"/>
          <w:sz w:val="28"/>
          <w:szCs w:val="28"/>
          <w:rtl w:val="true"/>
          <w:lang w:bidi="ar-SA"/>
        </w:rPr>
        <w:t>وعلوّ مرتبته جعل أبان بن عثمان من جملة مشايخنا، كما يظهر ممّا ذكره شيخنا الصدوق في المجلس الثاني من أماليه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مسرور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مشايخنا منهم أبان بن عثمان وهشام بن سالم ومحمّد بن حمران،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كيف لا يفزع إلى أربع</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هو المحكي عنه في باب الأربعة من الخصال</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ولا يخفى 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من الدلالة على مدح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من مشايخ مثل ابن أبي عمير، وإضافة المشايخ إلى ضمير المتكلم مع الغير المستفاد منه كونه من الشيعة بل من مشايخهم، وتقديمه في الذكر على مثل هشام بن سالم الثقة الجليل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ذكره النجاشي</w:t>
      </w:r>
      <w:r>
        <w:rPr>
          <w:rStyle w:val="FootnoteAnchor"/>
          <w:rtl w:val="true"/>
        </w:rPr>
        <w:footnoteReference w:id="754"/>
      </w:r>
      <w:r>
        <w:rPr>
          <w:rFonts w:ascii="Amiri" w:hAnsi="Amiri" w:eastAsia="Amiri" w:cs="Amiri"/>
          <w:color w:val="111111"/>
          <w:sz w:val="28"/>
          <w:sz w:val="28"/>
          <w:szCs w:val="28"/>
          <w:rtl w:val="true"/>
          <w:lang w:bidi="ar-SA"/>
        </w:rPr>
        <w:t>والشيخ في الفهرست</w:t>
      </w:r>
      <w:r>
        <w:rPr>
          <w:rStyle w:val="FootnoteAnchor"/>
          <w:rtl w:val="true"/>
        </w:rPr>
        <w:footnoteReference w:id="755"/>
      </w:r>
      <w:r>
        <w:rPr>
          <w:rFonts w:ascii="Amiri" w:hAnsi="Amiri" w:eastAsia="Amiri" w:cs="Amiri"/>
          <w:color w:val="111111"/>
          <w:sz w:val="28"/>
          <w:sz w:val="28"/>
          <w:szCs w:val="28"/>
          <w:rtl w:val="true"/>
          <w:lang w:bidi="ar-SA"/>
        </w:rPr>
        <w:t>من أنّ أبان بن عثمان أصله كوفي، وكان يسكنها تارةً والبصرة اُخرى، و قد أخذ عنه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على المدح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الاستدلال لضعفه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حكى الكشّي عن ابن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من أهل البصرة وكان مولى بجيلة، وكان يسكن الكوفة وكان من الناووسيّة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فلا مجال حينئذٍ للتعويل على روايته، كيف وإنّه يشترط في الراوي الإيمان، كما عرفت القدح في روايته من العلّامة بأنّه لا فسق أعظم من سوء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تسليم كونه من الناووسيّة في حيّز المنع لوجوه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في بعض النسخ من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p>
    <w:p>
      <w:pPr>
        <w:pStyle w:val="BookText"/>
        <w:rPr/>
      </w:pPr>
      <w:r>
        <w:rPr>
          <w:rFonts w:ascii="Amiri" w:hAnsi="Amiri" w:eastAsia="Amiri" w:cs="Amiri"/>
          <w:color w:val="111111"/>
          <w:sz w:val="28"/>
          <w:sz w:val="28"/>
          <w:szCs w:val="28"/>
          <w:rtl w:val="true"/>
          <w:lang w:bidi="ar-SA"/>
        </w:rPr>
        <w:t>بعضها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القادسيّة</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إنّما سمّيت بانقياء لأنّ إبراهيم عليه السلام اشتراها بمئة نعجة من غنمه؛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بِلُغة النبط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السرائر،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حكاه الإسترآبادي في حاشيته الوسيط عن بعض النسخ، والمقدّس في كتاب الكفالة عن نسخة كانت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والوالد المحقق عن النسختين اللتين عنده، ويؤيّد ذلك كونه ساكناً في الكوفة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قريبة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وحكى عن المصباح أنّها قرية قريبة من الكوفة على خمسة عشر فرسخاً، وحكى عن المُغْرِب أنّ بينها وبين الكوفة خمسة عشر ميلاً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سمعت من رواية الصدوق في الخصال</w:t>
      </w:r>
      <w:r>
        <w:rPr>
          <w:rStyle w:val="FootnoteAnchor"/>
          <w:rtl w:val="true"/>
        </w:rPr>
        <w:footnoteReference w:id="758"/>
      </w:r>
      <w:r>
        <w:rPr>
          <w:rFonts w:ascii="Amiri" w:hAnsi="Amiri" w:eastAsia="Amiri" w:cs="Amiri"/>
          <w:color w:val="111111"/>
          <w:sz w:val="28"/>
          <w:sz w:val="28"/>
          <w:szCs w:val="28"/>
          <w:rtl w:val="true"/>
          <w:lang w:bidi="ar-SA"/>
        </w:rPr>
        <w:t>والأمالي</w:t>
      </w:r>
      <w:r>
        <w:rPr>
          <w:rStyle w:val="FootnoteAnchor"/>
          <w:rtl w:val="true"/>
        </w:rPr>
        <w:footnoteReference w:id="759"/>
      </w:r>
      <w:r>
        <w:rPr>
          <w:rFonts w:ascii="Amiri" w:hAnsi="Amiri" w:eastAsia="Amiri" w:cs="Amiri"/>
          <w:color w:val="111111"/>
          <w:sz w:val="28"/>
          <w:sz w:val="28"/>
          <w:szCs w:val="28"/>
          <w:rtl w:val="true"/>
          <w:lang w:bidi="ar-SA"/>
        </w:rPr>
        <w:t xml:space="preserve">عن محمّد بن أبي عمير كونه عدلاً إمامياً، ودعوى أنّه يكرّر في العبارات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المذهب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مخدوشة؛ بأنّه لا يرتفع ظهور مثل كلام ابن أبي عمير في كون الشخص إماميّاً بواسطة بروز خلافه في شرذمة قليلة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زرارة عن أبي جعفر عليه السلام أنّ الأئمّة اثنا عشر؛ ففي باب ما جاء في الاثني عشر من اُصول الكافي عن الحسين بن محمّد، عن معلّى بن محمّد، عن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إماماً منهم حسن وحسين ثمّ الأئمّة من ولد الحسين</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علي بن الحسن بن فضّال معارض بسكوت النجاشي والشيخ في الفهرست والرجال عن سوء المذهب؛ فإنّ سكوتهما يدلّ على استقامة المذهب كما حقّقنا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كونه ناووسيّاً إنّه لا ينافي العدالة مع سوء المذهب؛ فإنّه يمكن اجتماع سوء المذهب مع العدالة، كما جرى عليه الشهيد في زيادات المسالك حيث زيّف الاستدلال على اشتراط الإيمان في الشاهد بأنّ غير المؤمن فاسق فيتناوله آية النبأ؛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الفسق إنّما يتحقّق لفعل المعصية المخصوصة مع العلم بكونها معصية، أمّا مع عدمه بل مع اعتقاد أنّها طاعة بل من اُمّهات الطاعات فلا، والأمر للمخالف للحقّ في الاعتقاد كذلك؛ لأنّه لا يعتقد المعصية، بل يزعم أنّ اعتقاده من أهمّ الطاعات سواء كان اعتقاده صادراً عن نظر أو تقليد</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وعلى هذا المجرى جرى شيخنا البهائي</w:t>
      </w:r>
      <w:r>
        <w:rPr>
          <w:rStyle w:val="FootnoteAnchor"/>
          <w:rtl w:val="true"/>
        </w:rPr>
        <w:footnoteReference w:id="762"/>
      </w:r>
      <w:r>
        <w:rPr>
          <w:rFonts w:ascii="Amiri" w:hAnsi="Amiri" w:eastAsia="Amiri" w:cs="Amiri"/>
          <w:color w:val="111111"/>
          <w:sz w:val="28"/>
          <w:sz w:val="28"/>
          <w:szCs w:val="28"/>
          <w:rtl w:val="true"/>
          <w:lang w:bidi="ar-SA"/>
        </w:rPr>
        <w:t>نقلاً إلّاأنّه اختصّ الحكم بما لو كان الخطأ بعد بذل المجهود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أغمضنا العين عن جميع ما ذكرها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العدالة والإيمان في الراوي محلّ المنع كما عرفت سابقاً، ولا إشكال في ثقيته؛ فإنّه لم ينكره أحد من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يجاب بأنّ فساد العقيدة لو كان موجباً لعدم قبول الخبر والرواية لما يمكن الحكم بناووسيّة أبان؛ إذ مخبره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فطحي، والمفروض أنّها مقبولة من علي بن الحسن، فلا يكون فساد العقيدة موجباً لانتفاء القبول، 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يقبَل قول علي بن الحسن وخبره ينبغي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قول أبان وخبره أيضاً؛ لانتفاء التفرقة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لأنّه إنّما يتوجّه إذا انحصر الجارح في ابن فضّال، وليس كذلك؛ لما عرفت من العلّامة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فسق أعظم من عدم الإيمان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عندي قبول روايته وإن كان مذهبه فاسداً</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وقال الفاضل الحسن بن داوود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أصحابنا أنّه كان ناووسيّاً</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وقال المحقّق في المعتبر في تعيين غسل مخرج البول بالماء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سند هذه الرواية أبان بن عثمان، و هو ضعيف</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وقال أيضاً في أوصاف المستحقّين للزكاة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أبان بن عثمان ضعفاً</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اللّهمّ إلّاأن يقال من أنّ الظاهر أنّ كلّ ذلك مستند إلى قول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ما ذكره العلّامة في الجواب مدفوع؛ بأنّا لا نسلّم صدق الفسق في حقّه؛ إذ هو خروج عن طاعة اللّٰه مع اعتقاده أنّه خروج، ولا شبهة أنّ من يجعل هذه مذهباً إنّما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جدّنا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إمّا مختصّ بالفسق أو لا، بل يجري بالإضافة إلى فساد العقيدة أيضاً، والثاني بيّن الفساد ضروري البطلان؛ إذ حينئذٍ لا يمكن الحكم بفساد عقيدة أحدٍ؛ إذ لا يصدق ذلك إلّافي حقّ من يعتقده مع العلم بفساده و هو غير متحقّق في شيء من أرباب المذاهب الفاسدة؛ ضرورة أنّ كلّ ذي مذهب إنّما يصير إليه لاعتقاد حقّيّته بل انحصار الحقّ فيه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يلزم القول بإصابة كلّ ذي مذهب فاسد بالحق؛ لاعتقاده حقّيّته فيلزم انتفاء اللوم والعقاب في المسائل الاعتقادي مع عدم إصابته للواقع ولو كان في حقّ من أنكر الاُلوهيّة أو الرسالة كما لا يخفى، و هو ممّا لا يكاد يتفوّه به أحد، وإجماع المسلمين على خلافه منعقد؛ لإطباق العامّة والخاصّة على تعذيب الكفّار بمخالفة الاُصول، و إنّما الخلاف في ترك الفروع وإن اختصّ بذلك الفسق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خصوص الفسق لا يصدق إلّامع الخروج عن طاعة اللّٰه مع اعتقاد أنّه خروج، فهو وإن كان كلاماً صحيحاً كما يشهد به التبادر وإمضاء صدق الفسق على مَن زاوَلَ المعصية مع اعتقاد أنّها طاعة، لكنّه لا يجدي في قبول الرواية، لعموم التعليل </w:t>
      </w:r>
      <w:bookmarkStart w:id="438" w:name="pg16304_179950"/>
    </w:p>
    <w:p>
      <w:pPr>
        <w:pStyle w:val="BookText"/>
        <w:rPr/>
      </w:pPr>
      <w:bookmarkEnd w:id="438"/>
      <w:r>
        <w:rPr>
          <w:rFonts w:ascii="Amiri" w:hAnsi="Amiri" w:eastAsia="Amiri" w:cs="Amiri"/>
          <w:color w:val="111111"/>
          <w:sz w:val="28"/>
          <w:sz w:val="28"/>
          <w:szCs w:val="28"/>
          <w:rtl w:val="true"/>
          <w:lang w:bidi="ar-SA"/>
        </w:rPr>
        <w:t>المستفاد من ذيل الآية، انتهى</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5435268_1280447820"/>
      <w:bookmarkStart w:id="440" w:name="_Toc166"/>
      <w:bookmarkEnd w:id="439"/>
      <w:r>
        <w:rPr>
          <w:rtl w:val="true"/>
        </w:rPr>
        <w:t>كلام مع جدّنا العلّامة</w:t>
      </w:r>
      <w:bookmarkEnd w:id="440"/>
    </w:p>
    <w:p>
      <w:pPr>
        <w:pStyle w:val="Heading6"/>
        <w:numPr>
          <w:ilvl w:val="5"/>
          <w:numId w:val="1"/>
        </w:numPr>
        <w:rPr/>
      </w:pPr>
      <w:bookmarkStart w:id="441" w:name="__RefHeading___Toc5435270_1280447820"/>
      <w:bookmarkStart w:id="442" w:name="_Toc167"/>
      <w:bookmarkEnd w:id="441"/>
      <w:r>
        <w:rPr>
          <w:rtl w:val="true"/>
        </w:rPr>
        <w:t>اشاره</w:t>
      </w:r>
      <w:bookmarkEnd w:id="44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كلّ ذي مذهب إنّما يصير إليه لاعتقاد حقّيّته بل انحصار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لا يخفى؛ فإنّ كثيراً من الناس توسعةً في المشتهيات ينتحلون المذاهب الفاسدة مع علمهم بحقيّة خلافه، كما ربّما حكى صاحب رياض العلماء</w:t>
      </w:r>
      <w:r>
        <w:rPr>
          <w:rStyle w:val="FootnoteAnchor"/>
          <w:rtl w:val="true"/>
        </w:rPr>
        <w:footnoteReference w:id="768"/>
      </w:r>
      <w:r>
        <w:rPr>
          <w:rFonts w:ascii="Amiri" w:hAnsi="Amiri" w:eastAsia="Amiri" w:cs="Amiri"/>
          <w:color w:val="111111"/>
          <w:sz w:val="28"/>
          <w:sz w:val="28"/>
          <w:szCs w:val="28"/>
          <w:rtl w:val="true"/>
          <w:lang w:bidi="ar-SA"/>
        </w:rPr>
        <w:t>أنّ صاحب نواقض الروافض عند شدّة المرض وحالة الاحتضار قال ما حاصله على ما ببالي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فعلته من ترويج مذهب السنّة والجماعة وتخريب مذهب الروافض والشيعة إنّما هو لوصول التقرّب عند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خصوص الفسق لا يصدق إلّامع الخروج عن طاعة اللّٰه مع اعتقاد أنّه خروج فالظاهر منه تسليم عدم صدق الفاسق في الآية على الكافر، بل صرّح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المزبور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ينبغي أن لا يَصدق الفاسق على الكفرة وأرباب المذاهب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ولا محذور فيه؛ فإنهم كفّار لا فسّاق، ولكنّه ليس بالوجه؛ حيث إنّ المقصود بالفاسق في الآية هو المعنى اللغوي دون المصطلح عند الفقهاء، و هو أعمّ من الكافر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المروي في رجال الكشي من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صرنا إلى حلقة فيها أبان الأحمر،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منكم الكذّابين، ومن غيركم المكذّبين</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على القدح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إبراهيم،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أبان، ويكون إبراهيم قال ذلك مخاطباً إلى أهل الحلقة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أهل الكوفة، ويكون المراد من الكذّابين أرباب المذاهب الفاسدة من الغلاة </w:t>
      </w:r>
      <w:bookmarkStart w:id="443" w:name="pg16304_179951"/>
    </w:p>
    <w:p>
      <w:pPr>
        <w:pStyle w:val="BookText"/>
        <w:rPr/>
      </w:pPr>
      <w:bookmarkEnd w:id="443"/>
      <w:r>
        <w:rPr>
          <w:rFonts w:ascii="Amiri" w:hAnsi="Amiri" w:eastAsia="Amiri" w:cs="Amiri"/>
          <w:color w:val="111111"/>
          <w:sz w:val="28"/>
          <w:sz w:val="28"/>
          <w:szCs w:val="28"/>
          <w:rtl w:val="true"/>
          <w:lang w:bidi="ar-SA"/>
        </w:rPr>
        <w:t>والناووسية وغيرهما، ومن المكذّبين الخوارج والمنحرفين عن الأئمة، فيكون ذلك من إبراهيم إشارة إلى أنّ أبان من الأوّل، فهو قدح عظيم 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الكذّاب لا يستلزم أن يكون فاسد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إلى إبراهيم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أبان، كذا يحتمل العكس، بأن يكون في الأوّل إلى أبان وفي الثاني إلى إبراهيم، فإذا قام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سياقه الثاني، بل ربما يمكن تعيّنه؛ إذ الحاكي هو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القائل ذلك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لا يناسبه النقل من إبراهيم؛ لبعد حكاية الرجل مذمّته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في مقام المذمّة، يقال في مقام الترحّم، فليكن ما نحن فيه من الثاني، فيكون المراد إظهار التأسّف في كون إبراهيم</w:t>
      </w:r>
      <w:r>
        <w:rPr>
          <w:rStyle w:val="FootnoteAnchor"/>
          <w:rtl w:val="true"/>
        </w:rPr>
        <w:footnoteReference w:id="770"/>
      </w:r>
      <w:r>
        <w:rPr>
          <w:rFonts w:ascii="Amiri" w:hAnsi="Amiri" w:eastAsia="Amiri" w:cs="Amiri"/>
          <w:color w:val="111111"/>
          <w:sz w:val="28"/>
          <w:sz w:val="28"/>
          <w:szCs w:val="28"/>
          <w:rtl w:val="true"/>
          <w:lang w:bidi="ar-SA"/>
        </w:rPr>
        <w:t>وتوقّفه في جملة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جدّنا العلّامة في الرسالة المعمولة</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5435272_1280447820"/>
      <w:bookmarkStart w:id="445" w:name="_Toc168"/>
      <w:bookmarkEnd w:id="444"/>
      <w:r>
        <w:rPr>
          <w:rtl w:val="true"/>
        </w:rPr>
        <w:t>فيه كلام مع جدّنا العلّامة</w:t>
      </w:r>
      <w:bookmarkEnd w:id="445"/>
    </w:p>
    <w:p>
      <w:pPr>
        <w:pStyle w:val="BookText"/>
        <w:rPr/>
      </w:pP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من الاستدلال بالصحيح المذكور ليس إلّاإقامة الدليل على القدح في روايات ذلك الرجل، ولا إشكال في حصول الغرض بعد ثبوت كونه من الكذّابين والمنع من استلزام الكذب لفساد العقيدة وإنّ كان صحيحاً إلّاأنه لا يجدي في دفع الإيراد بوجه؛ نعم لو كان الغرض من الاستدلال بالصحيح المذكور ثبوت كونه من اُولي فساد العقيده لكان الإيراد متّجهاً، ومن المقطوع خلافه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ذكره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من باب الترحّم هو كما ترى؛ لعدم المجال للريب في أنّ إرادة الترحّم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خلاف الظاهر، وظاهره في مقام المذمّة، ولعلّ هذا كان في نظره الشريف، وأشار بقوله في ذيل كلامه المذكور، فتأمّل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في الخلاصة والمنتهى من الحكم بفطحيّة أبان في الأوّل، </w:t>
      </w:r>
      <w:bookmarkStart w:id="446" w:name="pg16304_179952"/>
    </w:p>
    <w:p>
      <w:pPr>
        <w:pStyle w:val="BookText"/>
        <w:rPr/>
      </w:pPr>
      <w:bookmarkEnd w:id="446"/>
      <w:r>
        <w:rPr>
          <w:rFonts w:ascii="Amiri" w:hAnsi="Amiri" w:eastAsia="Amiri" w:cs="Amiri"/>
          <w:color w:val="111111"/>
          <w:sz w:val="28"/>
          <w:sz w:val="28"/>
          <w:szCs w:val="28"/>
          <w:rtl w:val="true"/>
          <w:lang w:bidi="ar-SA"/>
        </w:rPr>
        <w:t>وواقفيّته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الصدوق إلى أبي مريم الأنصاري صحيح وإن كان فيه أبان بن عثمان و هو فطحي</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وفي باب الحلق والتقصير من المنتهى بعد الحكم بتخيير الحاجّ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ضرورة وجب الحلق، وبه قال المفيد</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ثمّ استدلّ لهما بجملة من النصوص، ثمّ قال في المقام الجواب عنهما بما هذا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الثالث أنّ في طريقه أبان بن عثمان و هو واقفي</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ذلك في باب المسامحة والظاهر القريب من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للمتأمّل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ذلك قول ابن فضّال، فإطلاق الواقفي حينئذٍ إمّا لأجل أنّ هذا اللفظ يطلق نادراً على الناووسيّة و هذا منه، أو من باب التسامح؛ بناءً على أنّ الكلّ مشترك في فساد العقيدة فلا يهمّه التعيين ولم يراجع حين الكتابة، فاكتفى بما في نظره حال الكتابة، فعبّر تارة بالفطحي واُخرى بالواقفي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هو أنّه لم يذكر في الخلاصة في ترجمته إلّاحكاية ناووسيّته، هذا ما ذكره جدّنا العلّامة،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الوالد المحقّق على العلّامة بتصحيح الطريق فأخذ عنه لعدّه الطريق صحيحاً مع تصريحه بفطحيّة أبان،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له أن يقول بكون الطريق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المنشأ هو الاشتباه بين الصحيح باصطلاحه والصحّة المستفاد من كلام الكشّي المقصود به الظنّ بالصدور ومطلق الاعتبار، بناءً على ما حكي عن القدماء من الاصطلاح في الصحيح، انتهى</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5435274_1280447820"/>
      <w:bookmarkStart w:id="448" w:name="_Toc169"/>
      <w:bookmarkEnd w:id="447"/>
      <w:r>
        <w:rPr>
          <w:rtl w:val="true"/>
        </w:rPr>
        <w:t>كلام مع الوالد المحقّق</w:t>
      </w:r>
      <w:bookmarkEnd w:id="44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خبير بما فيه بعد ما ذكرنا في الفائدة الاُولى من جريان ديدن المشهور على التسمية بالصحيح الخبرَ الواقع في سنده أحد من الأصحاب المدّعىٰ في حقّهم الإجماع، كما عرفت التصريح به من المحقّق الداماد، وظهر فساد منعه عنه في الفائدة المزبورة</w:t>
      </w:r>
      <w:r>
        <w:rPr>
          <w:rFonts w:eastAsia="Amiri" w:cs="Amiri" w:ascii="Amiri" w:hAnsi="Amiri"/>
          <w:color w:val="111111"/>
          <w:sz w:val="28"/>
          <w:szCs w:val="28"/>
          <w:rtl w:val="true"/>
          <w:lang w:bidi="ar-SA"/>
        </w:rPr>
        <w:t xml:space="preserve">. </w:t>
      </w:r>
      <w:bookmarkStart w:id="449" w:name="pg16304_179953"/>
    </w:p>
    <w:p>
      <w:pPr>
        <w:pStyle w:val="Heading4"/>
        <w:numPr>
          <w:ilvl w:val="3"/>
          <w:numId w:val="1"/>
        </w:numPr>
        <w:rPr/>
      </w:pPr>
      <w:bookmarkStart w:id="450" w:name="__RefHeading___Toc5435276_1280447820"/>
      <w:bookmarkStart w:id="451" w:name="_Toc170"/>
      <w:bookmarkEnd w:id="449"/>
      <w:bookmarkEnd w:id="450"/>
      <w:r>
        <w:rPr>
          <w:rtl w:val="true"/>
        </w:rPr>
        <w:t>الفائدة السادسة في أنّ عمر بن يزيد متّحد أو يزيد</w:t>
      </w:r>
      <w:bookmarkEnd w:id="451"/>
    </w:p>
    <w:p>
      <w:pPr>
        <w:pStyle w:val="BookText"/>
        <w:rPr/>
      </w:pPr>
      <w:r>
        <w:rPr>
          <w:rFonts w:ascii="Amiri" w:hAnsi="Amiri" w:eastAsia="Amiri" w:cs="Amiri"/>
          <w:color w:val="111111"/>
          <w:sz w:val="28"/>
          <w:sz w:val="28"/>
          <w:szCs w:val="28"/>
          <w:rtl w:val="true"/>
          <w:lang w:bidi="ar-SA"/>
        </w:rPr>
        <w:t>قد وقع الخلاف في المضمار على حسب اختلاف الأنظار في أنّ عمر بن يزيد متّحد أو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المرام في المقام يستدعي رسم مقدّمة، و هي أنّ المتحصّل من ملاحظة ما في كتب الرجال أنّ لهذا الاسم عناوين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يزيد الثقفي مولاهم البزّاز الكوفي، ذكره الشيخ في الرجال</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عمر بن يزيد بيّاع السابري الكوفي، ذكر الكشّي والشيخ في الرجال،</w:t>
      </w:r>
      <w:r>
        <w:rPr>
          <w:rStyle w:val="FootnoteAnchor"/>
          <w:rtl w:val="true"/>
        </w:rPr>
        <w:footnoteReference w:id="775"/>
      </w:r>
      <w:r>
        <w:rPr>
          <w:rFonts w:ascii="Amiri" w:hAnsi="Amiri" w:eastAsia="Amiri" w:cs="Amiri"/>
          <w:color w:val="111111"/>
          <w:sz w:val="28"/>
          <w:sz w:val="28"/>
          <w:szCs w:val="28"/>
          <w:rtl w:val="true"/>
          <w:lang w:bidi="ar-SA"/>
        </w:rPr>
        <w:t>وزاد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ثقيف</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وعمر بن محمّد</w:t>
      </w:r>
      <w:r>
        <w:rPr>
          <w:rStyle w:val="FootnoteAnchor"/>
          <w:rtl w:val="true"/>
        </w:rPr>
        <w:footnoteReference w:id="777"/>
      </w:r>
      <w:r>
        <w:rPr>
          <w:rFonts w:ascii="Amiri" w:hAnsi="Amiri" w:eastAsia="Amiri" w:cs="Amiri"/>
          <w:color w:val="111111"/>
          <w:sz w:val="28"/>
          <w:sz w:val="28"/>
          <w:szCs w:val="28"/>
          <w:rtl w:val="true"/>
          <w:lang w:bidi="ar-SA"/>
        </w:rPr>
        <w:t>بن يزيد بيّاع السابري الكوفي مولى ثقيف، ذكره النجاشي</w:t>
      </w:r>
      <w:r>
        <w:rPr>
          <w:rStyle w:val="FootnoteAnchor"/>
          <w:rtl w:val="true"/>
        </w:rPr>
        <w:footnoteReference w:id="778"/>
      </w:r>
      <w:r>
        <w:rPr>
          <w:rFonts w:ascii="Amiri" w:hAnsi="Amiri" w:eastAsia="Amiri" w:cs="Amiri"/>
          <w:color w:val="111111"/>
          <w:sz w:val="28"/>
          <w:sz w:val="28"/>
          <w:szCs w:val="28"/>
          <w:rtl w:val="true"/>
          <w:lang w:bidi="ar-SA"/>
        </w:rPr>
        <w:t>والعلّامة في الخلاصة</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عمر بن يزيد بن ذبيان الصيقل، ذكره النجاشي</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عمر بن يزيد الصيقل الكوفي، ذكره الشيخ في الرجال</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الباب على أقوال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الكلّ في الواحد كما يظهر من اقتصار الشيخ في الفهرست</w:t>
      </w:r>
      <w:r>
        <w:rPr>
          <w:rStyle w:val="FootnoteAnchor"/>
          <w:rtl w:val="true"/>
        </w:rPr>
        <w:footnoteReference w:id="782"/>
      </w:r>
      <w:r>
        <w:rPr>
          <w:rFonts w:ascii="IRNazanin" w:hAnsi="IRNazanin" w:eastAsia="IRNazanin"/>
          <w:color w:val="111111"/>
          <w:sz w:val="28"/>
          <w:sz w:val="28"/>
          <w:szCs w:val="28"/>
          <w:rtl w:val="true"/>
          <w:lang w:bidi="fa-IR"/>
        </w:rPr>
        <w:t xml:space="preserve">على عمر بن </w:t>
      </w:r>
    </w:p>
    <w:p>
      <w:pPr>
        <w:pStyle w:val="BookText"/>
        <w:rPr/>
      </w:pPr>
      <w:r>
        <w:rPr>
          <w:rFonts w:ascii="Amiri" w:hAnsi="Amiri" w:eastAsia="Amiri" w:cs="Amiri"/>
          <w:color w:val="111111"/>
          <w:sz w:val="28"/>
          <w:sz w:val="28"/>
          <w:szCs w:val="28"/>
          <w:rtl w:val="true"/>
          <w:lang w:bidi="ar-SA"/>
        </w:rPr>
        <w:t>يزيد، ومن اقتصار العلّامة في الخلاصة على عمر بن محمّد بن يزيد</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على حسب تعدد العناوين</w:t>
      </w:r>
      <w:r>
        <w:rPr>
          <w:rStyle w:val="FootnoteAnchor"/>
          <w:rtl w:val="true"/>
        </w:rPr>
        <w:footnoteReference w:id="784"/>
      </w:r>
      <w:r>
        <w:rPr>
          <w:rFonts w:ascii="Amiri" w:hAnsi="Amiri" w:eastAsia="Amiri" w:cs="Amiri"/>
          <w:color w:val="111111"/>
          <w:sz w:val="28"/>
          <w:sz w:val="28"/>
          <w:szCs w:val="28"/>
          <w:rtl w:val="true"/>
          <w:lang w:bidi="ar-SA"/>
        </w:rPr>
        <w:t>والأسماء كما ربّما يظهر من الوجيزة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يزيد بيّاع السابري ثقة، والباقون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بين الثلاثة أعني عمر بن يزيد بيّاع السابري وعمر بن يزيد الثقفي وعمر بن يزيد بن ذبيان الصيقل كما هو الظاهر من الفاضل الحسن بن داوود حيث ذكر في عناوين ثلاثة</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بين الاثنين، و هو اتّحاد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واتّحاد الأخيرين كما عليه الكاظمي</w:t>
      </w:r>
      <w:r>
        <w:rPr>
          <w:rStyle w:val="FootnoteAnchor"/>
          <w:rtl w:val="true"/>
        </w:rPr>
        <w:footnoteReference w:id="786"/>
      </w:r>
      <w:r>
        <w:rPr>
          <w:rFonts w:ascii="Amiri" w:hAnsi="Amiri" w:eastAsia="Amiri" w:cs="Amiri"/>
          <w:color w:val="111111"/>
          <w:sz w:val="28"/>
          <w:sz w:val="28"/>
          <w:szCs w:val="28"/>
          <w:rtl w:val="true"/>
          <w:lang w:bidi="ar-SA"/>
        </w:rPr>
        <w:t>، وجدّنا العلّامة في الرسالة المعمولة، والوالد المحقّق، بل عليه أكثر المتأخّرين و هو المنصور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لكن بين عمر بن محمّد بن يزيد بيّاع السابري وعمر بن يزيد بيّاع السابري وعمر بن يزيد الثقفي وعمر بن يزيد الصيقل وبين عمر بن يزيد بن ذبيان الصيقل، كما يظهر من التفرشي</w:t>
      </w:r>
      <w:r>
        <w:rPr>
          <w:rStyle w:val="FootnoteAnchor"/>
          <w:rtl w:val="true"/>
        </w:rPr>
        <w:footnoteReference w:id="787"/>
      </w:r>
      <w:r>
        <w:rPr>
          <w:rFonts w:ascii="Amiri" w:hAnsi="Amiri" w:eastAsia="Amiri" w:cs="Amiri"/>
          <w:color w:val="111111"/>
          <w:sz w:val="28"/>
          <w:sz w:val="28"/>
          <w:szCs w:val="28"/>
          <w:rtl w:val="true"/>
          <w:lang w:bidi="ar-SA"/>
        </w:rPr>
        <w:t>، حيث إنّه عنون عمر بن محمّد بن يزيد بيّاع السابري محكيُّ كلام النجاشي</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عن الشيخ ذكر عمر بن يزيد بيّاع السابري في أصحاب الصادق والكاظم</w:t>
      </w:r>
      <w:r>
        <w:rPr>
          <w:rStyle w:val="FootnoteAnchor"/>
          <w:rtl w:val="true"/>
        </w:rPr>
        <w:footnoteReference w:id="789"/>
      </w:r>
      <w:r>
        <w:rPr>
          <w:rFonts w:ascii="Amiri" w:hAnsi="Amiri" w:eastAsia="Amiri" w:cs="Amiri"/>
          <w:color w:val="111111"/>
          <w:sz w:val="28"/>
          <w:sz w:val="28"/>
          <w:szCs w:val="28"/>
          <w:rtl w:val="true"/>
          <w:lang w:bidi="ar-SA"/>
        </w:rPr>
        <w:t>عليهما السلام، ثمّ استظهر اتحاد عمر بن محمّد بن يزيد مع عمر بن يزيد</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يقتضي اقتصاره في الحكاية عن الشيخ على عمر بن يزيد بيّاع السابري دعواه اتحاد من عنونه الشيخ من الثلاثة غير الأوّل، ثمّ عنون عمر بن يزيد بن ذبيان الصيقل وحكى كلام النجاشي، ومقتضاه مغايرة هذا المعنون مع المتّحد المعنون سابقاً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فلنا 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اتّحاد الثلاثة الاُولى في الواحد والأخيرين فيه، ويظهر من الكلام فيهما الدليل على التعدّد قبال مَن يحسب الاتّحاد، كما عرفت القول به من الشيخ والعلّامة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وينافي الكلام فيه تارة في اتّحاد عمر بن يزيد بيّاع السابري مع عمر ابن محمّد بن يزيد، واُخرى في اتّحاد عمر بن يزيد الثقفي مع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w:t>
      </w:r>
      <w:r>
        <w:rPr>
          <w:rStyle w:val="FootnoteAnchor"/>
          <w:rtl w:val="true"/>
        </w:rPr>
        <w:footnoteReference w:id="791"/>
      </w:r>
      <w:r>
        <w:rPr>
          <w:rFonts w:ascii="Amiri" w:hAnsi="Amiri" w:eastAsia="Amiri" w:cs="Amiri"/>
          <w:color w:val="111111"/>
          <w:sz w:val="28"/>
          <w:sz w:val="28"/>
          <w:szCs w:val="28"/>
          <w:rtl w:val="true"/>
          <w:lang w:bidi="ar-SA"/>
        </w:rPr>
        <w:t>والعلّامة في الخلاصة</w:t>
      </w:r>
      <w:r>
        <w:rPr>
          <w:rStyle w:val="FootnoteAnchor"/>
          <w:rtl w:val="true"/>
        </w:rPr>
        <w:footnoteReference w:id="792"/>
      </w:r>
      <w:r>
        <w:rPr>
          <w:rFonts w:ascii="Amiri" w:hAnsi="Amiri" w:eastAsia="Amiri" w:cs="Amiri"/>
          <w:color w:val="111111"/>
          <w:sz w:val="28"/>
          <w:sz w:val="28"/>
          <w:szCs w:val="28"/>
          <w:rtl w:val="true"/>
          <w:lang w:bidi="ar-SA"/>
        </w:rPr>
        <w:t>لم يذكرا إلّاعمر بن محمّد بن يزيد وذكرا أنّه بيّاع السابري كوفي، والشيخ في رجاله لم يذكر إلّاعمر بن محمّد بن يزيد، بل ذكر عمر بن يزيد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بيّاع السابري كوفي</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وكذلك الحال في الكشّي، ولو كانا متغايرين لذكروهما في عنوانين، كما لا يخفى على المطّلع بديدن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مصنّفي</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w:t>
      </w:r>
      <w:r>
        <w:rPr>
          <w:rStyle w:val="FootnoteAnchor"/>
          <w:rtl w:val="true"/>
        </w:rPr>
        <w:footnoteReference w:id="795"/>
      </w:r>
      <w:r>
        <w:rPr>
          <w:rFonts w:ascii="Amiri" w:hAnsi="Amiri" w:eastAsia="Amiri" w:cs="Amiri"/>
          <w:color w:val="111111"/>
          <w:sz w:val="28"/>
          <w:sz w:val="28"/>
          <w:szCs w:val="28"/>
          <w:rtl w:val="true"/>
          <w:lang w:bidi="ar-SA"/>
        </w:rPr>
        <w:t>والعلّامة</w:t>
      </w:r>
      <w:r>
        <w:rPr>
          <w:rStyle w:val="FootnoteAnchor"/>
          <w:rtl w:val="true"/>
        </w:rPr>
        <w:footnoteReference w:id="796"/>
      </w:r>
      <w:r>
        <w:rPr>
          <w:rFonts w:ascii="Amiri" w:hAnsi="Amiri" w:eastAsia="Amiri" w:cs="Amiri"/>
          <w:color w:val="111111"/>
          <w:sz w:val="28"/>
          <w:sz w:val="28"/>
          <w:szCs w:val="28"/>
          <w:rtl w:val="true"/>
          <w:lang w:bidi="ar-SA"/>
        </w:rPr>
        <w:t>ذكرا بيّاع السابري والكوفي في ترجمة عمر بن محمّد بن يزيد، و قد ذكرهما الشيخ في ترجمة عمر بن يزيد</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العلّامة في الخلاصة في ترجمة عمر بن محمّد بن يزيد أنّه أثنى عليه الصادق عليه السلام</w:t>
      </w:r>
      <w:r>
        <w:rPr>
          <w:rStyle w:val="FootnoteAnchor"/>
          <w:rtl w:val="true"/>
        </w:rPr>
        <w:footnoteReference w:id="798"/>
      </w:r>
      <w:r>
        <w:rPr>
          <w:rFonts w:ascii="Amiri" w:hAnsi="Amiri" w:eastAsia="Amiri" w:cs="Amiri"/>
          <w:color w:val="111111"/>
          <w:sz w:val="28"/>
          <w:sz w:val="28"/>
          <w:szCs w:val="28"/>
          <w:rtl w:val="true"/>
          <w:lang w:bidi="ar-SA"/>
        </w:rPr>
        <w:t xml:space="preserve">والظاهر أنّه إشارة إلى ما ذكره الكشّي في ترجمة عمر بن يزيد، و هو ما </w:t>
      </w:r>
    </w:p>
    <w:p>
      <w:pPr>
        <w:pStyle w:val="BookText"/>
        <w:rPr/>
      </w:pPr>
      <w:r>
        <w:rPr>
          <w:rFonts w:ascii="Amiri" w:hAnsi="Amiri" w:eastAsia="Amiri" w:cs="Amiri"/>
          <w:color w:val="111111"/>
          <w:sz w:val="28"/>
          <w:sz w:val="28"/>
          <w:szCs w:val="28"/>
          <w:rtl w:val="true"/>
          <w:lang w:bidi="ar-SA"/>
        </w:rPr>
        <w:t>رواه بسنده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يزيد، أنت واللّٰهِ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نعم، ربّما يوهم التعدّد ذكر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بشيء؛ نظراً إلى النسبة إلى الجدّ، وإسقاط الأب غير عزيز في الرجال كما صرّح به جدّنا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تعرّض الكشّي والنجاشي والعلّامة لهما في عنوانين، ولو كانا متغايرين لذكروهما كذلك، ولأنّ الكشّي أورد ثقيف في ترجمة بيّاع السابري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روى في عمر بن يزيد بيّاع السابري مولى ثقيف</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وأوضح منه في الدلالة كلام النجاشي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محمّد بن يزيد أبوالأسود بيّاع السابري مولى ثقيف كوفي</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ومثله العلّامة في الخلاصة</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يوهم التعدّد صنيعة الشيخ في الرجال حيث 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يزيد بيّاع السابري كوفي</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بفاصلة عنوانات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يزيد الثقفي مولاهم البزّاز كوفي</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 ولكن الأمر فيه سهل؛ نظراً إلى أنّ ذكر شخص واحد في رجال الشيخ في </w:t>
      </w:r>
    </w:p>
    <w:p>
      <w:pPr>
        <w:pStyle w:val="BookText"/>
        <w:rPr/>
      </w:pPr>
      <w:r>
        <w:rPr>
          <w:rFonts w:ascii="Amiri" w:hAnsi="Amiri" w:eastAsia="Amiri" w:cs="Amiri"/>
          <w:color w:val="111111"/>
          <w:sz w:val="28"/>
          <w:sz w:val="28"/>
          <w:szCs w:val="28"/>
          <w:rtl w:val="true"/>
          <w:lang w:bidi="ar-SA"/>
        </w:rPr>
        <w:t>عنوانين غير عزيز، كما صرّح به جدّنا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الثاني فهو ظاهر ممّا ذكرنا سابقاً؛ فإنّ النجاشي ذكر ذلك أيضاً في عنوان واحد وكذلك الشيخ في الرجال، إلّاأنّ الأوّل ذكر اسم جدّه وترك الأخير، والأخير قيّده بالكوفي وترك الأوّل، ولو كانا رجلين لذكراهما في عنوانين، ولذا جمعهما بعض المتأخّرين في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التغاير بين عمر بن يزيد بيّاع السابري وعمر بن يزيد الصيقل، بل إنّهما متّحد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العلّامة؛ فإنّه لم يذكر هذا الاسم إلّافي عنوان واحد، وكذا الحال في الكشّي والشيخ في الفهرست، بل هو الظاهر من النجاشي في ترجمة أحمد بن الحسين بن عمر بن يزيد الصيقل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عمر بن يزيد الصيقل أبو جعفر كوفي ثقة من أصحاب جدّه عمر بن يزيد بيّاع السابري</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 الباعث على عدم ذكر العلّامة عمر بن يزيد في عنوانين هذا الكلام، و هو سهو؛ فإنّه مبنيٌّ على أنّه جعل الصيقل في كلام النجاشي صفة لعمر بن يزيد، فيكون عمر بن يزيد الصيقل وعمر بن يزيد بيّاع السابري واحداً، ولكنّه ليس بالوجه حيث 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لجدّنا العلّامة والوالد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الصيقل صفة لأحمد؛ بناءً على ما هو الظاهر من رجوع مثله إلى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لهذا صرّح بأنّ جدّه بيّاع السابري؛ للتنبّه على أنّ الصيقل ليس وصفاً لعمر بن يزيد؛ لما فعله فيما بعد ذلك في باب العين من ذكرهما في عنوانين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أحدهما دون الآخر، والحكم بأنّ عمر بن يزيد بيّاع السابري من أصحاب الصادق والكاظم وعمر بن يزيد الصيقل من أصحاب الصادق المستلزم للتغاير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يمكن الاستدلال للتغاير مضافاً إلى ما سمعت بوجوه اُخرى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صرّح في ترجمة عمر بن محمّد بن يزيد بيّاع السابري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 وأبي الحسن عليه السلام</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وذكر في ترجمة عمر بن يزيد ذبيان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روى </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ووضوح دلالته على التعدّد ممّا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فعل شيخ الطائفة فإنّه ذكر في أصحاب مولانا الصادق عمر بن يزيد بيّاع السابري وعمر بن يزيد الصيقل، ولم يذكر في أصحاب مولانا الكاظم إلّاالأوّل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أورد ما يظهر من أنّ الراوي عن الأوّل محمّد بن عذافر ومحمّد بن عبد الحميد، وعن الثاني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بتوثيق الأوّل دون الثاني، بل لم يذكر فيه ما يدلّ على مدحه، وكذا الشيخ في رجاله</w:t>
      </w:r>
      <w:r>
        <w:rPr>
          <w:rStyle w:val="FootnoteAnchor"/>
          <w:rtl w:val="true"/>
        </w:rPr>
        <w:footnoteReference w:id="810"/>
      </w:r>
      <w:r>
        <w:rPr>
          <w:rFonts w:ascii="Amiri" w:hAnsi="Amiri" w:eastAsia="Amiri" w:cs="Amiri"/>
          <w:color w:val="111111"/>
          <w:sz w:val="28"/>
          <w:sz w:val="28"/>
          <w:szCs w:val="28"/>
          <w:rtl w:val="true"/>
          <w:lang w:bidi="ar-SA"/>
        </w:rPr>
        <w:t>فإنّه وثّق عمر بن يزيد بيّاع السابري في أصحاب مولانا الكاظم دون عمر بن يزيد الصيقل</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وبالجملة دلالة الوجوه المزبورة على التعدّد ممّا لا يخفى على أحد، ولا يوجّه ما يعارض ذلك إلّاكلام النجاشي في ترجمة أحمد بن الحسين و قد تقدّم، وعدمُ ذكر العلّامة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واحد وكذا الكشّي وشيخ الطائفة في الفهرست، لكن شيء منها لا يصلح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والثاني فقد عرفت الحال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 مَن تأمّل في رجاله يعلم أنّه ليس من عادته استقصاء جميع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فلأنّه معارض بما يظهر منه في رجاله كما علمت، بل هو في الدلالة على التعدّد أقوى من دلالة كلامه في الفهرست على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بالتدبّر فيما ذكر ضعف غير ما صرنا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أمرين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ثقيّة عمر بن يزيد بيّاع السابري؛ لتوثيقه النجاشي</w:t>
      </w:r>
      <w:r>
        <w:rPr>
          <w:rStyle w:val="FootnoteAnchor"/>
          <w:rtl w:val="true"/>
        </w:rPr>
        <w:footnoteReference w:id="812"/>
      </w:r>
      <w:r>
        <w:rPr>
          <w:rFonts w:ascii="Amiri" w:hAnsi="Amiri" w:eastAsia="Amiri" w:cs="Amiri"/>
          <w:color w:val="111111"/>
          <w:sz w:val="28"/>
          <w:sz w:val="28"/>
          <w:szCs w:val="28"/>
          <w:rtl w:val="true"/>
          <w:lang w:bidi="ar-SA"/>
        </w:rPr>
        <w:t>والشيخ</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والعلّامة في الخلاصة</w:t>
      </w:r>
      <w:r>
        <w:rPr>
          <w:rStyle w:val="FootnoteAnchor"/>
          <w:rtl w:val="true"/>
        </w:rPr>
        <w:footnoteReference w:id="814"/>
      </w:r>
      <w:r>
        <w:rPr>
          <w:rFonts w:ascii="Amiri" w:hAnsi="Amiri" w:eastAsia="Amiri" w:cs="Amiri"/>
          <w:color w:val="111111"/>
          <w:sz w:val="28"/>
          <w:sz w:val="28"/>
          <w:szCs w:val="28"/>
          <w:rtl w:val="true"/>
          <w:lang w:bidi="ar-SA"/>
        </w:rPr>
        <w:t>والكاظمي</w:t>
      </w:r>
      <w:r>
        <w:rPr>
          <w:rStyle w:val="FootnoteAnchor"/>
          <w:rtl w:val="true"/>
        </w:rPr>
        <w:footnoteReference w:id="815"/>
      </w:r>
      <w:r>
        <w:rPr>
          <w:rFonts w:ascii="Amiri" w:hAnsi="Amiri" w:eastAsia="Amiri" w:cs="Amiri"/>
          <w:color w:val="111111"/>
          <w:sz w:val="28"/>
          <w:sz w:val="28"/>
          <w:szCs w:val="28"/>
          <w:rtl w:val="true"/>
          <w:lang w:bidi="ar-SA"/>
        </w:rPr>
        <w:t>و إنّما الإشكال في الصيقل، ويمكن الحكم بتوثيقه أيضاً؛ نظراً إلى أنّ ابن داوود</w:t>
      </w:r>
      <w:r>
        <w:rPr>
          <w:rStyle w:val="FootnoteAnchor"/>
          <w:rtl w:val="true"/>
        </w:rPr>
        <w:footnoteReference w:id="816"/>
      </w:r>
      <w:r>
        <w:rPr>
          <w:rFonts w:ascii="Amiri" w:hAnsi="Amiri" w:eastAsia="Amiri" w:cs="Amiri"/>
          <w:color w:val="111111"/>
          <w:sz w:val="28"/>
          <w:sz w:val="28"/>
          <w:szCs w:val="28"/>
          <w:rtl w:val="true"/>
          <w:lang w:bidi="ar-SA"/>
        </w:rPr>
        <w:t>حكى توثيقه 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يستفاد من العلّامة البهبهاني بواسطة رواية ابن أبي عمير عنه، وتصحيح الحديث الذي في سنده عمر بن يزيد مع فقدان قرينة تدلّ على أنّ المراد هو بيّاع السابري من صاحب المدارك وجماعة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 لا يخلو عن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حكى التوثيق عن النجاشي لكنّه غير مطابق للواقع، كما سمعت كلام النجاشي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فلعدم دلالة رواية ابن أبي عمير على عدالة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فإنّ ما ذكروه إمّا بواسطة الجمود على نقل التوثيق عن النجاشي في كلام ابن داوود أو غيره ممّا ذكر، والكلّ بمَعزل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يزيد عند الإطلاق ينصرف إلى بيّاع السابري الثقة لكونه مشهوراً بالإضافة إلى الصيقل؛ لكثرة الرواية عن الأوّل كما يظهر ممّا يأتي وندرة الراوي عن الأخير لانحصاره في ابن أبي عمير، فلا بأس بتصحيح حديث عمر بن يزيد لو ورد في السند مع عدم دلالة قرينة على كون المراد هو بيّاع السابري، ولعلّ ذلك منشأ التصحيح ممّن جرى على التصحيح، فلا دلالة على وثاقة الصيقل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الرواة لا يستلزم الاشتهار ولو بالإضافة؛ إذ ربّما كان من كان الراوي عنه نادراً أشهر وأعرف، إلّاأنّه بعد الإغماض عن بُعد كون من كان الراوي عنه نادراً أشهر ممّن كان الراوي عنه أكثر بكثير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كان الراوي عنه أكثر كان أغلب وقوعاً في السند فيلحق المشكوك فيه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ذكر بعض المميّزات عنهما عند فقد القرائن،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الحديث والاحتياج إلى المميّز لو كان رواية عمر بن يزيد عن مولانا الكاظم عليه السلام؛ لعدم رواية الصيقل عنه؛ حيث إنّ النجاشي ذكر أنّ عمر بن يزيد بن ذُبيان الصيقل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في الرجال لم يذكر الصيقل في باب أصحاب مولانا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يتأتّى الإشكال لو لم نقل بانصراف عمر بن يزيد عند الإطلاق إلى بيّاع السابري لو كان روايته عن مولانا الصادق عليه السلام لروايتهما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يتميّز بياع السابري برواية بعض أشخاص؛ فإنّ المستفاد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النجاشي</w:t>
      </w:r>
      <w:r>
        <w:rPr>
          <w:rStyle w:val="FootnoteAnchor"/>
          <w:rtl w:val="true"/>
        </w:rPr>
        <w:footnoteReference w:id="817"/>
      </w:r>
      <w:r>
        <w:rPr>
          <w:rFonts w:ascii="Amiri" w:hAnsi="Amiri" w:eastAsia="Amiri" w:cs="Amiri"/>
          <w:color w:val="111111"/>
          <w:sz w:val="28"/>
          <w:sz w:val="28"/>
          <w:szCs w:val="28"/>
          <w:rtl w:val="true"/>
          <w:lang w:bidi="ar-SA"/>
        </w:rPr>
        <w:t>أنّ الراوي عن بيّاع السابري محمّد بن عُذافر ومحمّد بن عبد الحميد، ومن الشيخ في الفهرست ابنه الحسين عنه</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وصرّح الكاظمي نقلاً بأنّه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الحسين ابنه ومحمّد بن عذافر وعليّ الصيرفي ومحمّد بن يونس والحسن بن عطيّة والحسن بن سري وربعي بن عبد اللّٰه وعمر بن اُذينة وحريز وهشام بن الحكم ودرست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منصور وحمّاد بن عثمان ومحمّد بن أبي عمير وصفوان بن يحيى وأبان بن عثمان ومعاوية بن عمّار والحسن بن محبوب ومعاوية بن وهب، ومحمّد بن خالد البرقي، وجعفر بن بشير</w:t>
      </w:r>
      <w:r>
        <w:rPr>
          <w:rFonts w:eastAsia="Amiri" w:cs="Amiri" w:ascii="Amiri" w:hAnsi="Amiri"/>
          <w:color w:val="111111"/>
          <w:sz w:val="28"/>
          <w:szCs w:val="28"/>
          <w:rtl w:val="true"/>
          <w:lang w:bidi="ar-SA"/>
        </w:rPr>
        <w:t>.</w:t>
      </w:r>
      <w:r>
        <w:rPr>
          <w:rStyle w:val="FootnoteAnchor"/>
          <w:rtl w:val="true"/>
        </w:rPr>
        <w:footnoteReference w:id="820"/>
      </w:r>
      <w:bookmarkStart w:id="452" w:name="pg16304_179961"/>
    </w:p>
    <w:p>
      <w:pPr>
        <w:pStyle w:val="Heading4"/>
        <w:numPr>
          <w:ilvl w:val="3"/>
          <w:numId w:val="1"/>
        </w:numPr>
        <w:rPr/>
      </w:pPr>
      <w:bookmarkStart w:id="453" w:name="__RefHeading___Toc5435278_1280447820"/>
      <w:bookmarkStart w:id="454" w:name="_Toc171"/>
      <w:bookmarkEnd w:id="452"/>
      <w:bookmarkEnd w:id="453"/>
      <w:r>
        <w:rPr>
          <w:rtl w:val="true"/>
        </w:rPr>
        <w:t>الفائدة السابعة في تعيين محمد بن إسماعيل</w:t>
      </w:r>
      <w:bookmarkEnd w:id="454"/>
    </w:p>
    <w:p>
      <w:pPr>
        <w:pStyle w:val="BookText"/>
        <w:rPr/>
      </w:pPr>
      <w:r>
        <w:rPr>
          <w:rFonts w:ascii="Amiri" w:hAnsi="Amiri" w:eastAsia="Amiri" w:cs="Amiri"/>
          <w:color w:val="111111"/>
          <w:sz w:val="28"/>
          <w:sz w:val="28"/>
          <w:szCs w:val="28"/>
          <w:rtl w:val="true"/>
          <w:lang w:bidi="ar-SA"/>
        </w:rPr>
        <w:t>قد كثر النزاع في تعيين محمّد بن إسماعيل الذي يروي عنه محمّد بن يعقوب عن الفضل بن شاذان، فبالحري في المقام أن يصرف زمام الكلام في تحقيق المرام؛ إذ هو صار معركةً للآراء ومطرح أنظار العلماء،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المرام يستدعي رسم مقدّمة في المقام، و هي أنّ محمّد بن إسماعيل يُطلَق على كثير من الناس والأكثر من المجاهيل، فيطلق على إسماعيل بن بزيع، والزعفراني، والبرمكي، والكناني، والجعفري، والبلخي، والصيمري، والنيسابوري، والزبيدي، والجعفي، والمخزومي، والهمداني، والبلخي، والعلوي، والميثمي، والسرّاج، فهو مشترك بين كثيرين لا اثني عشر كما قاله السيّد الداماد</w:t>
      </w:r>
      <w:r>
        <w:rPr>
          <w:rStyle w:val="FootnoteAnchor"/>
          <w:rtl w:val="true"/>
        </w:rPr>
        <w:footnoteReference w:id="821"/>
      </w:r>
      <w:r>
        <w:rPr>
          <w:rFonts w:ascii="Amiri" w:hAnsi="Amiri" w:eastAsia="Amiri" w:cs="Amiri"/>
          <w:color w:val="111111"/>
          <w:sz w:val="28"/>
          <w:sz w:val="28"/>
          <w:szCs w:val="28"/>
          <w:rtl w:val="true"/>
          <w:lang w:bidi="ar-SA"/>
        </w:rPr>
        <w:t>وشيخنا البهائي في مشرقه</w:t>
      </w:r>
      <w:r>
        <w:rPr>
          <w:rStyle w:val="FootnoteAnchor"/>
          <w:rtl w:val="true"/>
        </w:rPr>
        <w:footnoteReference w:id="822"/>
      </w:r>
      <w:r>
        <w:rPr>
          <w:rFonts w:ascii="IRNazanin" w:hAnsi="IRNazanin" w:eastAsia="IRNazanin"/>
          <w:color w:val="111111"/>
          <w:sz w:val="28"/>
          <w:sz w:val="28"/>
          <w:szCs w:val="28"/>
          <w:rtl w:val="true"/>
          <w:lang w:bidi="fa-IR"/>
        </w:rPr>
        <w:t>هذا ما قاله الوالد المحقّق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كلام شيخنا البهائي في المشرق بل صريحه اشتراكه بين ثلاثة عشر رجلاً وإن يوهم صدر العبارة اشتراكه بين اثني عشر رجلاً،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وصل إلينا بعد التتبّع التامّ أنّ اثني عشر رجلاً من الرواة مشتركون في التسمية بمحمّد بن إسماعيل، سوى محمّد بن إسماعيل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اثني عشر رجلاً سوى محمّد بن إسماعيل بن بزيع بترتيب المذكور إلى البلخي</w:t>
      </w:r>
      <w:r>
        <w:rPr>
          <w:rStyle w:val="FootnoteAnchor"/>
          <w:rtl w:val="true"/>
        </w:rPr>
        <w:footnoteReference w:id="823"/>
      </w:r>
      <w:r>
        <w:rPr>
          <w:rFonts w:ascii="Amiri" w:hAnsi="Amiri" w:eastAsia="Amiri" w:cs="Amiri"/>
          <w:color w:val="111111"/>
          <w:sz w:val="28"/>
          <w:sz w:val="28"/>
          <w:szCs w:val="28"/>
          <w:rtl w:val="true"/>
          <w:lang w:bidi="ar-SA"/>
        </w:rPr>
        <w:t>، ثمّ بعد العَدّ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محمّد بن إسماعيل فقد عرفت الكلام فيه وأمّا من عدا الزعفراني والبرمكي عن العشرة </w:t>
      </w:r>
    </w:p>
    <w:p>
      <w:pPr>
        <w:pStyle w:val="BookText"/>
        <w:rPr/>
      </w:pPr>
      <w:r>
        <w:rPr>
          <w:rFonts w:ascii="Amiri" w:hAnsi="Amiri" w:eastAsia="Amiri" w:cs="Amiri"/>
          <w:color w:val="111111"/>
          <w:sz w:val="28"/>
          <w:sz w:val="28"/>
          <w:szCs w:val="28"/>
          <w:rtl w:val="true"/>
          <w:lang w:bidi="ar-SA"/>
        </w:rPr>
        <w:t>الباقين فلم يوثِّق أحد من علماء الرجال أحداً منهم،</w:t>
      </w:r>
      <w:r>
        <w:rPr>
          <w:rStyle w:val="FootnoteAnchor"/>
          <w:rtl w:val="true"/>
        </w:rPr>
        <w:footnoteReference w:id="8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ومنشأ التوهّم عدم ملاحظة الذيل والاكتفاء بالصدر</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نعم، إنّ من العجيب ما وقع للفاضل الشيخ حسن في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الجمان،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نقله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أنّه مشترك بين السبعة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محمّد بن إسماعيل هذا ملتبس، لأنّ الاسم مشترك في الظاهر بين سبعة رجال ذكرهم الأصحاب في كتب الرجال، وهم محمّد بن إسماعيل بن بزيع والبرمكي والزعفراني والكناني والجعفري والصيمري والبلخي، وكلّهم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عدّة من السطور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ويحتمل كونه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أقرب؛ فإنّ الكشّي ذكر في ترجمة الفضل بن شاذان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تعيين محمّد بن إسماعيل المذكور عن هذه الجماعة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محمّد بن إسماعيل النيسابوري المكنّى بأبي الحسن كما هو المعروف، وجرى على ذلك ثلّة من المتأخّرين، بل ذكر البعض أنّه لا يبعد دعوى القطع به، وذهب إليه السيّد الداماد</w:t>
      </w:r>
      <w:r>
        <w:rPr>
          <w:rStyle w:val="FootnoteAnchor"/>
          <w:rtl w:val="true"/>
        </w:rPr>
        <w:footnoteReference w:id="826"/>
      </w:r>
      <w:r>
        <w:rPr>
          <w:rFonts w:ascii="Amiri" w:hAnsi="Amiri" w:eastAsia="Amiri" w:cs="Amiri"/>
          <w:color w:val="111111"/>
          <w:sz w:val="28"/>
          <w:sz w:val="28"/>
          <w:szCs w:val="28"/>
          <w:rtl w:val="true"/>
          <w:lang w:bidi="ar-SA"/>
        </w:rPr>
        <w:t>والتفرشي</w:t>
      </w:r>
      <w:r>
        <w:rPr>
          <w:rStyle w:val="FootnoteAnchor"/>
          <w:rtl w:val="true"/>
        </w:rPr>
        <w:footnoteReference w:id="827"/>
      </w:r>
      <w:r>
        <w:rPr>
          <w:rFonts w:ascii="Amiri" w:hAnsi="Amiri" w:eastAsia="Amiri" w:cs="Amiri"/>
          <w:color w:val="111111"/>
          <w:sz w:val="28"/>
          <w:sz w:val="28"/>
          <w:szCs w:val="28"/>
          <w:rtl w:val="true"/>
          <w:lang w:bidi="ar-SA"/>
        </w:rPr>
        <w:t>كما عن المحدّث الكاشاني</w:t>
      </w:r>
      <w:r>
        <w:rPr>
          <w:rStyle w:val="FootnoteAnchor"/>
          <w:rtl w:val="true"/>
        </w:rPr>
        <w:footnoteReference w:id="828"/>
      </w:r>
      <w:r>
        <w:rPr>
          <w:rFonts w:ascii="Amiri" w:hAnsi="Amiri" w:eastAsia="Amiri" w:cs="Amiri"/>
          <w:color w:val="111111"/>
          <w:sz w:val="28"/>
          <w:sz w:val="28"/>
          <w:szCs w:val="28"/>
          <w:rtl w:val="true"/>
          <w:lang w:bidi="ar-SA"/>
        </w:rPr>
        <w:t>والعلّامة المجلسي</w:t>
      </w:r>
      <w:r>
        <w:rPr>
          <w:rStyle w:val="FootnoteAnchor"/>
          <w:rtl w:val="true"/>
        </w:rPr>
        <w:footnoteReference w:id="829"/>
      </w:r>
      <w:r>
        <w:rPr>
          <w:rFonts w:ascii="Amiri" w:hAnsi="Amiri" w:eastAsia="Amiri" w:cs="Amiri"/>
          <w:color w:val="111111"/>
          <w:sz w:val="28"/>
          <w:sz w:val="28"/>
          <w:szCs w:val="28"/>
          <w:rtl w:val="true"/>
          <w:lang w:bidi="ar-SA"/>
        </w:rPr>
        <w:t>في أربعينه والفاضل الخواجوئي</w:t>
      </w:r>
      <w:r>
        <w:rPr>
          <w:rStyle w:val="FootnoteAnchor"/>
          <w:rtl w:val="true"/>
        </w:rPr>
        <w:footnoteReference w:id="830"/>
      </w:r>
      <w:r>
        <w:rPr>
          <w:rFonts w:ascii="Amiri" w:hAnsi="Amiri" w:eastAsia="Amiri" w:cs="Amiri"/>
          <w:color w:val="111111"/>
          <w:sz w:val="28"/>
          <w:sz w:val="28"/>
          <w:szCs w:val="28"/>
          <w:rtl w:val="true"/>
          <w:lang w:bidi="ar-SA"/>
        </w:rPr>
        <w:t>، بل هو المحكي عن الأكثر،</w:t>
      </w:r>
      <w:r>
        <w:rPr>
          <w:rStyle w:val="FootnoteAnchor"/>
          <w:rtl w:val="true"/>
        </w:rPr>
        <w:footnoteReference w:id="831"/>
      </w:r>
      <w:r>
        <w:rPr>
          <w:rFonts w:ascii="Amiri" w:hAnsi="Amiri" w:eastAsia="Amiri" w:cs="Amiri"/>
          <w:color w:val="111111"/>
          <w:sz w:val="28"/>
          <w:sz w:val="28"/>
          <w:szCs w:val="28"/>
          <w:rtl w:val="true"/>
          <w:lang w:bidi="ar-SA"/>
        </w:rPr>
        <w:t>بل ربما قال بعض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استقرّ عليه رأي الكلّ في زماننا</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محمّد بن إسماعيل بن بزيع المعروف المعدود من الوزراء كما هو </w:t>
      </w:r>
    </w:p>
    <w:p>
      <w:pPr>
        <w:pStyle w:val="BookText"/>
        <w:rPr/>
      </w:pPr>
      <w:r>
        <w:rPr>
          <w:rFonts w:ascii="Amiri" w:hAnsi="Amiri" w:eastAsia="Amiri" w:cs="Amiri"/>
          <w:color w:val="111111"/>
          <w:sz w:val="28"/>
          <w:sz w:val="28"/>
          <w:szCs w:val="28"/>
          <w:rtl w:val="true"/>
          <w:lang w:bidi="ar-SA"/>
        </w:rPr>
        <w:t>المحكي عن الفاضل عبدالنبي الجزائري</w:t>
      </w:r>
      <w:r>
        <w:rPr>
          <w:rStyle w:val="FootnoteAnchor"/>
          <w:rtl w:val="true"/>
        </w:rPr>
        <w:footnoteReference w:id="833"/>
      </w:r>
      <w:r>
        <w:rPr>
          <w:rFonts w:ascii="Amiri" w:hAnsi="Amiri" w:eastAsia="Amiri" w:cs="Amiri"/>
          <w:color w:val="111111"/>
          <w:sz w:val="28"/>
          <w:sz w:val="28"/>
          <w:szCs w:val="28"/>
          <w:rtl w:val="true"/>
          <w:lang w:bidi="ar-SA"/>
        </w:rPr>
        <w:t>وغيره، بل في كلام جدّنا العلّامة في الرسالة المعمولة أنّه المحكي عن جماعة من الأعلام</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محمّد بن إسماعيل البرمكي صاحب الصومعة، كما عليه شيخنا البهائي في بداية مشرق الشمسين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عدا محمّد بن إسماعيل بن بزيع والبرمكي، كما ربّما يحكى الميل إليه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عزاه بعض إلى ابن داوود وفيه إشكال؛ حيث إنّه ذكر في آخر الجلد الثاني من كتابه الموضوع لذكر المجروحين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وردت رواية عن محمّد بن يعقوب عن محمّد بن إسماعيل بلا واسطة ففي صحّتها قولان</w:t>
      </w:r>
      <w:r>
        <w:rPr>
          <w:rStyle w:val="FootnoteAnchor"/>
          <w:rtl w:val="true"/>
        </w:rPr>
        <w:footnoteReference w:id="836"/>
      </w:r>
      <w:r>
        <w:rPr>
          <w:rFonts w:ascii="Amiri" w:hAnsi="Amiri" w:eastAsia="Amiri" w:cs="Amiri"/>
          <w:color w:val="111111"/>
          <w:sz w:val="28"/>
          <w:sz w:val="28"/>
          <w:szCs w:val="28"/>
          <w:rtl w:val="true"/>
          <w:lang w:bidi="ar-SA"/>
        </w:rPr>
        <w:t xml:space="preserve">لأنّ في لقائه له إشكالاً، فتقف الرواية؛ لجهالة الواسطة بينهما وإن كانا مرضيّين معظَّمين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ما يأتي عن الحسن بن محبوب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التوقّف منه إنّما هو في تعيين ما زعم من توسّط الواسطة بينهما، كيف وإنّ التوصيف بهذين‌؟</w:t>
      </w:r>
    </w:p>
    <w:p>
      <w:pPr>
        <w:pStyle w:val="BookText"/>
        <w:rPr/>
      </w:pPr>
      <w:r>
        <w:rPr>
          <w:rFonts w:ascii="Amiri" w:hAnsi="Amiri" w:eastAsia="Amiri" w:cs="Amiri"/>
          <w:color w:val="111111"/>
          <w:sz w:val="28"/>
          <w:sz w:val="28"/>
          <w:szCs w:val="28"/>
          <w:rtl w:val="true"/>
          <w:lang w:bidi="ar-SA"/>
        </w:rPr>
        <w:t>وأورد عليه بأنّه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منشأ الإشكال حمل محمّد بن إسماعيل على ابن بزيع بالإشكال في اللقاء ممّا لا شبهة فيه بل يمكن دعوى اندراجه تحت الامتناع، لكن لا شبهة في فساد حمله عليه، وإن لم يكن المنشأ ذلك فالإشكال في اللقاء ممّا لا وجه له؛ لأنّ الكلام في محمّد بن إسماعيل الذي يروي عن الفضل، ووفاة الفضل كانت في حياة مولانا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الكشّي في موضع من رجاله أنّ وفاته كانت قبل شهرين من وفاة مولانا العسكري عليه السلام، ووفاته عليه السلام في سنة ستّين ومئتين، ووفاة الكليني إمّا في سنة تسع وعشرين وثلاثمئة أو في سنة ثمان وعشرين وثلاثمئة على اختلاف القولين، فيكون التفاوت بين الوفاتين ثمانياً أو تسعاً وستّين سنة، فمحمّد بن إسماعيل الذي يروي عنه الكليني و هو عن الفضل مقتضى الرواية </w:t>
      </w:r>
    </w:p>
    <w:p>
      <w:pPr>
        <w:pStyle w:val="BookText"/>
        <w:rPr/>
      </w:pPr>
      <w:r>
        <w:rPr>
          <w:rFonts w:ascii="Amiri" w:hAnsi="Amiri" w:eastAsia="Amiri" w:cs="Amiri"/>
          <w:color w:val="111111"/>
          <w:sz w:val="28"/>
          <w:sz w:val="28"/>
          <w:szCs w:val="28"/>
          <w:rtl w:val="true"/>
          <w:lang w:bidi="ar-SA"/>
        </w:rPr>
        <w:t>عنه من غير واسطة أن يكون في ظرف تلك المدّة، فما وجه الإشكال في لقائه إيّاه‌؟</w:t>
      </w:r>
    </w:p>
    <w:p>
      <w:pPr>
        <w:pStyle w:val="BookText"/>
        <w:rPr/>
      </w:pPr>
      <w:r>
        <w:rPr>
          <w:rFonts w:ascii="Amiri" w:hAnsi="Amiri" w:eastAsia="Amiri" w:cs="Amiri"/>
          <w:color w:val="111111"/>
          <w:sz w:val="28"/>
          <w:sz w:val="28"/>
          <w:szCs w:val="28"/>
          <w:rtl w:val="true"/>
          <w:lang w:bidi="ar-SA"/>
        </w:rPr>
        <w:t>نعم، لو لم يكن مراده رواية محمّد بن يعقوب عن محمّد بن إسماعيل عن الفضل، بل عن محمّد بن إسماعيل عمّن كان في طبقة ابن بزيع كمعاوية بن عمّار على ما حمله عليه بعض، يكون الأمر كما ذكره من الإشكال في صحّة الرواية لجهالة الواسطة، لكنّ الشأن في ثبوت مثل هذه الرواية عن الكليني ولم يحضرني الآن ذلك، مع أنّ ديدنه في كتاب الكافي أن يأتي بجميع سلسلة السند بينه وبين المعصوم، ولا يحذف من أول السند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يكون المراد في غير الكافي، ولم يكن دابه هناك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ما سيأتي من رواية محمّد بن إسماعيل البرمكي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يحذف من أول السند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يضعف بأنّه ربما يروي مع عدم ذكر السند رأساً، ومن ذلك ما روى في باب صفة النفاق والمنافق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والنفاق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روى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وتفسيرها من روايات،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أبي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مختصره عن أبي جعفر عليه السلام، ولعلّه لذا قال في موضع من المشرق أيضاً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سلك كلّ من مشايخنا المحمدين الثلاثة مسلكاً لم يسلكه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ثقة الإسلام أبو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ملتزم في كتاب الكافي أن يذكر في كلّ حديث جميع سلسلة السند بينه وبين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قال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يحمل بعض السند على ما ذكره قريباً، و هذا في 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الغرض منه هو مثل ما نقلنا عنه عن أبي بصير، كما يرشد إليه ما ذكره أيضاً بعد أسطر من كلامه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شيخ الطائفة 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 اللّٰه ضريحه صوب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يجري في كتاب التهذيب والاستبصار على وتيرة الكليني فيذكر جميع السند 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قد بيّنا وقوع الأوّل منه أيضاً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إلّاأن يكون المراد في غير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بأنّه خلاف الظاهر كما لا يخفى؛ فإنّ الظاهر منه هو الكافي، و قد يروي بحذف أول السند، ومن ذلك ما رواه في باب الدعاء للرزق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ولا </w:t>
      </w:r>
    </w:p>
    <w:p>
      <w:pPr>
        <w:pStyle w:val="BookText"/>
        <w:rPr/>
      </w:pPr>
      <w:r>
        <w:rPr>
          <w:rFonts w:ascii="Amiri" w:hAnsi="Amiri" w:eastAsia="Amiri" w:cs="Amiri"/>
          <w:color w:val="111111"/>
          <w:sz w:val="28"/>
          <w:sz w:val="28"/>
          <w:szCs w:val="28"/>
          <w:rtl w:val="true"/>
          <w:lang w:bidi="ar-SA"/>
        </w:rPr>
        <w:t>إشكال في حذف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صرّح به شيخنا البهائي في بداية مشرق الشمسين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دأب ثقة الإسلام رحمه الله في كتاب الكافي أن يأتي في كلّ حديث بجميع سلسلة السند بينه وبين المعصوم عليه السلام، ولا يحذف من أوّل السند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كما هو المحكي عن صاحب المدارك</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وكيف كان والمنصور هو المشهور؛ نظراً إلى أنّه أحد مشايخ الكليني،</w:t>
      </w:r>
      <w:r>
        <w:rPr>
          <w:rStyle w:val="FootnoteAnchor"/>
          <w:rtl w:val="true"/>
        </w:rPr>
        <w:footnoteReference w:id="838"/>
      </w:r>
      <w:r>
        <w:rPr>
          <w:rFonts w:ascii="Amiri" w:hAnsi="Amiri" w:eastAsia="Amiri" w:cs="Amiri"/>
          <w:color w:val="111111"/>
          <w:sz w:val="28"/>
          <w:sz w:val="28"/>
          <w:szCs w:val="28"/>
          <w:rtl w:val="true"/>
          <w:lang w:bidi="ar-SA"/>
        </w:rPr>
        <w:t>كما صرّح به السيّد الداماد</w:t>
      </w:r>
      <w:r>
        <w:rPr>
          <w:rStyle w:val="FootnoteAnchor"/>
          <w:rtl w:val="true"/>
        </w:rPr>
        <w:footnoteReference w:id="839"/>
      </w:r>
      <w:r>
        <w:rPr>
          <w:rFonts w:ascii="Amiri" w:hAnsi="Amiri" w:eastAsia="Amiri" w:cs="Amiri"/>
          <w:color w:val="111111"/>
          <w:sz w:val="28"/>
          <w:sz w:val="28"/>
          <w:szCs w:val="28"/>
          <w:rtl w:val="true"/>
          <w:lang w:bidi="ar-SA"/>
        </w:rPr>
        <w:t>فظنّ أنّه هو الذي يروي عنه وأنّه تلميذ الفضل بن شاذان، كما نصّ عليه المدقّق المذكور والمحدّث القاساني</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فالغالب في الظنّ أنّه ذلك سيّما بعد كثرة الرواية عنه، وأنّ الكشّي المعاصر لثقة الإسلام يروي عن محمّد بن إسماعيل المذكور بلا واسطة</w:t>
      </w:r>
      <w:r>
        <w:rPr>
          <w:rStyle w:val="FootnoteAnchor"/>
          <w:rtl w:val="true"/>
        </w:rPr>
        <w:footnoteReference w:id="841"/>
      </w:r>
      <w:r>
        <w:rPr>
          <w:rFonts w:ascii="Amiri" w:hAnsi="Amiri" w:eastAsia="Amiri" w:cs="Amiri"/>
          <w:color w:val="111111"/>
          <w:sz w:val="28"/>
          <w:sz w:val="28"/>
          <w:szCs w:val="28"/>
          <w:rtl w:val="true"/>
          <w:lang w:bidi="ar-SA"/>
        </w:rPr>
        <w:t>فيظهر منه أنّه الذي يروي عنه ثقة الإسلام، وأنّه يذكر أحوال الفضل بن شاذان فيظنّ منه أنّ الذي يروى عنه ذلك كما قال في ترجمة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أبوالحسن محمّد بن إسماعيل البندقي النيسابوري أنّ الفضل بن شاذان بن الجليل نفاه عبد اللّٰه بن طاهر عن نيسابور</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عن ابن أبي عمير ابن عبدالحميد،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وسلمان والمقداد،</w:t>
      </w:r>
      <w:r>
        <w:rPr>
          <w:rStyle w:val="FootnoteAnchor"/>
          <w:rtl w:val="true"/>
        </w:rPr>
        <w:footnoteReference w:id="8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نيسابوري مثل الفضل، بخلاف ابن بزيع والبرمكي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لم يقع في صدر السند بل يروى عنه مع الواسطة كما وقع في باب </w:t>
      </w:r>
    </w:p>
    <w:p>
      <w:pPr>
        <w:pStyle w:val="BookText"/>
        <w:rPr/>
      </w:pPr>
      <w:r>
        <w:rPr>
          <w:rFonts w:ascii="Amiri" w:hAnsi="Amiri" w:eastAsia="Amiri" w:cs="Amiri"/>
          <w:color w:val="111111"/>
          <w:sz w:val="28"/>
          <w:sz w:val="28"/>
          <w:szCs w:val="28"/>
          <w:rtl w:val="true"/>
          <w:lang w:bidi="ar-SA"/>
        </w:rPr>
        <w:t>الصروف من كتاب المعيشة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w:t>
      </w:r>
      <w:r>
        <w:rPr>
          <w:rStyle w:val="FootnoteAnchor"/>
          <w:rtl w:val="true"/>
        </w:rPr>
        <w:footnoteReference w:id="844"/>
      </w:r>
      <w:r>
        <w:rPr>
          <w:rFonts w:ascii="Amiri" w:hAnsi="Amiri" w:eastAsia="Amiri" w:cs="Amiri"/>
          <w:color w:val="111111"/>
          <w:sz w:val="28"/>
          <w:sz w:val="28"/>
          <w:szCs w:val="28"/>
          <w:rtl w:val="true"/>
          <w:lang w:bidi="ar-SA"/>
        </w:rPr>
        <w:t>أبيه، عن محمّد بن إسماعيل، عن الفضل بن شاذان</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حيث إنّ ظاهره أنّه روى عنه بواسطة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غلط، والصواب أنّه علي بن إبراهيم عن أبيه، ومحمّد بن إسماعيل عن الفضل بن شاذان نظير ما روى في باب المراء والخصومة عن علي بن إبراهيم ومحمّد بن إسماعيل عن الفضل بن شاذان</w:t>
      </w:r>
      <w:r>
        <w:rPr>
          <w:rStyle w:val="FootnoteAnchor"/>
          <w:rtl w:val="true"/>
        </w:rPr>
        <w:footnoteReference w:id="846"/>
      </w:r>
      <w:r>
        <w:rPr>
          <w:rFonts w:ascii="Amiri" w:hAnsi="Amiri" w:eastAsia="Amiri" w:cs="Amiri"/>
          <w:color w:val="111111"/>
          <w:sz w:val="28"/>
          <w:sz w:val="28"/>
          <w:szCs w:val="28"/>
          <w:rtl w:val="true"/>
          <w:lang w:bidi="ar-SA"/>
        </w:rPr>
        <w:t>وفي باب شدّة ابتلاء</w:t>
      </w:r>
      <w:r>
        <w:rPr>
          <w:rStyle w:val="FootnoteAnchor"/>
          <w:rtl w:val="true"/>
        </w:rPr>
        <w:footnoteReference w:id="847"/>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إبراهيم عن أبيه، ومحمّد بن إسماعيل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روى في باب الدعاء في أدبار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جميعاً</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وفي باب إدخال السرور على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ومحمّد بن إسماعيل عن الفضل بن شاذان</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ومثله في باب اُخوّة المؤمنين بعضهم لبعض</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ومثله أيضاً ما روى في باب الاتكاء والاحتباء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عن الفضل بن شاذان، وعلي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وفي باب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ومحمّد بن إسماعيل عن الفضل بن شاذان</w:t>
      </w:r>
      <w:r>
        <w:rPr>
          <w:rFonts w:eastAsia="Amiri" w:cs="Amiri" w:ascii="Amiri" w:hAnsi="Amiri"/>
          <w:color w:val="111111"/>
          <w:sz w:val="28"/>
          <w:szCs w:val="28"/>
          <w:rtl w:val="true"/>
          <w:lang w:bidi="ar-SA"/>
        </w:rPr>
        <w:t>».</w:t>
      </w:r>
      <w:r>
        <w:rPr>
          <w:rStyle w:val="FootnoteAnchor"/>
          <w:rtl w:val="true"/>
        </w:rPr>
        <w:footnoteReference w:id="85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باب استصغار الذنب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إسماعيل عن </w:t>
      </w:r>
    </w:p>
    <w:p>
      <w:pPr>
        <w:pStyle w:val="BookText"/>
        <w:rPr/>
      </w:pPr>
      <w:r>
        <w:rPr>
          <w:rFonts w:ascii="Amiri" w:hAnsi="Amiri" w:eastAsia="Amiri" w:cs="Amiri"/>
          <w:color w:val="111111"/>
          <w:sz w:val="28"/>
          <w:sz w:val="28"/>
          <w:szCs w:val="28"/>
          <w:rtl w:val="true"/>
          <w:lang w:bidi="ar-SA"/>
        </w:rPr>
        <w:t>الفضل بن شاذان جميعاً</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ومثله في باب صلة الرحم</w:t>
      </w:r>
      <w:r>
        <w:rPr>
          <w:rStyle w:val="FootnoteAnchor"/>
          <w:rtl w:val="true"/>
        </w:rPr>
        <w:footnoteReference w:id="854"/>
      </w:r>
      <w:r>
        <w:rPr>
          <w:rFonts w:ascii="IRNazanin" w:hAnsi="IRNazanin" w:eastAsia="IRNazanin"/>
          <w:color w:val="111111"/>
          <w:sz w:val="28"/>
          <w:sz w:val="28"/>
          <w:szCs w:val="28"/>
          <w:rtl w:val="true"/>
          <w:lang w:bidi="fa-IR"/>
        </w:rPr>
        <w:t>وباب الصمت وحفظ اللسان</w:t>
      </w:r>
      <w:r>
        <w:rPr>
          <w:rStyle w:val="FootnoteAnchor"/>
          <w:rtl w:val="true"/>
        </w:rPr>
        <w:footnoteReference w:id="855"/>
      </w:r>
      <w:r>
        <w:rPr>
          <w:rFonts w:ascii="IRNazanin" w:hAnsi="IRNazanin" w:eastAsia="IRNazanin"/>
          <w:color w:val="111111"/>
          <w:sz w:val="28"/>
          <w:sz w:val="28"/>
          <w:szCs w:val="28"/>
          <w:rtl w:val="true"/>
          <w:lang w:bidi="fa-IR"/>
        </w:rPr>
        <w:t>وباب الصبر</w:t>
      </w:r>
      <w:r>
        <w:rPr>
          <w:rStyle w:val="FootnoteAnchor"/>
          <w:rtl w:val="true"/>
        </w:rPr>
        <w:footnoteReference w:id="856"/>
      </w:r>
      <w:r>
        <w:rPr>
          <w:rFonts w:ascii="Amiri" w:hAnsi="Amiri" w:eastAsia="Amiri" w:cs="Amiri"/>
          <w:color w:val="111111"/>
          <w:sz w:val="28"/>
          <w:sz w:val="28"/>
          <w:szCs w:val="28"/>
          <w:rtl w:val="true"/>
          <w:lang w:bidi="ar-SA"/>
        </w:rPr>
        <w:t>وباب الاقتصاد في العبادة</w:t>
      </w:r>
      <w:r>
        <w:rPr>
          <w:rStyle w:val="FootnoteAnchor"/>
          <w:rtl w:val="true"/>
        </w:rPr>
        <w:footnoteReference w:id="857"/>
      </w:r>
      <w:r>
        <w:rPr>
          <w:rFonts w:ascii="Amiri" w:hAnsi="Amiri" w:eastAsia="Amiri" w:cs="Amiri"/>
          <w:color w:val="111111"/>
          <w:sz w:val="28"/>
          <w:sz w:val="28"/>
          <w:szCs w:val="28"/>
          <w:rtl w:val="true"/>
          <w:lang w:bidi="ar-SA"/>
        </w:rPr>
        <w:t>وباب الطاعة والتقوى</w:t>
      </w:r>
      <w:r>
        <w:rPr>
          <w:rStyle w:val="FootnoteAnchor"/>
          <w:rtl w:val="true"/>
        </w:rPr>
        <w:footnoteReference w:id="858"/>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أجاد جدّنا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أغاليط الناقلين وأكاذيب الناسخين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ووقوعه في هذا المنهج بلغ في الكثرة حدّاً ينسدّ معها احتمال الشبهة، ويحسم طريق الشكّ والريبة، كما لا يخفى على مَن لاحظ في مباحث قليلة فضلاً عن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فلنشرع في تزييف الأقوال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بكونه إسماعيل بن بزيع فهو مخدوش بوجوهٍ كثيرة نذكر بعضها على سبيل الإجمال واختصاراً للمقال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الكشّي ذكر أنّ محمّد بن إسماعيل بن بزيع من رجال أبي الحسن موسى عليه السلام، وأدرك أبا جعفر الثاني</w:t>
      </w:r>
      <w:r>
        <w:rPr>
          <w:rStyle w:val="FootnoteAnchor"/>
          <w:rtl w:val="true"/>
        </w:rPr>
        <w:footnoteReference w:id="859"/>
      </w:r>
      <w:r>
        <w:rPr>
          <w:rFonts w:ascii="Amiri" w:hAnsi="Amiri" w:eastAsia="Amiri" w:cs="Amiri"/>
          <w:color w:val="111111"/>
          <w:sz w:val="28"/>
          <w:sz w:val="28"/>
          <w:szCs w:val="28"/>
          <w:rtl w:val="true"/>
          <w:lang w:bidi="ar-SA"/>
        </w:rPr>
        <w:t>، فمقتضى كلامه أنّه من أصحاب الكاظم، وأدرك زمان مولانا الرضا والجواد عليهما السلام، ولم يدرك زمان مولانا الهادي عليه السلام، فكيف يمكن اتفاق الملاقاة بين محمّد بن إسماعيل بن بزيع والكليني حتّى ينافي رواية الكليني عن ابن بزيع‌؟ فإنّ وفاة مولانا أبي جعفر الثاني أي الجواد عليه السلام على ما ذكروا في سنة عشرين ومئتين</w:t>
      </w:r>
      <w:r>
        <w:rPr>
          <w:rStyle w:val="FootnoteAnchor"/>
          <w:rtl w:val="true"/>
        </w:rPr>
        <w:footnoteReference w:id="860"/>
      </w:r>
      <w:r>
        <w:rPr>
          <w:rFonts w:ascii="Amiri" w:hAnsi="Amiri" w:eastAsia="Amiri" w:cs="Amiri"/>
          <w:color w:val="111111"/>
          <w:sz w:val="28"/>
          <w:sz w:val="28"/>
          <w:szCs w:val="28"/>
          <w:rtl w:val="true"/>
          <w:lang w:bidi="ar-SA"/>
        </w:rPr>
        <w:t>، ووفاة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في المقام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سنة تسع وعشرين وثلاثمئة كما حكاه جماعة عن النجاشي،</w:t>
      </w:r>
      <w:r>
        <w:rPr>
          <w:rStyle w:val="FootnoteAnchor"/>
          <w:rtl w:val="true"/>
        </w:rPr>
        <w:footnoteReference w:id="861"/>
      </w:r>
      <w:r>
        <w:rPr>
          <w:rFonts w:ascii="Amiri" w:hAnsi="Amiri" w:eastAsia="Amiri" w:cs="Amiri"/>
          <w:color w:val="111111"/>
          <w:sz w:val="28"/>
          <w:sz w:val="28"/>
          <w:szCs w:val="28"/>
          <w:rtl w:val="true"/>
          <w:lang w:bidi="ar-SA"/>
        </w:rPr>
        <w:t xml:space="preserve">أو في </w:t>
      </w:r>
    </w:p>
    <w:p>
      <w:pPr>
        <w:pStyle w:val="BookText"/>
        <w:rPr/>
      </w:pPr>
      <w:r>
        <w:rPr>
          <w:rFonts w:ascii="Amiri" w:hAnsi="Amiri" w:eastAsia="Amiri" w:cs="Amiri"/>
          <w:color w:val="111111"/>
          <w:sz w:val="28"/>
          <w:sz w:val="28"/>
          <w:szCs w:val="28"/>
          <w:rtl w:val="true"/>
          <w:lang w:bidi="ar-SA"/>
        </w:rPr>
        <w:t>سنة ثمان وعشرين وثلاثمئة كما هو المحكي عن شيخ الطائفة نقلاً</w:t>
      </w:r>
      <w:r>
        <w:rPr>
          <w:rStyle w:val="FootnoteAnchor"/>
          <w:rtl w:val="true"/>
        </w:rPr>
        <w:footnoteReference w:id="862"/>
      </w:r>
      <w:r>
        <w:rPr>
          <w:rFonts w:ascii="Amiri" w:hAnsi="Amiri" w:eastAsia="Amiri" w:cs="Amiri"/>
          <w:color w:val="111111"/>
          <w:sz w:val="28"/>
          <w:sz w:val="28"/>
          <w:szCs w:val="28"/>
          <w:rtl w:val="true"/>
          <w:lang w:bidi="ar-SA"/>
        </w:rPr>
        <w:t>، ولا يخفى أنّ التفاوت بين التاريخين مئة وثمان أو تسع سنة، ومع ذلك كيف تكون روايته عنه من 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يورد عليه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وأدرك أبا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في عدم إدراك مولانا الهادي، ودعوى إمكان كون المراد بالإدراك الرؤية لا إدراك الزمان فقط بعد تسليم كون الكلام المذكور نصّاً في عدم إدراك مولانا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دلالة الكلام المذكور على عدم إدراك زمان مولانا الهادي عليه السلام بأنّ الكشّي في موضع آخر من رجاله ذكر أنّ محمّد بن إسماعيل المذكور أدرك موسى بن جعفر عليهما السلام؛ إذ لو سلّم ذلك لزم أن يكون مراده أنّه لم يدرك لغير مولانا الكاظم عليه السلام و 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الإيرادين منع صراحة الكلام المذكور فيما ذكر في الأوّل، ومنع ظهوره فيه في الثاني ويندفع الأوّل بأنه لاشكال في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إدراك الزمان لا عدم إدراك الرؤية، بل حمله عليه في غاية البعد، و هو كافٍ في دلالة على المطلوب، ولا يحتاج إلى أزيد من الظهور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المدّعى أنّ المفهوم الظاهر من هذا الكلام هو ما أشرنا إليه، والواجب حمله عليه عند انتفاء القرينة، و هي في مورد النقض موجودة فلا يجوز إذا أردنا ذلك المعنى منه، لكن صرف اللفظ عن ظاهره في موضع بمعونة قرينة لا يوجب صرفه عنه فيما انتفت فيه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الكلام المذكور قد يقال بالنسبة إلى ما بعد المفعول، و قد يقال بالنسبة إلى ما قبله، وما نحن فيه من القسم الأوّل، ومورده النقض من الثاني في الأوّل؛ فإنّه لا </w:t>
      </w:r>
    </w:p>
    <w:p>
      <w:pPr>
        <w:pStyle w:val="BookText"/>
        <w:rPr/>
      </w:pPr>
      <w:r>
        <w:rPr>
          <w:rFonts w:ascii="Amiri" w:hAnsi="Amiri" w:eastAsia="Amiri" w:cs="Amiri"/>
          <w:color w:val="111111"/>
          <w:sz w:val="28"/>
          <w:sz w:val="28"/>
          <w:szCs w:val="28"/>
          <w:rtl w:val="true"/>
          <w:lang w:bidi="ar-SA"/>
        </w:rPr>
        <w:t>قرينة في المقام تقضي صَرف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من عدم إدراك مولانا الرضا والجواد عليهما السلام بل في قوله</w:t>
      </w:r>
      <w:r>
        <w:rPr>
          <w:rStyle w:val="FootnoteAnchor"/>
          <w:rtl w:val="true"/>
        </w:rPr>
        <w:footnoteReference w:id="8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وأدرك أبا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هذا قرينة تصرف ذلك ليس أولى بالعكس إلّابملاحظة كون المنطوق أقوى من المفهوم، والمجيب ساكتٌ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بأنّ الظاهر من الكلام المذكور ومفهومه عدم إدراك ما بعد المقبول وما قبله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افتراق المفهوم بحسب الظهور العرفي بحسب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ولادة الكليني وإن لم تذكر في كلمات علماء الأعلام، لكن المشهور المصرّح به في كلام جماعة من الفحول أنّه صَنّف كتاب الكافي في مدّة عشرين سنة</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ولا يخفى على المتتبّع في كتابه أنّه قد روى عن محمّد بن إسماعيل عن الفضل بن شاذان من بدايته إلى نهايته، فلو كان هو محمّد بن إسماعيل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 أن يكون نصف مجموع الكافي قبل وفاة مولانا الجواد عليه السلام بناء على أنّ فوت محمّد بن إسماعيل بن بزيع في زمان مولانا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مقطوع الفساد؛ لأنّه لو كان الأمر كذلك كان الكليني لا محالة لغاية حرصه في ضبط الأخبار ونهاية شوقه في جمع الآثار يأخذ بعض الروايات عن مولانا الجواد عليه السلام ويروي عنه من غير واسطة، ومعلوم انتفاؤه، ولو كان الأمر كذلك لكان لكتاب الكافي مزيّة لا توجد في غيره وفضيلة لا تتحقّق فيما عداه، فكان اللازم تنبيه أرباب الرجال عليه؛ كما لا يخفى على المتتبّع أنّ ديدنهم التنبيه على أدون من 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عليه يلزم أن يكون عمر الكليني زائداً عن مئة وثلاثين؛ لأنّ التفاوت بين وفاة مولانا الجواد عليه السلام ووفاة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تسع وعشرين وثلاث 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 سنة، والمفروض أنّ نصف مجموع الكافي في عشرين سنة في حياته عليه السلام، ومعلوم أنّ الشخص في أوّل سنه غير قابل للتصنيف، بل لابدّ من مضيِّ زمان طويل حتّى يكون قابلاً للتصنيف والتدوين و هو ممّا لا خفاء فيه؛ هذا ما ذكره جدّنا العلّامة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وأورد</w:t>
      </w:r>
      <w:r>
        <w:rPr>
          <w:rStyle w:val="FootnoteAnchor"/>
          <w:rtl w:val="true"/>
        </w:rPr>
        <w:footnoteReference w:id="865"/>
      </w:r>
      <w:r>
        <w:rPr>
          <w:rFonts w:ascii="Amiri" w:hAnsi="Amiri" w:eastAsia="Amiri" w:cs="Amiri"/>
          <w:color w:val="111111"/>
          <w:sz w:val="28"/>
          <w:sz w:val="28"/>
          <w:szCs w:val="28"/>
          <w:rtl w:val="true"/>
          <w:lang w:bidi="ar-SA"/>
        </w:rPr>
        <w:t>عليه الوالد المحقّق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الكليني عن محمّد بن إسماعيل بن بزيع من أوّل الكافي إلى آخره بعد فرض الملاقاة لا يقتضي أن يكون تصنيف مجموع الكافي في زمان مولانا الجواد عليه السلام؛ لإمكان أن يكون تحمّل الكليني عن محمّد بن إسماعيل بن بزيع إجازة أو سماعاً 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الجواد، و هو صنّف الكافي في زمان مولانا الهادي عليه السلام وبعده،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ليس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فإنّه لو كان محمّد بن إسماعيل بن بزيع من مشايخ الإجازة سيّما على الكليني لنبّه عليه أرباب الرجال، كما لا يخفى على المتتبّع، و هو منتفٍ في كلامهم، كما سمعت من السيّد الداماد في محمّد بن إسماعيل النيسابوري من أنّه أحد أشياخ الكليني</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وأمّا ثانياً فإنّ تحمّل الكليني عن محمّد بن إسماعيل بن بزيع إجازةً أو سماعاً موقوف على إدراك الكليني زمان محمّد بن إسماعيل بن بزيع زماناً قابلاً لتحمّل الحديث عنه، ولابدّ أن يكون عشرين سنة، فيلزم المحذور المذكور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بلوغ عمره إلى مائة وتسع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استبعده في طيّ من كلماته غاية الاستبعاد، ولا إشكال 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الكليني يروي كثيراً عن محمّد بن إسماعيل عن الفضل بن شاذان كما هو المفروض في العنوان، ولو كان محمّد بن إسماعيل هو محمّد بن إسماعيل بن بزيع فهو مقدّم على الفضل، فرواية الكليني عن الفضل كان أولى مع أنّه لم يرو عنه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الكليني يروي عن ابن بزيع بواسطتين، وروايته عنه على هذا الوجه أكثر من أن تُحصى، بل قد يروي عنه بثلاث وسائط، من ذلك ما أورده في باب ما نصّ اللّٰه عز و جل ورسوله صلى الله عليه و آله على الأئمّة عليهم السلام من كتاب التوحيد حيث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علي بن محمّد، عن محمّد بن جمهور،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ومن ذلك ما أورده في باب الركوع من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عن عبد اللّٰه بن عامر، عن علي بن مهزيار،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فابن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في الطبقة الرابعة أو الثالثة، ومع ذلك كيف يمكن أن يكون واقعاً في الطبقة الأولى‌؟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ذلك على هذا الوجه من</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كيف وإنه يروي غير مرّة بتوسط محمّد بن إسماعيل بن بزيع مع الواسطتين الآخرين عن 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رواه في باب الورع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محمّد بن إسماعيل بن بزيع، عن حنان بن سدير</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وكذا مثله في باب العفّة</w:t>
      </w:r>
      <w:r>
        <w:rPr>
          <w:rStyle w:val="FootnoteAnchor"/>
          <w:rtl w:val="true"/>
        </w:rPr>
        <w:footnoteReference w:id="871"/>
      </w:r>
      <w:r>
        <w:rPr>
          <w:rFonts w:ascii="Amiri" w:hAnsi="Amiri" w:eastAsia="Amiri" w:cs="Amiri"/>
          <w:color w:val="111111"/>
          <w:sz w:val="28"/>
          <w:sz w:val="28"/>
          <w:szCs w:val="28"/>
          <w:rtl w:val="true"/>
          <w:lang w:bidi="ar-SA"/>
        </w:rPr>
        <w:t>وباب صلة الرحم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حنان من الطبقة الرابعة ومع ذلك روى عن حنان في الباب الأوّل، مضافاً إلى أنّه يروي عنه بواسطة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في باب مولد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إسماعيل، عن صالح بن عقبة</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المقصود منه هو ابن بزيع؛ لكثرة روايته عن صالح بن عقبة، وكذا كثرة رواية محمّد بن يحيى عنه بواسطة كما لا يخفى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رواية الكليني عنه بلا واسطة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المظنون سقوط الواسطة من السند المذكور؛ فإنّي لم أر مثله في غير السند المذكور، وفي الأكثر روى بواسطتين، و قد يروي بوسائط ثلاث كما مرّ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عليه سياق غيرها من الروايات؛ فإنّ في كثيرها رواية محمّد بن يحيى، عن </w:t>
      </w:r>
    </w:p>
    <w:p>
      <w:pPr>
        <w:pStyle w:val="BookText"/>
        <w:rPr/>
      </w:pPr>
      <w:r>
        <w:rPr>
          <w:rFonts w:ascii="Amiri" w:hAnsi="Amiri" w:eastAsia="Amiri" w:cs="Amiri"/>
          <w:color w:val="111111"/>
          <w:sz w:val="28"/>
          <w:sz w:val="28"/>
          <w:szCs w:val="28"/>
          <w:rtl w:val="true"/>
          <w:lang w:bidi="ar-SA"/>
        </w:rPr>
        <w:t>محمّد بن الحسين، عن محمّد بن إسماعيل بن بزيع كما في باب ما نصّ اللّٰه عز و جل ورسوله صلى الله عليه و آله على الأئمة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محمّد بن إسماعيل</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وفي باب إطعام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محمّد بن الحسين، عن محمّد بن إسماعيل، عن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وفي باب زيارة الإخوان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محمّد بن إسماعيل بن بزيع، عن صالح بن عقبة</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وفي باب المعانقة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محمّد بن إسماعيل بن بزيع، عن صالح بن عقبة</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ويروي في بعضها بواسطة أحمد بن محمّد، ومن ذلك ما رواه في باب البرّ بالوالدين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محمّد بن إسماعيل بن بزيع، عن حنان بن سدير</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وكذا ما رواه في باب فضل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وكذا ما رواه في باب حق اللّٰه عز و جل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محمّد بن إسماعيل، عن منصور</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قد يروي بواسطتهما معاً كما في باب ما نصّ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ومحمّد بن الحسين، جميعاً عن محمّد بن إسماعيل بن بزيع، عن منصور بن يونس</w:t>
      </w:r>
      <w:r>
        <w:rPr>
          <w:rFonts w:eastAsia="Amiri" w:cs="Amiri" w:ascii="Amiri" w:hAnsi="Amiri"/>
          <w:color w:val="111111"/>
          <w:sz w:val="28"/>
          <w:szCs w:val="28"/>
          <w:rtl w:val="true"/>
          <w:lang w:bidi="ar-SA"/>
        </w:rPr>
        <w:t>».</w:t>
      </w:r>
      <w:r>
        <w:rPr>
          <w:rStyle w:val="FootnoteAnchor"/>
          <w:rtl w:val="true"/>
        </w:rPr>
        <w:footnoteReference w:id="88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يروي بواسطة غيرهما، كما لا يخفى على المتتبع، ويطول الكلام بذكرهم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الصدوق في كتاب التوحيد في باب أنّ اللّٰه عز و جل لا يُعرف إلّا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عن الفضل بن شاذان، عن 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الثالث أنّ الصدوق يروي عن الكليني بواسطة، وعن البرمكي بواسطتين، فيظهر بحسب الطبقة أنّه ذلك، وأنّ الكشّي المعاصر للكليني يروي عن البرمكي تارة بواسطة واُخرى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مَن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البرمكي، وأنّ محمّد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الأسدي المعروف بأبي عبد اللّٰه كان معاصراً للبرمكي، وتوفّي قبل وفاة الكليني بقريب من ستّة عشر سنة</w:t>
      </w:r>
      <w:r>
        <w:rPr>
          <w:rStyle w:val="FootnoteAnchor"/>
          <w:rtl w:val="true"/>
        </w:rPr>
        <w:footnoteReference w:id="882"/>
      </w:r>
      <w:r>
        <w:rPr>
          <w:rFonts w:ascii="Amiri" w:hAnsi="Amiri" w:eastAsia="Amiri" w:cs="Amiri"/>
          <w:color w:val="111111"/>
          <w:sz w:val="28"/>
          <w:sz w:val="28"/>
          <w:szCs w:val="28"/>
          <w:rtl w:val="true"/>
          <w:lang w:bidi="ar-SA"/>
        </w:rPr>
        <w:t>فيقرب زمانُ الكليني من زمان البرمكي جدّاً، وأنّ البرمكي رازيٌّ كالكليني، فالظاهر كون من روى عنه الكليني هو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يلزم منه احتمال كونه البرمكي؛ نظراً إلى مساعدة الطبقة، وبه يرفع استبعاد كونه ذلك، ولا يلزم من رفع الاستبعاد التعيين؛ لجواز أن يكون معه في تلك الطبقة من يشاركه في الاسم المذكور كما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الأدلّة التي ذكرناها سابقاً على كونه محمّد بن إسماعيل النيسابوري أقوى من هذا الوجه الدالّ على كونه ابن بزيع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ينقدح السابق واللاحق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عنه تارةً بعدم الدليل على لزوم اشتراك المعاصرين في المروي عنه؛ لجواز أن يكون أحدهما مدركاً لشخص؛ لعدم عهده في الجملة أو لشيء آخر فيروي عنه تارة من غير واسطة وتارة معها بخلاف الآخر؛ فإنّه لعدم إدراكه إيّاه لا يروي إلّامع الواسطة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مقارنة زمان المتعاصرين وعدم تقدّم أحدهما على الآخر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لا يعيّن أن يكون محمّد بن إسماعيل الذي يروي عن الفضل هو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إنّما يلزم ذلك لو لم يكن في تلك الطبقة من يشارك البرمكي في الاسم المذكور،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بأنّ الوجه المزبور أدلّ على عدم كونه هو البرمكي حيث إنّ الكليني لا يروي عن محمّد بن إسماعيل عن الفضل إلّامن غير واسطة، فعلى تقدير تسليم لزوم اشتراك المعاصرين في الحكم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الكشّي لكونه معاصراً للكليني لا ينافي أن يكون هذا الشخص ممّن يروي عنه الكشّي من غير واسطة فقط كما هو الواقع، فلا يكون ذلك الشخص البرمكي؛ لعدم اختصاص رواية الكشّي عنه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الجميع بأنّها إنّما تنافي دعوى العلم والملازمة، و هو خلاف المفروض، أو ليس مفروض المستدلّ أزيد من الظنّ والظهور، وممانعة الأجوبة المذكورة عن ذلك بمكان من الضعف والقصور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الكليني يروي عن البرمكي بواسطة الأسدي في الغالب، بل لم أر إلى الآن خلافه، فيبعد أن يروي عنه بلا واسطة ثقة الإسلام عن محمّد بن إسماعيل البرمكي بواسطة، فبُعد الرواية عنه من غير واسطة سيّما عند كون وفاة الأسدي المذكور قبل وفاة ثقة الإسلام بتلك المدّة، فعدم روايته عن البرمكي من غير واسطة أولى من التمسّك به؛ لروايته عنه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 فلمعارضته بكون الفضل نيسابورياً، ومحمّد بن إسماعيل كذلك نيسابوري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يورد على الجميع بأنّ الكليني يروي عن محمّد بن إسماعيل بواسطة الأسدي المعلوم ويصفه بالبرمكي تارة، كما في باب حدوث العالم من كتاب التوحيد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الأسدي، عن محمّد بن إسماعيل البرمكي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إنتهى</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باب الحركة والانتقال منه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عن محمّد بن إسماعيل البرمكي</w:t>
      </w:r>
      <w:r>
        <w:rPr>
          <w:rStyle w:val="FootnoteAnchor"/>
          <w:rtl w:val="true"/>
        </w:rPr>
        <w:footnoteReference w:id="884"/>
      </w:r>
      <w:r>
        <w:rPr>
          <w:rFonts w:ascii="Amiri" w:hAnsi="Amiri" w:eastAsia="Amiri" w:cs="Amiri"/>
          <w:color w:val="111111"/>
          <w:sz w:val="28"/>
          <w:sz w:val="28"/>
          <w:szCs w:val="28"/>
          <w:rtl w:val="true"/>
          <w:lang w:bidi="ar-SA"/>
        </w:rPr>
        <w:t>وغيرهما بطرق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إذا ورد في صدر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عن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يقيده مطلقاً مع كثرته، فيظنّ من ذلك ظنّاً متآخماً للعلم أنّه غيره؛ إذ لو كان المقصود محمّد بن إسماعيل في صدر السند هو البرمكي لكان تقييده به هنا أنسب؛ لأنّ وقوع البرمكي في صدر سنده أبعد بحسب الطبقة، فليس ذلك إلّالأجل أنّه غير ذلك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الرابع</w:t>
      </w:r>
      <w:r>
        <w:rPr>
          <w:rStyle w:val="FootnoteAnchor"/>
          <w:rtl w:val="true"/>
        </w:rPr>
        <w:footnoteReference w:id="885"/>
      </w:r>
      <w:r>
        <w:rPr>
          <w:rFonts w:ascii="Amiri" w:hAnsi="Amiri" w:eastAsia="Amiri" w:cs="Amiri"/>
          <w:color w:val="111111"/>
          <w:sz w:val="28"/>
          <w:sz w:val="28"/>
          <w:szCs w:val="28"/>
          <w:rtl w:val="true"/>
          <w:lang w:bidi="ar-SA"/>
        </w:rPr>
        <w:t>فلم أظفر له في كتب علم الرجال بشيء من الاستدلال، ولكنّه ينقدح مضافاً إلى ما سمعت بأنّه أطبقَ المتأخّرون من علمائنا على تصحيح ما يرويه الكليني عن محمّد بن إسماعيل الذي وقع فيه النزاع كما ذكره شيخنا البهائي</w:t>
      </w:r>
      <w:r>
        <w:rPr>
          <w:rStyle w:val="FootnoteAnchor"/>
          <w:rtl w:val="true"/>
        </w:rPr>
        <w:footnoteReference w:id="886"/>
      </w:r>
      <w:r>
        <w:rPr>
          <w:rFonts w:ascii="Amiri" w:hAnsi="Amiri" w:eastAsia="Amiri" w:cs="Amiri"/>
          <w:color w:val="111111"/>
          <w:sz w:val="28"/>
          <w:sz w:val="28"/>
          <w:szCs w:val="28"/>
          <w:rtl w:val="true"/>
          <w:lang w:bidi="ar-SA"/>
        </w:rPr>
        <w:t>، و هذا ينافي عدم صدور التوثيق من أحد من علماء الرجال لغير إسماعيل بن بزيع ومحمّد بن إسماعيل بن ميمون الزعفراني ومحمّد بن إسماعيل البرمكي كما صرّح به الشيخ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الخامس ففساده ظاهر ممّا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حال محمّد بن إسماعيل النيسابوري وحال الحديث من جهته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فالمحكيّ عن صاحب المنتقى القول بحسن حديثه</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وعن مولانا التقي المجلسي التأمّل في صحّة حديثه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الثقات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وجرى العلّامة البهبهاني في التعليقات وجدّنا العلّامة على تصحيح حديثه، و هو خيرة السيّد الداماد</w:t>
      </w:r>
      <w:r>
        <w:rPr>
          <w:rStyle w:val="FootnoteAnchor"/>
          <w:rtl w:val="true"/>
        </w:rPr>
        <w:footnoteReference w:id="888"/>
      </w:r>
      <w:r>
        <w:rPr>
          <w:rFonts w:ascii="Amiri" w:hAnsi="Amiri" w:eastAsia="Amiri" w:cs="Amiri"/>
          <w:color w:val="111111"/>
          <w:sz w:val="28"/>
          <w:sz w:val="28"/>
          <w:szCs w:val="28"/>
          <w:rtl w:val="true"/>
          <w:lang w:bidi="ar-SA"/>
        </w:rPr>
        <w:t>كما سيأتي، وجرى عليه الوالد المحقّق و هو الصحيح؛ ويدلّ عليه وجوهٌ‌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العلّامة وابن داوود طريق الشيخ إلى الفضل بن شاذان، وفيه قال </w:t>
      </w:r>
    </w:p>
    <w:p>
      <w:pPr>
        <w:pStyle w:val="BookText"/>
        <w:rPr/>
      </w:pPr>
      <w:r>
        <w:rPr>
          <w:rFonts w:ascii="Amiri" w:hAnsi="Amiri" w:eastAsia="Amiri" w:cs="Amiri"/>
          <w:color w:val="111111"/>
          <w:sz w:val="28"/>
          <w:sz w:val="28"/>
          <w:szCs w:val="28"/>
          <w:rtl w:val="true"/>
          <w:lang w:bidi="ar-SA"/>
        </w:rPr>
        <w:t>العلّامة في الفائدة الثامنة من الفوائد المذكورة في آخر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الشيخ الطوسي رحمه الله إلى محمّد بن يعقوب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الفضل بن شاذان</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وقال الفاضل الحسن بن داوود في بعض الفوائد المذكورة في آخر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كلّاً من الشيخ أبي جعفر محمّد بن الحسن الطوسي والشيخ الصدوق أبي جعفر محمّد ابن بابويه روى عن رجال لم يلقهم، لكن بينه وبينهم رجال، فمنهم الثقات المستقيمون مذهباً فذلك السند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الصحيح فيما يتعلّق بالشيخ أبي جعفر محمّد بن الحسن الطوسي فما رواه في التهذيب والاستبصار 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الفضل بن شاذان</w:t>
      </w:r>
      <w:r>
        <w:rPr>
          <w:rStyle w:val="FootnoteAnchor"/>
          <w:rtl w:val="true"/>
        </w:rPr>
        <w:footnoteReference w:id="89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حكم منهما على الإجمال بوثاقة محمّد بن إسماعيل أيضاً، حيث إنّ للشيخ إلى الفضل بن شاذان طرقاً على ما يظهر من مشيخته في الاستبصار والتهذيب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ذكرته عن الفضل بن شاذان فقد رويته عن الشيخ المفيد أبي عبد اللّٰه والحسين بن أبي عبيداللّٰه</w:t>
      </w:r>
      <w:r>
        <w:rPr>
          <w:rStyle w:val="FootnoteAnchor"/>
          <w:rtl w:val="true"/>
        </w:rPr>
        <w:footnoteReference w:id="891"/>
      </w:r>
      <w:r>
        <w:rPr>
          <w:rFonts w:ascii="Amiri" w:hAnsi="Amiri" w:eastAsia="Amiri" w:cs="Amiri"/>
          <w:color w:val="111111"/>
          <w:sz w:val="28"/>
          <w:sz w:val="28"/>
          <w:szCs w:val="28"/>
          <w:rtl w:val="true"/>
          <w:lang w:bidi="ar-SA"/>
        </w:rPr>
        <w:t xml:space="preserve">وأحمد بن عبدون، كلّهم عن أبي محمّد الحسن بن حمزة العلوي الطبري، 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النيسابوري، عن الفضل بن شاذان </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محمّد الحسن بن حمزة، عن علي بن إبراهيم، عن أبيه، عن الفضل بن شاذان</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الشريف أبو محمّد بن الحسن بن أحمد بن القاسم العلوي المحمّدي، عن أبي عبد اللّٰه محمّد بن أحمد الصفواني، عن علي بن إبراهيم، عن أبيه عن الفضل بن شاذان</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ما ذكرته عن الفضل بن شاذان ما رويته بهذه الأسانيد عن محمّد بن يعقوب، عن علي بن إبراهيم، عن أبيه، ومحمّد بن إسماعيل عن الفضل بن شاذان؛</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فإنّهما قد صحّحا طرق الشيخ إلى الفضل بن شاذان، و قد عرفت أنّ في بعض الطرق محمّد بن إسماعيل فدلّ ذلك على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ذكر جدّنا العلّامة في وجه التقريب أنّه لا مجال لأن يكون تصحيح الطريق منهما إلّاباعتبار الطريق الأخير؛ فإنّ في الأوّل ابن قتيبة، وحديثه معدود من الحسان، وفي الثاني والثالث والرابع إبراهيم بن هاشم و هو كذلك، فلم يبق إلّاأن يكون الصحّة باعتبار الطريق الذي فيه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حصر كون الصحّة باعتبار الطريق الذي فيه محمّد بن إسماعيل بعيد في الغاية، كيف‌؟ وإنّ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 من الشيخ أبي جعفر محمّد بن الحسن الطوسي والشيخ الصدوق أبي جعفر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مقصوده تصحيح كلّ ما يروى عن الفضل بن شاذان بواسطة الوسائط وكما يشهد به إطلاق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يقيّده بقوله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الفضل بن شاذان إذا كان الواسطة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وأنّ الظاهر من كلامه أنّ كثير ما يرويه من الفضل إنّما هو بالطريق الأوّل، وروايته منه بواسطة محمّد قليل، ومن البعيد في الغاية تصحيح ذلك فقط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الوالد المحقّق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ذكرته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لا يخلو عن الطرق المذكورة في طيّ قوله المذكور، لكن 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ما رواه عن الفضل بالطريق المذكور في طيّ قوله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تصحيح الطريق هو تصحيح ما كان طريقاً في جميع الأخبار، فتصحيح العلّامة وابن داوود غير واردين فيما رواه الشيخ عن الفضل بطريق مشتمل على محمّد بن إسماعيل؛ حيث إنّه طريق من بعض الأخبار، فلا جدوى في التصحيح المزبور، ولا منافاة بين صدوره من ابن داوود، وبالعدم</w:t>
      </w:r>
      <w:r>
        <w:rPr>
          <w:rStyle w:val="FootnoteAnchor"/>
          <w:rtl w:val="true"/>
        </w:rPr>
        <w:footnoteReference w:id="896"/>
      </w:r>
      <w:r>
        <w:rPr>
          <w:rFonts w:ascii="Amiri" w:hAnsi="Amiri" w:eastAsia="Amiri" w:cs="Amiri"/>
          <w:color w:val="111111"/>
          <w:sz w:val="28"/>
          <w:sz w:val="28"/>
          <w:szCs w:val="28"/>
          <w:rtl w:val="true"/>
          <w:lang w:bidi="ar-SA"/>
        </w:rPr>
        <w:t>منه من الإشكال في صحّة رواية الكليني عن محمّد بن إسماعيل عن الفضل بن شاذان فلا 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ضعفه ممّا قدّمنا، كيف‌؟ وإنّ الظاهر من تصحيح الطريق إلى الفضل هو تصحيح كلّ ما يتوسّط بين الشيخ وبين الفضل، وحصره على الطرق التي يكثر </w:t>
      </w:r>
    </w:p>
    <w:p>
      <w:pPr>
        <w:pStyle w:val="BookText"/>
        <w:rPr/>
      </w:pPr>
      <w:r>
        <w:rPr>
          <w:rFonts w:ascii="Amiri" w:hAnsi="Amiri" w:eastAsia="Amiri" w:cs="Amiri"/>
          <w:color w:val="111111"/>
          <w:sz w:val="28"/>
          <w:sz w:val="28"/>
          <w:szCs w:val="28"/>
          <w:rtl w:val="true"/>
          <w:lang w:bidi="ar-SA"/>
        </w:rPr>
        <w:t xml:space="preserve">الشيخ النقل منه بعيد، كما عرفت ممّا ذكره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العلّامة وابن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وكذا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منافاة بين صدوره من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 المدقّقين وسند المتألّهين الشهير بالداماد من تصحيح طريق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إسماعيل المذكور، وبالغ في مدحه وعلوّ شأنه، ونذكر كلامه بطوله على وجه التلخيص لما فيه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اعلمن أنّ محمّد بن إسماعيل هذا أي الذي يروي عن الفضل بن شاذان ويصدر به السند هو أبوالحسن المتكلّم الفاضل المتقدّم البارع المحدّث تلميذ الفضل بن شاذان الخصّيص به، يقال له بَندُفر، وتوهّم كونه محمّد بن إسماعيل بن بزيع أو محمّد بن إسماعيل البرمكي صالي</w:t>
      </w:r>
      <w:r>
        <w:rPr>
          <w:rStyle w:val="FootnoteAnchor"/>
          <w:rtl w:val="true"/>
        </w:rPr>
        <w:footnoteReference w:id="898"/>
      </w:r>
      <w:r>
        <w:rPr>
          <w:rFonts w:ascii="Amiri" w:hAnsi="Amiri" w:eastAsia="Amiri" w:cs="Amiri"/>
          <w:color w:val="111111"/>
          <w:sz w:val="28"/>
          <w:sz w:val="28"/>
          <w:szCs w:val="28"/>
          <w:rtl w:val="true"/>
          <w:lang w:bidi="ar-SA"/>
        </w:rPr>
        <w:t xml:space="preserve">هو الذي يروي عنه أبو عمرو الكشّي أيضاً عن الفضل بن شاذان ويصدّر به السند، و هو محمّد بن إسماعيل أبوالحسن النيسابوري المتكلّم الفاضل البارع المحدّث تلميذ فضل بن شاذان الخصّيص به كان يقال له بَندُفَر، البند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وتسكين النون والمهملة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الكبير جمعه بنود، و هو فرّ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وتشديد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وفُرَّتهم بضمّ الفاء وعلى قول صاحب القاموس كلاهما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الأوّل أي من خيارهم ووجوههم، 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بندويه،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بندويه من المحدّثين، و هذا الرجل شيخ كبير فاضل جليل القدر معروف الأمر دائر الذكر بين أصحابنا الأقدمين رحمهم الله في طبقاتهم وأسانيدهم وإجازاتهم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طريق أبي جعفر الكليني وأبي عمرو الكشّي وغيرهما من رؤساء الأصحاب و قدمائهم إلى أبي محمد الفضل بن شاذان النيسابوري من النيسابوريّين الفاضلين تلميذيه وصاحبيه أبي الحسن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بندفر وأبي الحسن علي بن محمّد القتيبي، وحالهما وجلالة أمرهما عند المتمهّر الماهر في هذا الفن أعرف من أن يوضح وأجلّ من أن يبيّن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يبلغني من بعض أهل العصر أنّه يذكر أبا الحسن</w:t>
      </w:r>
      <w:r>
        <w:rPr>
          <w:rStyle w:val="FootnoteAnchor"/>
          <w:rtl w:val="true"/>
        </w:rPr>
        <w:footnoteReference w:id="899"/>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البندقي </w:t>
      </w:r>
    </w:p>
    <w:p>
      <w:pPr>
        <w:pStyle w:val="BookText"/>
        <w:rPr/>
      </w:pP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وآخرون أيضاً يحتذون مثاله، وإنّي لست أراه مأخوذاً من دليل معوَّل عليه، ولا أرى له وجهاً إلى سبيلٍ مركون إليه؛ فإنّ بُندُقه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الساكنة بين الباء الموحّدة والدال المهملة المضمومتين قبل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 قبيلة من اليمن، ولم يقع إليّ في كلام أحد من الصدر السالف من أصحاب الفن أنّ محمّد بن إسماعيل النيسابوري كان من تلك القبيلة، غير أنّي وجدت في نسخة وقعت إليّ من كتاب الكشّي في ترجمة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البندقي، وظنّي أنّ في الكتاب بندفر بالفاء والراء كما في رجال الشيخ، وغيره بالقاف والياء تصحيف وتحريف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طريق الحديث بمحمّد بن إسماعيل النيسابوري هذا صحيح لا حسن كما وقع في بعض الظنون، ولقد وصف العلّامة وغيره من أعاظم الأصحاب أحاديث كثيرةً هو في طريقها بالصحّة، وكذلك شقيقه عليّ بن محمّد بن قتيبة أيضاً صحيح لا حسن،</w:t>
      </w:r>
      <w:r>
        <w:rPr>
          <w:rStyle w:val="FootnoteAnchor"/>
          <w:rtl w:val="true"/>
        </w:rPr>
        <w:footnoteReference w:id="9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كلامه اُمور يوجب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شيخ كبير فاضل جليل القدر معروف دائر الذكر بين أصحابنا الأقدمين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الخصّيص بالفضل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جلالة أمره عند المتمهّر في هذا الفنّ أعرف من أن يوضح وأجلّ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أنّه يلقّب بالبندفر؛ فإنّ مقتضاه جلالة أمره، بل استظهر جدّنا العلّامة أنّ هذا المدح يبلغ حدّ الوثاقة لو لم يَفُق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أنّه من مشايخ الإجازة سيّما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الرعاية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مشايخ الإجازة لا يحتاجون إلى التنصيص، لما اشتهر في كلّ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ثقتهم</w:t>
      </w:r>
      <w:r>
        <w:rPr>
          <w:rFonts w:eastAsia="IRNazanin" w:cs="IRNazanin"/>
          <w:color w:val="111111"/>
          <w:sz w:val="28"/>
          <w:szCs w:val="28"/>
          <w:rtl w:val="true"/>
          <w:lang w:bidi="fa-IR"/>
        </w:rPr>
        <w:t>».</w:t>
      </w:r>
      <w:r>
        <w:rPr>
          <w:rStyle w:val="FootnoteAnchor"/>
          <w:rtl w:val="true"/>
        </w:rPr>
        <w:footnoteReference w:id="90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 علماء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ينبغي أن لا يرتاب في عدالة مشايخ الإجازة</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ومن أنّ طريق الحديث بمحمّد بن إسماعيل هذا صحيح لا حسن كما وقع في بعض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المحكي</w:t>
      </w:r>
      <w:r>
        <w:rPr>
          <w:rStyle w:val="FootnoteAnchor"/>
          <w:rtl w:val="true"/>
        </w:rPr>
        <w:footnoteReference w:id="904"/>
      </w:r>
      <w:r>
        <w:rPr>
          <w:rFonts w:ascii="Amiri" w:hAnsi="Amiri" w:eastAsia="Amiri" w:cs="Amiri"/>
          <w:color w:val="111111"/>
          <w:sz w:val="28"/>
          <w:sz w:val="28"/>
          <w:szCs w:val="28"/>
          <w:rtl w:val="true"/>
          <w:lang w:bidi="ar-SA"/>
        </w:rPr>
        <w:t>عن الشهيد الثاني وبعض المحقّقين من دعوى إطباق أصحابنا ممّن عدا ابن داوود على تصحيح ما يرويه الكليني عن محمّد بن إسماعيل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استظهر جدّنا العلّامة صحّة تلك الدعوى لمن تتبّع كتب الأصحاب، وحكى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اطّلع عليه ممّن جرى على التصحيح المزبور العلّامة في المختلف</w:t>
      </w:r>
      <w:r>
        <w:rPr>
          <w:rStyle w:val="FootnoteAnchor"/>
          <w:rtl w:val="true"/>
        </w:rPr>
        <w:footnoteReference w:id="905"/>
      </w:r>
      <w:r>
        <w:rPr>
          <w:rFonts w:ascii="IRNazanin" w:hAnsi="IRNazanin" w:eastAsia="IRNazanin"/>
          <w:color w:val="111111"/>
          <w:sz w:val="28"/>
          <w:sz w:val="28"/>
          <w:szCs w:val="28"/>
          <w:rtl w:val="true"/>
          <w:lang w:bidi="fa-IR"/>
        </w:rPr>
        <w:t>والمنتهى</w:t>
      </w:r>
      <w:r>
        <w:rPr>
          <w:rStyle w:val="FootnoteAnchor"/>
          <w:rtl w:val="true"/>
        </w:rPr>
        <w:footnoteReference w:id="906"/>
      </w:r>
      <w:r>
        <w:rPr>
          <w:rFonts w:ascii="Amiri" w:hAnsi="Amiri" w:eastAsia="Amiri" w:cs="Amiri"/>
          <w:color w:val="111111"/>
          <w:sz w:val="28"/>
          <w:sz w:val="28"/>
          <w:szCs w:val="28"/>
          <w:rtl w:val="true"/>
          <w:lang w:bidi="ar-SA"/>
        </w:rPr>
        <w:t>والتذكرة</w:t>
      </w:r>
      <w:r>
        <w:rPr>
          <w:rStyle w:val="FootnoteAnchor"/>
          <w:rtl w:val="true"/>
        </w:rPr>
        <w:footnoteReference w:id="907"/>
      </w:r>
      <w:r>
        <w:rPr>
          <w:rFonts w:ascii="Amiri" w:hAnsi="Amiri" w:eastAsia="Amiri" w:cs="Amiri"/>
          <w:color w:val="111111"/>
          <w:sz w:val="28"/>
          <w:sz w:val="28"/>
          <w:szCs w:val="28"/>
          <w:rtl w:val="true"/>
          <w:lang w:bidi="ar-SA"/>
        </w:rPr>
        <w:t>والمقداد في التنقيح</w:t>
      </w:r>
      <w:r>
        <w:rPr>
          <w:rStyle w:val="FootnoteAnchor"/>
          <w:rtl w:val="true"/>
        </w:rPr>
        <w:footnoteReference w:id="908"/>
      </w:r>
      <w:r>
        <w:rPr>
          <w:rFonts w:ascii="Amiri" w:hAnsi="Amiri" w:eastAsia="Amiri" w:cs="Amiri"/>
          <w:color w:val="111111"/>
          <w:sz w:val="28"/>
          <w:sz w:val="28"/>
          <w:szCs w:val="28"/>
          <w:rtl w:val="true"/>
          <w:lang w:bidi="ar-SA"/>
        </w:rPr>
        <w:t>، والشهيد في الذكرى</w:t>
      </w:r>
      <w:r>
        <w:rPr>
          <w:rStyle w:val="FootnoteAnchor"/>
          <w:rtl w:val="true"/>
        </w:rPr>
        <w:footnoteReference w:id="909"/>
      </w:r>
      <w:r>
        <w:rPr>
          <w:rFonts w:ascii="Amiri" w:hAnsi="Amiri" w:eastAsia="Amiri" w:cs="Amiri"/>
          <w:color w:val="111111"/>
          <w:sz w:val="28"/>
          <w:sz w:val="28"/>
          <w:szCs w:val="28"/>
          <w:rtl w:val="true"/>
          <w:lang w:bidi="ar-SA"/>
        </w:rPr>
        <w:t>، والمحقّق الثاني في جامع المقاصد</w:t>
      </w:r>
      <w:r>
        <w:rPr>
          <w:rStyle w:val="FootnoteAnchor"/>
          <w:rtl w:val="true"/>
        </w:rPr>
        <w:footnoteReference w:id="910"/>
      </w:r>
      <w:r>
        <w:rPr>
          <w:rFonts w:ascii="Amiri" w:hAnsi="Amiri" w:eastAsia="Amiri" w:cs="Amiri"/>
          <w:color w:val="111111"/>
          <w:sz w:val="28"/>
          <w:sz w:val="28"/>
          <w:szCs w:val="28"/>
          <w:rtl w:val="true"/>
          <w:lang w:bidi="ar-SA"/>
        </w:rPr>
        <w:t>، والشهيد الثاني في الروض</w:t>
      </w:r>
      <w:r>
        <w:rPr>
          <w:rStyle w:val="FootnoteAnchor"/>
          <w:rtl w:val="true"/>
        </w:rPr>
        <w:footnoteReference w:id="911"/>
      </w:r>
      <w:r>
        <w:rPr>
          <w:rFonts w:ascii="Amiri" w:hAnsi="Amiri" w:eastAsia="Amiri" w:cs="Amiri"/>
          <w:color w:val="111111"/>
          <w:sz w:val="28"/>
          <w:sz w:val="28"/>
          <w:szCs w:val="28"/>
          <w:rtl w:val="true"/>
          <w:lang w:bidi="ar-SA"/>
        </w:rPr>
        <w:t>والروضة،</w:t>
      </w:r>
      <w:r>
        <w:rPr>
          <w:rStyle w:val="FootnoteAnchor"/>
          <w:rtl w:val="true"/>
        </w:rPr>
        <w:footnoteReference w:id="912"/>
      </w:r>
      <w:r>
        <w:rPr>
          <w:rFonts w:ascii="Amiri" w:hAnsi="Amiri" w:eastAsia="Amiri" w:cs="Amiri"/>
          <w:color w:val="111111"/>
          <w:sz w:val="28"/>
          <w:sz w:val="28"/>
          <w:szCs w:val="28"/>
          <w:rtl w:val="true"/>
          <w:lang w:bidi="ar-SA"/>
        </w:rPr>
        <w:t>والمقدّس الأردبيلي في مجمع الفائدة والبرهان</w:t>
      </w:r>
      <w:r>
        <w:rPr>
          <w:rStyle w:val="FootnoteAnchor"/>
          <w:rtl w:val="true"/>
        </w:rPr>
        <w:footnoteReference w:id="913"/>
      </w:r>
      <w:r>
        <w:rPr>
          <w:rFonts w:ascii="Amiri" w:hAnsi="Amiri" w:eastAsia="Amiri" w:cs="Amiri"/>
          <w:color w:val="111111"/>
          <w:sz w:val="28"/>
          <w:sz w:val="28"/>
          <w:szCs w:val="28"/>
          <w:rtl w:val="true"/>
          <w:lang w:bidi="ar-SA"/>
        </w:rPr>
        <w:t>، وصاحب المدارك</w:t>
      </w:r>
      <w:r>
        <w:rPr>
          <w:rStyle w:val="FootnoteAnchor"/>
          <w:rtl w:val="true"/>
        </w:rPr>
        <w:footnoteReference w:id="914"/>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أردت أن تطّلع على صدق المقال فأدلّك على موضع فانظر في جميع الكتب المذكورة في مسألة جواز الاجتزاء بالتسبيحات الأربع مرّة واحدة، حتّى يظهر لك ذلك سوى الأخيرين فإنّهما حكما كغيرهما في مباحث الركوع في الدعاء الذي بعد الانتصاب منه بصحة الحديث الذي دلّ على أن وظيفة المأموم حينئذٍ التحميد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السيد في المدارك ما هذا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الطريق محمّد بن إسماعيل الذي يروي عن الفضل بن شاذان، و هو مشترك بين جماعة منهم الضعيف، ولا قرينة على تعيينه، وربما ظهر من كلام الكشّي أنّ محمّد بن إسماعيل هذا يعرف بالبندقي وأنّه نيسابوري،</w:t>
      </w:r>
      <w:r>
        <w:rPr>
          <w:rStyle w:val="FootnoteAnchor"/>
          <w:rtl w:val="true"/>
        </w:rPr>
        <w:footnoteReference w:id="916"/>
      </w:r>
      <w:r>
        <w:rPr>
          <w:rFonts w:ascii="Amiri" w:hAnsi="Amiri" w:eastAsia="Amiri" w:cs="Amiri"/>
          <w:color w:val="111111"/>
          <w:sz w:val="28"/>
          <w:sz w:val="28"/>
          <w:szCs w:val="28"/>
          <w:rtl w:val="true"/>
          <w:lang w:bidi="ar-SA"/>
        </w:rPr>
        <w:t>فيكون مجهولاً، لكن الظاهر أنّ كتب الفضل كانت موجودة بعينها في زمن الكليني، وأنّ محمّد بن إسماعيل هذا إنّما ذكر لمجرّد اتصال السند، فلا يبعد القول بصحّة رواياته كما قطع به العلّامة وأكثر المتأخرين انتهى</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وفي استفادة ما ذكر منه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المعراج أنّه علّل صحّة حديثه لوجوه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الإجازة،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لا يُرتاب في عدالتهم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طريق كثير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الأصحاب على صحّة حديثه إلّاابن داوود، وأجاب بنفي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الرواية عنه، حتّى روى فيما يزيد على خمسمائة، مع أنّه قال في صدره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تصريحه فيه بما يميّز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إكثار الرواية عنه وتصريحه في كثير من مواضع نقله عن البرمكي وابن بزيع بما يتميزان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قلّة اعتنائه بتميّز هذا الرجل؛ و هذا منه لأنّه ليس بذاك الثقة، وإمّا لعدم توقّف صحّة أحاديثه على حسن حاله وأخذها من كتاب الفضل المتواتر إليه، و هذا للفاضل الأمين الإسترآبادي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لمجرّد اتصال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لصاحب المدارك</w:t>
      </w:r>
      <w:r>
        <w:rPr>
          <w:rFonts w:eastAsia="Amiri" w:cs="Amiri" w:ascii="Amiri" w:hAnsi="Amiri"/>
          <w:color w:val="111111"/>
          <w:sz w:val="28"/>
          <w:szCs w:val="28"/>
          <w:rtl w:val="true"/>
          <w:lang w:bidi="ar-SA"/>
        </w:rPr>
        <w:t xml:space="preserve">. </w:t>
      </w:r>
      <w:bookmarkStart w:id="455" w:name="pg16304_179982"/>
    </w:p>
    <w:p>
      <w:pPr>
        <w:pStyle w:val="Heading4"/>
        <w:numPr>
          <w:ilvl w:val="3"/>
          <w:numId w:val="1"/>
        </w:numPr>
        <w:rPr/>
      </w:pPr>
      <w:bookmarkStart w:id="456" w:name="__RefHeading___Toc5435280_1280447820"/>
      <w:bookmarkStart w:id="457" w:name="_Toc172"/>
      <w:bookmarkEnd w:id="455"/>
      <w:bookmarkEnd w:id="456"/>
      <w:r>
        <w:rPr>
          <w:rtl w:val="true"/>
        </w:rPr>
        <w:t>الفائدة الثامنة في عِدَد الكليني</w:t>
      </w:r>
      <w:bookmarkEnd w:id="457"/>
    </w:p>
    <w:p>
      <w:pPr>
        <w:pStyle w:val="BookText"/>
        <w:rPr/>
      </w:pPr>
      <w:r>
        <w:rPr>
          <w:rFonts w:ascii="Amiri" w:hAnsi="Amiri" w:eastAsia="Amiri" w:cs="Amiri"/>
          <w:color w:val="111111"/>
          <w:sz w:val="28"/>
          <w:sz w:val="28"/>
          <w:szCs w:val="28"/>
          <w:rtl w:val="true"/>
          <w:lang w:bidi="ar-SA"/>
        </w:rPr>
        <w:t>إنّ الكليني قد أكثر في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فيروي تارة بتوسّط العدّة عن أحمد بن محمّد بن عيسى، واُخرى عن أحمد بن محمّد بن خالد، وثالثة عن سهل بن زياد، فينبغي معرفة أشخاص العدّة المذكورة ومعرفة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آتيها في نمط النظم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روى عن عدّة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موسى</w:t>
      </w:r>
    </w:p>
    <w:p>
      <w:pPr>
        <w:pStyle w:val="BookText"/>
        <w:rPr/>
      </w:pPr>
      <w:r>
        <w:rPr>
          <w:rFonts w:ascii="Amiri" w:hAnsi="Amiri" w:eastAsia="Amiri" w:cs="Amiri"/>
          <w:color w:val="111111"/>
          <w:sz w:val="28"/>
          <w:sz w:val="28"/>
          <w:szCs w:val="28"/>
          <w:rtl w:val="true"/>
          <w:lang w:bidi="ar-SA"/>
        </w:rPr>
        <w:t xml:space="preserve">كذا ابن هاشم وبعده ابن كوره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البرقي عَدّ ابن اُذينة</w:t>
      </w:r>
    </w:p>
    <w:p>
      <w:pPr>
        <w:pStyle w:val="BookText"/>
        <w:rPr/>
      </w:pPr>
      <w:r>
        <w:rPr>
          <w:rFonts w:ascii="Amiri" w:hAnsi="Amiri" w:eastAsia="Amiri" w:cs="Amiri"/>
          <w:color w:val="111111"/>
          <w:sz w:val="28"/>
          <w:sz w:val="28"/>
          <w:szCs w:val="28"/>
          <w:rtl w:val="true"/>
          <w:lang w:bidi="ar-SA"/>
        </w:rPr>
        <w:t xml:space="preserve">فاحمد كذلك بعده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حسن وهاشم نقيّ</w:t>
      </w:r>
    </w:p>
    <w:p>
      <w:pPr>
        <w:pStyle w:val="BookText"/>
        <w:rPr/>
      </w:pPr>
      <w:r>
        <w:rPr>
          <w:rFonts w:ascii="Amiri" w:hAnsi="Amiri" w:eastAsia="Amiri" w:cs="Amiri"/>
          <w:color w:val="111111"/>
          <w:sz w:val="28"/>
          <w:sz w:val="28"/>
          <w:szCs w:val="28"/>
          <w:rtl w:val="true"/>
          <w:lang w:bidi="ar-SA"/>
        </w:rPr>
        <w:t xml:space="preserve">وعِدّة السهل هم 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وحسن صفّار</w:t>
      </w:r>
    </w:p>
    <w:p>
      <w:pPr>
        <w:pStyle w:val="BookText"/>
        <w:rPr/>
      </w:pPr>
      <w:r>
        <w:rPr>
          <w:rFonts w:ascii="Amiri" w:hAnsi="Amiri" w:eastAsia="Amiri" w:cs="Amiri"/>
          <w:color w:val="111111"/>
          <w:sz w:val="28"/>
          <w:sz w:val="28"/>
          <w:szCs w:val="28"/>
          <w:rtl w:val="true"/>
          <w:lang w:bidi="ar-SA"/>
        </w:rPr>
        <w:t xml:space="preserve">كذا عليّ بعده و قد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عقيل في الرجال قد جُهِل</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حكى في الخلاصة نقلاً في الفائدة الثالثة من الفوائد المرسومة في آخرها عن الكليني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وعلي بن موسى الكمنداني، وداوود بن كورة، وأحمد بن إدريس، وعلي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ذكرت في كتابي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البرقي،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وعلي بن محمّد بن عبد اللّٰه بن اُذينة، وأحمد بن عبد اللّٰه بن اُميّة، وعلي بن الحسن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ذكرت في كتابي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علّان، ومحمّد بن أبي عبد اللّٰه، ومحمّد بن الحسن، ومحمّد بن عقيل الكليني</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وصرّح به شيخنا البهائي في فاتحة مشرق الشمسين، ولكنّه اقتصر على ذكر الأوّلَين ولم يأت بالثالث، وسلّه الحال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النسختين الموجودتين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أحمد بن عبد اللّٰه بن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يُحكى عن السيّد السند النجفي أشعار في ضبط أشخاص العدد وقال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أحمد بن عيسى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أشخاص بهم تمّ السّند</w:t>
      </w:r>
    </w:p>
    <w:p>
      <w:pPr>
        <w:pStyle w:val="BookText"/>
        <w:rPr/>
      </w:pPr>
      <w:r>
        <w:rPr>
          <w:rFonts w:ascii="Amiri" w:hAnsi="Amiri" w:eastAsia="Amiri" w:cs="Amiri"/>
          <w:color w:val="111111"/>
          <w:sz w:val="28"/>
          <w:sz w:val="28"/>
          <w:szCs w:val="28"/>
          <w:rtl w:val="true"/>
          <w:lang w:bidi="ar-SA"/>
        </w:rPr>
        <w:t xml:space="preserve">علي العلي والعطّار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إدريس وهم أخيار</w:t>
      </w:r>
    </w:p>
    <w:p>
      <w:pPr>
        <w:pStyle w:val="BookText"/>
        <w:rPr/>
      </w:pPr>
      <w:r>
        <w:rPr>
          <w:rFonts w:ascii="Amiri" w:hAnsi="Amiri" w:eastAsia="Amiri" w:cs="Amiri"/>
          <w:color w:val="111111"/>
          <w:sz w:val="28"/>
          <w:sz w:val="28"/>
          <w:szCs w:val="28"/>
          <w:rtl w:val="true"/>
          <w:lang w:bidi="ar-SA"/>
        </w:rPr>
        <w:t xml:space="preserve">ثمّ ابن كورة كذا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عدّة ابن عيسى</w:t>
      </w:r>
    </w:p>
    <w:p>
      <w:pPr>
        <w:pStyle w:val="BookText"/>
        <w:rPr/>
      </w:pPr>
      <w:r>
        <w:rPr>
          <w:rFonts w:ascii="Amiri" w:hAnsi="Amiri" w:eastAsia="Amiri" w:cs="Amiri"/>
          <w:color w:val="111111"/>
          <w:sz w:val="28"/>
          <w:sz w:val="28"/>
          <w:szCs w:val="28"/>
          <w:rtl w:val="true"/>
          <w:lang w:bidi="ar-SA"/>
        </w:rPr>
        <w:t xml:space="preserve">وإنّ عدّة التي عن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الأمر فيه غير سهل</w:t>
      </w:r>
    </w:p>
    <w:p>
      <w:pPr>
        <w:pStyle w:val="BookText"/>
        <w:rPr/>
      </w:pPr>
      <w:r>
        <w:rPr>
          <w:rFonts w:ascii="Amiri" w:hAnsi="Amiri" w:eastAsia="Amiri" w:cs="Amiri"/>
          <w:color w:val="111111"/>
          <w:sz w:val="28"/>
          <w:sz w:val="28"/>
          <w:szCs w:val="28"/>
          <w:rtl w:val="true"/>
          <w:lang w:bidi="ar-SA"/>
        </w:rPr>
        <w:t xml:space="preserve">ابن عقيل وابن عون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علي بعد مع محمّد</w:t>
      </w:r>
    </w:p>
    <w:p>
      <w:pPr>
        <w:pStyle w:val="BookText"/>
        <w:rPr/>
      </w:pPr>
      <w:r>
        <w:rPr>
          <w:rFonts w:ascii="Amiri" w:hAnsi="Amiri" w:eastAsia="Amiri" w:cs="Amiri"/>
          <w:color w:val="111111"/>
          <w:sz w:val="28"/>
          <w:sz w:val="28"/>
          <w:szCs w:val="28"/>
          <w:rtl w:val="true"/>
          <w:lang w:bidi="ar-SA"/>
        </w:rPr>
        <w:t xml:space="preserve">وعدّة البرقي و هو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وأحمد</w:t>
      </w:r>
    </w:p>
    <w:p>
      <w:pPr>
        <w:pStyle w:val="BookText"/>
        <w:rPr/>
      </w:pPr>
      <w:r>
        <w:rPr>
          <w:rFonts w:ascii="Amiri" w:hAnsi="Amiri" w:eastAsia="Amiri" w:cs="Amiri"/>
          <w:color w:val="111111"/>
          <w:sz w:val="28"/>
          <w:sz w:val="28"/>
          <w:szCs w:val="28"/>
          <w:rtl w:val="true"/>
          <w:lang w:bidi="ar-SA"/>
        </w:rPr>
        <w:t xml:space="preserve">وبعد ذين ابن اُذينة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لإبراهيم واسمه علي</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الغالب في أشخاص العدات من الأجلّة والثقات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الذي لم يوثق في كتب الرجال مثل علي بن موسى الكمنداني وداوود بن كورة وأحمد بن عبد اللّٰه بن اُذينة وأحمد بن عبد اللّٰه بن اُميّة كانوا منزّلين في حكم الثقات؛ نظراً إلى تعويل الكليني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 بعد الإكثار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الاقتحام في المضمار في أحوال رجال العدّة من حيث الشخص والأحوال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صنيعة جملة من الفحول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من الفائدة وعارياً عن العائدة؛ فالأليق بالمقام هو الاهتمام بالأهمّ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أطنب العلّامة الطباطبائي عند الكلام في ترجمة أحمد بن علي بن أحمد بن العبّاس في خصوص العلّة فارجع إليه</w:t>
      </w:r>
      <w:r>
        <w:rPr>
          <w:rFonts w:eastAsia="Amiri" w:cs="Amiri" w:ascii="Amiri" w:hAnsi="Amiri"/>
          <w:color w:val="111111"/>
          <w:sz w:val="28"/>
          <w:szCs w:val="28"/>
          <w:rtl w:val="true"/>
          <w:lang w:bidi="ar-SA"/>
        </w:rPr>
        <w:t>.</w:t>
      </w:r>
      <w:r>
        <w:rPr>
          <w:rStyle w:val="FootnoteAnchor"/>
          <w:rtl w:val="true"/>
        </w:rPr>
        <w:footnoteReference w:id="92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المحكيّ عن الفاضل التستري القول بعدم انحصار أحمد بن محمّد في رواية </w:t>
      </w:r>
    </w:p>
    <w:p>
      <w:pPr>
        <w:pStyle w:val="BookText"/>
        <w:rPr/>
      </w:pPr>
      <w:r>
        <w:rPr>
          <w:rFonts w:ascii="Amiri" w:hAnsi="Amiri" w:eastAsia="Amiri" w:cs="Amiri"/>
          <w:color w:val="111111"/>
          <w:sz w:val="28"/>
          <w:sz w:val="28"/>
          <w:szCs w:val="28"/>
          <w:rtl w:val="true"/>
          <w:lang w:bidi="ar-SA"/>
        </w:rPr>
        <w:t>العدّة عن أحمد بن محمّد في أحمد بن محمّد بن عيسى وأحمد بن محمّد بن خالد، كما هو مقتضى كلام العلّامة في فوائد الخلاصة</w:t>
      </w:r>
      <w:r>
        <w:rPr>
          <w:rStyle w:val="FootnoteAnchor"/>
          <w:rtl w:val="true"/>
        </w:rPr>
        <w:footnoteReference w:id="921"/>
      </w:r>
      <w:r>
        <w:rPr>
          <w:rFonts w:ascii="Amiri" w:hAnsi="Amiri" w:eastAsia="Amiri" w:cs="Amiri"/>
          <w:color w:val="111111"/>
          <w:sz w:val="28"/>
          <w:sz w:val="28"/>
          <w:szCs w:val="28"/>
          <w:rtl w:val="true"/>
          <w:lang w:bidi="ar-SA"/>
        </w:rPr>
        <w:t>لاتّفاق رواية أحمد بن محمّد في مرتبة أحمد بن محمّد بن عيسى وأحمد بن محمّد بن خالد في بعض أسانيد الكافي، مصرّحاً بكونه غير ابن عيسى وابن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المقصود من السند المذكور أحداً من ثلاثة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الباب المذكور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فمقتضى رواية الكليني</w:t>
      </w:r>
      <w:r>
        <w:rPr>
          <w:rStyle w:val="FootnoteAnchor"/>
          <w:rtl w:val="true"/>
        </w:rPr>
        <w:footnoteReference w:id="923"/>
      </w:r>
      <w:r>
        <w:rPr>
          <w:rFonts w:ascii="Amiri" w:hAnsi="Amiri" w:eastAsia="Amiri" w:cs="Amiri"/>
          <w:color w:val="111111"/>
          <w:sz w:val="28"/>
          <w:sz w:val="28"/>
          <w:szCs w:val="28"/>
          <w:rtl w:val="true"/>
          <w:lang w:bidi="ar-SA"/>
        </w:rPr>
        <w:t>عن البزنطي بتوسّط أحمد جواز روايته عنه بتوسّط العدّة، فهما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ما رواه في الباب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ما الفائدة وما حدّها</w:t>
      </w:r>
      <w:r>
        <w:rPr>
          <w:rStyle w:val="FootnoteAnchor"/>
          <w:rtl w:val="true"/>
        </w:rPr>
        <w:footnoteReference w:id="92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بعد الخبر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 الخمس اُخرجه قبل المؤونة او بعد المؤونة‌؟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 xml:space="preserve">بناءً على سقوط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 فاسد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المراد فلأنّ الظاهر أنّه من باب الحوالة إلى السند السابق؛ فإنّ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أبي نصر، عن الرضا عليه السلام، كما يشهد عليه الخبر الأخير الذي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فلأنّ الظاهر أنّه من غلط النسخة، وأمّا الثالث فالأمر فيه أظهر؛ فإنّ في النسختين الموجودتين هو ثبوت الواو،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غلط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الفاضل التقي المجلسي في شرح المشيخة عند الكلام في أحمد بن محمّد بن عيسى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يوجد في أوائل سند الكافي أحمد بن محمّد، فإنْ تَقَدَّمَه خبر يكون فيه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أو محمّد بن يحيى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عيسى أو ابن خالد، وإن لم يكن قبله ذلك فهو أحمد بن محمّد العاصمي الثقة، والغالب فيه روايته عن علي بن الحسن</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التميّز بواسطة القرينة المذكورة محلّ الإشكال؛ فإنّه كما يحتمل كونه في الصورة الاُولى من باب الحوالة إلى السند السابق كذا يحتمل خلافه؛ فإنّه روى عنه في أوّل السند كثيراً، وقيّده بالعاصمي في غير موضع كما عن أواخر باب النوادر من المعيشة</w:t>
      </w:r>
      <w:r>
        <w:rPr>
          <w:rStyle w:val="FootnoteAnchor"/>
          <w:rtl w:val="true"/>
        </w:rPr>
        <w:footnoteReference w:id="928"/>
      </w:r>
      <w:r>
        <w:rPr>
          <w:rFonts w:ascii="Amiri" w:hAnsi="Amiri" w:eastAsia="Amiri" w:cs="Amiri"/>
          <w:color w:val="111111"/>
          <w:sz w:val="28"/>
          <w:sz w:val="28"/>
          <w:szCs w:val="28"/>
          <w:rtl w:val="true"/>
          <w:lang w:bidi="ar-SA"/>
        </w:rPr>
        <w:t>وباب ما اُحلّ للنبي صلى الله عليه و آله من النساء</w:t>
      </w:r>
      <w:r>
        <w:rPr>
          <w:rStyle w:val="FootnoteAnchor"/>
          <w:rtl w:val="true"/>
        </w:rPr>
        <w:footnoteReference w:id="929"/>
      </w:r>
      <w:r>
        <w:rPr>
          <w:rFonts w:ascii="Amiri" w:hAnsi="Amiri" w:eastAsia="Amiri" w:cs="Amiri"/>
          <w:color w:val="111111"/>
          <w:sz w:val="28"/>
          <w:sz w:val="28"/>
          <w:szCs w:val="28"/>
          <w:rtl w:val="true"/>
          <w:lang w:bidi="ar-SA"/>
        </w:rPr>
        <w:t>، وباب المرأة تحرم على الرجل ولا تحلّ أبداً، وباب الولد إذا كان أحد أبويه مملوكاً والآخر حرّاً</w:t>
      </w:r>
      <w:r>
        <w:rPr>
          <w:rStyle w:val="FootnoteAnchor"/>
          <w:rtl w:val="true"/>
        </w:rPr>
        <w:footnoteReference w:id="930"/>
      </w:r>
      <w:r>
        <w:rPr>
          <w:rFonts w:ascii="IRNazanin" w:hAnsi="IRNazanin" w:eastAsia="IRNazanin"/>
          <w:color w:val="111111"/>
          <w:sz w:val="28"/>
          <w:sz w:val="28"/>
          <w:szCs w:val="28"/>
          <w:rtl w:val="true"/>
          <w:lang w:bidi="fa-IR"/>
        </w:rPr>
        <w:t>، وباب العزل</w:t>
      </w:r>
      <w:r>
        <w:rPr>
          <w:rStyle w:val="FootnoteAnchor"/>
          <w:rtl w:val="true"/>
        </w:rPr>
        <w:footnoteReference w:id="931"/>
      </w:r>
      <w:r>
        <w:rPr>
          <w:rFonts w:ascii="IRNazanin" w:hAnsi="IRNazanin" w:eastAsia="IRNazanin"/>
          <w:color w:val="111111"/>
          <w:sz w:val="28"/>
          <w:sz w:val="28"/>
          <w:szCs w:val="28"/>
          <w:rtl w:val="true"/>
          <w:lang w:bidi="fa-IR"/>
        </w:rPr>
        <w:t>، وباب شبه الولد</w:t>
      </w:r>
      <w:r>
        <w:rPr>
          <w:rStyle w:val="FootnoteAnchor"/>
          <w:rtl w:val="true"/>
        </w:rPr>
        <w:footnoteReference w:id="932"/>
      </w:r>
      <w:r>
        <w:rPr>
          <w:rFonts w:ascii="Amiri" w:hAnsi="Amiri" w:eastAsia="Amiri" w:cs="Amiri"/>
          <w:color w:val="111111"/>
          <w:sz w:val="28"/>
          <w:sz w:val="28"/>
          <w:szCs w:val="28"/>
          <w:rtl w:val="true"/>
          <w:lang w:bidi="ar-SA"/>
        </w:rPr>
        <w:t>، وباب تأديب الولد</w:t>
      </w:r>
      <w:r>
        <w:rPr>
          <w:rStyle w:val="FootnoteAnchor"/>
          <w:rtl w:val="true"/>
        </w:rPr>
        <w:footnoteReference w:id="933"/>
      </w:r>
      <w:r>
        <w:rPr>
          <w:rFonts w:ascii="Amiri" w:hAnsi="Amiri" w:eastAsia="Amiri" w:cs="Amiri"/>
          <w:color w:val="111111"/>
          <w:sz w:val="28"/>
          <w:sz w:val="28"/>
          <w:szCs w:val="28"/>
          <w:rtl w:val="true"/>
          <w:lang w:bidi="ar-SA"/>
        </w:rPr>
        <w:t>، وباب الدعاء في طلب الولد</w:t>
      </w:r>
      <w:r>
        <w:rPr>
          <w:rStyle w:val="FootnoteAnchor"/>
          <w:rtl w:val="true"/>
        </w:rPr>
        <w:footnoteReference w:id="934"/>
      </w:r>
      <w:r>
        <w:rPr>
          <w:rFonts w:ascii="Amiri" w:hAnsi="Amiri" w:eastAsia="Amiri" w:cs="Amiri"/>
          <w:color w:val="111111"/>
          <w:sz w:val="28"/>
          <w:sz w:val="28"/>
          <w:szCs w:val="28"/>
          <w:rtl w:val="true"/>
          <w:lang w:bidi="ar-SA"/>
        </w:rPr>
        <w:t>، وباب من أوصى إلى اثنين فينفرد كلّ واحد منهما لبعض التركة</w:t>
      </w:r>
      <w:r>
        <w:rPr>
          <w:rStyle w:val="FootnoteAnchor"/>
          <w:rtl w:val="true"/>
        </w:rPr>
        <w:footnoteReference w:id="935"/>
      </w:r>
      <w:r>
        <w:rPr>
          <w:rFonts w:ascii="Amiri" w:hAnsi="Amiri" w:eastAsia="Amiri" w:cs="Amiri"/>
          <w:color w:val="111111"/>
          <w:sz w:val="28"/>
          <w:sz w:val="28"/>
          <w:szCs w:val="28"/>
          <w:rtl w:val="true"/>
          <w:lang w:bidi="ar-SA"/>
        </w:rPr>
        <w:t>، ونظير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جرى جماعة على </w:t>
      </w:r>
    </w:p>
    <w:p>
      <w:pPr>
        <w:pStyle w:val="BookText"/>
        <w:rPr/>
      </w:pPr>
      <w:r>
        <w:rPr>
          <w:rFonts w:ascii="Amiri" w:hAnsi="Amiri" w:eastAsia="Amiri" w:cs="Amiri"/>
          <w:color w:val="111111"/>
          <w:sz w:val="28"/>
          <w:sz w:val="28"/>
          <w:szCs w:val="28"/>
          <w:rtl w:val="true"/>
          <w:lang w:bidi="ar-SA"/>
        </w:rPr>
        <w:t>حمل المطلق عليه، كما عن العلّامة المجلسي بخطّه الشريف في حاشية الكافي في باب أن الأئمة عليهم السلام لم يفعلوا شيئاً ولا يفعلون إلّابفهم من اللّٰه تعالى وأمر لا يجاوزونه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تحيّر فيه كثير من الأصحاب ولم يعرفوه، والحقّ أنّه العاصمي، والسيّد السند النجفي وجدّنا السيد العلّامة والوالد المحقّق، ولكنّه لا يخلو عن إشكال؛ فإنّه يروي أيضاً عن أحمد بن مهران كثيراً، كما كثر روايته عنه في باب فيه نكت ونتف من التنزيل في الولاية</w:t>
      </w:r>
      <w:r>
        <w:rPr>
          <w:rStyle w:val="FootnoteAnchor"/>
          <w:rtl w:val="true"/>
        </w:rPr>
        <w:footnoteReference w:id="936"/>
      </w:r>
      <w:r>
        <w:rPr>
          <w:rFonts w:ascii="Amiri" w:hAnsi="Amiri" w:eastAsia="Amiri" w:cs="Amiri"/>
          <w:color w:val="111111"/>
          <w:sz w:val="28"/>
          <w:sz w:val="28"/>
          <w:szCs w:val="28"/>
          <w:rtl w:val="true"/>
          <w:lang w:bidi="ar-SA"/>
        </w:rPr>
        <w:t>، فإذا روى عن أحمد فكما يحتمل العاصمي كذا يحتمل ابن مهران، بل وكذا أحمد بن إدريس فإنّه روى عنه أيضاً كثيراً، وربما روى عنهما معاً كما في باب مولد الزهراء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رفعه وأحمد بن إدريس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إلى آخره، بل وكذا أحمد بن محمّد العاصمي</w:t>
      </w:r>
      <w:r>
        <w:rPr>
          <w:rStyle w:val="FootnoteAnchor"/>
          <w:rtl w:val="true"/>
        </w:rPr>
        <w:footnoteReference w:id="938"/>
      </w:r>
      <w:r>
        <w:rPr>
          <w:rFonts w:ascii="Amiri" w:hAnsi="Amiri" w:eastAsia="Amiri" w:cs="Amiri"/>
          <w:color w:val="111111"/>
          <w:sz w:val="28"/>
          <w:sz w:val="28"/>
          <w:szCs w:val="28"/>
          <w:rtl w:val="true"/>
          <w:lang w:bidi="ar-SA"/>
        </w:rPr>
        <w:t>أيضاً، فإنّه وقع أيضاً في صدر السند كما في باب ما يستحبّ من تزويج النساء وباب إكرام الزوجة</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قال الوالد المحقّق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ابن عقدة؛ حيث إنّ الكليني توفّي سنة ثمان وعشرون وثلاثمئة على ما ذكره الشيخ، أو سنة تسع وعشرون وثلاثمئة على ما ذكره النجاشي، وابن عقدة توفّي سنة اثنين وثلاثين وثلاثمئة على ما ذكره الشيخ، فوفاة ابن عقدة كانت بعد وفاة الكليني بأربع سنين أو خمس سنين</w:t>
      </w:r>
      <w:r>
        <w:rPr>
          <w:rFonts w:eastAsia="Amiri" w:cs="Amiri" w:ascii="Amiri" w:hAnsi="Amiri"/>
          <w:color w:val="111111"/>
          <w:sz w:val="28"/>
          <w:szCs w:val="28"/>
          <w:rtl w:val="true"/>
          <w:lang w:bidi="ar-SA"/>
        </w:rPr>
        <w:t xml:space="preserve">. </w:t>
      </w:r>
      <w:bookmarkStart w:id="458" w:name="pg16304_179987"/>
    </w:p>
    <w:p>
      <w:pPr>
        <w:pStyle w:val="Heading4"/>
        <w:numPr>
          <w:ilvl w:val="3"/>
          <w:numId w:val="1"/>
        </w:numPr>
        <w:rPr/>
      </w:pPr>
      <w:bookmarkStart w:id="459" w:name="__RefHeading___Toc5435282_1280447820"/>
      <w:bookmarkStart w:id="460" w:name="_Toc173"/>
      <w:bookmarkEnd w:id="458"/>
      <w:bookmarkEnd w:id="459"/>
      <w:r>
        <w:rPr>
          <w:rtl w:val="true"/>
        </w:rPr>
        <w:t>الفائدة التاسعة في حكم التعارض بين قول الشيخ وقول النجاشي</w:t>
      </w:r>
      <w:bookmarkEnd w:id="460"/>
    </w:p>
    <w:p>
      <w:pPr>
        <w:pStyle w:val="BookText"/>
        <w:rPr/>
      </w:pPr>
      <w:r>
        <w:rPr>
          <w:rFonts w:ascii="Amiri" w:hAnsi="Amiri" w:eastAsia="Amiri" w:cs="Amiri"/>
          <w:color w:val="111111"/>
          <w:sz w:val="28"/>
          <w:sz w:val="28"/>
          <w:szCs w:val="28"/>
          <w:rtl w:val="true"/>
          <w:lang w:bidi="ar-SA"/>
        </w:rPr>
        <w:t>لو تعارض قول الشيخ والنجاشي أيقدّم</w:t>
      </w:r>
      <w:r>
        <w:rPr>
          <w:rStyle w:val="FootnoteAnchor"/>
          <w:rtl w:val="true"/>
        </w:rPr>
        <w:footnoteReference w:id="940"/>
      </w:r>
      <w:r>
        <w:rPr>
          <w:rFonts w:ascii="Amiri" w:hAnsi="Amiri" w:eastAsia="Amiri" w:cs="Amiri"/>
          <w:color w:val="111111"/>
          <w:sz w:val="28"/>
          <w:sz w:val="28"/>
          <w:szCs w:val="28"/>
          <w:rtl w:val="true"/>
          <w:lang w:bidi="ar-SA"/>
        </w:rPr>
        <w:t>الأوّل على الثاني أو الثاني على الأوّل‌؟</w:t>
      </w:r>
    </w:p>
    <w:p>
      <w:pPr>
        <w:pStyle w:val="BookText"/>
        <w:rPr/>
      </w:pPr>
      <w:r>
        <w:rPr>
          <w:rFonts w:ascii="Amiri" w:hAnsi="Amiri" w:eastAsia="Amiri" w:cs="Amiri"/>
          <w:color w:val="111111"/>
          <w:sz w:val="28"/>
          <w:sz w:val="28"/>
          <w:szCs w:val="28"/>
          <w:rtl w:val="true"/>
          <w:lang w:bidi="ar-SA"/>
        </w:rPr>
        <w:t>فيه قولان؛ ظاهر الأوّل، الأوّل و هو ظاهر المحدّث الجزائري في غاية المرام عند الكلام في تعارضهما في سالم بن مكرم،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ريب أنّ الشيخ أثبت وأدرى</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ولعلّه هو الظاهر من أوّل المجلسيّين في شرح الفقيه</w:t>
      </w:r>
      <w:r>
        <w:rPr>
          <w:rStyle w:val="FootnoteAnchor"/>
          <w:rtl w:val="true"/>
        </w:rPr>
        <w:footnoteReference w:id="942"/>
      </w:r>
      <w:r>
        <w:rPr>
          <w:rFonts w:ascii="Amiri" w:hAnsi="Amiri" w:eastAsia="Amiri" w:cs="Amiri"/>
          <w:color w:val="111111"/>
          <w:sz w:val="28"/>
          <w:sz w:val="28"/>
          <w:szCs w:val="28"/>
          <w:rtl w:val="true"/>
          <w:lang w:bidi="ar-SA"/>
        </w:rPr>
        <w:t>في ترجمة ابن بطّة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تخليطه كان لفضله، وكان يعلم أنّ الإجازات لمجرّد اتّصال السند، فكان يقول فيمن اُجيز له 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فلان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نوع من التخليط، وكان الأحسن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الأشهر جواز ما فعله أيضاً مع أنّه كان رأيه الجواز، وكان ابن الوليد كالبخاري من العامّة يشرط شروطاً غير لازمة، وذكر مسلم بن الحجّاج في أوّل صحيحه شروطه، واعترض عليه بأنّ هذه الشروط غير لازمة، و إنّما هي بدعة ابتدعها البخاري، وذكر جزءاً في إبطال ما ذكره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النجاشي والشيخ؛ فإنّ الشيخ لتبحّره في العلوم كان يعلم أو يظنّ عدم لزوم ما ذكره النجاشي</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انظر قوانين الاُصول،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الثاني، كما هو ظاهر جماعة من الفحول، منهم الشهيد في المسالك عن </w:t>
      </w:r>
    </w:p>
    <w:p>
      <w:pPr>
        <w:pStyle w:val="BookText"/>
        <w:rPr/>
      </w:pPr>
      <w:r>
        <w:rPr>
          <w:rFonts w:ascii="Amiri" w:hAnsi="Amiri" w:eastAsia="Amiri" w:cs="Amiri"/>
          <w:color w:val="111111"/>
          <w:sz w:val="28"/>
          <w:sz w:val="28"/>
          <w:szCs w:val="28"/>
          <w:rtl w:val="true"/>
          <w:lang w:bidi="ar-SA"/>
        </w:rPr>
        <w:t>د الكلام في التوارث بالعقد المنقطع في تعارض قول الشيخ والنجاشي في محمّد بن خالد البرقي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حال النجاشي أنّه أضبط الجماعة وأعرفهم بحال الرجال</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والفاضل الإسترآبادي في ترجمة سليمان بن صالح الجصّاص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تخالف ما بين طريقي الشيخ والنجاشي، ولعلّ النجاشي أضبط</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والمحقّق الشيخ محمّد في حاشية المنهج عند ترجمة داوود بن الحصين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قول النجاشي لا يعارضه قول الشيخ؛ لأنّ النجاشي أثبت</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وقال في شرح الاستبصار في باب حكم الماء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أحد أوصافه بعد ذكر تعارض كلامي النجاشي والشيخ في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النجاشي يقدَّم على الشيخ في أمثال هذه المقامات كما يُعلم بالممارسة</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شبهة في كون النجاشي أضبط</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وإليه الوالد المحقّق في فوائده الرجاليّة</w:t>
      </w:r>
      <w:r>
        <w:rPr>
          <w:rStyle w:val="FootnoteAnchor"/>
          <w:rtl w:val="true"/>
        </w:rPr>
        <w:footnoteReference w:id="949"/>
      </w:r>
      <w:r>
        <w:rPr>
          <w:rFonts w:ascii="Amiri" w:hAnsi="Amiri" w:eastAsia="Amiri" w:cs="Amiri"/>
          <w:color w:val="111111"/>
          <w:sz w:val="28"/>
          <w:sz w:val="28"/>
          <w:szCs w:val="28"/>
          <w:rtl w:val="true"/>
          <w:lang w:bidi="ar-SA"/>
        </w:rPr>
        <w:t>، و هو الأقرب؛ نظراً إلى اشتهار كون النجاشي أضبط من الشيخ كما سمعت التصريح به من الفحول، بل أضبط من الجميع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المعراج في ترجمة أبو مسلم بن أبي بكر بن أبي سمال،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 أضبط علماء الرجال</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وقال أوّل المجلسيّين في شرح مشيخة الفقيه في ترجمة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أثبت من الجميع كما يظهر بالتتبّع التام</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الشيخ متشعّب في فنون كالفقه والحديث والاُصول والرجال والتفسير والأدب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الخلاصة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عارف بالأخبار والرجال والفقه والاُصول والكلام والأدب، جميع الفضائل تنسب إليه، صنّف في كلّ فنون الإسلام</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وأمّا النجاشي فإنّ عمدة فنّه هي الرجال وتصنيفه قليل، ولا ريب أنّ تعدّد الفنّ وتعدّد التصنيف فيه يمانع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كثرة التعمّق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صرّح جماعة من المتدرّبين في علم الرجال بكثرة وقوع السهو والنسيان من الشيخ بخلافه في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الخواجوئي، بل مقتضى كلامه بل صريحه القدح في كتابه رأساً وإن لم يكن كلامه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الحال مع البسط في المقال على ما يقتضي الحال بعون اللّٰه الملك المتعال أنّه حكم في أوّل أربعينه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يسوغ تقليد الشيخ في معرفة الرجال في حال من الأحوال، ولا يفيد إخباره ظنّاً بل ولا شكّاً في حال من الأحوال؛ تعليلاً بأنّ كلامه في هذا الباب محلّ الاضطراب، وعدّ من اضطراب كلامه أنّه يقول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ثقة</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وفي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كما في سالم بن مكرم الجمّال</w:t>
      </w:r>
      <w:r>
        <w:rPr>
          <w:rStyle w:val="FootnoteAnchor"/>
          <w:rtl w:val="true"/>
        </w:rPr>
        <w:footnoteReference w:id="955"/>
      </w:r>
      <w:r>
        <w:rPr>
          <w:rFonts w:ascii="Amiri" w:hAnsi="Amiri" w:eastAsia="Amiri" w:cs="Amiri"/>
          <w:color w:val="111111"/>
          <w:sz w:val="28"/>
          <w:sz w:val="28"/>
          <w:szCs w:val="28"/>
          <w:rtl w:val="true"/>
          <w:lang w:bidi="ar-SA"/>
        </w:rPr>
        <w:t>وسهل بن زياد</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وأنّه قال 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هلال ثقة</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وفي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المذمومين</w:t>
      </w:r>
      <w:r>
        <w:rPr>
          <w:rFonts w:eastAsia="Amiri" w:cs="Amiri" w:ascii="Amiri" w:hAnsi="Amiri"/>
          <w:color w:val="111111"/>
          <w:sz w:val="28"/>
          <w:szCs w:val="28"/>
          <w:rtl w:val="true"/>
          <w:lang w:bidi="ar-SA"/>
        </w:rPr>
        <w:t>.</w:t>
      </w:r>
      <w:r>
        <w:rPr>
          <w:rStyle w:val="FootnoteAnchor"/>
          <w:rtl w:val="true"/>
        </w:rPr>
        <w:footnoteReference w:id="95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قال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بن بكير ممّن عملت الطائفة بخبره بلا خلاف</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وفي الاستبصار في آخر الباب الأوّل من أبواب الطلاق صرّح بما يدلّ على فسقه وكذبه وأنّه يقول برأيه</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وأنّه قال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 الساباطي ضعيف لا يعمل بروايته</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وفي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لم تزل تعمل بما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قد ادّعى عمل الطائفة بأخبار الفطحيّة مثل عبد اللّٰه بن بكير وغيره وأخبار الواقفيّة مثل سماعة بن مهران وعلي بن أبي حمزة وعثمان بن عيسى وبنو فضّال والطاطريّون،</w:t>
      </w:r>
      <w:r>
        <w:rPr>
          <w:rStyle w:val="FootnoteAnchor"/>
          <w:rtl w:val="true"/>
        </w:rPr>
        <w:footnoteReference w:id="962"/>
      </w:r>
      <w:r>
        <w:rPr>
          <w:rFonts w:ascii="Amiri" w:hAnsi="Amiri" w:eastAsia="Amiri" w:cs="Amiri"/>
          <w:color w:val="111111"/>
          <w:sz w:val="28"/>
          <w:sz w:val="28"/>
          <w:szCs w:val="28"/>
          <w:rtl w:val="true"/>
          <w:lang w:bidi="ar-SA"/>
        </w:rPr>
        <w:t>مع أنّا لم نجد أحداً من الأصحاب وثّق علي بن أبي حمزة البطائني أو يعمل بروايته إذا انفرد بها؛ لأنّه خبيث واقفي كذّاب مذموم</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وقس عليه حال غيره ممّن ادّعى عمل الطائفة على العمل بروايته في كلامه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تارة يشترط في قبول الرواية الإيمان والعدالة، كما قطع به في كتبه الاُصوليّة، و هذا يقتضي أن لا يعمل بالأخبار الموثّقة والحسنة، واُخرى يكتفي في العدالة بظاهر الإسلام ولم يشترط ظهور العدالة،</w:t>
      </w:r>
      <w:r>
        <w:rPr>
          <w:rStyle w:val="FootnoteAnchor"/>
          <w:rtl w:val="true"/>
        </w:rPr>
        <w:footnoteReference w:id="964"/>
      </w:r>
      <w:r>
        <w:rPr>
          <w:rFonts w:ascii="Amiri" w:hAnsi="Amiri" w:eastAsia="Amiri" w:cs="Amiri"/>
          <w:color w:val="111111"/>
          <w:sz w:val="28"/>
          <w:sz w:val="28"/>
          <w:szCs w:val="28"/>
          <w:rtl w:val="true"/>
          <w:lang w:bidi="ar-SA"/>
        </w:rPr>
        <w:t>ومقتضاه العمل بالأخبار الموثّقة والحسنة كالصحيحة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تارة يعمل بالخبر الضعيف مطلقاً حتّى أنّه يخصّص به أخباراً كثيرة صحيحة حيث تعارضها بإطلاقها، وتارة يصرّح بردّ الحديث لضعفه، وثالثة يردّ الصحيح معلّلاً بأنّه خبر واحد لا يوجب علماً ولا عملاً</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وذكر أنّ أمثال ما ذكر من الشيخ كثيرة جدّاً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وتعجّب من صاحب الذخيرة</w:t>
      </w:r>
      <w:r>
        <w:rPr>
          <w:rStyle w:val="FootnoteAnchor"/>
          <w:rtl w:val="true"/>
        </w:rPr>
        <w:footnoteReference w:id="966"/>
      </w:r>
      <w:r>
        <w:rPr>
          <w:rFonts w:ascii="Amiri" w:hAnsi="Amiri" w:eastAsia="Amiri" w:cs="Amiri"/>
          <w:color w:val="111111"/>
          <w:sz w:val="28"/>
          <w:sz w:val="28"/>
          <w:szCs w:val="28"/>
          <w:rtl w:val="true"/>
          <w:lang w:bidi="ar-SA"/>
        </w:rPr>
        <w:t>حيث تمسّك على اعتبار رواية عثمان بن عيسى بنقل الاتّفاق على العمل من الشيخ في كلامه المذكور مع أنّه معدود في عداد من لا يعمل الطائفة بأخباره إلّاأن تكون محفوفة بالقرائن، كيف و قد صرّح الشهيد في الدراية</w:t>
      </w:r>
      <w:r>
        <w:rPr>
          <w:rStyle w:val="FootnoteAnchor"/>
          <w:rtl w:val="true"/>
        </w:rPr>
        <w:footnoteReference w:id="967"/>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أغلب أصحابنا لا يعملون بأخبار الموثّقين من المخالفين كالفطحيّة والواقفيّة والناووسيّة، فما ظنّك بأخبار غير الموثّقين من المخالفين كابن عيسى وابن حمزة ومن شاكلهم‌؟</w:t>
      </w:r>
    </w:p>
    <w:p>
      <w:pPr>
        <w:pStyle w:val="BookText"/>
        <w:rPr/>
      </w:pPr>
      <w:r>
        <w:rPr>
          <w:rFonts w:ascii="Amiri" w:hAnsi="Amiri" w:eastAsia="Amiri" w:cs="Amiri"/>
          <w:color w:val="111111"/>
          <w:sz w:val="28"/>
          <w:sz w:val="28"/>
          <w:szCs w:val="28"/>
          <w:rtl w:val="true"/>
          <w:lang w:bidi="ar-SA"/>
        </w:rPr>
        <w:t xml:space="preserve">ولكن الإنصاف أنّ الكلام المذكور غير خالٍ عن الاعتساف، ويتطرّق عليه وجوهٌ من النظر؛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استقامة صدق التقليد للأخذ بقول الغير في الموضوعات الخارجيّة وكذا في غيرها لو كان الأخذ به من باب كونه دليلاً كما في باب نقل الإجماع والجرح والتعديل من أهل الرجال وكلمات أرباب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فإنّه لم يبلغ الغفلة والسهو من الشيخ بحيث توجب ارتفاع الظنّ من قوله والوثوق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الإشكال بل الظاهر العدم، وأمّا الغفلة فهي غير بعيدة من الإنسان، بل إنّه مساوق السهو والنسيان، ومثل ما ذكره من الغفلة من الآحاد غير عزيزة</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ألا ترى مشي العلّامة في الخلاصة كيف وقع له اشتباهات مع عدم تخيّل القدح من أحد فيه‌؟ مثلاً إنّه قال النجاشي في ترجمة محمّد بن عطيّة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أبي عبد اللّٰه عليه السلام و هو صغير</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وقال العلّامة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أبي عبد اللّٰه، و هو ضعيف</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وقال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حيدر بن نعيم بن محمّد ثقة</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وعن ابن داوود استظهار أنّ تقديم نعيم على محمّد سهو؛ لأنّ في كتب الرجال حتّى في كتاب الإيضاح</w:t>
      </w:r>
      <w:r>
        <w:rPr>
          <w:rStyle w:val="FootnoteAnchor"/>
          <w:rtl w:val="true"/>
        </w:rPr>
        <w:footnoteReference w:id="972"/>
      </w:r>
      <w:r>
        <w:rPr>
          <w:rFonts w:ascii="Amiri" w:hAnsi="Amiri" w:eastAsia="Amiri" w:cs="Amiri"/>
          <w:color w:val="111111"/>
          <w:sz w:val="28"/>
          <w:sz w:val="28"/>
          <w:szCs w:val="28"/>
          <w:rtl w:val="true"/>
          <w:lang w:bidi="ar-SA"/>
        </w:rPr>
        <w:t>محمّد مقدّم على نعيم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خطّ الشهيد الثاني في حاشية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الموجود حتّى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نعيم بتقديم محمّد، وهنا عكس الترتيب، و هو سهو</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وقال النجاشي في ترجمة الحسين بن علي أبي عبد اللّٰه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 ثقة</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ثقة فقيه</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والظاهر أنّه سهو كما قال التفرشي،</w:t>
      </w:r>
      <w:r>
        <w:rPr>
          <w:rStyle w:val="FootnoteAnchor"/>
          <w:rtl w:val="true"/>
        </w:rPr>
        <w:footnoteReference w:id="976"/>
      </w:r>
      <w:r>
        <w:rPr>
          <w:rFonts w:ascii="IRNazanin" w:hAnsi="IRNazanin" w:eastAsia="IRNazanin"/>
          <w:color w:val="111111"/>
          <w:sz w:val="28"/>
          <w:sz w:val="28"/>
          <w:szCs w:val="28"/>
          <w:rtl w:val="true"/>
          <w:lang w:bidi="fa-IR"/>
        </w:rPr>
        <w:t>ولعلّه اشتباه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النجاشي في ترجمة بكر بن محمّد بن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غلمان إسماعيل بن ميثم، له في الأدب كتاب التصريف، كتاب ما يلحن فيه العامّة، التعليق</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وقال العلّامة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 غلمان إسماعيل بن ميثم في الأدب</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وقال الشيخ محمّد في حاشية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ما ذكر في الخلاصة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غلمان إسماعيل بن ميثم في الأدب غير تامّ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 أن يكون المراد من غلمانه لكونه تأدّب عليه غير معروف الذكر في الرجال، والعجلة اقتضت إسقاط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الأدب</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وقال في الخلاصة في ترجمة عمّار بن موسى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علي بن الحسن</w:t>
      </w:r>
      <w:r>
        <w:rPr>
          <w:rStyle w:val="FootnoteAnchor"/>
          <w:rtl w:val="true"/>
        </w:rPr>
        <w:footnoteReference w:id="980"/>
      </w:r>
      <w:r>
        <w:rPr>
          <w:rFonts w:ascii="Amiri" w:hAnsi="Amiri" w:eastAsia="Amiri" w:cs="Amiri"/>
          <w:color w:val="111111"/>
          <w:sz w:val="28"/>
          <w:sz w:val="28"/>
          <w:szCs w:val="28"/>
          <w:rtl w:val="true"/>
          <w:lang w:bidi="ar-SA"/>
        </w:rPr>
        <w:t>عن محمّد بن أحمد بن يحيى، عن إبراهيم بن هاشم، عن عبدالرحمن بن حمّاد</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وعن الشيخ عبدالنبي أنّ الظاهر أنّ لفظة أبي قبل ابن حمّاد سقطت من الكتاب وإلّا فهو عبدالرحمن بن أبي حمّاد</w:t>
      </w:r>
      <w:r>
        <w:rPr>
          <w:rStyle w:val="FootnoteAnchor"/>
          <w:rtl w:val="true"/>
        </w:rPr>
        <w:footnoteReference w:id="982"/>
      </w:r>
      <w:r>
        <w:rPr>
          <w:rFonts w:ascii="Amiri" w:hAnsi="Amiri" w:eastAsia="Amiri" w:cs="Amiri"/>
          <w:color w:val="111111"/>
          <w:sz w:val="28"/>
          <w:sz w:val="28"/>
          <w:szCs w:val="28"/>
          <w:rtl w:val="true"/>
          <w:lang w:bidi="ar-SA"/>
        </w:rPr>
        <w:t>، كما هو الموجود في كتب الرجال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الخلاصة في ترجمة أحمد بن محمّد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روى عنه ابن حاتم </w:t>
      </w:r>
    </w:p>
    <w:p>
      <w:pPr>
        <w:pStyle w:val="BookText"/>
        <w:rPr/>
      </w:pP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قال التفرشي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في كتب الرجال والأخبار رواية ابن حاتم القزويني عنه، بل ذكر النجاشي والشيخ في كتابيه أنّ علي بن حاتم القزويني روى عن أحمد بن علي الفائدي الذي ذكره العلّامة بعده بلا فصل، كما ذكره الشيخ في الرجال بلا فصل، وكان هذا سبب الاشتباه</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بل عن بعض نسخ الخلاصة رواية ابن حاتم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سهو وغلط</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الاشتباه أنّ العلّامة ذكر أحمد بن علي، 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حاتم روى عنه، وابن حاتم الهروي غير موجود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عنون النجاشي صباح بن يحيى ووثّقه</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وعنون في الخلاصة صباح بن قيس بن يحيى</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صباح بن يحيى من ولد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 العلّامة من هنا أخذ، و هو كثير التتبّع في كلام ابن طاووس، لكن جعل قيس أبا الصباح من الأوهام، لأنّ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من العلّامة أنّه ذكر صباح بن قيس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قال في الخلاصة في ترجمة عمران بن عبد اللّٰه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بن عمران القرشي أبوالحسن المخزومي</w:t>
      </w:r>
      <w:r>
        <w:rPr>
          <w:rFonts w:eastAsia="Amiri" w:cs="Amiri" w:ascii="Amiri" w:hAnsi="Amiri"/>
          <w:color w:val="111111"/>
          <w:sz w:val="28"/>
          <w:szCs w:val="28"/>
          <w:rtl w:val="true"/>
          <w:lang w:bidi="ar-SA"/>
        </w:rPr>
        <w:t>»</w:t>
      </w:r>
      <w:r>
        <w:rPr>
          <w:rStyle w:val="FootnoteAnchor"/>
          <w:rtl w:val="true"/>
        </w:rPr>
        <w:footnoteReference w:id="98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محمّد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 نسخ النجاشي على ما نقله العلّامة عنه، بل الموجود فيه علي بن عبد اللّٰه بن عمران القرشي أبوالحسن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العلّامة ذكر علي بن عبد اللّٰه المذكور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سعيد بن فيض الأنصاري المدني، تابعي، أسند عنه</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والعجب من العلّامة أنّه أتى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تقدّم مرجع الضمير، فكأنّه نقل كلام الشيخ رحمه الله بصورته، والضمير فيه عائد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جملة العجلة الواقعة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الفاضل عبدالنبي في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ضمير عنه في عبارة الخلاصة لا مرجع له بحسب الظاهر، وكان عليه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وغير ذلك ممّا يطول الكلام بذكر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العلّامة في الخلاصة للنجاشي في بعض التراجيم المتقدّمة لا يوجب سهوه، كيف وإنّ العلّامة لم يلتزم بمتابعة النجاشي في كتابه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مقتضى الاستقراء في الكتابين أنّ الخلاصة مأخوذة من كتاب النجاشي، ولكن الأخذ من الغير أقلّ بالنسبة إلى النجاشي كما صرّح به الشهيد الثاني في بعض تعليقات الخلاصة نقلاً عند ترجمة عبد اللّٰه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اعتبرناه بالاستقراء أنّ طريق المصنّف أنّ ما يحكيه أوّلاً من كتاب النجاشي، ثمّ يعقّبه بغيره إن اقتضى الحال</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وقال أيضاً في بعض تعليقات الخلاصة عند ترجمة الحجّاج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والمعلوم من طريقة المصنّف أن ينقل في كتابه لفظ النجاشي في جميع الأبواب، ويزيد عليه ما يقبل الزيادة</w:t>
      </w:r>
      <w:r>
        <w:rPr>
          <w:rFonts w:eastAsia="Amiri" w:cs="Amiri" w:ascii="Amiri" w:hAnsi="Amiri"/>
          <w:color w:val="111111"/>
          <w:sz w:val="28"/>
          <w:szCs w:val="28"/>
          <w:rtl w:val="true"/>
          <w:lang w:bidi="ar-SA"/>
        </w:rPr>
        <w:t>.</w:t>
      </w:r>
      <w:r>
        <w:rPr>
          <w:rStyle w:val="FootnoteAnchor"/>
          <w:rtl w:val="true"/>
        </w:rPr>
        <w:footnoteReference w:id="99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فمقتضاه التزام العلّامة بذكر ما ذكره النجاشي في أوّل الترجمة، ولذا أورد الشهيد على العلّامة في الخلاصة حيث قال في ترجمة عبّاس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صحيح زيادة من كتاب النجاشي، وتركه أجود</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ولا يخفى أنّ فيه مبالغة من كون </w:t>
      </w:r>
    </w:p>
    <w:p>
      <w:pPr>
        <w:pStyle w:val="BookText"/>
        <w:rPr/>
      </w:pPr>
      <w:r>
        <w:rPr>
          <w:rFonts w:ascii="Amiri" w:hAnsi="Amiri" w:eastAsia="Amiri" w:cs="Amiri"/>
          <w:color w:val="111111"/>
          <w:sz w:val="28"/>
          <w:sz w:val="28"/>
          <w:szCs w:val="28"/>
          <w:rtl w:val="true"/>
          <w:lang w:bidi="ar-SA"/>
        </w:rPr>
        <w:t>الخلاصة مأخوذة من كتاب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أنّا لم نجد أحداً من الأصحاب وثّق علي بن أبي حمزة البطائني أو يعمل بروايته إذا انفرد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أنّ مقتضى ما عن ابن الغضائري من أنّه قال في ترجمة ابنه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أباه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المجلسيّين في شرح مشيخة الفقيه</w:t>
      </w:r>
      <w:r>
        <w:rPr>
          <w:rStyle w:val="FootnoteAnchor"/>
          <w:rtl w:val="true"/>
        </w:rPr>
        <w:footnoteReference w:id="994"/>
      </w:r>
      <w:r>
        <w:rPr>
          <w:rFonts w:ascii="Amiri" w:hAnsi="Amiri" w:eastAsia="Amiri" w:cs="Amiri"/>
          <w:color w:val="111111"/>
          <w:sz w:val="28"/>
          <w:sz w:val="28"/>
          <w:szCs w:val="28"/>
          <w:rtl w:val="true"/>
          <w:lang w:bidi="ar-SA"/>
        </w:rPr>
        <w:t xml:space="preserve">أنّه روى عنه مشايخنا لثقة في النقل، بل حكى بعض الأصحاب عن العلّامة في المنتهى عند الكلام في منزوحات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حمزة لا يعوّل على روايته غير أنّ الأصحاب قبلوها</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وبذلك يطرح ما يعارض الرواية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أنّه اتّفق في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البطائني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بالنسبة عليه، و هو أنّ العلّامة في الخلاصة قال في ترجمة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الشيخ فيه بالوقف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كذّاب متهم</w:t>
      </w:r>
      <w:r>
        <w:rPr>
          <w:rStyle w:val="FootnoteAnchor"/>
          <w:rtl w:val="true"/>
        </w:rPr>
        <w:footnoteReference w:id="996"/>
      </w:r>
      <w:r>
        <w:rPr>
          <w:rFonts w:ascii="Amiri" w:hAnsi="Amiri" w:eastAsia="Amiri" w:cs="Amiri"/>
          <w:color w:val="111111"/>
          <w:sz w:val="28"/>
          <w:sz w:val="28"/>
          <w:szCs w:val="28"/>
          <w:rtl w:val="true"/>
          <w:lang w:bidi="ar-SA"/>
        </w:rPr>
        <w:t xml:space="preserve">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رويت عنه أحاديث كثيرة وكتبت عنه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 إلّاأنّي لا أستحلّ أن أروي عنه حديثاً واحداً</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وقال العلّامة في الحسن بن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فضّال عن الحسن بن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ملعون، رويت عنه أحاديث كثيرة، وكتبت عنه تفسير القرآن من أوله إلى آخره، إلّاأنّي لا أستحلّ أن أروي عنه حديثاً واحداً</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ولا يخفى عليك أنّ كلام الكشّي المنقول يقتضي أن يكون في الحسن، فكيف يذكره العلّامة في علي، وإرسال الحديث في علي مع العلّة في ما سبق قريب، والذي في الكشّي ما نقله في الحسن، و قد تبع في ذلك ابن طاووس</w:t>
      </w:r>
      <w:r>
        <w:rPr>
          <w:rFonts w:eastAsia="Amiri" w:cs="Amiri" w:ascii="Amiri" w:hAnsi="Amiri"/>
          <w:color w:val="111111"/>
          <w:sz w:val="28"/>
          <w:szCs w:val="28"/>
          <w:rtl w:val="true"/>
          <w:lang w:bidi="ar-SA"/>
        </w:rPr>
        <w:t>.</w:t>
      </w:r>
      <w:r>
        <w:rPr>
          <w:rStyle w:val="FootnoteAnchor"/>
          <w:rtl w:val="true"/>
        </w:rPr>
        <w:footnoteReference w:id="99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وأوهامه في الكتاب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من لم يَدْر كم صلّى، عن </w:t>
      </w:r>
    </w:p>
    <w:p>
      <w:pPr>
        <w:pStyle w:val="BookText"/>
        <w:rPr/>
      </w:pPr>
      <w:r>
        <w:rPr>
          <w:rFonts w:ascii="Amiri" w:hAnsi="Amiri" w:eastAsia="Amiri" w:cs="Amiri"/>
          <w:color w:val="111111"/>
          <w:sz w:val="28"/>
          <w:sz w:val="28"/>
          <w:szCs w:val="28"/>
          <w:rtl w:val="true"/>
          <w:lang w:bidi="ar-SA"/>
        </w:rPr>
        <w:t>علي بن أبي حمزة، عن العبد الصالح عليه السلام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تظهر صحّة الطريق إليه بمقتضى مقالة العلّامة بتصحيحه؛ حيث إنّه 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الطرق المنتهية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فيه بعض المتأخّرين؛ نظراً إلى أنّ في الطريق إليه محمّد بن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حمزة في الرواية المذكورة هو البطائني الواقفي؛ لروايته عن الإمام موسى عليه السلام المتبوعة برجل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ابن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مرتبة ابن أبي حمزة الثمالي تأبى الوصول إلى موسى عليه السلام؛ لأنّ علي بن أبي حمزة مذكور مع إخوته ومرتبتهم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إثبات وثاقته أيضاً بما ذكره في المحكيّ عن الخرائج والجرائح</w:t>
      </w:r>
      <w:r>
        <w:rPr>
          <w:rStyle w:val="FootnoteAnchor"/>
          <w:rtl w:val="true"/>
        </w:rPr>
        <w:footnoteReference w:id="1000"/>
      </w:r>
      <w:r>
        <w:rPr>
          <w:rFonts w:ascii="Amiri" w:hAnsi="Amiri" w:eastAsia="Amiri" w:cs="Amiri"/>
          <w:color w:val="111111"/>
          <w:sz w:val="28"/>
          <w:sz w:val="28"/>
          <w:szCs w:val="28"/>
          <w:rtl w:val="true"/>
          <w:lang w:bidi="ar-SA"/>
        </w:rPr>
        <w:t>للراوندي وكشف الغمّة</w:t>
      </w:r>
      <w:r>
        <w:rPr>
          <w:rStyle w:val="FootnoteAnchor"/>
          <w:rtl w:val="true"/>
        </w:rPr>
        <w:footnoteReference w:id="1001"/>
      </w:r>
      <w:r>
        <w:rPr>
          <w:rFonts w:ascii="Amiri" w:hAnsi="Amiri" w:eastAsia="Amiri" w:cs="Amiri"/>
          <w:color w:val="111111"/>
          <w:sz w:val="28"/>
          <w:sz w:val="28"/>
          <w:szCs w:val="28"/>
          <w:rtl w:val="true"/>
          <w:lang w:bidi="ar-SA"/>
        </w:rPr>
        <w:t>لعليّ بن عيسى الأربلي، عن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بصير أقبل مع أبي الحسن موسى عليه السلام من المدينة يريد العراق، فنزل أبوالحسن في الموضع الذي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زبالة، فدعا بعليّ بن أبي حمزة البطائني، وكان تلميذاً لأبي بصير، فجعل يوصيه بوصيّة بحضرة أبي بصير،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صرنا إلى الكوفة في كذا، فغضب أبوبصير وخرج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أعجب ما أرى من هذا الرجل أنا أصحبه منذ حين، ثمّ يتخطّاني بحوائجه إلى بعض 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حَمَّ أبا بصير بزبالة، فدعا علي بن أبي حمزة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ممّا حَلَّ في صدري من مولاي ومن سوء ظنّي به، فقد علم أنّي ميّت وأنّي لا ألحق</w:t>
      </w:r>
      <w:r>
        <w:rPr>
          <w:rStyle w:val="FootnoteAnchor"/>
          <w:rtl w:val="true"/>
        </w:rPr>
        <w:footnoteReference w:id="1002"/>
      </w:r>
      <w:r>
        <w:rPr>
          <w:rFonts w:ascii="Amiri" w:hAnsi="Amiri" w:eastAsia="Amiri" w:cs="Amiri"/>
          <w:color w:val="111111"/>
          <w:sz w:val="28"/>
          <w:sz w:val="28"/>
          <w:szCs w:val="28"/>
          <w:rtl w:val="true"/>
          <w:lang w:bidi="ar-SA"/>
        </w:rPr>
        <w:t>الكوفة، فإذا أنا متّ فافعل كذا، فمات أبو بصير في زبالة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المجرى جرى جدّنا العلّامة في مطالع الأنوار مشيراً إلى بعض ما ذكرنا، وقول الشيخ 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ولرواية كثير من الأعاظم عنه كابن أبي عمير وصفوان بن يحيى والبزنطي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ظهر الحال 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المتداول في ألسنة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الوجدان لا يدلّ على عدم الوجود، ولو ساعدنا التوفيق لنورد فائدة في تحقيق حاله وحال الحديث من جهته وقبول الأصحاب روايته والطعن فيه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المتّقي أوّل المجلسيّين في شرح مشيخة الفقيه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كلّ ما وقع من الشيخ الطوسي من السهو والغفلة باعتبار كثرة تصانيفه ومشاغله العظيمة؛ فإنّه كان مرجع فضلاء الزمان، وسمعنا من المشايخ وحصل لنا الظنّ أيضاً من التتبّع أنّ فضلاء تلامذته الذين كانوا من المجتهدين يزيدون على ثلاثمئة فاضل من الخاصّة، ومن العامّة ما لا يحصى؛ فإنّ الخلفاء أعطوه كرسي الكلام وكان ذلك لمن كان وحيداً في ذلك العصر، مع أنّ أكثر التصانيف كان في أزمنة الخلفاء العبّاسيّة؛ لأنّهم كانوا مبالغين في تعظيم العلماء والفضلاء من العامّة والخاصّة، ولم يكن إلى زمان الشيخ تقيّة كثيرة بل كانت المباحثة في الاُصول والفروع حتّى في الإمامة في المجالس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خلّكان جماعة كثيرة من أصحابنا في تاريخه وكانوا بحيث لا يمكنهم إخفاء مذاهبهم، ومباحثات القاضي عبدالجبّار والباقلاني وغيرهما مع المفيد والمرتضى وشيخ الطائفة مذكورة في تواريخ الخلفاء، فلهذه المشاغل العظيمة يقع منه السهو كثيراً</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التفرشي في ترجمة القاسم بن محمّد الجوهري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في الرجال قد ذكر كثيراً من الرجال تارة في باب من يروي، واُخرى في باب من لم يرو</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وعدّ جماعة، وذكر تلك المقالة في ترجمة معاوية بن الحكم أيضاً</w:t>
      </w:r>
      <w:r>
        <w:rPr>
          <w:rStyle w:val="FootnoteAnchor"/>
          <w:rtl w:val="true"/>
        </w:rPr>
        <w:footnoteReference w:id="100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ترجمة عبدالحميد بن سعد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المتّحد مختلفين كثير في كلام الشيخ في الرجال مع جزمنا بالاتحاد</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وذكر في ترجمة إبراهيم بن عبدالحميد أنّ تعدّد العنوان في كلام الشيخ في الرجال كثير مع عدم التعدّد يقيناً كما يظهر مِن أدنى تتبّع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داوود في الجزء الأوّل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بن أبي القاسم، يكنّى أبا بصير، </w:t>
      </w:r>
    </w:p>
    <w:p>
      <w:pPr>
        <w:pStyle w:val="BookText"/>
        <w:rPr/>
      </w:pPr>
      <w:r>
        <w:rPr>
          <w:rFonts w:ascii="Amiri" w:hAnsi="Amiri" w:eastAsia="Amiri" w:cs="Amiri"/>
          <w:color w:val="111111"/>
          <w:sz w:val="28"/>
          <w:sz w:val="28"/>
          <w:szCs w:val="28"/>
          <w:rtl w:val="true"/>
          <w:lang w:bidi="ar-SA"/>
        </w:rPr>
        <w:t>مكفوف، واسم أبي القاسم إسحاق ق م جخ</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قاسم لم كش، كوفي ثقة قليل الحديث</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له في العبارة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الظاهر أنّ الصحيح هاشم بدل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أنّه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للأمرين عدم وجود ما ذكره بهذه الصفات، بل الظاهر أنّ المقصود نقل ما ذكره النجاشي في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هاشم، كوفي قليل الحديث، ثقة</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ويستفاد ممّا ذكره ابن داوود أنّه قائل بتعدّدهما؛ لذكره يحيى تارة في باب الممدوحين واُخرى في باب المجروحين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مناقشة ذلك في سماء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الأمين الكاظمي في ترجمة الحكم بن علباء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يخفى على الممارس أغلاط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نسب إلى الشيخ في الفهرست من القول بأنّ محمّد بن عيسى من الغلاة مع أنّ النسبة المذكورة فيه من النسبة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عيسى بن عبيد اليقطيني ضعيف، استثناه أبوجعفر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يذهب مذهب الغلاة</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الإسترآبادي في ترجمة حسان بن مهران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عادة الشيخ في كتاب الرجال نقل جميع ما ذكره الأصحاب وإن احتمل الاتّحاد، وظاهر النجاشي تحقيق الحال وذكر ما هو في المآل</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وبما ذكرنا ظهر الحال في تعارض قول الكشّي والنجاشي؛ فإنّه يقدّم قول النجاشي عليه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سمعت من أنّه أضبط علماء الرجال وأثبتهم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متأخّراً عن الكشّي، ونظر المتأخّر أقرب إلى الصواب كما صرّح به العلّامة البهبهاني </w:t>
      </w:r>
    </w:p>
    <w:p>
      <w:pPr>
        <w:pStyle w:val="BookText"/>
        <w:rPr/>
      </w:pPr>
      <w:r>
        <w:rPr>
          <w:rFonts w:ascii="Amiri" w:hAnsi="Amiri" w:eastAsia="Amiri" w:cs="Amiri"/>
          <w:color w:val="111111"/>
          <w:sz w:val="28"/>
          <w:sz w:val="28"/>
          <w:szCs w:val="28"/>
          <w:rtl w:val="true"/>
          <w:lang w:bidi="ar-SA"/>
        </w:rPr>
        <w:t>في التعليقات في ترجمة عليّ بن أسباط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رجوعه كما قاله جش وصه، والنجاشي أضبط من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الفاضل الحسن بن داوود ذكر في ترجمة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مصنّف كتاب الرجال لم كش، معظّم كثير التصانيف</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فمقتضاه تأخّر الكشّي عن النجاشي؛ ضرورة استحالة نقل الكشّي عنه مع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ذلك من الغرائب وشنائع أغلاطه بشهادة أنّه قال في ترجمة محمّد بن عمر بن عبدالعزيز الكشّي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 روى عن الضعفاء كثيراً، وصحب العيّاشي</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جرى الفاضل عبدالنبي على القدح في كتابه وعدم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فواتح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أنّي لم أعتمد على كتاب ابن داوود وإن كان حسن الترتيب واضح المسلك؛ لأنّي وجدت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أغلاطاً كثيرة تنبئ عن عدم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أذكر كلامه في بعض المواضع شاهداً أو لأمرٍ مّا</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وكذا الفاضل الخواجوئي</w:t>
      </w:r>
      <w:r>
        <w:rPr>
          <w:rStyle w:val="FootnoteAnchor"/>
          <w:rtl w:val="true"/>
        </w:rPr>
        <w:footnoteReference w:id="1016"/>
      </w:r>
      <w:r>
        <w:rPr>
          <w:rFonts w:ascii="Amiri" w:hAnsi="Amiri" w:eastAsia="Amiri" w:cs="Amiri"/>
          <w:color w:val="111111"/>
          <w:sz w:val="28"/>
          <w:sz w:val="28"/>
          <w:szCs w:val="28"/>
          <w:rtl w:val="true"/>
          <w:lang w:bidi="ar-SA"/>
        </w:rPr>
        <w:t>عند الكلام في الحسين بن أبي العلاء حيث حكم بأنّ كتاب ابن داوود لا يصلح للاعتماد عليه، وحكى التصريح به عن الفاضل التستري في بعض حواشيه على أوائل التهذيب في قوله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نعتمد على ما ذكره ابن داوود</w:t>
      </w:r>
      <w:r>
        <w:rPr>
          <w:rStyle w:val="FootnoteAnchor"/>
          <w:rtl w:val="true"/>
        </w:rPr>
        <w:footnoteReference w:id="1017"/>
      </w:r>
      <w:r>
        <w:rPr>
          <w:rFonts w:ascii="Amiri" w:hAnsi="Amiri" w:eastAsia="Amiri" w:cs="Amiri"/>
          <w:color w:val="111111"/>
          <w:sz w:val="28"/>
          <w:sz w:val="28"/>
          <w:szCs w:val="28"/>
          <w:rtl w:val="true"/>
          <w:lang w:bidi="ar-SA"/>
        </w:rPr>
        <w:t>من توثيق الحسين بن الحسن بن أبان في باب محمّد بن اُرومة؛ لأنّ كتاب ابن داوود ممّا لم أجده صالحاً للاعتماد، ولما ظفرنا عليه من الخلل الكثير في النقل من المتقدّمين وفي نقد الرجال والتميّز بينهم، ويظهر ذلك بأدنى تتبع للمواقف التي نقلها في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السيّد السند النجفي</w:t>
      </w:r>
      <w:r>
        <w:rPr>
          <w:rStyle w:val="FootnoteAnchor"/>
          <w:rtl w:val="true"/>
        </w:rPr>
        <w:footnoteReference w:id="1018"/>
      </w:r>
      <w:r>
        <w:rPr>
          <w:rFonts w:ascii="Amiri" w:hAnsi="Amiri" w:eastAsia="Amiri" w:cs="Amiri"/>
          <w:color w:val="111111"/>
          <w:sz w:val="28"/>
          <w:sz w:val="28"/>
          <w:szCs w:val="28"/>
          <w:rtl w:val="true"/>
          <w:lang w:bidi="ar-SA"/>
        </w:rPr>
        <w:t>حيث إنّه بعد ما حكى عن بعضٍ الطعن على كتابه خلاف الإنصاف عدّ الطعن من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التفرشي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معروف حسن الترتيب إلّاأنّ فيه أغلاطاً كثيرة</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قال في 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إشارة إلى اعتراضه على العلّامة وتعريضاته به ونحو ذلك</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وأورد عليه في رياض العلماء</w:t>
      </w:r>
      <w:r>
        <w:rPr>
          <w:rStyle w:val="FootnoteAnchor"/>
          <w:rtl w:val="true"/>
        </w:rPr>
        <w:footnoteReference w:id="1021"/>
      </w:r>
      <w:r>
        <w:rPr>
          <w:rFonts w:ascii="IRNazanin" w:hAnsi="IRNazanin" w:eastAsia="IRNazanin"/>
          <w:color w:val="111111"/>
          <w:sz w:val="28"/>
          <w:sz w:val="28"/>
          <w:szCs w:val="28"/>
          <w:rtl w:val="true"/>
          <w:lang w:bidi="fa-IR"/>
        </w:rPr>
        <w:t>باستظهار 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ليست الإشارة إلى المؤاخذات التي أخذ عليها السيّد مصطفى نفسه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اشتباهه رجلين برجل واحد، وجعل الواحد رجلين، ونقله كثيراً عن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 وخاصّة ما ينقله عن الفهرست ورجال الشيخ ونحوهما إلى غير ذلك من الأغلاط التي تدلّ على عدم تدرّبه في علم الرجال على ما صرّح به السيّد مصطفى نفسه مفصّلاً في موضع موضع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الذي ذكره الشيخ المعاصر فعندي أنّه ليس بالوجه الذي أراده السيّد مصطفى؛ إذ لم يلوّح به في مطاوي رجاله</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المحكي عن المقدّس الأردبيلي في شرح الإرشاد من كتاب التجارة، ولكن ربّما يظهر منه أنّ وجه عدم الاعتماد عليه غير ما 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أبوبكر؛ لأنّه نقل ابن داوود في باب الكنى عن الكشّي أنّه ثقة</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في كتاب ابن داوود خلطاً كثيراً</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 قد علّق المامقاني في التنقيح معلّقاً على كلام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اشتباه نشأ من عدم الاُنس برجال ابن داوود؛ فإنّ من سبر رجال ابن داوود عرف مراده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بل في ما عدا النادر من موارده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نشأ من رداءة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لا يمكن الاعتماد على نقل توثيق مثله عن الكشّي؛ لأنّه 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ونرى أنه روى ما يدلّ على ذلك لا أنّه حكم بذلك، والرواية قد تكون صحيحة و قد لا تكون،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ساعدني التوفيق لأوردتُ فائدة على حدة في تحقيق حال كتابه مضافاً إلى تفطّن النجاشي بأغلاط الكشّي حيث قال في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روى عن الضعفاء كثيراً، وصحب العيّاشي وأخذ عنه وتخرّج عليه في داره التي كانت مرتعاً للشيعة وأهل العلم، له كتاب الرجال كثير العلم إلّاأنّ فيه أغلاطاً كثيرة</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وصرّح أيضاً بكثرة أغلاطه العلّامة في الخلاصة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عبدالعزيز الكشّي يكنى أباعمرو، بصير بالأخبار والرجال، حسن الاعتقاد، وكان ثقة، روى عن الضعفاء، وصحب العيّاشي وأخذ عنه وتخرّج عليه في داره، له كتاب الرجال كثير العلم إلّاأنّ فيه أغلاطاً كثيرة</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ويظهر من شيخنا البهائي أيضاً الحكم بأنّ فيه أغلاطاً كثيرة كما سيجيء، ونحن نذكر منها شطراً من أغلاطه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يحيى بن أبي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بصير ويحيى بن القاسم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ذكر عن بعض أشياخه يحيى بن الحذّاء الواقفي</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محمّد بن يعقوب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حمدويه البيهقي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عيسى، عن إسماعيل بن عبّاد البصري، عن علي بن محمّد القاسم </w:t>
      </w:r>
    </w:p>
    <w:p>
      <w:pPr>
        <w:pStyle w:val="BookText"/>
        <w:rPr/>
      </w:pPr>
      <w:r>
        <w:rPr>
          <w:rFonts w:ascii="Amiri" w:hAnsi="Amiri" w:eastAsia="Amiri" w:cs="Amiri"/>
          <w:color w:val="111111"/>
          <w:sz w:val="28"/>
          <w:sz w:val="28"/>
          <w:szCs w:val="28"/>
          <w:rtl w:val="true"/>
          <w:lang w:bidi="ar-SA"/>
        </w:rPr>
        <w:t>الحذّاء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المدينة فلمّا جزت حيطانها مقبلاً نحو العراق إذا أنا برجل على بغل أشهب يعترض الطريق قلتُ لبعض من كان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قصده، فلمّا رآني اُريده وقف لي فانتهيت إليه لاُسلّم عليه، فمدّ يده إليّ فسلّمت عليه وقبّلتها،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مواليك جُعلت فداك، أنا محمّد بن علي بن القاسم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كان ملتوياً على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رجع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رجع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الحذّاء</w:t>
      </w:r>
      <w:r>
        <w:rPr>
          <w:rStyle w:val="FootnoteAnchor"/>
          <w:rtl w:val="true"/>
        </w:rPr>
        <w:footnoteReference w:id="10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خلط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صريح كلامه هو أنّ الراوي عن مولانا الجواد عليه السلام رجل واحد، و هو إمّا علي بن محمّد القاسم كما ذكره في الصدر، فذكر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القاسم لا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بالعكس فبالعكس كما صرّح به في حواشي المجمع نقلاً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اسم هذا الرجل سهو في أحد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عمّه القاسم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بما فيه؛ فإنّ القاسم اسم جدّه، بل اسم عمّه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شيخنا البهائي بعدم صحّة نسبة الوقف منه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كش من نسبته الوقف إلى أبي بصير ينبغي أن يعدّ من جملة الأغلاط لموته في حياة الكاظم، والوقف إنّما تجدّد بعده</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الوقف وإن كانت في غير المحلّ‌، ولكن الكشّي لم ينسب إليه الوقف كماترى، بل حكاه عن بعض أشياخ حمدويه بتوسّط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أوائل الكتاب تارة عن جبرئيل بن أحمد الفاريابي، واُخرى روى عنه مبدّلاً والده بمحمد،</w:t>
      </w:r>
      <w:r>
        <w:rPr>
          <w:rStyle w:val="FootnoteAnchor"/>
          <w:rtl w:val="true"/>
        </w:rPr>
        <w:footnoteReference w:id="1030"/>
      </w:r>
      <w:r>
        <w:rPr>
          <w:rFonts w:ascii="Amiri" w:hAnsi="Amiri" w:eastAsia="Amiri" w:cs="Amiri"/>
          <w:color w:val="111111"/>
          <w:sz w:val="28"/>
          <w:sz w:val="28"/>
          <w:szCs w:val="28"/>
          <w:rtl w:val="true"/>
          <w:lang w:bidi="ar-SA"/>
        </w:rPr>
        <w:t>والظاهر أنّ أحدهما سهو منه كما نبّه عليه الفاضل التستري حيث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عندي رواية عن جبريل بن أحمد، تقدّم سابقاً أنّ اسم أبيه محمّد، وذكر هاهنا أحمد، والظاهر وقوع الاشتباه في أحدهما، ويحتمل بعد</w:t>
      </w:r>
      <w:r>
        <w:rPr>
          <w:rStyle w:val="FootnoteAnchor"/>
          <w:rtl w:val="true"/>
        </w:rPr>
        <w:footnoteReference w:id="1031"/>
      </w:r>
      <w:r>
        <w:rPr>
          <w:rFonts w:ascii="Amiri" w:hAnsi="Amiri" w:eastAsia="Amiri" w:cs="Amiri"/>
          <w:color w:val="111111"/>
          <w:sz w:val="28"/>
          <w:sz w:val="28"/>
          <w:szCs w:val="28"/>
          <w:rtl w:val="true"/>
          <w:lang w:bidi="ar-SA"/>
        </w:rPr>
        <w:t>أن يكون غيره</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والظاهر الاشتباه في روايته عن جبريل بن محمّد؛ نظراً إلى أنّه روى عن جبريل بن أحمد في الموضع المذكور عن الحسن بن خرزاد، ونسج على ذلك المنوال بعده غير مرّة، بل روايته عنه غير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روايته عن جبريل بن محمّد فالظاهر انحصاره فيه، فمِن المظنون وقوع الاشتباه في روايته عنه عن محمّد، قضية كون النسبة في روايته عنه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محمّد بعد تزييف ما ذكره الكشّي من أنّ معاوية بن عمّار عاش مئة وخمساً وسبعين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معقول؛ نظراً إلى أنّه روى عن أبي عبد اللّٰه وأبي الحسن عليهما السلام، وأبو عبد اللّٰه عليه السلام توفّي سنة ثمان وأربعين ومائة، ولم ينقل أنّ معاوية كان من الصحابة، ولا يبعد أن يكون من أغلاط الكشّي؛ لأنّ النجاشي ذكر أنّ فيه أغلاطاً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أوّل المجلسيّين بعد نقل كلام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المراد بالأغلاط الكثيرة الروايات المتعارضة ظاهراً</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وأنت خبير بظهور مخالفته للظاهر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عن ظاهر كلام النجاشي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جنح الفاضل الخواجوئي في أوائل رجاله إلى تقدّم قول الكشّي عليه؛ نظراً إلى كونه أقدم زماناً وأبصر بأحوال الرجال وحقيقة الحال، وحكى القول به عن شيخنا البهائي في الأربعين عند الكلام في الحديث السابع الذي رواه حمّاد بن عيسى، وكذا عن الطريحي في المجمع</w:t>
      </w:r>
      <w:r>
        <w:rPr>
          <w:rStyle w:val="FootnoteAnchor"/>
          <w:rtl w:val="true"/>
        </w:rPr>
        <w:footnoteReference w:id="1034"/>
      </w:r>
      <w:r>
        <w:rPr>
          <w:rFonts w:ascii="Amiri" w:hAnsi="Amiri" w:eastAsia="Amiri" w:cs="Amiri"/>
          <w:color w:val="111111"/>
          <w:sz w:val="28"/>
          <w:sz w:val="28"/>
          <w:szCs w:val="28"/>
          <w:rtl w:val="true"/>
          <w:lang w:bidi="ar-SA"/>
        </w:rPr>
        <w:t xml:space="preserve">في حمّاد بملاحظة أنّهما حكما في عمر حمّاد بن عيسى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نيّفاً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هذا هو مقالة الكشّي</w:t>
      </w:r>
      <w:r>
        <w:rPr>
          <w:rStyle w:val="FootnoteAnchor"/>
          <w:rtl w:val="true"/>
        </w:rPr>
        <w:footnoteReference w:id="1035"/>
      </w:r>
      <w:r>
        <w:rPr>
          <w:rFonts w:ascii="Amiri" w:hAnsi="Amiri" w:eastAsia="Amiri" w:cs="Amiri"/>
          <w:color w:val="111111"/>
          <w:sz w:val="28"/>
          <w:sz w:val="28"/>
          <w:szCs w:val="28"/>
          <w:rtl w:val="true"/>
          <w:lang w:bidi="ar-SA"/>
        </w:rPr>
        <w:t>والنجاشي</w:t>
      </w:r>
      <w:r>
        <w:rPr>
          <w:rStyle w:val="FootnoteAnchor"/>
          <w:rtl w:val="true"/>
        </w:rPr>
        <w:footnoteReference w:id="1036"/>
      </w:r>
      <w:r>
        <w:rPr>
          <w:rFonts w:ascii="Amiri" w:hAnsi="Amiri" w:eastAsia="Amiri" w:cs="Amiri"/>
          <w:color w:val="111111"/>
          <w:sz w:val="28"/>
          <w:sz w:val="28"/>
          <w:szCs w:val="28"/>
          <w:rtl w:val="true"/>
          <w:lang w:bidi="ar-SA"/>
        </w:rPr>
        <w:t xml:space="preserve">ذكر أنّ عمره نيّف </w:t>
      </w:r>
    </w:p>
    <w:p>
      <w:pPr>
        <w:pStyle w:val="BookText"/>
        <w:rPr/>
      </w:pPr>
      <w:r>
        <w:rPr>
          <w:rFonts w:ascii="Amiri" w:hAnsi="Amiri" w:eastAsia="Amiri" w:cs="Amiri"/>
          <w:color w:val="111111"/>
          <w:sz w:val="28"/>
          <w:sz w:val="28"/>
          <w:szCs w:val="28"/>
          <w:rtl w:val="true"/>
          <w:lang w:bidi="ar-SA"/>
        </w:rPr>
        <w:t>وتسعون، ويبعد كمال البعد عدم اطّلاع شيخنا البهائي والطريحي على مقالة النجاشي و هو فاسد لما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استبعاد للقول</w:t>
      </w:r>
      <w:r>
        <w:rPr>
          <w:rStyle w:val="FootnoteAnchor"/>
          <w:rtl w:val="true"/>
        </w:rPr>
        <w:footnoteReference w:id="1037"/>
      </w:r>
      <w:r>
        <w:rPr>
          <w:rFonts w:ascii="Amiri" w:hAnsi="Amiri" w:eastAsia="Amiri" w:cs="Amiri"/>
          <w:color w:val="111111"/>
          <w:sz w:val="28"/>
          <w:sz w:val="28"/>
          <w:szCs w:val="28"/>
          <w:rtl w:val="true"/>
          <w:lang w:bidi="ar-SA"/>
        </w:rPr>
        <w:t>بتقديم قول الكشّي عن شيخنا البهائي والطريحي فهو أيضاً فاسد؛ لأنّهما لو اطّلعا على كلام النجاشي لذكراه وذكرا ضعفه، فعدم ذكر كلامه يرشد إلى عدم الاطّلاع عليه، بل على هذا المنوال الحال في غالب موارد اختيار أحد القولين في جميع الفنون غير المتون، مع أنّه كثيراً مّا يذكر فيها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يقع التعارض كثيراً مّا بين قول الشيخ والنجاشي في ذكر الشخص في الاتّحاد والتعدّد، فحينئذٍ إنّما يقدّم الأوّل على الثاني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الحكم فيه بما مرّ، و هو الظاهر من العلّامة فيما صنعه في القاساني،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القاساني أصفهاني من ولد زياد مولى عبيد اللّٰه بن عبّاس من آل خالد بن الأزهر فهو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أصحاب أبي جعفر الثاني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المكسورة والياء الساكنة المنقّطة تحتها نقطتين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أصحاب الجواد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أنّهما واحد؛ لأنّ النجاشي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شيرة القاساني أبوالحسن، كان فقيهاً مكثراً من الحديث فاضلاً، غمز عليه أحمد بن محمّد بن عيسى وذكر أنّه سمع منه مذاهب منكرة، وليس في كتبه ما يدلّ على ذلك</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اُمور لا يخفى على من نظر كتاب الشيخ في الترجمة المذكورة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سموّ مرتبة هذه الفائدة؛ فإنّ فيها لعمري فوائد غفيرة عَمَّت بها البلوى وعوائد كثيرة كثرت بها الجدوى</w:t>
      </w:r>
      <w:r>
        <w:rPr>
          <w:rFonts w:eastAsia="Amiri" w:cs="Amiri" w:ascii="Amiri" w:hAnsi="Amiri"/>
          <w:color w:val="111111"/>
          <w:sz w:val="28"/>
          <w:szCs w:val="28"/>
          <w:rtl w:val="true"/>
          <w:lang w:bidi="ar-SA"/>
        </w:rPr>
        <w:t xml:space="preserve">. </w:t>
      </w:r>
      <w:bookmarkStart w:id="461" w:name="pg16304_180005"/>
    </w:p>
    <w:p>
      <w:pPr>
        <w:pStyle w:val="Heading4"/>
        <w:numPr>
          <w:ilvl w:val="3"/>
          <w:numId w:val="1"/>
        </w:numPr>
        <w:rPr/>
      </w:pPr>
      <w:bookmarkStart w:id="462" w:name="__RefHeading___Toc5435284_1280447820"/>
      <w:bookmarkStart w:id="463" w:name="_Toc174"/>
      <w:bookmarkEnd w:id="461"/>
      <w:bookmarkEnd w:id="462"/>
      <w:r>
        <w:rPr>
          <w:rtl w:val="true"/>
        </w:rPr>
        <w:t>الفائدة العاشرة قبول الجرح والتعديل ولو كان غير مفسّر</w:t>
      </w:r>
      <w:bookmarkEnd w:id="463"/>
    </w:p>
    <w:p>
      <w:pPr>
        <w:pStyle w:val="BookText"/>
        <w:rPr/>
      </w:pPr>
      <w:r>
        <w:rPr>
          <w:rFonts w:ascii="Amiri" w:hAnsi="Amiri" w:eastAsia="Amiri" w:cs="Amiri"/>
          <w:color w:val="111111"/>
          <w:sz w:val="28"/>
          <w:sz w:val="28"/>
          <w:szCs w:val="28"/>
          <w:rtl w:val="true"/>
          <w:lang w:bidi="ar-SA"/>
        </w:rPr>
        <w:t>قد يستشكل في أنّ مذهب علماء الرجال كالنجاشي والكشّي وغيرهما غير معلوم، فكيف يصحّ لنا الأخذ بالجرح والتعديل منهم بدون ذكر السبب‌؟ فربّما يعدّلون أو يجرحون فيما لا نراه موجباً للجرح والتعديل، بل الجرح والتعديل من هؤلاء مبنيّ على كلام غيرهم من القدماء كابن نوح وابن عقدة ونصر بن الصباح وغيرهم، ونحن لا نعرف مذهبهم أيضاً بالفحوى، مع أنّه قد أخذ الفقهاء بالجرح والتعديل منهم من دون إشكال وكلام، حتّى أنّ من لا يعمل بغير الصحيح أو يعتبر في الصحيح تزكية العدلين أخذ أيضاً بالتعديل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أجابوا عنه 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الجارح والمعدِّل وإن أمكنه أن يبني الأمر في الجرح والتعديل على مذهبه على وجه الإيجاب الجزئي قبال السلب الكلّي من القائل بالقبول على سبيل الإطلاق، ولا يلزم التدليس على وجه السلب الجزئي قبال السلب الكلّي من القائل المذكور، إلّاأنّه لو كان التزكية والجرح لعامّة المكلّفين أو لمن كان قوله حجّة عليه يكون الظاهر موافقة المراد به لمذهب القائل، ولا يصحّ الإطلاق في محلّ الخلاف؛ لكونه تدليساً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أن يكون جرحهم وتعديلهم على وفق مذهبهم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بالاختلاف وتفاوت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لأنّ تصنيفهم وتأليفهم لم يكن لمقلّديهم؛ لعدم حاجتهم إليه، ولا لأهل عصرهم خاصّة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صنّفه للعارفين بطريقته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وطريقة أهل العصر من العلماء عدم الرجوع إلى كتب </w:t>
      </w:r>
    </w:p>
    <w:p>
      <w:pPr>
        <w:pStyle w:val="BookText"/>
        <w:rPr/>
      </w:pPr>
      <w:r>
        <w:rPr>
          <w:rFonts w:ascii="Amiri" w:hAnsi="Amiri" w:eastAsia="Amiri" w:cs="Amiri"/>
          <w:color w:val="111111"/>
          <w:sz w:val="28"/>
          <w:sz w:val="28"/>
          <w:szCs w:val="28"/>
          <w:rtl w:val="true"/>
          <w:lang w:bidi="ar-SA"/>
        </w:rPr>
        <w:t>معاصريهم من جهة الاستناد غالباً، و إنّما تنفع المصنّفات بعد موت المصنّف في الأغلب سيّما إذا تباعد الزّمان، فعمدة مقاصدهم في تأليف هذه الكتب بقاؤها أبد الدهر وأن يكون مرجعاً لمن يأتي بعدهم وأن يلتصقوا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لوحظ هذا المعنى مع عدالة المصنّفين وورعهم وتقواهم وفطانتهم يظهر أنّ مرادهم من العدالة المعنى الذي هو مسلّم عند الكلّ حتّى ينتفع الجميع بما ذكروه من التعديل، واحتمال الغفلة عن ذلك المعنى حين التأليف مع تمادي زمانه بعيد أيضاً سيّما مثل هؤلاء الفحول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ذكرناه اتفاق أصحابنا على قبولهما مطلقين؛ فإنّهم لم يزالوا يحكمون بعدالة الرواة ويستندون في ذلك إلى الشيخ والنجاشي وابن الغضائري وغيرهم من علماء الرجال، فإذا رجعنا إلى دفاترهم لم نجد في كلامهم إلّاالإطلاق، غير أنّهم لا يعوّلون إلّاعلى أرباب البصائر التامّة في هذا الشأن كالمذكورين دون من ضعف مقامه إلّا أن يذكر السبب، وكذلك وجدناهم يحكمون بالضعف ويقفون من الأخذ بالخبر إذا رماه واحد من هؤلاء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قبول التعديل من علماء الرجال من دون ذكر السبب بظهور إرادتهم ما هو متّفق عليه في زمانهم؛ لكون دأب المصنّفين وطريقتهم في تصانيفهم وتأليفهم ذلك؛ لمنافاة إرادة غيره لمقصودهم الذي هو رجوع من تأخّر عنهم إليها وانتفاعهم بها، ولا يطلقون إلّاإذا كان المراد ما لا خلاف فيه، وإن أرادوا ما فيه خلاف فطريقهم الإشارة إلى ذكر السبب أو بيان ما وقع الخلاف فيه، وكذلك الجرح فلا يجرحون مطلقاً إلّابما كان عند الكلّ جرحاً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من إرادة المعنى الذي هو متّفق عليه وإن كان يستلزم تعميم النفع لكنّه مفوّت لفائدة اُخرى، و هي أنّه قد يكون مذهب المجتهدين اللاحقين أنّ العدالة هي المعنى الأدنى، فلا يعلم حينئذ كان متّصفاً بهذا المعنى أم لا؟ فلو لم يُسقِط المؤلّف اعتبار هذا المقدار لكان النفع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النفع بالنسبة إلى الأوّل أقلّ‌؛ لذهاب الأكثر إلى المعنى الأعلى، والقول بالأدنى بالنسبة إليه نادر، كما يظهر من التتبّع في كلمات القوم، بل ادّعى بعضهم اتّفاق الكلمة على المعنى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نراهم يمدحون الرجل بمدائح كثيرة توجب العدالة، بمعنى حسن الظاهر بل وأزيد منه، ومع ذلك لا يصرّحون بعدالتهم، فمن ليس مذهبه في العدالة المعنى الأعلى فليأخذ بمقتضى هذا المدح ويجعله عدالة، و هذا من أعظم الشواهد على أنّهم أرادوا بالعدالة المعنى الأعمّ‌، فهم لاحظوا الأطراف وأخذوا بمجامع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يظهر بالتتبّع والتأمّل في كلماتهم أنّهم لا يختلفون في أنّ العدالة هي الملكة التي تبعث على ملازمة التقوى، والمشهور صرّحوا باعتبار المروّة</w:t>
      </w:r>
      <w:r>
        <w:rPr>
          <w:rStyle w:val="FootnoteAnchor"/>
          <w:rtl w:val="true"/>
        </w:rPr>
        <w:footnoteReference w:id="1039"/>
      </w:r>
      <w:r>
        <w:rPr>
          <w:rFonts w:ascii="Amiri" w:hAnsi="Amiri" w:eastAsia="Amiri" w:cs="Amiri"/>
          <w:color w:val="111111"/>
          <w:sz w:val="28"/>
          <w:sz w:val="28"/>
          <w:szCs w:val="28"/>
          <w:rtl w:val="true"/>
          <w:lang w:bidi="ar-SA"/>
        </w:rPr>
        <w:t>، ولم يذكره بعضهم كشيخنا المفيد وجماعة اُخرى، ونسبه في كنز العرفان</w:t>
      </w:r>
      <w:r>
        <w:rPr>
          <w:rStyle w:val="FootnoteAnchor"/>
          <w:rtl w:val="true"/>
        </w:rPr>
        <w:footnoteReference w:id="1040"/>
      </w:r>
      <w:r>
        <w:rPr>
          <w:rFonts w:ascii="Amiri" w:hAnsi="Amiri" w:eastAsia="Amiri" w:cs="Amiri"/>
          <w:color w:val="111111"/>
          <w:sz w:val="28"/>
          <w:sz w:val="28"/>
          <w:szCs w:val="28"/>
          <w:rtl w:val="true"/>
          <w:lang w:bidi="ar-SA"/>
        </w:rPr>
        <w:t>إلى الفقهاء، فظاهره إجماعهم على اعتباره وليس بذلك البعيد؛ لأنّ ما ذكره الساكتون عنه في معنى العدالة يلزمه غالباً، فلعلّ سكوتهم كان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جماعة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أخرين صرّحوا بعدم اعتباره ولا يثمر خلافهم ثمرة فيما نحن بصدده؛ فإنّ الكلام في تعديل أهل الرجال، والظاهر اعتبار المروّة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عدم اعتباره، لكن العدالة المعتبرة في قبول الرواية هي التي توجب الثقة والاعتماد، ومن لا مروّة له لا اعتماد عليه غالباً؛ فإنّ عدمها في الأغلب إمّا لخَبل أو ضعف عقل أو لقلّة حياء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التقديرين لا يبقى وثوق؛ أمّا مع الخبل فظاهر، وأمّا مع قلّة الحياء فلأنّ مَن لا حياء له يصنع ما يشاء، وكفاك شاهداً في ذلك قول من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 حديث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يركض على بِرْذَون</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وأمّا اختلافهم في الكاشف عن العدالة فلا يضرّ أيضاً؛ لما مرّ من أنّ العدالة التي تعتبر هنا هي ما توجب الثقة والاعتماد، ولا يحصل ذلك من مجرّد ظهور الإسلام مع عدم ظهور الفسق، بل من مجرّد حسن الظاهر أيضاً، بل لا يحصل إلّامع العلم أو الظنّ بالملكة المذكورة،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يحتمل الاعتماد فيه على ظهور الإسلام مع عدم ظهور الفسق أو حسن الظاهر، بل لابدّ أن يكون اعتمادهم فيه على ظهور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واختلافهم في عدد الكبائر غير قادح أيضاً؛ فإنّ الوثوق لا يحصل إلّابمن كان له ملكة والاجتناب عن جميع الذنوب؛ إذ من يصدر عنه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الوثوق به من كلّ وجه، فلا أقلّ من هذه الجهة فالحكم بتوثيق الرجل على الإطلاق لا يتمّ إلّابعد ظهور ثبوت ملكة اجتناب المعاصي له، و إذا كان له هذه الملكة فلا محالة يكون له ملكة اجتناب الكبائر ولو كان ممّا اختلف في كونه كبيرة؛ لأنّه إمّا أن يكون عمل الرجل معصية أم لا؛ فإن كان الأوّل فله ملكة الاجتناب عنه، وإن كان الثاني فلا يضرّ فعله بعدالته؛ لكونه مباحاً، وإن كان حراماً في الواقع فيكون مرتكباً للمباح لا للحرام، ففعلُ المعصية في الجملة وإن لا يضرّ بعدالة الرجل، لكنّه يقدح في الوثوق به من كلّ وجه، كما هو الظاهر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جميع ما ذكر أنّ الظاهر من توثيق علماء الرجال إرادة ما يلزم العدالة عند الكلّ ولو لم يكن لنا إلّااتفاق الطائفة على قبول التعديل من أهل الرجال، ولو كان بدون ذكر السبب لكفانا في قبول قولهم مع عدم ذكره؛ لكشفه عن إرادة ما اتّفق عليه كلمتهم، فلا إشكال أصلاً ولو على القول باعتبار ذكر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بعض الأماجد وإن كان مثل الجواب من المحقّق القمي، ولكنّه فتح الوالد المحقّق باب الإيراد عليه، إلّاأنّ بعضها بل غالبها بل أغلبها غير خالٍ عن المقال، ولكنّه لا بأس ببعضها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أنّ المحقّق السبزواري نفى القول بالملكة ممّن تقدّم على العلّامة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أنّ العلّامة اقتفى في ذلك لكلام الرازي ومن تبعه من العامّة</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xml:space="preserve">والعلّامة </w:t>
      </w:r>
    </w:p>
    <w:p>
      <w:pPr>
        <w:pStyle w:val="BookText"/>
        <w:rPr/>
      </w:pPr>
      <w:r>
        <w:rPr>
          <w:rFonts w:ascii="Amiri" w:hAnsi="Amiri" w:eastAsia="Amiri" w:cs="Amiri"/>
          <w:color w:val="111111"/>
          <w:sz w:val="28"/>
          <w:sz w:val="28"/>
          <w:szCs w:val="28"/>
          <w:rtl w:val="true"/>
          <w:lang w:bidi="ar-SA"/>
        </w:rPr>
        <w:t>المجلسي نفى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المروّة عن كثير من القدماء</w:t>
      </w:r>
      <w:r>
        <w:rPr>
          <w:rStyle w:val="FootnoteAnchor"/>
          <w:rtl w:val="true"/>
        </w:rPr>
        <w:footnoteReference w:id="1043"/>
      </w:r>
      <w:r>
        <w:rPr>
          <w:rFonts w:ascii="Amiri" w:hAnsi="Amiri" w:eastAsia="Amiri" w:cs="Amiri"/>
          <w:color w:val="111111"/>
          <w:sz w:val="28"/>
          <w:sz w:val="28"/>
          <w:szCs w:val="28"/>
          <w:rtl w:val="true"/>
          <w:lang w:bidi="ar-SA"/>
        </w:rPr>
        <w:t>، فكيف يتمّه الأخذ بالتوثيق ممّن يقول بكون العدالة من باب الملكة أو يعتبر المروّة في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التوثيقات إنّما هو على قول العلماء المعتمدين والمشاهير المطّلعين على سرّ اشتراط العدالة، ولا شكّ أنّهم عالمون بما يُخِلُّ بها، بحيث يوجب ردّحديث صاحبها، بل لا يراد بالعدالة هنا أمر معلوم لا يجوز التجاوز عنه، بل المراد بها ما يتوقّي صاحبها عما يوجب الاختلاف في المقال، وذلك أمر مختلف باختلاف الناس والأحوال، و إنّما عرفت العدالة بما عرفت بناء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المقصود به 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أرباب التوثيق المتصدّين له أشخاص معتمدون معروفون عارفون باشتراط العدالة في الرواية وبالاُمور المختلفة المنافية للعدالة والموجبة للردّ، فهم يلاحظون في التوثيقات جميع الاُمور المعتبرة في العدالة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بالعدالة المشروطة في الراوي ليس ما هو المعنى المصطلح المعروف، بل الحالة الرادعة من الكذب الموجب 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الراوي والمروي عنه، و هذه تختلف باختلاف الناس، فبعض الأشخاص يكفي في إمساكه عن الكذب أدنى حالة رادعة، وبعضهم يحتاج إمساكه عن الكذب إلى حالة رادعة قويّة بواسطة قوّة ميله إلى الكذب، كما أنّها تختلف باختلاف الأحوال؛ فربّ شخص لا يميل إلى الكذب في واقعة لعدم تطرّق منفعة عليه، ويكفي في إمساكه عن الكذب أدنى حالة رادعة، لكنّه في واقعة اُخرى يميل كمال الميل إلى الكذب لتطرّق منفعة على الكذب له</w:t>
      </w:r>
      <w:r>
        <w:rPr>
          <w:rFonts w:eastAsia="Amiri" w:cs="Amiri" w:ascii="Amiri" w:hAnsi="Amiri"/>
          <w:color w:val="111111"/>
          <w:sz w:val="28"/>
          <w:szCs w:val="28"/>
          <w:rtl w:val="true"/>
          <w:lang w:bidi="ar-SA"/>
        </w:rPr>
        <w:t>».</w:t>
      </w:r>
      <w:r>
        <w:rPr>
          <w:rStyle w:val="FootnoteAnchor"/>
          <w:rtl w:val="true"/>
        </w:rPr>
        <w:footnoteReference w:id="104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 من الوجهين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معروفيّتهم ومعرفتهم أن يلاحظوا ما جرى عليه مذهبهم، غاية الأمر لحاظ أعلى مذاهب من تقدّم عليهم، ولا يقتضي أن يراعوا ما لا يتخيّلوها من المذاهب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صَرف العدالة في كلام أرباب الاشتراط دون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المصطلح بدون الصارف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مردود إلى صاحبه،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تحصُّل العلم من رأي جماعة من المزكّين أمر ممكن بغير شك من جهة القرائن الحاليّة والمقاليّة، إلّاأنّها خفيّة المواقع متفرّقة المواضع فلا يهتدي إلى جهاتها ولا يَقدر على جمع أشتاتها إلّامَن عظم في طلب الإصابة جهده وكثر في التصفّح في الآثار كدّه</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عنه بوجوه اُخرى، والكل غير منتهضة لا جدوى في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قبول الشهادة العلم بصحّة ما عوّل عليه الشاهد من الطريق، بل يكفي عدم العلم بالفساد، انتهى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bookmarkStart w:id="464" w:name="pg16304_180011"/>
    </w:p>
    <w:p>
      <w:pPr>
        <w:pStyle w:val="Heading4"/>
        <w:numPr>
          <w:ilvl w:val="3"/>
          <w:numId w:val="1"/>
        </w:numPr>
        <w:rPr/>
      </w:pPr>
      <w:bookmarkStart w:id="465" w:name="__RefHeading___Toc5435286_1280447820"/>
      <w:bookmarkStart w:id="466" w:name="_Toc175"/>
      <w:bookmarkEnd w:id="464"/>
      <w:bookmarkEnd w:id="465"/>
      <w:r>
        <w:rPr>
          <w:rtl w:val="true"/>
        </w:rPr>
        <w:t>الفائدة الحادية عشرة في حجيّة مراسيل ابن أبي عمير</w:t>
      </w:r>
      <w:bookmarkEnd w:id="466"/>
    </w:p>
    <w:p>
      <w:pPr>
        <w:pStyle w:val="BookText"/>
        <w:rPr/>
      </w:pPr>
      <w:r>
        <w:rPr>
          <w:rFonts w:ascii="Amiri" w:hAnsi="Amiri" w:eastAsia="Amiri" w:cs="Amiri"/>
          <w:color w:val="111111"/>
          <w:sz w:val="28"/>
          <w:sz w:val="28"/>
          <w:szCs w:val="28"/>
          <w:rtl w:val="true"/>
          <w:lang w:bidi="ar-SA"/>
        </w:rPr>
        <w:t>قد اختلفوا في حجيّة مراسيل ابن أبي عمير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بالحجّيّة كما هو مقتضى كلام العلّامة في النهاية</w:t>
      </w:r>
      <w:r>
        <w:rPr>
          <w:rStyle w:val="FootnoteAnchor"/>
          <w:rtl w:val="true"/>
        </w:rPr>
        <w:footnoteReference w:id="1046"/>
      </w:r>
      <w:r>
        <w:rPr>
          <w:rFonts w:ascii="Amiri" w:hAnsi="Amiri" w:eastAsia="Amiri" w:cs="Amiri"/>
          <w:color w:val="111111"/>
          <w:sz w:val="28"/>
          <w:sz w:val="28"/>
          <w:szCs w:val="28"/>
          <w:rtl w:val="true"/>
          <w:lang w:bidi="ar-SA"/>
        </w:rPr>
        <w:t>والشهيد في الذكرى</w:t>
      </w:r>
      <w:r>
        <w:rPr>
          <w:rStyle w:val="FootnoteAnchor"/>
          <w:rtl w:val="true"/>
        </w:rPr>
        <w:footnoteReference w:id="1047"/>
      </w:r>
      <w:r>
        <w:rPr>
          <w:rFonts w:ascii="Amiri" w:hAnsi="Amiri" w:eastAsia="Amiri" w:cs="Amiri"/>
          <w:color w:val="111111"/>
          <w:sz w:val="28"/>
          <w:sz w:val="28"/>
          <w:szCs w:val="28"/>
          <w:rtl w:val="true"/>
          <w:lang w:bidi="ar-SA"/>
        </w:rPr>
        <w:t>وشيخنا البهائي</w:t>
      </w:r>
      <w:r>
        <w:rPr>
          <w:rStyle w:val="FootnoteAnchor"/>
          <w:rtl w:val="true"/>
        </w:rPr>
        <w:footnoteReference w:id="1048"/>
      </w:r>
      <w:r>
        <w:rPr>
          <w:rFonts w:ascii="Amiri" w:hAnsi="Amiri" w:eastAsia="Amiri" w:cs="Amiri"/>
          <w:color w:val="111111"/>
          <w:sz w:val="28"/>
          <w:sz w:val="28"/>
          <w:szCs w:val="28"/>
          <w:rtl w:val="true"/>
          <w:lang w:bidi="ar-SA"/>
        </w:rPr>
        <w:t>، بل عن جماعة من أصحابنا كالنجاشي</w:t>
      </w:r>
      <w:r>
        <w:rPr>
          <w:rStyle w:val="FootnoteAnchor"/>
          <w:rtl w:val="true"/>
        </w:rPr>
        <w:footnoteReference w:id="1049"/>
      </w:r>
      <w:r>
        <w:rPr>
          <w:rFonts w:ascii="Amiri" w:hAnsi="Amiri" w:eastAsia="Amiri" w:cs="Amiri"/>
          <w:color w:val="111111"/>
          <w:sz w:val="28"/>
          <w:sz w:val="28"/>
          <w:szCs w:val="28"/>
          <w:rtl w:val="true"/>
          <w:lang w:bidi="ar-SA"/>
        </w:rPr>
        <w:t>والشهيدين في الذكرى</w:t>
      </w:r>
      <w:r>
        <w:rPr>
          <w:rStyle w:val="FootnoteAnchor"/>
          <w:rtl w:val="true"/>
        </w:rPr>
        <w:footnoteReference w:id="1050"/>
      </w:r>
      <w:r>
        <w:rPr>
          <w:rFonts w:ascii="Amiri" w:hAnsi="Amiri" w:eastAsia="Amiri" w:cs="Amiri"/>
          <w:color w:val="111111"/>
          <w:sz w:val="28"/>
          <w:sz w:val="28"/>
          <w:szCs w:val="28"/>
          <w:rtl w:val="true"/>
          <w:lang w:bidi="ar-SA"/>
        </w:rPr>
        <w:t>وشرح الدراية</w:t>
      </w:r>
      <w:r>
        <w:rPr>
          <w:rStyle w:val="FootnoteAnchor"/>
          <w:rtl w:val="true"/>
        </w:rPr>
        <w:footnoteReference w:id="1051"/>
      </w:r>
      <w:r>
        <w:rPr>
          <w:rFonts w:ascii="Amiri" w:hAnsi="Amiri" w:eastAsia="Amiri" w:cs="Amiri"/>
          <w:color w:val="111111"/>
          <w:sz w:val="28"/>
          <w:sz w:val="28"/>
          <w:szCs w:val="28"/>
          <w:rtl w:val="true"/>
          <w:lang w:bidi="ar-SA"/>
        </w:rPr>
        <w:t>والمقدّس في المجمع</w:t>
      </w:r>
      <w:r>
        <w:rPr>
          <w:rStyle w:val="FootnoteAnchor"/>
          <w:rtl w:val="true"/>
        </w:rPr>
        <w:footnoteReference w:id="1052"/>
      </w:r>
      <w:r>
        <w:rPr>
          <w:rFonts w:ascii="Amiri" w:hAnsi="Amiri" w:eastAsia="Amiri" w:cs="Amiri"/>
          <w:color w:val="111111"/>
          <w:sz w:val="28"/>
          <w:sz w:val="28"/>
          <w:szCs w:val="28"/>
          <w:rtl w:val="true"/>
          <w:lang w:bidi="ar-SA"/>
        </w:rPr>
        <w:t>دعوى اتفاق الأصحاب على العمل بمراسيله</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وعن العلّامة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مراسيل 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المسانيد عند الفقهاء، لو لم يكن أقوى عند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الشيخ أنّه معروف بأنّه لا يرسل إلّاعن ثقة</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وعن السيّد السند النجفي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مراسيل ابن أبي عمير لا تقصر عن المسانيد؛ لسكون الأصحاب إليها واتفاقهم على أنّه لا يرسل إلّاعن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فالظنّ الحاصل من مرسلات ابن أبي عمير لا يقصر عن الظنّ الحاصل من مسانيد الثقات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الداماد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مراسيل ابن أبي عمير تعدّ في حكم المسانيد؛ لما ذكره الكشّي أنّه حبس بعد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ماله وذهبت كتبه، وكان يحفظ أربعين جلداً فحدّث بما حفظه، فلذلك أرسل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اُخته دفنت كتبه في حال استتاره وكونه في الحبس أربع سنين فهلكت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 فحدّث من حفظه وممّا كان سلف له في أيدي الناس؛ فلذلك أصحابنا يسكنون إلى مراسيله</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ما يرويه بأسانيد صحيحة، فلمّا ذهبت كتبه أرسل رواياته التي كانت من المضبوط المعلوم المسند عنه بسند صحيح؛ فمراسيله في الحقيقة مسانيد معلومة الاتّصال والأسانيد إجمالاً وإن فاتته طرق</w:t>
      </w:r>
      <w:r>
        <w:rPr>
          <w:rStyle w:val="FootnoteAnchor"/>
          <w:rtl w:val="true"/>
        </w:rPr>
        <w:footnoteReference w:id="1056"/>
      </w:r>
      <w:r>
        <w:rPr>
          <w:rFonts w:ascii="Amiri" w:hAnsi="Amiri" w:eastAsia="Amiri" w:cs="Amiri"/>
          <w:color w:val="111111"/>
          <w:sz w:val="28"/>
          <w:sz w:val="28"/>
          <w:szCs w:val="28"/>
          <w:rtl w:val="true"/>
          <w:lang w:bidi="ar-SA"/>
        </w:rPr>
        <w:t>الإسناد على التفصيل أنّها مراسيل على المعنى المصطلح حقيقة، والأصحاب يسحبون عليها حكم المسانيد لجلالة قدر ابن أبي عمير على ما يتوهّمه المتوهّمون</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كلام الأصحاب في مراسيل ابن أبي عمير بخصوصها أنّها في الحقيقة صحاح مسانيد معلومة الإسناد عنده إجمالاً وإن كانت المسانيد قد فاتته على التفصيل؛ لحكايته المحكيّة في كتاب أبي</w:t>
      </w:r>
      <w:r>
        <w:rPr>
          <w:rStyle w:val="FootnoteAnchor"/>
          <w:rtl w:val="true"/>
        </w:rPr>
        <w:footnoteReference w:id="1058"/>
      </w:r>
      <w:r>
        <w:rPr>
          <w:rFonts w:ascii="Amiri" w:hAnsi="Amiri" w:eastAsia="Amiri" w:cs="Amiri"/>
          <w:color w:val="111111"/>
          <w:sz w:val="28"/>
          <w:sz w:val="28"/>
          <w:szCs w:val="28"/>
          <w:rtl w:val="true"/>
          <w:lang w:bidi="ar-SA"/>
        </w:rPr>
        <w:t>عمرو الكشّي وأبي العبّاس النجاشي</w:t>
      </w:r>
      <w:r>
        <w:rPr>
          <w:rFonts w:eastAsia="Amiri" w:cs="Amiri" w:ascii="Amiri" w:hAnsi="Amiri"/>
          <w:color w:val="111111"/>
          <w:sz w:val="28"/>
          <w:szCs w:val="28"/>
          <w:rtl w:val="true"/>
          <w:lang w:bidi="ar-SA"/>
        </w:rPr>
        <w:t>.</w:t>
      </w:r>
      <w:r>
        <w:rPr>
          <w:rStyle w:val="FootnoteAnchor"/>
          <w:rtl w:val="true"/>
        </w:rPr>
        <w:footnoteReference w:id="105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الوالد المحقّق بأنّ الاستناد إلى كلام الكشّي مبنيّ على أن يكون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كان يحفظ أربعين جلداً من الأخبار المسندة بأسانيد صحيحة، فلمّا ذهبت كتبه حدّث بما حفظه، ولمّا تطرّق عليه النسيان بالنسبة إلى الرواة جرى على الإرسال، لكن دونه الإشكال؛ لعدم دلالة العبارة إلّاعلى مجرّد حفظ أربعين جلداً، وأمّا صحّة جميع المحفوظ فلا دلالة في كلامه عليه، بل لا دلالة في كلامه على كون جميع المحفوظ مسنداً، ولا تنافي بين اشتمال المحفوظ على الإرسال </w:t>
      </w:r>
    </w:p>
    <w:p>
      <w:pPr>
        <w:pStyle w:val="BookText"/>
        <w:rPr/>
      </w:pPr>
      <w:r>
        <w:rPr>
          <w:rFonts w:ascii="Amiri" w:hAnsi="Amiri" w:eastAsia="Amiri" w:cs="Amiri"/>
          <w:color w:val="111111"/>
          <w:sz w:val="28"/>
          <w:sz w:val="28"/>
          <w:szCs w:val="28"/>
          <w:rtl w:val="true"/>
          <w:lang w:bidi="ar-SA"/>
        </w:rPr>
        <w:t>وكون الحفظ موجباً للإرسال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فإنّ استناد الأصحاب إلى كون مراسيل ابن أبي عمير في حكم الصحاح حقيقةً ليس بتصريح النجاشي والكشّي عليه حتّى يتّجه ما ذكر، كيف وإنّه لم يوجد في كلامهما شيء يدلّ على ذلك بوجه، ولا ينبغي نسبة ذلك إلى العاقل فضلاً عن الفاضل، بل المراد أنّ استنادهم بكون مراسيله في حكم الصحاح حقيقةً أنّه كان عالماً بالأسانيد إجمالاً وكان سبب عدم ذكر الرواة هو الحبس والنهب والذهاب أو دفن الكتب أو السيلان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الحجّيّة كما هو المحكيّ عن العلّامة في المنتهى في باب المطهّرات وكتاب البيع، وعن الشهيد المنع عنه في المسالك في مسألة مَن أوقب غلاماً حرمت عليه اُمّه</w:t>
      </w:r>
      <w:r>
        <w:rPr>
          <w:rStyle w:val="FootnoteAnchor"/>
          <w:rtl w:val="true"/>
        </w:rPr>
        <w:footnoteReference w:id="1060"/>
      </w:r>
      <w:r>
        <w:rPr>
          <w:rFonts w:ascii="Amiri" w:hAnsi="Amiri" w:eastAsia="Amiri" w:cs="Amiri"/>
          <w:color w:val="111111"/>
          <w:sz w:val="28"/>
          <w:sz w:val="28"/>
          <w:szCs w:val="28"/>
          <w:rtl w:val="true"/>
          <w:lang w:bidi="ar-SA"/>
        </w:rPr>
        <w:t>، وجرى عليه صاحب المعالم كما عن والده وابن اُخته صاحب المدارك</w:t>
      </w:r>
      <w:r>
        <w:rPr>
          <w:rStyle w:val="FootnoteAnchor"/>
          <w:rtl w:val="true"/>
        </w:rPr>
        <w:footnoteReference w:id="1061"/>
      </w:r>
      <w:r>
        <w:rPr>
          <w:rFonts w:ascii="Amiri" w:hAnsi="Amiri" w:eastAsia="Amiri" w:cs="Amiri"/>
          <w:color w:val="111111"/>
          <w:sz w:val="28"/>
          <w:sz w:val="28"/>
          <w:szCs w:val="28"/>
          <w:rtl w:val="true"/>
          <w:lang w:bidi="ar-SA"/>
        </w:rPr>
        <w:t>، والمقدّس والخوانساريّين كما سمعت عن المحقّق؛</w:t>
      </w:r>
      <w:r>
        <w:rPr>
          <w:rStyle w:val="FootnoteAnchor"/>
          <w:rtl w:val="true"/>
        </w:rPr>
        <w:footnoteReference w:id="1062"/>
      </w:r>
      <w:r>
        <w:rPr>
          <w:rFonts w:ascii="Amiri" w:hAnsi="Amiri" w:eastAsia="Amiri" w:cs="Amiri"/>
          <w:color w:val="111111"/>
          <w:sz w:val="28"/>
          <w:sz w:val="28"/>
          <w:szCs w:val="28"/>
          <w:rtl w:val="true"/>
          <w:lang w:bidi="ar-SA"/>
        </w:rPr>
        <w:t>استناداً إلى جهالة حال الواسطة؛ لعدم العلم بأنّه لا يرسل إلّاعن ثقة، بل في رجاله من طعن الأصحاب فيه وعدم كفاية تركه مجهول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لزوم العلم بما ذكر؛ لكفاية مطلق الظنّ في المقام، و هو يحصل بما سمعت من تصريح جماعة به، واشتمال رجاله على المذكور لا ينافي باعتياده على أن لا يرسل إلّاعن الثقة بسبب اختلاف الاستنباطات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عدم كفاية تركه مجهول العين،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الإجماع من جماعة على حجّيّة مراسيله يكفي في جواز القبول، بل في الحكم بعدالة الواسطة؛ لأنّ أكثر المتقدّمين على اعتبارها في الراوي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إجماع العصابة على تصحيح ما يصحّ عنه يكفي في المقام؛ بناءً على دلالته على اعتبار الواسطة كما هو الحقّ‌، إلّاأن يكون المنع من القبول من جهة الإرسال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على تقدير القبول فلا إشكال فيه لو كان الإرسال بحذف الواسطة؛ لأنّه القدر المتيقّن من الإرسال، فيشمله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يرسل إلّاعن الثقة وكذا الإجماعات المنقولة، و قد ينافي الإشكال لو كان الإرسال بإبهام الواسطة، فقد صرّح بعض الفحول بالقبول أيضاً؛ نظراً إلى دعوى اتّفاق أصحابنا على عموم الإرسال لإبهام الواسطة من الشهيد، وإلى أنّه لم يعهد منه الإرسال بحذف الواسطة، فلو أرادوه لم يكن لكلامهم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الاستناد إلى نقل الاتفاق من الشهيد بعد تسليم دلالة كلامه عليه غير سديد؛ لعدم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الوجه الثاني لا يخلو عن قوّة، إلّاأنّه لمّا كان من أهل الإجماع فوجوده يوجب جبر ضعف إبهام الواسطة وإن لم يكن تلك الصورة مشمولة لما ذكر</w:t>
      </w:r>
      <w:r>
        <w:rPr>
          <w:rFonts w:eastAsia="Amiri" w:cs="Amiri" w:ascii="Amiri" w:hAnsi="Amiri"/>
          <w:color w:val="111111"/>
          <w:sz w:val="28"/>
          <w:szCs w:val="28"/>
          <w:rtl w:val="true"/>
          <w:lang w:bidi="ar-SA"/>
        </w:rPr>
        <w:t>.</w:t>
      </w:r>
      <w:r>
        <w:rPr>
          <w:rStyle w:val="FootnoteAnchor"/>
          <w:rtl w:val="true"/>
        </w:rPr>
        <w:footnoteReference w:id="106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ادّعى الشيخ في العدّة</w:t>
      </w:r>
      <w:r>
        <w:rPr>
          <w:rStyle w:val="FootnoteAnchor"/>
          <w:rtl w:val="true"/>
        </w:rPr>
        <w:footnoteReference w:id="1064"/>
      </w:r>
      <w:r>
        <w:rPr>
          <w:rFonts w:ascii="Amiri" w:hAnsi="Amiri" w:eastAsia="Amiri" w:cs="Amiri"/>
          <w:color w:val="111111"/>
          <w:sz w:val="28"/>
          <w:sz w:val="28"/>
          <w:szCs w:val="28"/>
          <w:rtl w:val="true"/>
          <w:lang w:bidi="ar-SA"/>
        </w:rPr>
        <w:t>والشهيد في الذكرى</w:t>
      </w:r>
      <w:r>
        <w:rPr>
          <w:rStyle w:val="FootnoteAnchor"/>
          <w:rtl w:val="true"/>
        </w:rPr>
        <w:footnoteReference w:id="1065"/>
      </w:r>
      <w:r>
        <w:rPr>
          <w:rFonts w:ascii="Amiri" w:hAnsi="Amiri" w:eastAsia="Amiri" w:cs="Amiri"/>
          <w:color w:val="111111"/>
          <w:sz w:val="28"/>
          <w:sz w:val="28"/>
          <w:szCs w:val="28"/>
          <w:rtl w:val="true"/>
          <w:lang w:bidi="ar-SA"/>
        </w:rPr>
        <w:t>الاتّفاق على قبول مراسيل صفوان بن يحيى وأحمد بن محمّد بن أبي نصر البزنطي كما عن كاشف الرموز</w:t>
      </w:r>
      <w:r>
        <w:rPr>
          <w:rStyle w:val="FootnoteAnchor"/>
          <w:rtl w:val="true"/>
        </w:rPr>
        <w:footnoteReference w:id="1066"/>
      </w: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 xml:space="preserve">. </w:t>
      </w:r>
      <w:bookmarkStart w:id="467" w:name="pg16304_180015"/>
    </w:p>
    <w:p>
      <w:pPr>
        <w:pStyle w:val="Heading4"/>
        <w:numPr>
          <w:ilvl w:val="3"/>
          <w:numId w:val="1"/>
        </w:numPr>
        <w:rPr/>
      </w:pPr>
      <w:bookmarkStart w:id="468" w:name="__RefHeading___Toc5435288_1280447820"/>
      <w:bookmarkStart w:id="469" w:name="_Toc176"/>
      <w:bookmarkEnd w:id="467"/>
      <w:bookmarkEnd w:id="468"/>
      <w:r>
        <w:rPr>
          <w:rtl w:val="true"/>
        </w:rPr>
        <w:t>الفائدة الثانية عشر في لزوم نقد مشيخة الصدوق والشيخ وعدمه</w:t>
      </w:r>
      <w:bookmarkEnd w:id="469"/>
    </w:p>
    <w:p>
      <w:pPr>
        <w:pStyle w:val="Heading5"/>
        <w:numPr>
          <w:ilvl w:val="4"/>
          <w:numId w:val="1"/>
        </w:numPr>
        <w:rPr/>
      </w:pPr>
      <w:bookmarkStart w:id="470" w:name="__RefHeading___Toc5435290_1280447820"/>
      <w:bookmarkStart w:id="471" w:name="_Toc177"/>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اختلفوا في لزوم نقد مشيخة الصدوق في الفقيه والشيخ في التهذيبين وعدمه على 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w:t>
      </w:r>
      <w:r>
        <w:rPr>
          <w:rStyle w:val="FootnoteAnchor"/>
          <w:rtl w:val="true"/>
        </w:rPr>
        <w:footnoteReference w:id="1067"/>
      </w:r>
      <w:r>
        <w:rPr>
          <w:rFonts w:ascii="Amiri" w:hAnsi="Amiri" w:eastAsia="Amiri" w:cs="Amiri"/>
          <w:color w:val="111111"/>
          <w:sz w:val="28"/>
          <w:sz w:val="28"/>
          <w:szCs w:val="28"/>
          <w:rtl w:val="true"/>
          <w:lang w:bidi="ar-SA"/>
        </w:rPr>
        <w:t>كما هو مقتضى ما صنعه صاحب المدارك فيما دلّ على اعتبار الأشبار الثلاثة في الأبعاد الثلاثة في الكر، عن محمّد بن إسماعيل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رواها في التهذيب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عبد اللّٰه بن سنان، وفي الآخر محمّد بن سنان، والراوي عنهما واحد و هو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كتب الرجال وتتبّع الأحاديث أنّ ابن سنان الواقع في طريق الرواية واحد و هو محمّد، وأنّ ذكر عبد اللّٰه وَهْم، فتكون الرواية ضعيفة؛ لنصّ الشيخ والنجاشي على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قدحه فيما دلّ على إفساد الغبار للصوم فيما رواه في التهذيب</w:t>
      </w:r>
      <w:r>
        <w:rPr>
          <w:rStyle w:val="FootnoteAnchor"/>
          <w:rtl w:val="true"/>
        </w:rPr>
        <w:footnoteReference w:id="1068"/>
      </w:r>
      <w:r>
        <w:rPr>
          <w:rFonts w:ascii="Amiri" w:hAnsi="Amiri" w:eastAsia="Amiri" w:cs="Amiri"/>
          <w:color w:val="111111"/>
          <w:sz w:val="28"/>
          <w:sz w:val="28"/>
          <w:szCs w:val="28"/>
          <w:rtl w:val="true"/>
          <w:lang w:bidi="ar-SA"/>
        </w:rPr>
        <w:t>عن محمّد بن الحسن الصفّار، عن محمّد بن عيسى، عن سليمان بن حفص المروزي</w:t>
      </w:r>
      <w:r>
        <w:rPr>
          <w:rStyle w:val="FootnoteAnchor"/>
          <w:rtl w:val="true"/>
        </w:rPr>
        <w:footnoteReference w:id="10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باشتمال السند على عدّة مجاهيل</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ومن المعلوم عدم تماميّة ذلك إلّابملاحظة الطريق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صنعه بعض الأواخر، حيث قدح فيما دلّ على عدم الإفساد، و هو ما رواه </w:t>
      </w:r>
    </w:p>
    <w:p>
      <w:pPr>
        <w:pStyle w:val="BookText"/>
        <w:rPr/>
      </w:pPr>
      <w:r>
        <w:rPr>
          <w:rFonts w:ascii="Amiri" w:hAnsi="Amiri" w:eastAsia="Amiri" w:cs="Amiri"/>
          <w:color w:val="111111"/>
          <w:sz w:val="28"/>
          <w:sz w:val="28"/>
          <w:szCs w:val="28"/>
          <w:rtl w:val="true"/>
          <w:lang w:bidi="ar-SA"/>
        </w:rPr>
        <w:t>في التهذيب</w:t>
      </w:r>
      <w:r>
        <w:rPr>
          <w:rStyle w:val="FootnoteAnchor"/>
          <w:rtl w:val="true"/>
        </w:rPr>
        <w:footnoteReference w:id="1071"/>
      </w:r>
      <w:r>
        <w:rPr>
          <w:rFonts w:ascii="Amiri" w:hAnsi="Amiri" w:eastAsia="Amiri" w:cs="Amiri"/>
          <w:color w:val="111111"/>
          <w:sz w:val="28"/>
          <w:sz w:val="28"/>
          <w:szCs w:val="28"/>
          <w:rtl w:val="true"/>
          <w:lang w:bidi="ar-SA"/>
        </w:rPr>
        <w:t>عن أحمد بن الحسن بن علي بن فضّال، عن عمر بن سعيد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بأنّ الشيخ لم يذكر في التهذيب طريقه إلى أحمد المذكور؟</w:t>
      </w:r>
    </w:p>
    <w:p>
      <w:pPr>
        <w:pStyle w:val="BookText"/>
        <w:rPr/>
      </w:pPr>
      <w:r>
        <w:rPr>
          <w:rFonts w:ascii="Amiri" w:hAnsi="Amiri" w:eastAsia="Amiri" w:cs="Amiri"/>
          <w:color w:val="111111"/>
          <w:sz w:val="28"/>
          <w:sz w:val="28"/>
          <w:szCs w:val="28"/>
          <w:rtl w:val="true"/>
          <w:lang w:bidi="ar-SA"/>
        </w:rPr>
        <w:t>نعم، ذكر في الفهرست طريقه إليه، لكن لا بالإضافة إلى كتاب الوضوء وكتاب الصلاة لأحمد، فطريقه إلى أحمد بالنسبة إلى كتاب الصوم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اللزوم</w:t>
      </w:r>
      <w:r>
        <w:rPr>
          <w:rStyle w:val="FootnoteAnchor"/>
          <w:rtl w:val="true"/>
        </w:rPr>
        <w:footnoteReference w:id="1072"/>
      </w:r>
      <w:r>
        <w:rPr>
          <w:rFonts w:ascii="Amiri" w:hAnsi="Amiri" w:eastAsia="Amiri" w:cs="Amiri"/>
          <w:color w:val="111111"/>
          <w:sz w:val="28"/>
          <w:sz w:val="28"/>
          <w:szCs w:val="28"/>
          <w:rtl w:val="true"/>
          <w:lang w:bidi="ar-SA"/>
        </w:rPr>
        <w:t>، ويستفاد القول به من التفرشي فيما ذكره في آخر رجاله من أنّه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قال قائل بصحّة أحاديث الكتب الثلاثة المأخوذة من الكتب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كلام الشيخين في أوّل الفقيه وآخر التهذيبين وإن كان الطرق إلى هذه الكتب والاُصول ضعيفة إذا كان مصنّفو هذه الكتب والاُصول ومن فوقهم من الرجال إلى المعصوم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مجازفاً</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 هو مقتضى صريح كلام السيّد السند النجفي في رجاله</w:t>
      </w:r>
      <w:r>
        <w:rPr>
          <w:rStyle w:val="FootnoteAnchor"/>
          <w:rtl w:val="true"/>
        </w:rPr>
        <w:footnoteReference w:id="1074"/>
      </w:r>
      <w:r>
        <w:rPr>
          <w:rFonts w:ascii="Amiri" w:hAnsi="Amiri" w:eastAsia="Amiri" w:cs="Amiri"/>
          <w:color w:val="111111"/>
          <w:sz w:val="28"/>
          <w:sz w:val="28"/>
          <w:szCs w:val="28"/>
          <w:rtl w:val="true"/>
          <w:lang w:bidi="ar-SA"/>
        </w:rPr>
        <w:t>عند الكلام في سهل بن زياد، وارتضاه بعض، وعليه استقرّ مسلك الوالد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الأقرب عندي؛ ويدلّ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كلمات الشيخين في كتبهما أنّ استخراج الأخبار إنّما كان من كتب صدور المذكورين، ووضع المشيخة إنّما هو لاتصال السندي وتبرّكاً لا للاختصار كذكر المتأخّرين طرقهم إلى المشايخ الثلاثة في مقام الرواية، فكما أنّ اشتمال تلك الطرق على الضعيف لا يوجب قدحاً في صحّة الرواية، فكذا الحال في تلك المشايخ، فلا يوجب عدم صحّة الخبر إذا لم يجتمع في تلك الجماعة شرائط 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في أوّل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وصنّفت هذا الكتاب بحذف الأسانيد؛ لئلّا يكثر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ما فيه مستخرج من كتب مشهورة عليها المعوّل وإليها المرجع</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وقال الشيخ في أواخر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وأقصرنا من إيراد الخبر على الابتداء بذكر المصنّف الذي أخذنا من كتابه أو صاحب الأصل الذي أخذنا الحديث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فحيث وفّق اللّٰه تعالى للفراغ من هذا الكتاب نذكر الطرق التي بها يتوصّل إلى رواية هذه الاُصول والمصنّفات، ونذكرها على غاية ما يمكن من الاختصار؛ لتخرج الأخبار عن حدّ المراسيل وتلحق بباب المسندات</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وقال في آخر الاستبصار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سلكت في أوّل الكتاب إيراد الأحاديث بأسانيدها، وعلى ذلك اعتمدت في الجزء الأوّل والثاني، ثمّ اختصرت في الجزء الثالث وعوّلت على الابتداء بذكر الراوي الذي أخذت الحديث من كتابه أو أصله على أن اُورد عند الفراغ من الكتاب جملة من الأسانيد التي </w:t>
      </w:r>
    </w:p>
    <w:p>
      <w:pPr>
        <w:pStyle w:val="BookText"/>
        <w:rPr/>
      </w:pPr>
      <w:r>
        <w:rPr>
          <w:rFonts w:ascii="Amiri" w:hAnsi="Amiri" w:eastAsia="Amiri" w:cs="Amiri"/>
          <w:color w:val="111111"/>
          <w:sz w:val="28"/>
          <w:sz w:val="28"/>
          <w:szCs w:val="28"/>
          <w:rtl w:val="true"/>
          <w:lang w:bidi="ar-SA"/>
        </w:rPr>
        <w:t>يتوصّل بها إلى هذه الكتب والاُصول على حسب ما عملته في كتاب تهذيب الاحكام</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 قد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الصدوق والشيخ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عدل يشمله ما دلّ على حجّيّته، وذكر الطرق في آخر الكتاب لا يصلح لصرفه عن ظاهره، أعني كونه عن علم عادي؛ لاحتمال أن يكون الغرض منه مجرّد اتصال السند، و قد يورد عليه بالمنع من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الطرق في آخر الكتاب صارفاً بل الظاهر العدم، بل الظاهر أنّه أحال الحال على عهدة رجال الطرق، ولا أقلّ من الشكّ في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ممّا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إطباق المتأخّرين على الإغماض عن النظر في أحوال هؤلاء الجماعة كلّما أرادوا تصحيح الرواية حسب أنّ سجيّتهم فيها على النظر إلى من قبلهم؛ كما يظهر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الوالد المحقّق بأنّ إطباق المذكور إمّا أن يكون من جهة الإطباق على تواتر الكتب المأخوذ منها أحاديث الكتب الثلاثة عند الشيخين، أو من جهة الإطباق على أنّ الوسائط من مشايخ الإجازة وشيخوخةُ الإجازة تدلّ على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 غير ثابت، بل قال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يظهر من النظر في علم الرجال عدم تواتر جميع الكتب المأخوذ منها أحاديث الكتب الثلاثة في زمان الشيخين، بل كثير منها كان غير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وينقدح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رجال الطرق من باب مشايخ الإجازة بما 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شيخوخة الإجازة على الوثاقة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ثبوت تواتر كتب صدور المذكورين عند الشيخين ولاسيّما الصدوق؛ قضيّةَ ما ذكره من اشتهار الكتب وكونها محلّ التعويل والرجوع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البهائي في فاتحة مشرق الشمسين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تقسيم الحديث إلى الأقسام الأربعة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الاصطلاح لم يكن معروفاً بين قدمائنا، بل المتعارف بينهم إطلاق الصحيح على ما اعتضد ممّا يقتضي اعتمادهم عليه أو اقترن باُمور، منها وجوده في كثير من الاُصول الأربعمئة التي نقلوها من مشايخهم بطرقهم المتّصلة بأصحاب العصمة، وكانت متداولة بينهم </w:t>
      </w:r>
    </w:p>
    <w:p>
      <w:pPr>
        <w:pStyle w:val="BookText"/>
        <w:rPr/>
      </w:pPr>
      <w:r>
        <w:rPr>
          <w:rFonts w:ascii="Amiri" w:hAnsi="Amiri" w:eastAsia="Amiri" w:cs="Amiri"/>
          <w:color w:val="111111"/>
          <w:sz w:val="28"/>
          <w:sz w:val="28"/>
          <w:szCs w:val="28"/>
          <w:rtl w:val="true"/>
          <w:lang w:bidi="ar-SA"/>
        </w:rPr>
        <w:t>في تلك الأعصار مشتهرة فيما بينهم اشتهار الشمس في رابعة النهار</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هو مقتضى كلام الفاضل التوني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أحاديث الكتب الأربعة مأخوذة من اُصول وكتب معتمدة معوَّل عليها؛ فإنّ مدار العمل عليها عند الشيعة، وكان عدّة من الأئمّة عليهم السلام عالمين بأنّ شيعتهم يعملون بها في الأقطار والأمصار</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وذكره العلّامة المجلسي في أربعينه في الحديث الخامس والثلاثين الذي رواه الكليني، عن محمّد بن إسماعيل، عن الفضل بن شاذان، عن ابن أبي عمير؛ حيث إنه بعد ما حقّق أنّ محمّد بن إسماعيل هذا هو النيشابوري ذكر أنّ جهالته لا تقدح في صحّة الحديث؛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أنّ الظاهر أن هذا الخبر مأخوذ من كتاب ابن أبي عمير، وكتب ابن أبي عمير كانت أشهر عند المحدثين من الاُصول الأربعة عندنا، بل كانت الاُصول المعتبرة الأربعمئة عندهم أظهر من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السند النجفي في رجاله في جملة كلام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وسهولة الخطب في أمر المشايخ لأنهم إنما يذكرون السند لمجرّد الاتصال والتبرك، وإلّا فالرواية من الكتب الاُصول المعلومة؛ حيث إنها كانت في زمن المحمدين الثلاثة معروفة كالكتب الأربعة في زماننا، وذكرهم للمشايخ في أوائل السند كذكر المتأخرين الطريق إليهم مع تواتر الكتب وظهور انتسابها إلى مؤلفيها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مع أنّ دأبه تضعيف الروايات بالرواة لم يضعّف روايةً بضعف تلك الطرق في كتابه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حصول الظنّ منه في المقام؛ لصعوبة الأمر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ذكره المحقّق المزبور، وفيه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رجال الطرق من باب مشايخ الإجازة، ومشايخ الإجازة لا يحتاجون إلى التوثيق؛ فإنّ مجرّد شيخوخة الإجازة يدلّ على الوثاقة، فيكون كلّ من رجال تلك الطرق من الثقات والعدول؛ بناءً على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مشايخ الإجازة على الوثاقة كما هو مذهب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اتّفق تزكية الشهيد الثاني في الدراية لهم على سبيل العموم في بحث العدالة،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العدالة المعتبرة في الراوي بتنصيص عدلين عليها، أو بالاستفاضة بأن تشتهر عدالته بين أهل النقل وغيرهم من أهل العلم كمشايخنا السالفين من عصر الشيخ محمّد بن يعقوب الكليني وما بعده إلى زماننا هذا؛ فإنّه لا يحتاج أحد من هؤلاء المشايخ المشهورين إلى تنصيص تزكية وتنبيه على عدالةٍ‌؛ لما اشتهر في كلّ عصر من ثقتهم وضبطهم وورعهم زيادةً على العدالة، و إنّما يتوقّف على التزكية غير هؤلاء من الرواة الذين لم يشتهروا كذلك ككثير ممّن سبق على هؤلاء، وهم طرق الأحاديث المدوّنة في الكتب غالباً</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بشمول هذه التزكية الوافية من مثل الشهيد من أهل الدراية لمشايخ الكليني الذين هم عاصروه وأخذ هو عنهم بلا واسطة، وكذا جميع طبقات مشايخ الشيخين الآخرين؛ لحيلولتهم كلّاً بين العصرين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المذكور بأنّ كون جميع رجال جميع طريق الشيخين من المشايخ المشهورين غير ثابت، والتزكية من الشهيد إنّما وقعت على المشايخ المشهورين، فلا تكفي تزكية الشهيدية في وثاقة جميع رجال جميع طرق الشيخين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فإنّ مقصود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مشايخ الإجازة لا يحتاجون إلى تنصيص على التزكية وتنبيه على العدالة؛ لاشتهارهم في كلّ عصر من ثقتهم و ضبطهم، كما حكى العلّامة البهبهاني</w:t>
      </w:r>
      <w:r>
        <w:rPr>
          <w:rStyle w:val="FootnoteAnchor"/>
          <w:rtl w:val="true"/>
        </w:rPr>
        <w:footnoteReference w:id="1081"/>
      </w:r>
      <w:r>
        <w:rPr>
          <w:rFonts w:ascii="Amiri" w:hAnsi="Amiri" w:eastAsia="Amiri" w:cs="Amiri"/>
          <w:color w:val="111111"/>
          <w:sz w:val="28"/>
          <w:sz w:val="28"/>
          <w:szCs w:val="28"/>
          <w:rtl w:val="true"/>
          <w:lang w:bidi="ar-SA"/>
        </w:rPr>
        <w:t xml:space="preserve">عن الشيخ سليمان البحراني أنّ مشايخ </w:t>
      </w:r>
    </w:p>
    <w:p>
      <w:pPr>
        <w:pStyle w:val="BookText"/>
        <w:rPr/>
      </w:pPr>
      <w:r>
        <w:rPr>
          <w:rFonts w:ascii="Amiri" w:hAnsi="Amiri" w:eastAsia="Amiri" w:cs="Amiri"/>
          <w:color w:val="111111"/>
          <w:sz w:val="28"/>
          <w:sz w:val="28"/>
          <w:szCs w:val="28"/>
          <w:rtl w:val="true"/>
          <w:lang w:bidi="ar-SA"/>
        </w:rPr>
        <w:t>الإجازة في أعلى درجات الوثاقة،</w:t>
      </w:r>
      <w:r>
        <w:rPr>
          <w:rStyle w:val="FootnoteAnchor"/>
          <w:rtl w:val="true"/>
        </w:rPr>
        <w:footnoteReference w:id="1082"/>
      </w:r>
      <w:r>
        <w:rPr>
          <w:rFonts w:ascii="Amiri" w:hAnsi="Amiri" w:eastAsia="Amiri" w:cs="Amiri"/>
          <w:color w:val="111111"/>
          <w:sz w:val="28"/>
          <w:sz w:val="28"/>
          <w:szCs w:val="28"/>
          <w:rtl w:val="true"/>
          <w:lang w:bidi="ar-SA"/>
        </w:rPr>
        <w:t>لا أنّ مشايخ الإجازة المشهورين لا يحتاجون إليه</w:t>
      </w:r>
      <w:r>
        <w:rPr>
          <w:rStyle w:val="FootnoteAnchor"/>
          <w:rtl w:val="true"/>
        </w:rPr>
        <w:footnoteReference w:id="1083"/>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كلام الشهيد هو كون الصفة أعني المشهورين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أحد من هؤلاء المشايخ المشهورين إلى 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من باب الصفة الموضّحة لا من باب الصفة المخصّصة كما عليه مدار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الكتب والاُصول المأخوذ منها أحاديث الكتب الثلاثة كانت متواترة في زمان الشيخين كالكتب الأربعة في زماننا، وذكرُ الطرق إنّما هو لمجرّد اتّصال السند، كذلك المتأخّرين طرقهم إلى المشايخ الثلاثة، فلا يوجب ضعف</w:t>
      </w:r>
      <w:r>
        <w:rPr>
          <w:rStyle w:val="FootnoteAnchor"/>
          <w:rtl w:val="true"/>
        </w:rPr>
        <w:footnoteReference w:id="1084"/>
      </w:r>
      <w:r>
        <w:rPr>
          <w:rFonts w:ascii="Amiri" w:hAnsi="Amiri" w:eastAsia="Amiri" w:cs="Amiri"/>
          <w:color w:val="111111"/>
          <w:sz w:val="28"/>
          <w:sz w:val="28"/>
          <w:szCs w:val="28"/>
          <w:rtl w:val="true"/>
          <w:lang w:bidi="ar-SA"/>
        </w:rPr>
        <w:t>من فيها من الضعيف ضعف الرواية، ويظهر ذلك الوجه من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إشارته إلى ما ذكرنا في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إلى أنّهم رجال الطرق، بل رجال الأسانيد؛ حيث إنّ الظاهر أنّ المقصود بالطرق في كلام الشهيد مطلق السند لا خصوص المحذوف المقصود بالطرق المبحوث عنها، فتبيّن المقصود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خبير بأنّه على هذا يلزم عدم لزوم نقد المذكورين أيضاً، و هو خلاف؛ فإنّ الكلام في المقام مبنيّ على فرض لزوم نقد المذكورين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ما وقع من ذكر الطريق في كلامه وإن كان ظاهراً في مطلق السند، ولكنّه إذا لم يكن معه قرينة دالّة على الخلاف، وحتّى مضافاً إلى ما قامت القرينة على الخلاف، كيف وإنّ ضمير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طرق الأحاديث المدوّنة في الكتب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التوثيق المذكور في المشايخ من عصر الكليني؛ فإنّه راجع إليه كما هو في غاية الوضوح</w:t>
      </w:r>
      <w:r>
        <w:rPr>
          <w:rFonts w:eastAsia="Amiri" w:cs="Amiri" w:ascii="Amiri" w:hAnsi="Amiri"/>
          <w:color w:val="111111"/>
          <w:sz w:val="28"/>
          <w:szCs w:val="28"/>
          <w:rtl w:val="true"/>
          <w:lang w:bidi="ar-SA"/>
        </w:rPr>
        <w:t xml:space="preserve">. </w:t>
      </w:r>
      <w:bookmarkStart w:id="472" w:name="pg16304_180022"/>
    </w:p>
    <w:p>
      <w:pPr>
        <w:pStyle w:val="BookText"/>
        <w:rPr/>
      </w:pPr>
      <w:bookmarkEnd w:id="472"/>
      <w:r>
        <w:rPr>
          <w:rFonts w:ascii="Amiri" w:hAnsi="Amiri" w:eastAsia="Amiri" w:cs="Amiri"/>
          <w:color w:val="111111"/>
          <w:sz w:val="28"/>
          <w:sz w:val="28"/>
          <w:szCs w:val="28"/>
          <w:rtl w:val="true"/>
          <w:lang w:bidi="ar-SA"/>
        </w:rPr>
        <w:t>وأورد عليه المحقّق المزبور بمنع ثبوت تواتر جميع الكتب المأخوذ منها أحاديث الكتب الثلاثة في زمان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كما 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قد صحّح طرق الشيخين إلى أرباب الكتب المشهورة مع حيلولة رجال الطرق في البين؛ فإنّ ذلك يفيد وثاقة جميع رجال الطرق، وعليه المدار بناءً على اعتبار تصحيح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المزبور بما أورد على الدليل الثالث، والجواب الجواب</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5435292_1280447820"/>
      <w:bookmarkStart w:id="474" w:name="_Toc178"/>
      <w:bookmarkEnd w:id="473"/>
      <w:r>
        <w:rPr>
          <w:rtl w:val="true"/>
        </w:rPr>
        <w:t>تنبيهان</w:t>
      </w:r>
      <w:r>
        <w:rPr>
          <w:rtl w:val="true"/>
        </w:rPr>
        <w:t>:</w:t>
      </w:r>
      <w:bookmarkEnd w:id="47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تظهر الثمرة بين القولين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الطريق من الرجال الضعاف فيجب ترك العمل به؛ بناءً على لزوم النقد، والعمل به؛ بناءً على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يُذكر لروايةٍ طريق كما في رواية الشيخ عن إبراهيم بن هاشم؛ فإنّه لم يذكر طريقاً لها لا في آخر التهذيب ولا في آخر الاستبصار، وكذا رواية الصدوق عن شريف بن مسلم</w:t>
      </w:r>
      <w:r>
        <w:rPr>
          <w:rStyle w:val="FootnoteAnchor"/>
          <w:rtl w:val="true"/>
        </w:rPr>
        <w:footnoteReference w:id="1085"/>
      </w:r>
      <w:r>
        <w:rPr>
          <w:rFonts w:ascii="Amiri" w:hAnsi="Amiri" w:eastAsia="Amiri" w:cs="Amiri"/>
          <w:color w:val="111111"/>
          <w:sz w:val="28"/>
          <w:sz w:val="28"/>
          <w:szCs w:val="28"/>
          <w:rtl w:val="true"/>
          <w:lang w:bidi="ar-SA"/>
        </w:rPr>
        <w:t>التفليسي</w:t>
      </w:r>
      <w:r>
        <w:rPr>
          <w:rStyle w:val="FootnoteAnchor"/>
          <w:rtl w:val="true"/>
        </w:rPr>
        <w:footnoteReference w:id="1086"/>
      </w:r>
      <w:r>
        <w:rPr>
          <w:rFonts w:ascii="Amiri" w:hAnsi="Amiri" w:eastAsia="Amiri" w:cs="Amiri"/>
          <w:color w:val="111111"/>
          <w:sz w:val="28"/>
          <w:sz w:val="28"/>
          <w:szCs w:val="28"/>
          <w:rtl w:val="true"/>
          <w:lang w:bidi="ar-SA"/>
        </w:rPr>
        <w:t>على ما ذكره جدّنا العلّامة في بعض كلماته، وبما قال شيخنا البهائي في مشرق الشمسين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رئيس المحدّثين أبوجعفر محمّد بن بابويه فدأبه في كتابه من لا يحضره الفقيه ترك أكثر السند والاقتصار في الأغلب على ذكر الراوي الذي أخذ عن المعصوم عليه السلام، ثمّ إنّه ذكر في آخر الكتاب طريقه المتصل بذلك الراوي، ولم يُخلّ بذلك إلّانادراً</w:t>
      </w:r>
      <w:r>
        <w:rPr>
          <w:rFonts w:eastAsia="Amiri" w:cs="Amiri" w:ascii="Amiri" w:hAnsi="Amiri"/>
          <w:color w:val="111111"/>
          <w:sz w:val="28"/>
          <w:szCs w:val="28"/>
          <w:rtl w:val="true"/>
          <w:lang w:bidi="ar-SA"/>
        </w:rPr>
        <w:t>.</w:t>
      </w:r>
      <w:r>
        <w:rPr>
          <w:rStyle w:val="FootnoteAnchor"/>
          <w:rtl w:val="true"/>
        </w:rPr>
        <w:footnoteReference w:id="108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كإخلاله بطريقه إلى يزيد بن معاوية العجلي وإلى يحيى بن سعيد </w:t>
      </w:r>
    </w:p>
    <w:p>
      <w:pPr>
        <w:pStyle w:val="BookText"/>
        <w:rPr/>
      </w:pP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من لم يذكر الصدوق طريقه إليه في غاية الكثرة، و قد ضبطه الفاضل التقي المجلسي رحمه الله في شرح مشيخة التهذيب بقرب مائة وعشرين رجلاً، وأخبارهم تزيد على ثلاثمئة، والكلّ محسوب من المراسيل عند الأصحاب، لكنّه بيّن أسانيدها إمّا من الكليني أو من كتب الحسين بن سعيد، فعلى القول بلزوم النقد يلزم ترك العمل بالخبر المتروك الطريق له إلّابناءً على حجّيّة المرسل في صورة حذف الواسطة بخلافه على القول بعدم اللزوم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فليتدبّر في هذه الفائدة الكثيرة الجدوى، بل هذه الدرّة الثمينة، وفي هذه الفائدة الشديدة البلوى، بل في هذه الجوهرة النفيسة؛ فإنّ مع شدّة الحاجة إليها قلّ من تعرّض لتحصيل الحال وبسط المقال، والحمد للّٰه المتعال على ما كشف لنا الغطاء وظهر الصواب والخطاء</w:t>
      </w:r>
      <w:r>
        <w:rPr>
          <w:rFonts w:eastAsia="Amiri" w:cs="Amiri" w:ascii="Amiri" w:hAnsi="Amiri"/>
          <w:color w:val="111111"/>
          <w:sz w:val="28"/>
          <w:szCs w:val="28"/>
          <w:rtl w:val="true"/>
          <w:lang w:bidi="ar-SA"/>
        </w:rPr>
        <w:t xml:space="preserve">. </w:t>
      </w:r>
      <w:bookmarkStart w:id="475" w:name="pg16304_180024"/>
    </w:p>
    <w:p>
      <w:pPr>
        <w:pStyle w:val="Heading4"/>
        <w:numPr>
          <w:ilvl w:val="3"/>
          <w:numId w:val="1"/>
        </w:numPr>
        <w:rPr/>
      </w:pPr>
      <w:bookmarkStart w:id="476" w:name="__RefHeading___Toc5435294_1280447820"/>
      <w:bookmarkStart w:id="477" w:name="_Toc179"/>
      <w:bookmarkEnd w:id="475"/>
      <w:bookmarkEnd w:id="476"/>
      <w:r>
        <w:rPr>
          <w:rtl w:val="true"/>
        </w:rPr>
        <w:t>الفائدة الثالثة عشر في أنّ شيخوخة الإجازة إنّما تدلّ على عدالة المجيز أم لا؟</w:t>
      </w:r>
      <w:bookmarkEnd w:id="477"/>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ترجمة شخص أنّه من مشايخ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يقع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بمجرّده الحكم بعدالته أم لا؟</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العنوان في كلام مَن تعرّض له مبني على الغلبة؛ فإنّ الغالب في المشايخ شيخوخة الإجازة، وإلّا فالأنسب تعميمه الشيخوخة إلى طرق التحمّل من السماع أو القراءة عليه أو سماع قراءة الغير عليه والمناولة والمكاتبة والوجادة والإعلام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يورد عليه بأنّه لو بُني عليه لرجع الأمر إلى النزاع في دلالة رواية شخص عن شخص على عدالة المروي عنه، ولا يقول أحد بالدلالة على العدالة</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 كيف يمكن أن يقال بدلالة شيخوخة الوجادة على العدالة مطلقاً؟</w:t>
      </w:r>
    </w:p>
    <w:p>
      <w:pPr>
        <w:pStyle w:val="BookText"/>
        <w:rPr/>
      </w:pPr>
      <w:r>
        <w:rPr>
          <w:rFonts w:ascii="Amiri" w:hAnsi="Amiri" w:eastAsia="Amiri" w:cs="Amiri"/>
          <w:color w:val="111111"/>
          <w:sz w:val="28"/>
          <w:sz w:val="28"/>
          <w:szCs w:val="28"/>
          <w:rtl w:val="true"/>
          <w:lang w:bidi="ar-SA"/>
        </w:rPr>
        <w:t>وأمّا شيخوخة الإجازة فربما لا 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العدالة وإن يأتي القول بها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يتأتّى ما ينافي في شيخوخة الإجازة فيما لو قرأ شخص على الشيخ أحاديث كتاب استدعاءَ تصديقه، فصدّق، فيَحمل الشخصُ الكتاب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واكتفى الشخص المستدعي في انتساب الكتاب إلى صاحبه بقول الشيخ</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فيتأتّى في شيخوخة القراءة والمناولة ما يتأتّى في شيخوخة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العنوان من العلّامة البهبهاني في فوائده الرجالي، و هو قد 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فيه الكلام في بعض التراجم هو شيخوخة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تبعه في العنوان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انحصار ما وقع الكلام فيه في التراجم هو شيخوخة الإجازة ليس على ما ينبغي، كيف وإنّه ذكر الأعلام في ترجمة يونس أنّ له كتاب في عمل يوم وليلة، و قد عرض على الصادق عليه السلام فصحّحه واستحسنه</w:t>
      </w:r>
      <w:r>
        <w:rPr>
          <w:rStyle w:val="FootnoteAnchor"/>
          <w:rtl w:val="true"/>
        </w:rPr>
        <w:footnoteReference w:id="1089"/>
      </w:r>
      <w:r>
        <w:rPr>
          <w:rFonts w:ascii="Amiri" w:hAnsi="Amiri" w:eastAsia="Amiri" w:cs="Amiri"/>
          <w:color w:val="111111"/>
          <w:sz w:val="28"/>
          <w:sz w:val="28"/>
          <w:szCs w:val="28"/>
          <w:rtl w:val="true"/>
          <w:lang w:bidi="ar-SA"/>
        </w:rPr>
        <w:t>، وكذا كتاب عبد اللّٰه بن علي بن أبي شعبة الحلبي</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وبالجملة قد اختلفوا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العدالة كما هو الظاهر من الشهيد في الرعاية،</w:t>
      </w:r>
      <w:r>
        <w:rPr>
          <w:rStyle w:val="FootnoteAnchor"/>
          <w:rtl w:val="true"/>
        </w:rPr>
        <w:footnoteReference w:id="1091"/>
      </w:r>
      <w:r>
        <w:rPr>
          <w:rFonts w:ascii="Amiri" w:hAnsi="Amiri" w:eastAsia="Amiri" w:cs="Amiri"/>
          <w:color w:val="111111"/>
          <w:sz w:val="28"/>
          <w:sz w:val="28"/>
          <w:szCs w:val="28"/>
          <w:rtl w:val="true"/>
          <w:lang w:bidi="ar-SA"/>
        </w:rPr>
        <w:t>و هو المحكيّ عن بعض علماء الرجال وعن المحقّق الشيخ محمّد أنّ عادة المصنّفين عدم توثيق الشيوخ،</w:t>
      </w:r>
      <w:r>
        <w:rPr>
          <w:rStyle w:val="FootnoteAnchor"/>
          <w:rtl w:val="true"/>
        </w:rPr>
        <w:footnoteReference w:id="1092"/>
      </w:r>
      <w:r>
        <w:rPr>
          <w:rFonts w:ascii="Amiri" w:hAnsi="Amiri" w:eastAsia="Amiri" w:cs="Amiri"/>
          <w:color w:val="111111"/>
          <w:sz w:val="28"/>
          <w:sz w:val="28"/>
          <w:szCs w:val="28"/>
          <w:rtl w:val="true"/>
          <w:lang w:bidi="ar-SA"/>
        </w:rPr>
        <w:t>و هو مقتضى صريح كلام السيّد السند النجفي في رجاله عند الكلام في سهل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مشايخ الإجازة، فلا يقدح في صحّة السند، كغيره من المشايخ الذين لم يوثّقوا في كتب الرجال وتُعدّ أخبارهم مع ذلك صحيحة</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الوثاقة كما مال إليه العلّامة البهبهاني، بل حكاه عن جدّه المقصود به الفاضل التقي أوّل المجلسيّين، و هو المحكيّ عن الإسترآبادي في ترجمة الحسن بن الوشّاء، و هو خيرة القوانين، و هو المحكيّ عن الشيخ سليمان البحراني من أنّ مشايخ الإجازة في أعلى درجات الوثاقة</w:t>
      </w:r>
      <w:r>
        <w:rPr>
          <w:rFonts w:eastAsia="Amiri" w:cs="Amiri" w:ascii="Amiri" w:hAnsi="Amiri"/>
          <w:color w:val="111111"/>
          <w:sz w:val="28"/>
          <w:szCs w:val="28"/>
          <w:rtl w:val="true"/>
          <w:lang w:bidi="ar-SA"/>
        </w:rPr>
        <w:t>.</w:t>
      </w:r>
      <w:r>
        <w:rPr>
          <w:rStyle w:val="FootnoteAnchor"/>
          <w:rtl w:val="true"/>
        </w:rPr>
        <w:footnoteReference w:id="109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الدلالة على الوثاقة، بل الدلالة على الحسن والمدح، كما هو </w:t>
      </w:r>
    </w:p>
    <w:p>
      <w:pPr>
        <w:pStyle w:val="BookText"/>
        <w:rPr/>
      </w:pPr>
      <w:r>
        <w:rPr>
          <w:rFonts w:ascii="IRNazanin" w:hAnsi="IRNazanin" w:eastAsia="IRNazanin"/>
          <w:color w:val="111111"/>
          <w:sz w:val="28"/>
          <w:sz w:val="28"/>
          <w:szCs w:val="28"/>
          <w:rtl w:val="true"/>
          <w:lang w:bidi="fa-IR"/>
        </w:rPr>
        <w:t>المنسوب إلى المشهور،</w:t>
      </w:r>
      <w:r>
        <w:rPr>
          <w:rStyle w:val="FootnoteAnchor"/>
          <w:rtl w:val="true"/>
        </w:rPr>
        <w:footnoteReference w:id="1095"/>
      </w:r>
      <w:r>
        <w:rPr>
          <w:rFonts w:ascii="Amiri" w:hAnsi="Amiri" w:eastAsia="Amiri" w:cs="Amiri"/>
          <w:color w:val="111111"/>
          <w:sz w:val="28"/>
          <w:sz w:val="28"/>
          <w:szCs w:val="28"/>
          <w:rtl w:val="true"/>
          <w:lang w:bidi="ar-SA"/>
        </w:rPr>
        <w:t>وإليه جنح جدّنا الأمجد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كون المجيز من المشاهير، فشيخوخة الإجازة تدلّ على الوثاقة، وغيره فلا؛ كما ربّما يحكى عن بعض، وإليه جرى بعض الأساطين، وجنح إليه الوالد المحقّق، والأوّل أقرب؛ نظراً إلى أنّ الظاهر من رجوع المحدّثين إليه واستجازتهم منه هو اعتمادهم عليه من جهة استجماعه للورع والتقوى، وبُعدِ رجوعهم إليه مع علمهم بفسقه أو كونه مجهول الحال عندهم، مضافاً إلى ما ذكره الشهيد في حقّهم كما عرفت في الفائدة المقدّمة من عدم احتياجهم إلى تنصيص على تزكية ولا تنبيه على عدالة؛ لما اشتهر في كلّ عصر من ثقتهم وضبطهم وورعهم زيادة على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كلامه هذا ما يقال من أنّه ينبغي أن لا يُرتاب في عدالة مشايخ الإجازة</w:t>
      </w:r>
      <w:r>
        <w:rPr>
          <w:rStyle w:val="FootnoteAnchor"/>
          <w:rtl w:val="true"/>
        </w:rPr>
        <w:footnoteReference w:id="1096"/>
      </w:r>
      <w:r>
        <w:rPr>
          <w:rFonts w:ascii="Amiri" w:hAnsi="Amiri" w:eastAsia="Amiri" w:cs="Amiri"/>
          <w:color w:val="111111"/>
          <w:sz w:val="28"/>
          <w:sz w:val="28"/>
          <w:szCs w:val="28"/>
          <w:rtl w:val="true"/>
          <w:lang w:bidi="ar-SA"/>
        </w:rPr>
        <w:t>كما هو المحكيّ عن بعض علماء الرجال، وما يقال من أنّ شيخوخة الإجازة في تفسيرها أمارة الوثاقة سيّما شيخوخة قمي لرئيس القميّين وخصوصاً لمثل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أنّ المتأخّرين أطبقوا على عدم المماكسة في التصحيح بسبب مشايخ الإجازة، فضلاً عن تصحيحات العلّامة طرق الشيخ والصدوق إلى أرباب الكتب المشهورة مع حيلولة مشايخ الإجازة في الطريق، فلا إشكال في حصول الظنّ بعدالة مشايخ الإجازة لو قلنا باعتباره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كاشف العدالة، كما جنح إليه جدّنا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مطالع الأنوار، و هو مقتضى كلام من اعتبر العشرة أو الشياع أو الاشتهار كما عن الثانيين في تعليقات الشرائع وفي الروض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بحصول الظنّ الموجب للوثوق كما ربّما يعبّر في كاشف العدالة، وإليه استقرّ رأي الوالد المحقّق كما هو المحكي عن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اخترنا يرجع ما فصّل بعض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استشكاله في المسألة من أن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شيخوخة الإجازة ليست هي العدالة، ولا العدالة جزء من مفهومها ولا هي لازمة بمعناها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عقلاً؛ لجواز كون الرجل شيخ الإجازة مع كونه فاسقاً ومرتكباً كبائر، ولا شرعاً؛ لعدم ورود نصّ من الشرع على لزوم الحكم بعدالة شيخ الإجازة</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ولا عادةً‌؛ لعدم معلوميّة أنّ كلّ شيخ من مشايخ الإجازة يستحيل في العادة صدور الفسق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الظاهر عدم صدور الفسق ومنافاة العدالة من معظم مشايخ الإجازة، والمشكوك فيه يلحق بالغالب، وظهور كلام جماعة في الحكم بعدالتهم، بأنّا لو قلنا بالاكتفاء بالظنّ في ثبوت عدالة الراوي كما هو التحقيق، فالمعتمد أنّه يجوز الحكم بالعدالة بذلك لحصول الظنّ منه بها وإن لم يكن العبارة دالّة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بعدم الاكتفاء فيه، بل اعتبرنا في ثبوتها بالعلم أو بسبب من الأسباب الشرعيّة، فلا يجوز الحكم به بالعدالة بذلك ولا بسبب كونه من الأسباب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بما ذكرنا بناءً على كلٍّ مِن الأقوال في كاشف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أنّ الظاهر أنّ الأقوال فيه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مجرّد ظهور الإسلام مع عدم ظهور الفسق، كما هو المحكيّ‌</w:t>
      </w:r>
      <w:r>
        <w:rPr>
          <w:rStyle w:val="FootnoteAnchor"/>
          <w:rtl w:val="true"/>
        </w:rPr>
        <w:footnoteReference w:id="1098"/>
      </w:r>
      <w:r>
        <w:rPr>
          <w:rFonts w:ascii="Amiri" w:hAnsi="Amiri" w:eastAsia="Amiri" w:cs="Amiri"/>
          <w:color w:val="111111"/>
          <w:sz w:val="28"/>
          <w:sz w:val="28"/>
          <w:szCs w:val="28"/>
          <w:rtl w:val="true"/>
          <w:lang w:bidi="ar-SA"/>
        </w:rPr>
        <w:t>عن ابن الجنيد</w:t>
      </w:r>
      <w:r>
        <w:rPr>
          <w:rStyle w:val="FootnoteAnchor"/>
          <w:rtl w:val="true"/>
        </w:rPr>
        <w:footnoteReference w:id="1099"/>
      </w:r>
      <w:r>
        <w:rPr>
          <w:rFonts w:ascii="Amiri" w:hAnsi="Amiri" w:eastAsia="Amiri" w:cs="Amiri"/>
          <w:color w:val="111111"/>
          <w:sz w:val="28"/>
          <w:sz w:val="28"/>
          <w:szCs w:val="28"/>
          <w:rtl w:val="true"/>
          <w:lang w:bidi="ar-SA"/>
        </w:rPr>
        <w:t>وشيخنا المفيد وشيخنا الطوسي في الخلاف والمبسوط وظاهر الاستبصار والعلّامة وغيرهم من الفحول</w:t>
      </w:r>
      <w:r>
        <w:rPr>
          <w:rFonts w:eastAsia="Amiri" w:cs="Amiri" w:ascii="Amiri" w:hAnsi="Amiri"/>
          <w:color w:val="111111"/>
          <w:sz w:val="28"/>
          <w:szCs w:val="28"/>
          <w:rtl w:val="true"/>
          <w:lang w:bidi="ar-SA"/>
        </w:rPr>
        <w:t>.</w:t>
      </w:r>
      <w:r>
        <w:rPr>
          <w:rStyle w:val="FootnoteAnchor"/>
          <w:rtl w:val="true"/>
        </w:rPr>
        <w:footnoteReference w:id="110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حسن الظاهر دون ظهور الإسلام وعدم ظهور الفسق، كما حكاه أوّل الشهيدين في جملة من كتبه</w:t>
      </w:r>
      <w:r>
        <w:rPr>
          <w:rStyle w:val="FootnoteAnchor"/>
          <w:rtl w:val="true"/>
        </w:rPr>
        <w:footnoteReference w:id="1101"/>
      </w:r>
      <w:r>
        <w:rPr>
          <w:rFonts w:ascii="Amiri" w:hAnsi="Amiri" w:eastAsia="Amiri" w:cs="Amiri"/>
          <w:color w:val="111111"/>
          <w:sz w:val="28"/>
          <w:sz w:val="28"/>
          <w:szCs w:val="28"/>
          <w:rtl w:val="true"/>
          <w:lang w:bidi="ar-SA"/>
        </w:rPr>
        <w:t>نقلاً عن بعض الأصحاب، و هو المحكيّ عن ظاهر المعتبر وموضع من التحرير والمنتهى والتذكرة والبحار، و هو خيرة الذخيرة</w:t>
      </w:r>
      <w:r>
        <w:rPr>
          <w:rStyle w:val="FootnoteAnchor"/>
          <w:rtl w:val="true"/>
        </w:rPr>
        <w:footnoteReference w:id="1102"/>
      </w:r>
      <w:r>
        <w:rPr>
          <w:rFonts w:ascii="Amiri" w:hAnsi="Amiri" w:eastAsia="Amiri" w:cs="Amiri"/>
          <w:color w:val="111111"/>
          <w:sz w:val="28"/>
          <w:sz w:val="28"/>
          <w:szCs w:val="28"/>
          <w:rtl w:val="true"/>
          <w:lang w:bidi="ar-SA"/>
        </w:rPr>
        <w:t>والكفاية، وإليه المحقّق القمي وجدّنا الأمجد طاب ثراه، بل عليه نقل الشهرة التي كادت أن تكون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الاختبار والمعاشرة الباطنيّة أو التزكية من العدلين وعدم كفاية كلّ من الوجهين السابقين، كما هو المحكيّ عن المحقّق في الشرائع</w:t>
      </w:r>
      <w:r>
        <w:rPr>
          <w:rStyle w:val="FootnoteAnchor"/>
          <w:rtl w:val="true"/>
        </w:rPr>
        <w:footnoteReference w:id="1103"/>
      </w:r>
      <w:r>
        <w:rPr>
          <w:rFonts w:ascii="Amiri" w:hAnsi="Amiri" w:eastAsia="Amiri" w:cs="Amiri"/>
          <w:color w:val="111111"/>
          <w:sz w:val="28"/>
          <w:sz w:val="28"/>
          <w:szCs w:val="28"/>
          <w:rtl w:val="true"/>
          <w:lang w:bidi="ar-SA"/>
        </w:rPr>
        <w:t>والعلّامة في النهاية والتهذيب كما عنه في الإرشاد</w:t>
      </w:r>
      <w:r>
        <w:rPr>
          <w:rStyle w:val="FootnoteAnchor"/>
          <w:rtl w:val="true"/>
        </w:rPr>
        <w:footnoteReference w:id="1104"/>
      </w:r>
      <w:r>
        <w:rPr>
          <w:rFonts w:ascii="Amiri" w:hAnsi="Amiri" w:eastAsia="Amiri" w:cs="Amiri"/>
          <w:color w:val="111111"/>
          <w:sz w:val="28"/>
          <w:sz w:val="28"/>
          <w:szCs w:val="28"/>
          <w:rtl w:val="true"/>
          <w:lang w:bidi="ar-SA"/>
        </w:rPr>
        <w:t>والتحرير</w:t>
      </w:r>
      <w:r>
        <w:rPr>
          <w:rStyle w:val="FootnoteAnchor"/>
          <w:rtl w:val="true"/>
        </w:rPr>
        <w:footnoteReference w:id="1105"/>
      </w:r>
      <w:r>
        <w:rPr>
          <w:rFonts w:ascii="Amiri" w:hAnsi="Amiri" w:eastAsia="Amiri" w:cs="Amiri"/>
          <w:color w:val="111111"/>
          <w:sz w:val="28"/>
          <w:sz w:val="28"/>
          <w:szCs w:val="28"/>
          <w:rtl w:val="true"/>
          <w:lang w:bidi="ar-SA"/>
        </w:rPr>
        <w:t>والتذكرة، ونسبه في المسالك</w:t>
      </w:r>
      <w:r>
        <w:rPr>
          <w:rStyle w:val="FootnoteAnchor"/>
          <w:rtl w:val="true"/>
        </w:rPr>
        <w:footnoteReference w:id="1106"/>
      </w:r>
      <w:r>
        <w:rPr>
          <w:rFonts w:ascii="Amiri" w:hAnsi="Amiri" w:eastAsia="Amiri" w:cs="Amiri"/>
          <w:color w:val="111111"/>
          <w:sz w:val="28"/>
          <w:sz w:val="28"/>
          <w:szCs w:val="28"/>
          <w:rtl w:val="true"/>
          <w:lang w:bidi="ar-SA"/>
        </w:rPr>
        <w:t>إلى المشهور، بل ظاهر المدارك</w:t>
      </w:r>
      <w:r>
        <w:rPr>
          <w:rStyle w:val="FootnoteAnchor"/>
          <w:rtl w:val="true"/>
        </w:rPr>
        <w:footnoteReference w:id="1107"/>
      </w:r>
      <w:r>
        <w:rPr>
          <w:rFonts w:ascii="Amiri" w:hAnsi="Amiri" w:eastAsia="Amiri" w:cs="Amiri"/>
          <w:color w:val="111111"/>
          <w:sz w:val="28"/>
          <w:sz w:val="28"/>
          <w:szCs w:val="28"/>
          <w:rtl w:val="true"/>
          <w:lang w:bidi="ar-SA"/>
        </w:rPr>
        <w:t>إطباق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مطلق الظنّ من أيّ وجه حصل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القويّ الموجب للوثوق كما عرفت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كاشفيّته عن العدالة بناءً على القول الأوّل، كما أنّه لا إشكال أيضاً بناءً على القول الثاني، و إنّما الإشكال على القول الثالث من عدم إمكان الاختبار، وعدمِ دلالة ذلك على الشهادة لا بالمطابقة ولا بالتضمّن ولا بالالتزام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القول بانتفاء الإشكال أيضاً لو بنينا الأمر عليه؛ نظراً إلى جريان الطريقة بتعديل كثير من الرواة بذلك كما ربّما يحكى استقامة طريقة كثير من المتأخّرين على التعديل بهذه الطريقة كما عرفت من عدم مماكستهم عن التعديل به، فقد ظهر فساد ما أجاب به بعض الفحول عن القول بدلالته على العدالة، بأنّه إنّما يمكن ذلك شهادةً أو خبراً لو كانت العبارة دالّة بإحدى الدلالات الثلاث على أنّ المتكلّم قصد التعديل، و هو ممنوع، أو بشيء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الوضع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بشيء من الدلالات على ذلك، ولم يثبت ضرورتها منقولة في اصطلاح أهل الرجال إلى ما يفيد 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النقل غير مجدٍ؛ لأنّ الأصل عدمه من ثبوت النقل كما هو المصرَّح به في </w:t>
      </w:r>
    </w:p>
    <w:p>
      <w:pPr>
        <w:pStyle w:val="BookText"/>
        <w:rPr/>
      </w:pPr>
      <w:r>
        <w:rPr>
          <w:rFonts w:ascii="Amiri" w:hAnsi="Amiri" w:eastAsia="Amiri" w:cs="Amiri"/>
          <w:color w:val="111111"/>
          <w:sz w:val="28"/>
          <w:sz w:val="28"/>
          <w:szCs w:val="28"/>
          <w:rtl w:val="true"/>
          <w:lang w:bidi="ar-SA"/>
        </w:rPr>
        <w:t>كلام بعض من الأصحاب، ولعلّه لذا أتى في ذيل كلامه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عدم إمكان الحكم بالعدالة بناءً على اعتبار العلم، فيضعَّف بأنّه وإن لم يحصل به العلم بالعدالة إلّاأنّ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ضافاً إلى تعسّره في الغاية، بل تعذرّه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للإجماع؛ فإنّه لم يعتبر أحد في كاشف العدالة العلم به، كما عرفت خلوّ الأقوال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يظهر من جماعة اعتبار العلم كما عن العلّامة في المختلف،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عن ابن الجنيد أنّ كلاًّ من المسلمين على العدالة إلى أن يَظهر ما يزيلها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يُشعِر بجواز إمامة المجهول حالُه إذا عُلم إسلامه، والمعتمَد على المنع إلّابعد العلم بالعدالة؛ لأنّ الفسق مانع، فلا يخرج من العهدة إلّابعد العلم بالعدالة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عن الشهيد في الذكرى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الأقرب اشتراط العلم بالعدالة بالمعاشرة الباطنيّة أو شهادة العدلين أو اشتهارها</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وكذا عن الدروس من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العدالة بالشياع والمعاشرة الباطنيّة وصلاة عدلين خلفه، فلا يكفي الإسلام في معرفة العدالة ولا حسن الظاهر</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هذا، ولكن العلّامة حكم في موضع آخر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العلم بالعدالة، وكذا عن الشهيد في موضع آخر من الذكرى من دعوى امتناع العلم بالعدالة و هو جيّد، كيف وإنّه ربّما يستشكل على القول باعتبار الظنّ في الكاشف من استلزامه التعسّر، فكيف باعتبار العلم، كيف وإنّه في غاية الإشكال بل في حيّز المحال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أنّ التفصيل بين اشتهار شيخ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فشيخوخة الإجازة تدلّ على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فلا ممّا لا وجه له في المقام؛ نظراً إلى أنّ الأغلب لو لم يكن في الكلّ‌ </w:t>
      </w:r>
    </w:p>
    <w:p>
      <w:pPr>
        <w:pStyle w:val="BookText"/>
        <w:rPr/>
      </w:pPr>
      <w:r>
        <w:rPr>
          <w:rFonts w:ascii="Amiri" w:hAnsi="Amiri" w:eastAsia="Amiri" w:cs="Amiri"/>
          <w:color w:val="111111"/>
          <w:sz w:val="28"/>
          <w:sz w:val="28"/>
          <w:szCs w:val="28"/>
          <w:rtl w:val="true"/>
          <w:lang w:bidi="ar-SA"/>
        </w:rPr>
        <w:t>اشتهار من كان له صلاحيّة للاستجازة والإجازة سيّما من المتقدّمين، و هو الظاهر من عبارة الشهيد كما تقدّم، بناءً على ما جرينا في بيان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تضاعيف ما ذكرنا ظهر ضعف غير ما صرنا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عمدة ثمرة هذا العنوان في مشايخ المحمّدين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الكليني غير منضبط أمر مشايخه على سبيل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فذلكة مشايخه في العدّات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عنه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بخلاف الأخيرين؛ فإنّ مشايخهما مضبوطون مستوفون في مشيخة الفقيه والتهذيب بانضمام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 xml:space="preserve">. </w:t>
      </w:r>
      <w:bookmarkStart w:id="478" w:name="pg16304_180031"/>
    </w:p>
    <w:p>
      <w:pPr>
        <w:pStyle w:val="Heading4"/>
        <w:numPr>
          <w:ilvl w:val="3"/>
          <w:numId w:val="1"/>
        </w:numPr>
        <w:rPr/>
      </w:pPr>
      <w:bookmarkStart w:id="479" w:name="__RefHeading___Toc5435296_1280447820"/>
      <w:bookmarkStart w:id="480" w:name="_Toc180"/>
      <w:bookmarkEnd w:id="478"/>
      <w:bookmarkEnd w:id="479"/>
      <w:r>
        <w:rPr>
          <w:rtl w:val="true"/>
        </w:rPr>
        <w:t>الفائدة الرابعة عشر في علي بن محمد القاساني</w:t>
      </w:r>
      <w:bookmarkEnd w:id="480"/>
    </w:p>
    <w:p>
      <w:pPr>
        <w:pStyle w:val="BookText"/>
        <w:rPr/>
      </w:pPr>
      <w:r>
        <w:rPr>
          <w:rFonts w:ascii="Amiri" w:hAnsi="Amiri" w:eastAsia="Amiri" w:cs="Amiri"/>
          <w:color w:val="111111"/>
          <w:sz w:val="28"/>
          <w:sz w:val="28"/>
          <w:szCs w:val="28"/>
          <w:rtl w:val="true"/>
          <w:lang w:bidi="ar-SA"/>
        </w:rPr>
        <w:t>قد اختلفوا فيه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ثلّة إلى القول باتّحاد علي بن محمّد</w:t>
      </w:r>
      <w:r>
        <w:rPr>
          <w:rStyle w:val="FootnoteAnchor"/>
          <w:rtl w:val="true"/>
        </w:rPr>
        <w:footnoteReference w:id="1111"/>
      </w:r>
      <w:r>
        <w:rPr>
          <w:rFonts w:ascii="Amiri" w:hAnsi="Amiri" w:eastAsia="Amiri" w:cs="Amiri"/>
          <w:color w:val="111111"/>
          <w:sz w:val="28"/>
          <w:sz w:val="28"/>
          <w:szCs w:val="28"/>
          <w:rtl w:val="true"/>
          <w:lang w:bidi="ar-SA"/>
        </w:rPr>
        <w:t>القاساني وعلي بن شيرة كما صرّح به العلّامة</w:t>
      </w:r>
      <w:r>
        <w:rPr>
          <w:rStyle w:val="FootnoteAnchor"/>
          <w:rtl w:val="true"/>
        </w:rPr>
        <w:footnoteReference w:id="1112"/>
      </w:r>
      <w:r>
        <w:rPr>
          <w:rFonts w:ascii="Amiri" w:hAnsi="Amiri" w:eastAsia="Amiri" w:cs="Amiri"/>
          <w:color w:val="111111"/>
          <w:sz w:val="28"/>
          <w:sz w:val="28"/>
          <w:szCs w:val="28"/>
          <w:rtl w:val="true"/>
          <w:lang w:bidi="ar-SA"/>
        </w:rPr>
        <w:t>، ووافقه التفرشي</w:t>
      </w:r>
      <w:r>
        <w:rPr>
          <w:rStyle w:val="FootnoteAnchor"/>
          <w:rtl w:val="true"/>
        </w:rPr>
        <w:footnoteReference w:id="1113"/>
      </w:r>
      <w:r>
        <w:rPr>
          <w:rFonts w:ascii="Amiri" w:hAnsi="Amiri" w:eastAsia="Amiri" w:cs="Amiri"/>
          <w:color w:val="111111"/>
          <w:sz w:val="28"/>
          <w:sz w:val="28"/>
          <w:szCs w:val="28"/>
          <w:rtl w:val="true"/>
          <w:lang w:bidi="ar-SA"/>
        </w:rPr>
        <w:t>وارتضاه جدّنا الأمجد طاب ثراه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بين مَن يحكم بضعف القاساني كالعلّامة، حيث قال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القاساني من ولد زياد مولى عبد اللّٰه بن عبّاس من آل خالد بن الأزهر ضعيف</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و هو الظاهر من كلام الوجيزة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شيرة مخ ض 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القاشاني</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وبين مَن يحكم بصحّته كما هو الظاهر من المولى التقي المجلسي في شرح المشيخة</w:t>
      </w:r>
      <w:r>
        <w:rPr>
          <w:rStyle w:val="FootnoteAnchor"/>
          <w:rtl w:val="true"/>
        </w:rPr>
        <w:footnoteReference w:id="1117"/>
      </w:r>
      <w:r>
        <w:rPr>
          <w:rFonts w:ascii="Amiri" w:hAnsi="Amiri" w:eastAsia="Amiri" w:cs="Amiri"/>
          <w:color w:val="111111"/>
          <w:sz w:val="28"/>
          <w:sz w:val="28"/>
          <w:szCs w:val="28"/>
          <w:rtl w:val="true"/>
          <w:lang w:bidi="ar-SA"/>
        </w:rPr>
        <w:t>وإليه جدّنا العلّامة طاب رمسه، و هو المختار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ثلّة اُخرى إلى القول بالتعدّد كما هو مقتضى كلام الشيخ في الرجال، قال في باب أصحاب مولانا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شيرة ثقة</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فقال بلا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 محمّد القاساني ضعيف أصبهاني</w:t>
      </w:r>
      <w:r>
        <w:rPr>
          <w:rFonts w:eastAsia="Amiri" w:cs="Amiri" w:ascii="Amiri" w:hAnsi="Amiri"/>
          <w:color w:val="111111"/>
          <w:sz w:val="28"/>
          <w:szCs w:val="28"/>
          <w:rtl w:val="true"/>
          <w:lang w:bidi="ar-SA"/>
        </w:rPr>
        <w:t>».</w:t>
      </w:r>
      <w:r>
        <w:rPr>
          <w:rStyle w:val="FootnoteAnchor"/>
          <w:rtl w:val="true"/>
        </w:rPr>
        <w:footnoteReference w:id="111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الشيخ مصحَّفٌ‌، يقال مكان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شيرة،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القاساني ضعيف 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بما حكاه جدّنا الأمجد </w:t>
      </w:r>
    </w:p>
    <w:p>
      <w:pPr>
        <w:pStyle w:val="BookText"/>
        <w:rPr/>
      </w:pPr>
      <w:r>
        <w:rPr>
          <w:rFonts w:ascii="Amiri" w:hAnsi="Amiri" w:eastAsia="Amiri" w:cs="Amiri"/>
          <w:color w:val="111111"/>
          <w:sz w:val="28"/>
          <w:sz w:val="28"/>
          <w:szCs w:val="28"/>
          <w:rtl w:val="true"/>
          <w:lang w:bidi="ar-SA"/>
        </w:rPr>
        <w:t>من اتّفاق النسخ على خلافه، و هو مقتضى كلام ابن داوود، حيث قال في باب الموثّقين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شترة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المعجمة وبالتاء المثنّاة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جحْ ثقة</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وقال في باب المجروحين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شترة القاساني أبوالحسن كان فقيهاً مكثراً فاضلاً</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واضطرب كلام الشيخ فيه، فذكره مرّتين تارة في أصحاب الرضا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وتارة في أصحاب الجواد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المحكيّ عن المازندراني في شرح الكافي،</w:t>
      </w:r>
      <w:r>
        <w:rPr>
          <w:rStyle w:val="FootnoteAnchor"/>
          <w:rtl w:val="true"/>
        </w:rPr>
        <w:footnoteReference w:id="1123"/>
      </w:r>
      <w:r>
        <w:rPr>
          <w:rFonts w:ascii="Amiri" w:hAnsi="Amiri" w:eastAsia="Amiri" w:cs="Amiri"/>
          <w:color w:val="111111"/>
          <w:sz w:val="28"/>
          <w:sz w:val="28"/>
          <w:szCs w:val="28"/>
          <w:rtl w:val="true"/>
          <w:lang w:bidi="ar-SA"/>
        </w:rPr>
        <w:t>بل عنه عن بعض أفاضل أصحابنا، وعليه بعض المتأخّرين و هو خيرة السيّد الداماد، قال في الراشحة السابعة والعشرين من الرواشح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قاسان معرّب كاسان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والسين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من ماوراء النهر منه أحمد بن محمّد بن سليمان القاساني من علماء الاُصول وقومٍ من رجال الحديث، وأيضاً نسبة إلى قاسان معرّب بالسين المهملة ناحية بأصبهان منها عليّ بن محمّد القاساني الأصفهاني الضعيف، والقاشاني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معرب كاشان البلد المعروف من عراق العجم بين قم وأصفهان، منه علي بن شترة</w:t>
      </w:r>
      <w:r>
        <w:rPr>
          <w:rStyle w:val="FootnoteAnchor"/>
          <w:rtl w:val="true"/>
        </w:rPr>
        <w:footnoteReference w:id="1124"/>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وقال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في كتاب الرجال علي بن شيرة الكاشاني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القاساني الضعيف كليهما في رجال الهادي عليه السلام بحيث لا التباس، ووَثّق الأوّل وضعّف الثاني، ومع ذلك فقد التبس الأمر على غير واحد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الوالد المحقّق كما هو الظاهر من كلماته؛ حيث إنّ جميع كلماته في الباب مبني على الترديد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يظهر عن المجلسي</w:t>
      </w:r>
      <w:r>
        <w:rPr>
          <w:rStyle w:val="FootnoteAnchor"/>
          <w:rtl w:val="true"/>
        </w:rPr>
        <w:footnoteReference w:id="1126"/>
      </w:r>
      <w:r>
        <w:rPr>
          <w:rFonts w:ascii="Amiri" w:hAnsi="Amiri" w:eastAsia="Amiri" w:cs="Amiri"/>
          <w:color w:val="111111"/>
          <w:sz w:val="28"/>
          <w:sz w:val="28"/>
          <w:szCs w:val="28"/>
          <w:rtl w:val="true"/>
          <w:lang w:bidi="ar-SA"/>
        </w:rPr>
        <w:t xml:space="preserve">أنّ علي بن محمّد بن سليمان هو القاساني، وأنّ‌ </w:t>
      </w:r>
    </w:p>
    <w:p>
      <w:pPr>
        <w:pStyle w:val="BookText"/>
        <w:rPr/>
      </w:pPr>
      <w:r>
        <w:rPr>
          <w:rFonts w:ascii="Amiri" w:hAnsi="Amiri" w:eastAsia="Amiri" w:cs="Amiri"/>
          <w:color w:val="111111"/>
          <w:sz w:val="28"/>
          <w:sz w:val="28"/>
          <w:szCs w:val="28"/>
          <w:rtl w:val="true"/>
          <w:lang w:bidi="ar-SA"/>
        </w:rPr>
        <w:t xml:space="preserve">سليمان تصحيف، وروى المجلسي في البحار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العالم أنّه علي بن محمّد بن شيرة؛ استناداً إلى ما ذكره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يتأتّى الكلام تارة في ثبوت الاتّحاد أو التعدّد واُخرى في ثبوت التوثيق أو التضعيف بعد البناء على الاتّحاد أو التعدّد، فهاهنا مقامان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لجماعة من الفحول منهم العلّامة وجدّي الأمجد وغيره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بالاتّحاد؛ ويمكن الاستدلال على استظهار الاتّحاد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عنوان النجاشي؛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شيرة القاساني أبوالحسن، كان فقيهاً مكثراً من الحديث فاضلاً غمز عليه أحمد بن محمّد بن عيسى، وذكر أنّه سمع منه 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منكرة، وليس في كتبه ما يدلّ على ذلك</w:t>
      </w:r>
      <w:r>
        <w:rPr>
          <w:rStyle w:val="FootnoteAnchor"/>
          <w:rtl w:val="true"/>
        </w:rPr>
        <w:footnoteReference w:id="1127"/>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عدم ذكر غيره واتّحاد العنوان منه مع تمهّره في الفن وكونه في مقام التعداد والبيان يحصل الظنّ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ولكن كما يظنّ بالاتحاد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صنيعة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يحصل الظنّ بالتعدّد نظراً إلى صنيعة الشيخ؛ فإنّه كما عرفت ذكر في عنوانين، والظنّ الحاصل من كلام الشيخ أقوى، كيف وإنّه قد اشتهر أنّ المثبِت مقدّم على النافي بعد تسليم دلالة كلام النجاشي على النفي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البيّن أنّه ليس جهة تقدم المثبت على النافي إلّامن جهة الظنّ بإصابة المثبت بعد التعارض بينه وبين النافي، فلو قال شخص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الرجل الفلاني في المجلس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ونفاه آخر، إنّما يظنّ الشخص بكونه في المجلس؛ فإنّ عدم الالتفات أقرب إلى الاشتباه بالنسبة إلى الاشتباه بعد الالتفات كما لا يخفى، وأمّا لو وجد بعض الأسباب الموهنة لقول المثبت، كما لو فرض مثلاً حدّة نظر النافي وعدمها في المثبت ونظائر ذلك، فالقول بالتقدّم في محلّ المنع، كيف وإنّه لو لم يكن الظنّ‌ </w:t>
      </w:r>
    </w:p>
    <w:p>
      <w:pPr>
        <w:pStyle w:val="BookText"/>
        <w:rPr/>
      </w:pPr>
      <w:r>
        <w:rPr>
          <w:rFonts w:ascii="Amiri" w:hAnsi="Amiri" w:eastAsia="Amiri" w:cs="Amiri"/>
          <w:color w:val="111111"/>
          <w:sz w:val="28"/>
          <w:sz w:val="28"/>
          <w:szCs w:val="28"/>
          <w:rtl w:val="true"/>
          <w:lang w:bidi="ar-SA"/>
        </w:rPr>
        <w:t xml:space="preserve">حينئذٍ في جانب النافي لم يكن الظنّ من قول المثبت أقوى، ومقامنا هذا إنّما هو من قبيل ذلك؛ فإنّ بعد النظر إلى تصريح ثلّة من الفحول بأضبطيّة النجاشي من سائر أرباب علم الرجال كالشهيد في المسالك والفاضل الإسترابادي والمحقّق الشيخ محمّد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واختلال أمر الشيخ واختلاطه في تحقيق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أنّ الفاضل الخواجوئي قدح في أخبار الشيخ في الرجال على سبيل الإطلاق، فمن جميع ذلك يحصل الظنّ القويّ بأنّ تعدّد العنوان من الشيخ إمّا مبنيٌّ على الاشتباه كما وقع في غير موضع من كتابه، أو التوثيق منه مبنيٌّ على ما ذكره النجاشي والتضعيف على ما ذكره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عرفت ظهر ضعف ما أصرّ فيه السيّد الداماد من القول بالتعدّد؛ فإنّ المدرك فيما بنى عليه من القول بالتعدد هو تعدّد العنوان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عنونه النجاشي هو القاساني بالإهمال، وعلى هذا المنوال الحال فيما ضعّفه الشيخ فيظنّ منه الاتّحاد؛ إذ من البعيد اتفاق شخصين في الاسم واسم الأب والناحية،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عنونه النجاشي</w:t>
      </w:r>
      <w:r>
        <w:rPr>
          <w:rStyle w:val="FootnoteAnchor"/>
          <w:rtl w:val="true"/>
        </w:rPr>
        <w:footnoteReference w:id="1128"/>
      </w:r>
      <w:r>
        <w:rPr>
          <w:rFonts w:ascii="Amiri" w:hAnsi="Amiri" w:eastAsia="Amiri" w:cs="Amiri"/>
          <w:color w:val="111111"/>
          <w:sz w:val="28"/>
          <w:sz w:val="28"/>
          <w:szCs w:val="28"/>
          <w:rtl w:val="true"/>
          <w:lang w:bidi="ar-SA"/>
        </w:rPr>
        <w:t>عليّ بن محمّد بن شيرة، والموثّق في كلام الشيخ علي بن شيرة، فبَعد النظر إلى ما ذكر يحصل الظنّ بالاتّحاد، وحذف الأب إمّا بواسطة عدم اشتهاره واشتهار جدّه كما هو المتداول في تلك المقامات، أو بواسطة غلط النسّاخ كما هو غير عزيز، أو بواسطة السهو كما لا بعد فيه، كيف وإنّ النظر في الكتاب شاهد عليه؛ لكثرة تطرّق الاشتباهات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الأظهر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بكونه موثّقاً وتعداد خبره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ما ذكره النجاشي في ترجمته مع عدم القدح فيه، و هو كافٍ في الباب من دون أن تعتريه شبهة وارتياب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وإن مدحه مدحاً يعتدّ به في قبول الخبر إلّاأنّ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فيه بسماع تناكر المذهب عنه ويؤيّده تضعيف </w:t>
      </w:r>
    </w:p>
    <w:p>
      <w:pPr>
        <w:pStyle w:val="BookText"/>
        <w:rPr/>
      </w:pPr>
      <w:r>
        <w:rPr>
          <w:rFonts w:ascii="Amiri" w:hAnsi="Amiri" w:eastAsia="Amiri" w:cs="Amiri"/>
          <w:color w:val="111111"/>
          <w:sz w:val="28"/>
          <w:sz w:val="28"/>
          <w:szCs w:val="28"/>
          <w:rtl w:val="true"/>
          <w:lang w:bidi="ar-SA"/>
        </w:rPr>
        <w:t>الشيخ والعلّامة، ولابدّ حينئذٍ من تقديم الجرح على التعديل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وقع فيه الكلام في تقدّم الجرح أو التعديل عند التعارض إنّما هو في صورة مساواة قول الجارح والمعدِّل من حيث إفادة الظنّ بالواقع، وأمّا في غير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الظنّ بقول أحدهما أقوى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للقول بتقدم الجرح على التعديل بعد تسليم التقدّم في صورة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أنّ تضعيفات القميّين ضعيفة كما صرّح به جماعة؛ ألا ترى أنّ الصدوق الرئيس حكم بأنّ أوّل درجة الغلوّ نفي السهو عن المعصوم عليه السلام‌؟ مع أنّه صار من ضرورة المذهب في تلك الأعصار، ويؤيّده تضعيف النجاشي أيضاً كما هو الظاهر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 المنع من تحقّق الجرح فيه رأساً؛ نظراً إلى أنّ مجرّد سماع تناكر المذهب عند أحمد غير موجب للقدح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ضعف تضعيف الشيخ والعلّامة إن كان المنشأ في تضعيفهما ما ذكره أحمد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ما ذكرنا السيّد المدقّق الداماد في الراشحة الخامسة والثلاثين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محمّد بن شيرة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بوالحسن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مكثراً من الحديث فاضلاً، غمز عليه أحمد بن محمّد بن عيسى وذكر أنّه سمع منه مذاهب منكرة، وليس في كتبه ما يدلّ على 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مجرّد غمز أحمد بن محمّد بن عيسى عليه مع شهادة النجاشي وغيره من عظماء المشيخة له بالفقه والفضل، وعدم استناد ذلك الغمز إلى دليل يدلّ عليه في كتبه وأقواله، ممّا لا يوجب القدح فيه، والحديث من جهته يكون في عداد الحسان</w:t>
      </w:r>
      <w:r>
        <w:rPr>
          <w:rFonts w:eastAsia="Amiri" w:cs="Amiri" w:ascii="Amiri" w:hAnsi="Amiri"/>
          <w:color w:val="111111"/>
          <w:sz w:val="28"/>
          <w:szCs w:val="28"/>
          <w:rtl w:val="true"/>
          <w:lang w:bidi="ar-SA"/>
        </w:rPr>
        <w:t>.</w:t>
      </w:r>
      <w:r>
        <w:rPr>
          <w:rStyle w:val="FootnoteAnchor"/>
          <w:rtl w:val="true"/>
        </w:rPr>
        <w:footnoteReference w:id="1129"/>
      </w:r>
      <w:bookmarkStart w:id="481" w:name="pg16304_180036"/>
    </w:p>
    <w:p>
      <w:pPr>
        <w:pStyle w:val="Heading4"/>
        <w:numPr>
          <w:ilvl w:val="3"/>
          <w:numId w:val="1"/>
        </w:numPr>
        <w:rPr/>
      </w:pPr>
      <w:bookmarkStart w:id="482" w:name="__RefHeading___Toc5435298_1280447820"/>
      <w:bookmarkStart w:id="483" w:name="_Toc181"/>
      <w:bookmarkEnd w:id="481"/>
      <w:bookmarkEnd w:id="482"/>
      <w:r>
        <w:rPr>
          <w:rtl w:val="true"/>
        </w:rPr>
        <w:t>الفائدة الخامسة عشر في بيان جملة من اصطلاحات المتعلّقة بالخبر وما ضاهاها</w:t>
      </w:r>
      <w:bookmarkEnd w:id="483"/>
    </w:p>
    <w:p>
      <w:pPr>
        <w:pStyle w:val="BookText"/>
        <w:rPr/>
      </w:pPr>
      <w:r>
        <w:rPr>
          <w:rFonts w:ascii="Amiri" w:hAnsi="Amiri" w:eastAsia="Amiri" w:cs="Amiri"/>
          <w:color w:val="111111"/>
          <w:sz w:val="28"/>
          <w:sz w:val="28"/>
          <w:szCs w:val="28"/>
          <w:rtl w:val="true"/>
          <w:lang w:bidi="ar-SA"/>
        </w:rPr>
        <w:t>إنّه قد اختلف الاصطلاح في الصحيح بين القدماء والمتأخّرين، فكم من صحاح الأخبار على مسلك القدماء منخرط في مسلك الحسان أو الموثّقات، بل الضعاف على مصطلح المتأخّرين بخلافه في العكس؛ فإنّ الظاهر أنّ النسبة بين الاصطلاحين من باب العموم والخصوص المطلق؛ فإنّ كلّاً من الأخبار المعدودة من الصحاح عند المتأخّرين معدودة منها عند القدماء أيضاً ولا ينعكس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ذكر شيخنا البهائي في 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الشمسين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سلك على ذلك المنوال جماعة من علماء أهل الرجال، فحكموا بصحّة حديثِ بعض الرواة الغير الإماميّة كعليّ بن رباح وغيره؛ لما لاح لهم من القرائن المقتضية للوثوق بهم والاعتماد عليهم وإن لم يكونوا في عداد الجماعة الذين انعقد الإجماع على تصحيح ما يصحّ عنهم</w:t>
      </w:r>
      <w:r>
        <w:rPr>
          <w:rFonts w:eastAsia="Amiri" w:cs="Amiri" w:ascii="Amiri" w:hAnsi="Amiri"/>
          <w:color w:val="111111"/>
          <w:sz w:val="28"/>
          <w:szCs w:val="28"/>
          <w:rtl w:val="true"/>
          <w:lang w:bidi="ar-SA"/>
        </w:rPr>
        <w:t>.</w:t>
      </w:r>
      <w:r>
        <w:rPr>
          <w:rStyle w:val="FootnoteAnchor"/>
          <w:rtl w:val="true"/>
        </w:rPr>
        <w:footnoteReference w:id="11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لا إشكال في أنّ سلوكهم على ذلك المسلك مبنيٌّ على التجوّز، بل احتمل المحقّق القمي ابتناءهم على الغفلة؛ فإنّ ذلك خارج عمّا استقرّ اصطلاحهم عليه، كما ربّما يُطلقون الصحّة على الخبر باعتبار بعض أجزاء السند كما يقال في صحيح زرارة مثلاً، وهكذا على بعض أجزاء السند كإطلاق الصحّة على الطريق؛ فإنّ الطريق بعض أجزاء السند؛ إذ هم</w:t>
      </w:r>
      <w:r>
        <w:rPr>
          <w:rStyle w:val="FootnoteAnchor"/>
          <w:rtl w:val="true"/>
        </w:rPr>
        <w:footnoteReference w:id="1131"/>
      </w:r>
      <w:r>
        <w:rPr>
          <w:rFonts w:ascii="Amiri" w:hAnsi="Amiri" w:eastAsia="Amiri" w:cs="Amiri"/>
          <w:color w:val="111111"/>
          <w:sz w:val="28"/>
          <w:sz w:val="28"/>
          <w:szCs w:val="28"/>
          <w:rtl w:val="true"/>
          <w:lang w:bidi="ar-SA"/>
        </w:rPr>
        <w:t>المذكورون في المشيخة، وكذا على الراوي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ربّما يصفون مراسيل بعض المشاهير كابن أبي عمير وصفوان بن يحيى </w:t>
      </w:r>
    </w:p>
    <w:p>
      <w:pPr>
        <w:pStyle w:val="BookText"/>
        <w:rPr/>
      </w:pPr>
      <w:r>
        <w:rPr>
          <w:rFonts w:ascii="Amiri" w:hAnsi="Amiri" w:eastAsia="Amiri" w:cs="Amiri"/>
          <w:color w:val="111111"/>
          <w:sz w:val="28"/>
          <w:sz w:val="28"/>
          <w:szCs w:val="28"/>
          <w:rtl w:val="true"/>
          <w:lang w:bidi="ar-SA"/>
        </w:rPr>
        <w:t>بالصحّة؛ لما شاع من أنّهم لا يرسلون إلّاعمّن يثقون بصدقه، بل يصفون بعض الأحاديث التي في سندها من يعتقدون أنّه فطحيّ أو ناووسيّ بالصحّة؛ نظراً إلى اندراجه فيمن أجمعوا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المجرى جرى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Style w:val="FootnoteAnchor"/>
          <w:rtl w:val="true"/>
        </w:rPr>
        <w:footnoteReference w:id="1132"/>
      </w:r>
      <w:r>
        <w:rPr>
          <w:rFonts w:ascii="Amiri" w:hAnsi="Amiri" w:eastAsia="Amiri" w:cs="Amiri"/>
          <w:color w:val="111111"/>
          <w:sz w:val="28"/>
          <w:sz w:val="28"/>
          <w:szCs w:val="28"/>
          <w:rtl w:val="true"/>
          <w:lang w:bidi="ar-SA"/>
        </w:rPr>
        <w:t>حيث قال في مسألة ظهور فسق إمام الجماعة أنّ حديث عبد اللّٰه بن بكير صحيح، وفي الخلاصة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طريق الصدوق إلى أبي مريم الأنصاري صحيح وإن كان في طريقه أبان بن عثمان</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مستنداً في الكتابين إلى إجماع العصابة على تصحيح ما يصحّ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جرى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المنوال أيضاً كما وصف في بحث الردّة من شرح الشرائع حديث الحسن بن محبوب عن غير واحد بالصحّة</w:t>
      </w:r>
      <w:r>
        <w:rPr>
          <w:rStyle w:val="FootnoteAnchor"/>
          <w:rtl w:val="true"/>
        </w:rPr>
        <w:footnoteReference w:id="1134"/>
      </w:r>
      <w:r>
        <w:rPr>
          <w:rFonts w:ascii="Amiri" w:hAnsi="Amiri" w:eastAsia="Amiri" w:cs="Amiri"/>
          <w:color w:val="111111"/>
          <w:sz w:val="28"/>
          <w:sz w:val="28"/>
          <w:szCs w:val="28"/>
          <w:rtl w:val="true"/>
          <w:lang w:bidi="ar-SA"/>
        </w:rPr>
        <w:t>، بل وأمثال ذلك في كلامهم كثير كما ذكره شيخنا البهائي،</w:t>
      </w:r>
      <w:r>
        <w:rPr>
          <w:rStyle w:val="FootnoteAnchor"/>
          <w:rtl w:val="true"/>
        </w:rPr>
        <w:footnoteReference w:id="1135"/>
      </w:r>
      <w:r>
        <w:rPr>
          <w:rFonts w:ascii="Amiri" w:hAnsi="Amiri" w:eastAsia="Amiri" w:cs="Amiri"/>
          <w:color w:val="111111"/>
          <w:sz w:val="28"/>
          <w:sz w:val="28"/>
          <w:szCs w:val="28"/>
          <w:rtl w:val="true"/>
          <w:lang w:bidi="ar-SA"/>
        </w:rPr>
        <w:t>و قد مضى شطر من الكلام في الفائدة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إنّ الاصطلاح بين متأخّري الأصحاب برئاسة ابن طاووس أو العلّامة قد استقرّ على تقسيم الأخبار إلى الأقسام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كان في المدار في الأخذ بها والعمل على طبقها على ما غلب الظنّ بصدقه وحصل به الوثوق إمّا لرواية العدل أو بالرجوع إلى أصل معتمد أو باشتهار العمل أو غيرها بين متقدّمي الأصحاب، كما صرّح به شيخنا البهائي في بداية المشرق حيث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تنويع الحديث إلى الصحيح والحسن 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معروفاً بين قدمائنا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لمن مارس كلامهم، بل كان المتعارف بينهم إطلاق الصحيح على كلّ حديث اعتضد بما يقتضي اعتمادهم عليه أو اقترن بما يوجب الوثوق به والركون إليه كوجوده في كثير من الاُصول الأربعمئة، أو تكراره في أصل أو أصلين فصاعداً بطرق مختلفة وأسانيد عديدة معتبرة، أو وجوده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معروف </w:t>
      </w:r>
    </w:p>
    <w:p>
      <w:pPr>
        <w:pStyle w:val="BookText"/>
        <w:rPr/>
      </w:pPr>
      <w:r>
        <w:rPr>
          <w:rFonts w:ascii="Amiri" w:hAnsi="Amiri" w:eastAsia="Amiri" w:cs="Amiri"/>
          <w:color w:val="111111"/>
          <w:sz w:val="28"/>
          <w:sz w:val="28"/>
          <w:szCs w:val="28"/>
          <w:rtl w:val="true"/>
          <w:lang w:bidi="ar-SA"/>
        </w:rPr>
        <w:t>الانتساب إلى أحد من الأصحاب المدّعىٰ في حقّهم الإجماع في كلام الكشّي، أو اندراجه في أحد الكتب التي عُرضت على أحد الأئمّة عليهم السلام فأثنوا على مؤلّفها، ككتاب عبيداللّٰه الحلبي الذي عُرض على الصادق عليه السلام، وكتابي يونس بن عبدالرحمن والفضل بن شاذان المعروضَين على العسكري عليه السلام، أو أخذه من أحد من الكتب التي شاع بين سلفهم الوثوق بها والاعتماد عليها سواء كان مؤلّفوها من الإماميّة ككتاب الصلاة لحريز بن عبد اللّٰه السجستاني وكتب بني سعيد وعلي بن مهزيار، أو من غير الإماميّة ككتاب حفص بن غياث القاضي والحسين بن عبيداللّٰه السعدي وكتاب القبلة لعليّ بن الحسن الطاطري</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وحكم بأنّ ما حكم به الصدوق في أوّل الفقيه من صحّة جميع ما أورده في الفقيه</w:t>
      </w:r>
      <w:r>
        <w:rPr>
          <w:rStyle w:val="FootnoteAnchor"/>
          <w:rtl w:val="true"/>
        </w:rPr>
        <w:footnoteReference w:id="1137"/>
      </w:r>
      <w:r>
        <w:rPr>
          <w:rFonts w:ascii="Amiri" w:hAnsi="Amiri" w:eastAsia="Amiri" w:cs="Amiri"/>
          <w:color w:val="111111"/>
          <w:sz w:val="28"/>
          <w:sz w:val="28"/>
          <w:szCs w:val="28"/>
          <w:rtl w:val="true"/>
          <w:lang w:bidi="ar-SA"/>
        </w:rPr>
        <w:t>جارٍ على متعارف القدماء في إطلاق الصحيح على ما يركن إليه ويعتمد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إليه ما ذكره العلّامة البهبهاني من أنّ الضعيف المنجبر بعمل المشهور صحيح عند القدماء</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ثمّ قال ما حاصله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بعث المتأخّرين على العدول عن متعارف القدماء ووضع هذا الاصطلاح هو تطاول الأزمنة بينهم وبين الصدر السالف واندراس بعض الاُصول المعتمدة لتسلّط حكّام الجور والضلال والخوف من إظهارها وانتساخها، وانضمّ إلى ذلك اجتماع ما وصل إليهم من كتب الاُصول في الاُصول المشهورة، فالتبست الأحاديث المأخوذة من الاُصول المعتمدة بغيرها، واشتبهت المتكرّرة بغيرها وخفيت عليهم القرائن، فاحتاجوا إلى قانون يتميّز به الأحاديث المعتبرة عن غيرها فقرّروا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سلك هذا الطريق من علمائنا المتأخّرين العلّامة</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المشهور المتداول بينهم أنّ الأخبار منقسمة إلى أقسام أربعة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هو ما كان جميع سلسلة سنده إماميّين ممدوحين بالتوثيق مع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يُحكى عن أبي علي الجبائي من إشراطه في الراوي الكثرة،</w:t>
      </w:r>
      <w:r>
        <w:rPr>
          <w:rStyle w:val="FootnoteAnchor"/>
          <w:rtl w:val="true"/>
        </w:rPr>
        <w:footnoteReference w:id="1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w:t>
      </w:r>
    </w:p>
    <w:p>
      <w:pPr>
        <w:pStyle w:val="BookText"/>
        <w:rPr/>
      </w:pPr>
      <w:r>
        <w:rPr>
          <w:rFonts w:ascii="Amiri" w:hAnsi="Amiri" w:eastAsia="Amiri" w:cs="Amiri"/>
          <w:color w:val="111111"/>
          <w:sz w:val="28"/>
          <w:sz w:val="28"/>
          <w:szCs w:val="28"/>
          <w:rtl w:val="true"/>
          <w:lang w:bidi="ar-SA"/>
        </w:rPr>
        <w:t>يقبل العدل الواحد إلّاإذا اعتضده ظاهر أو عملُ بعض الصحابة أو اجتهاد أو كان منتشراً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في الدراية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اتّصل سنده إلى المعصوم بنقل العدل الإمامي في جميع الطبقات وإن اعتراه شذوذ</w:t>
      </w:r>
      <w:r>
        <w:rPr>
          <w:rFonts w:eastAsia="Amiri" w:cs="Amiri" w:ascii="Amiri" w:hAnsi="Amiri"/>
          <w:color w:val="111111"/>
          <w:sz w:val="28"/>
          <w:szCs w:val="28"/>
          <w:rtl w:val="true"/>
          <w:lang w:bidi="ar-SA"/>
        </w:rPr>
        <w:t>»</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الشهيد في الشرح ما يخرج من الصور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الطبقات ما اتّفق فيه واحد بغير الوصف المذكور؛ فإنّه بسببه يلحق بما يناسبه من الأوصاف، لا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وارد على مَن عرّفه من أصحابنا كالشهيد في الذكرى، بأنّه ما اتّصلت رواته إلى المعصوم بعدل إمامي</w:t>
      </w:r>
      <w:r>
        <w:rPr>
          <w:rStyle w:val="FootnoteAnchor"/>
          <w:rtl w:val="true"/>
        </w:rPr>
        <w:footnoteReference w:id="1142"/>
      </w:r>
      <w:r>
        <w:rPr>
          <w:rFonts w:ascii="Amiri" w:hAnsi="Amiri" w:eastAsia="Amiri" w:cs="Amiri"/>
          <w:color w:val="111111"/>
          <w:sz w:val="28"/>
          <w:sz w:val="28"/>
          <w:szCs w:val="28"/>
          <w:rtl w:val="true"/>
          <w:lang w:bidi="ar-SA"/>
        </w:rPr>
        <w:t>فإنّ اتّصاله بالعدل المذكور لا يستلزم أن يكون في جميع الطبقات بحسب إطلاق اللفظ وإن كان ذلك 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عدم كونه معلّلاً يعني مشتملاً على علّة خفيّة في متنه أو سنده لا يطلع عليها إلّاالماهر كالإرسال فيما ظاهره الاتّصال أو مخالفته لصريح العقل أو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خلافهما؛ وفاقاً لجماعة من الأصحاب بل عليه الإجماع؛ فإنّ المدار في قبول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الظنّ بالصدق بأيّ نحو حصل، بل الأظهر عدم اشتراط العدالة كما صرّح به الشيخ في العدّة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كان مخطئاً في بعض الأفعال أو فاسقاً بأفعال الجوارح، وكان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روايته متحرّراً فيها، فإنّ ذلك لا يوجب ردّ خبره ويجوز العمل به؛ لأنّ العدالة المطلوبة في الرواية حاصلة فيه، و إنّما الفسق بأفعال الجوارح يمنع من قبول شهادته، وليس بمانع من قبول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ولأجل ذلك عملت الطائفة بأخبار جماعة هذه صفتهم</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واندفاع ممانعة المعارج ظاهر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هو ما كان سلسلة السند إماميّين ممدوحين بغير التوثيق كلّاً أو بعضاً مع توثيق الباقي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وعرّفه في الدراية 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اتّصل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المعصوم عليه السلام</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 xml:space="preserve">بإمامي ممدوح من غير نصّ على عدالته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مراتبه أو في بعضها مع كون الباقي من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بكون الباقي من رجال الصحيح عمّا لو كان دونه فإنّه يلحق بالمرتبة الدنيا، كما لو كان فيه واحد ضعيف فإنّه يكون ضعيفاً، أو واحد غير إمامي عدل فإنّه يكون من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أحسن ما فيه من الصفات حيث تتعدّد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وارد على تعريف من عرّفه من الأصحاب كالشهيد</w:t>
      </w:r>
      <w:r>
        <w:rPr>
          <w:rStyle w:val="FootnoteAnchor"/>
          <w:rtl w:val="true"/>
        </w:rPr>
        <w:footnoteReference w:id="1145"/>
      </w:r>
      <w:r>
        <w:rPr>
          <w:rFonts w:ascii="Amiri" w:hAnsi="Amiri" w:eastAsia="Amiri" w:cs="Amiri"/>
          <w:color w:val="111111"/>
          <w:sz w:val="28"/>
          <w:sz w:val="28"/>
          <w:szCs w:val="28"/>
          <w:rtl w:val="true"/>
          <w:lang w:bidi="ar-SA"/>
        </w:rPr>
        <w:t>رحمه الله بأنّه ما رواه الممدوح من غير نصّ على عدالة؛ فإنّه يشمل ما كان في طريقه واحد كذلك وإن كان الباقي ضعيفاً، فضلاً عن غيره، ويزيد أنّه لم يقيّد الممدوح بكونه إماميّاً مع أنّه مراد</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وربما يطلق الحسن على ما لم يجمع ما ذكر من الشروط، كما ذكره في الدراية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ويطلق أيضاً على ما يشمل الأمرين مع اتّصاف رواته بالوصفين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القسم حكم العلّامة وغيره بكون طريق الفقيه إلى منذر بن جيفر حسناً مع أنّهم لم يذكروا حال منذر بمدح ولا قدح</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ومثله طريقه إلى إدريس بن يزيد وإنّ طريقه إلى سماعة بن مهران حسن</w:t>
      </w:r>
      <w:r>
        <w:rPr>
          <w:rStyle w:val="FootnoteAnchor"/>
          <w:rtl w:val="true"/>
        </w:rPr>
        <w:footnoteReference w:id="1148"/>
      </w:r>
      <w:r>
        <w:rPr>
          <w:rFonts w:ascii="Amiri" w:hAnsi="Amiri" w:eastAsia="Amiri" w:cs="Amiri"/>
          <w:color w:val="111111"/>
          <w:sz w:val="28"/>
          <w:sz w:val="28"/>
          <w:szCs w:val="28"/>
          <w:rtl w:val="true"/>
          <w:lang w:bidi="ar-SA"/>
        </w:rPr>
        <w:t>، مع أنّ سماعة واقفي وإن كان ثقة فيكون من الموثّق، لكنّه حسن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جماعة من الفقهاء أنّ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مفسد الحجّ إذا قضاه أنّ الأولى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مع أنّها مقطوعة</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 فينبغي مراعاته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و هو ما كان سلسلة السند كلّهم أو بعضهم غير إمامي مع توثيق الكلّ‌، </w:t>
      </w:r>
    </w:p>
    <w:p>
      <w:pPr>
        <w:pStyle w:val="BookText"/>
        <w:rPr/>
      </w:pP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العدالة لغير الإمامي، بل هو مقتضى عدم أخذ الإماميّة في تعريف العدالة من أحدٍ من أصحابنا، وكذا اشتراك العدالة في الذكر بين الخاصّة والعامّة، وكذا قول أرباب الرجال في ترجمة غير الإمامي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إلّاأنّه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لاقتضاء الاستثناء عموم المستثنى منه للمستثني، ويؤيّده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وأمره ظاهر؛ فإنّه ما لم يجتمع فيه أحد شروط الثلاثة فإنّه أعمّ ممّا لو كان في السند كلّاً أو بعضاً إمامي مجهول الحال أو مصرّح بالطعن أو الجهالة كما عليه مسلك المتأخّرين، و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جرى السيّد الداماد على تخصيص الضعيف بالصورة الثانية، وبنا في الأوّل على التعبير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بكفاية ظهور الإسلام وعدم ظهور الفسق في العدالة فله وجه، إلّاأنّ الأقوى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زيد في الأواخر قسم خامس يعبَّر عنه بالقوي، كما جرى عليه السيّد في الرياض، وكذا جدّي الأمجد طاب رمسه، و هو ما كان كلّ واحد من رجال سنده أو بعضهم غير إمامي ممدوح، وربّما حكى السيّد الداماد إطلاقه على الموثّق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الوالد المحقّق أنّ الظاهر أنّ المدار في الأقسام الخمسة على ملاحظتها بالنسبة إلى الصحيح، فلو كان بعض رجال السند غير إمامي مصرّح بالتوثيق أو المدح أو إماميّ مصرّح بالمدح لابدّ من كون الباقي إمامياً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اعتبر شيخنا البهائي في الموثّق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تقدير كون بعض رجال السند غير إمامي موثّق أو إمامي 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سائر رجال السند من الإمامي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في تعريف الموثّق من أنّه ما دخل في طريقه من نصّ الأصحاب على توثيقه مع فساد عقيدته ويقال له القويّ أيضاً ولم يشتمل باقيه على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يطلق القويّ على مروي الإمامي غير الممدوح ولا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كنوح بن درّاج وناجية بن عمارة الصيداوي وأحمد بن عبد اللّٰه بن جعفر الحميري وغيرهم</w:t>
      </w:r>
      <w:r>
        <w:rPr>
          <w:rFonts w:eastAsia="Amiri" w:cs="Amiri" w:ascii="Amiri" w:hAnsi="Amiri"/>
          <w:color w:val="111111"/>
          <w:sz w:val="28"/>
          <w:szCs w:val="28"/>
          <w:rtl w:val="true"/>
          <w:lang w:bidi="ar-SA"/>
        </w:rPr>
        <w:t>».</w:t>
      </w:r>
      <w:r>
        <w:rPr>
          <w:rStyle w:val="FootnoteAnchor"/>
          <w:rtl w:val="true"/>
        </w:rPr>
        <w:footnoteReference w:id="115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فيبقى ما كان سنده ثنائي الوصف، و 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سنده على غير إمامي موثّق مع </w:t>
      </w:r>
    </w:p>
    <w:p>
      <w:pPr>
        <w:pStyle w:val="BookText"/>
        <w:rPr/>
      </w:pPr>
      <w:r>
        <w:rPr>
          <w:rFonts w:ascii="Amiri" w:hAnsi="Amiri" w:eastAsia="Amiri" w:cs="Amiri"/>
          <w:color w:val="111111"/>
          <w:sz w:val="28"/>
          <w:sz w:val="28"/>
          <w:szCs w:val="28"/>
          <w:rtl w:val="true"/>
          <w:lang w:bidi="ar-SA"/>
        </w:rPr>
        <w:t xml:space="preserve">إمامي أو غير إمامي ممدوح، أو اشتمل سنده على إمامي ممدوح وغير إمامي ممدوح، وما كان سنده ثلاثي الوصف، و هو واحد أعني ما اشتمل سنده على غير إمامي موثّق وغير إمامي ممدوح وإمامي ممدوح خارجاً عن الأقسام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كون كلّ من الأقسام المذكورة داخلاً في الأخسّ بكون الثلاثي والأخيرين من الثنائيّات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القويّ‌، والأوّل من الثنائيات من الموثّق بناءً على كونه أخسّ من الحسن، ومن الحسن بناءً على كونه أخسّ من الموثّق؛ بملاحظة أنّ عموم التسمية بالموثّق والحسن والقويّ لما لو كان بعض رجال السند غير إمامي موثّق أو ممدوح أو إماميّاً ممدوحاً مع كون سائر رجال السند إماميّاً موثّقاً من باب التسمية بالأخسّ‌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الظاهر أنّ عموم التسمية بملاحظة الأخسّيّة بالنسبة إلى خصوص الصحيح، فلا يطّرد الاصطلاح في غير ما ذكر، ويلزم الاختصار فيه على ما ثبت وقوعه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دعوى بلا دليل، وليس لمجرّد الاستظهار تحصيل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تعريف الموثّق من الشهيد في الدراية</w:t>
      </w:r>
      <w:r>
        <w:rPr>
          <w:rStyle w:val="FootnoteAnchor"/>
          <w:rtl w:val="true"/>
        </w:rPr>
        <w:footnoteReference w:id="1151"/>
      </w:r>
      <w:r>
        <w:rPr>
          <w:rFonts w:ascii="Amiri" w:hAnsi="Amiri" w:eastAsia="Amiri" w:cs="Amiri"/>
          <w:color w:val="111111"/>
          <w:sz w:val="28"/>
          <w:sz w:val="28"/>
          <w:szCs w:val="28"/>
          <w:rtl w:val="true"/>
          <w:lang w:bidi="ar-SA"/>
        </w:rPr>
        <w:t>بما دخل في طريقه من نصّ الأصحاب على توثيقه مع فساد عقيدته، ولم يشتمل باقيه على ضعف كون الثلاثي والأوّلين من الثنائيّات من الموثّق، كما أنّ مقتضاه عموم الضعف للجهل؛ لوضوح عدم اطّراد الموثّق لو كان بعض رجال السند غير إمامي موثّق مع جهالة الباقي ولو كان الجهل خارجاً عن الضعف، كما أشار إليه نفسه في بعض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ينقسم الخبر إلى أقسام اُخر باعتبارات اُخر كلّها ترجع إلى الأربعة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مختصّ بالضعف وبعضها مشترك مابين الكلّ‌، ونذكر هنا بعض الأقسام المتداولة منها بالإضافة إلى غيرها؛ لقلّة الاحتياج إليها واختصار المقال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يشترك فيه الأقسام الأربعة إمّا جميعها أو بعضها بحيث لا يختصّ بالضعف فاُمور على ما ذكره الشهيد في الدراية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و هو ما اتّصل سنده من راويه إلى منتهاه المعصوم، بأن لا يعرضه قطع بالسقوط</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ويسمّى بالموصول أيضاً، و هو ما اتّصل إسناده بنقل كلّ راو عن قبله، سواء وقف على المعصوم أو غيره كأصحابهم، و هو أعمّ من الأوّل مطلقاً</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وله إطلاقان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وسط سنده أو آخره واحد أو أكثر، مع التصريح بلفظ الرفع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محمّد بن يعقوب، عن علي بن إبراهيم، عن أبيه رفعه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هذا هو الأكثر في إطلاقه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اُضيف إلى المعصوم من قول بأنّ يقول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فعلٍ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تقريرٍ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فُعل بحضرته كذا ولم ينكره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اعتراه قطع أو إرسال في سنده أم لا</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و هو ما حُذف من أوّل إسناده واحد أو أكثر، فإن لم يُعلم المحذوف فيكون كالمرسل، وإن علم المحذوف بعينه فهو كالمذكور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الإسناد، و هو قليل الوسائط كأن يروي الكليني بثلاثة وسائط من العسكري عليه السلام ويروي الشيخ بأربعة، فالأوّل عال بالنسبة إلى الثاني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المعنعن، و هو ما يقال في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التحديث والإخبار، والأظهر أنّه متّصل كما عليه الأكثر إذا لم تظهر قرينة على عدم اللقاء وأمن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 و هو أن يندرج فيه كلام بعض الرواة فيظنّ أنّه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الشائع عند أهل الحديث بأن ينقله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و هو ما رواه الثقة خلاف ما رواه الأكثر، فإن رواه غير الثقة فهو المنكر والمردود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و هو ما نقلوه وعملوا به سواء رواه ثقة أم لا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وعرّفه في الدراية بما تلقوه بالقبول والعمل بالمضمون من غير التفات إلى صحته وعدمها كحديث عمر بن حنظلة في المتخاصمين؛ قال الشهيد في الشرح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وسموه بالمقبول لأنّ في طريقه محمّد بن عيسى وداوود بن الحصين وهما ضعيفان، وعمر بن حنظلة لم ينصّ الأصحاب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بجرح ولا تعديل، لكن أمره عندي سهل؛ لأنّي قد تحقّقت توثيقه من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 هو تارة في السند واُخرى في المتن، أمّا الأوّل فقد وقع من العلّامة في غاية الكثرة كما يظهر من مراجعة الخلاصة وإيضاح الاشتباه؛ لما بينهما من الاختلاف بكثير، وقرينه على جملة كثيرة منها الشيخ الفاضل تقي الدين الحسن بن داوود في رجاله، ومن أراد الاطّلاع فليراجع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فكما ذكر في شرح الدراية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وأتبعه ستّاً من شوال</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صحّفه بعضهم بالشين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عمل المحقّق الداماد</w:t>
      </w:r>
      <w:r>
        <w:rPr>
          <w:rStyle w:val="FootnoteAnchor"/>
          <w:rtl w:val="true"/>
        </w:rPr>
        <w:footnoteReference w:id="1156"/>
      </w:r>
      <w:r>
        <w:rPr>
          <w:rFonts w:ascii="Amiri" w:hAnsi="Amiri" w:eastAsia="Amiri" w:cs="Amiri"/>
          <w:color w:val="111111"/>
          <w:sz w:val="28"/>
          <w:sz w:val="28"/>
          <w:szCs w:val="28"/>
          <w:rtl w:val="true"/>
          <w:lang w:bidi="ar-SA"/>
        </w:rPr>
        <w:t>في تصحيح تصحيفات بعضٍ والظاهر أنه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الكافي بإسناده عن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على كلّ فحّاش بذيء قليل الحياء، لا يبالي بما قال ولا بما قيل له؛ فإنّك إن فتّشته لم تجده إلّالغيّة أو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 xml:space="preserve">فتوغّل في الزيغ بعض أرهاط الوقت فتوهّم أنّ اللام أصلية من جوهر الكلمة، ثمّ تمجمج أنّه يحتمل أن يكون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اللام وإسكان الغين المعجمة وفتح الياء المخفّفة المثنّاة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من اللغو، أي يلغى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المفتوحة أو الساكنة والنون من اللعن، أي من دأبه أن يلعن أو يلعنون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الاحتمالين المذكورين في كتاب الأربعين و هو الخبر الرابع والعشرون، ومنه الكلام في شرح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يستشعر أنّ فعله</w:t>
      </w:r>
      <w:r>
        <w:rPr>
          <w:rStyle w:val="FootnoteAnchor"/>
          <w:rtl w:val="true"/>
        </w:rPr>
        <w:footnoteReference w:id="1158"/>
      </w:r>
      <w:r>
        <w:rPr>
          <w:rFonts w:ascii="Amiri" w:hAnsi="Amiri" w:eastAsia="Amiri" w:cs="Amiri"/>
          <w:color w:val="111111"/>
          <w:sz w:val="28"/>
          <w:sz w:val="28"/>
          <w:szCs w:val="28"/>
          <w:rtl w:val="true"/>
          <w:lang w:bidi="ar-SA"/>
        </w:rPr>
        <w:t>من المعتلّ اللام الواوي لا يصحّ قلب واوها ياءً‌، وذكر أنّ الصحيح أنّ اللام المكسورة جرّ فيها جارّة،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ولد غية أي ولغية مفتوح الغين ومكسورها، كذلك ولد زنية ولزنية بفتح الزاي وكسرها، والفتح أفصح إذا لم يكن لنكاح صحيح، ويقال في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وكسرها والفتح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لنكاح صحيح، وأيضاً ما في زيارة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وشايعت وبايعت وتابعت على 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كلتاهما بالمثنّاة من تحت بعد الألف كما </w:t>
      </w:r>
    </w:p>
    <w:p>
      <w:pPr>
        <w:pStyle w:val="BookText"/>
        <w:rPr/>
      </w:pPr>
      <w:r>
        <w:rPr>
          <w:rFonts w:ascii="Amiri" w:hAnsi="Amiri" w:eastAsia="Amiri" w:cs="Amiri"/>
          <w:color w:val="111111"/>
          <w:sz w:val="28"/>
          <w:sz w:val="28"/>
          <w:szCs w:val="28"/>
          <w:rtl w:val="true"/>
          <w:lang w:bidi="ar-SA"/>
        </w:rPr>
        <w:t xml:space="preserve">في شايعت، وقبلها موحّدة في الأولى، ومثنّاة من فوق في الثانية كتخصيص بعد التعميم؛ إذ المبايعة بالباء الموحّدة مفاعلة من البيعة بمعنى المعاقدة والمعاهدة سواء عليها أكانت على الخير أم على الشرّ، والمتايعة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المجاراة والمساعاة والمهافتة والمعاضدة والمساترة على الشرّ، ولا تكون على الخير،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تاع إلى كذا يَتيع إذا ذهب إليه وأسرع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والمصحِّف المغلاط صحّفها فظنّها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من فوق والباء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قديمة من مصباح المتهجّد يحكّ إحدى النقطتين، وجماهير القاصرين يسيرون مسيره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ورد في طرق الخاصة والعامة أنّه صلى الله عليه و آله دخل من ثنية كَداء وخرج من ثنية كُدا، فالقاصر المغلاط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 قبل المثنّاة من تحت ثمّ المثناة من فوق وإعجام ذال كلمة الإشارة من بعد كاف التشبيه، وقال في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كان عند دخول بيته يقدّم رجله اليمنى، وعند الخروج من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قبل النون ثمّ الياء المشدّدة المثنّاة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العقبة؛ سمّيت بها لأنّها تتقدّم الطريق وتعرض له، أو لأنّها تثني سالكها وتصرفه،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طلّاع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سامياً لمعالي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وإهمال الدال بعد الكاف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الثنية العليا بمكّة ممّا يلي المقام، و هي المعلاة، وكُدا بالضمّ 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الثنية السفلى ممّا يلي باب العمرة، دخل صلى الله عليه و آله مكّة من الاُولى وخرج منها من الثانية</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وأمّا ما يختصّ بالضعيف على ما ذكره في شرح الدراية فاُمور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و هو ما رواه عن مصاحب المعصوم عليه السلام من نبيٍّ أو إمام، قوله أو فعله أو غيرهما، متّصلاً كان أم لا، من غير أن يسنده إلى المعصوم</w:t>
      </w:r>
      <w:r>
        <w:rPr>
          <w:rFonts w:eastAsia="Amiri" w:cs="Amiri" w:ascii="Amiri" w:hAnsi="Amiri"/>
          <w:color w:val="111111"/>
          <w:sz w:val="28"/>
          <w:szCs w:val="28"/>
          <w:rtl w:val="true"/>
          <w:lang w:bidi="ar-SA"/>
        </w:rPr>
        <w:t>.</w:t>
      </w:r>
      <w:r>
        <w:rPr>
          <w:rStyle w:val="FootnoteAnchor"/>
          <w:rtl w:val="true"/>
        </w:rPr>
        <w:footnoteReference w:id="116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و هو ما جاء به من التابعيّين من أقوالهم وأفعالهم موقوفاً عليه،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أيضاً، و هو مغاير للموقوف؛ لأنّه يوقف على مصاحب المعصوم عليه السلام، والمقطوع على مصاحب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المعنى العامّ الشامل للمعلّق والمرسل والمنقطع الوسط</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المدلَّس، و هو كأن يقول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يظهر روايته عنه بلا واسطة، مع أنّه ليس كذلك و هو كذب، وهكذا إن أسقط عن السند رجلاً مجروحاً لتقوية الحديث؛ فإنّ كلّ ذلك قبيح مذموم إلّاما كان لأجل تقيّة أو غيرها من الأغراض الصحيحة</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المعلَّل،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أسباب خفيّة غامضة قادحة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لو سقط من أثناء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Style w:val="FootnoteAnchor"/>
          <w:rtl w:val="true"/>
        </w:rPr>
        <w:footnoteReference w:id="1163"/>
      </w:r>
      <w:r>
        <w:rPr>
          <w:rFonts w:ascii="Amiri" w:hAnsi="Amiri" w:eastAsia="Amiri" w:cs="Amiri"/>
          <w:color w:val="111111"/>
          <w:sz w:val="28"/>
          <w:sz w:val="28"/>
          <w:szCs w:val="28"/>
          <w:rtl w:val="true"/>
          <w:lang w:bidi="ar-SA"/>
        </w:rPr>
        <w:t>، فالسند بظاهره متّصل مع أنّه ليس على هذا المنوال في الواقع، ويقع نظيره كثيراً كما في</w:t>
      </w:r>
      <w:r>
        <w:rPr>
          <w:rStyle w:val="FootnoteAnchor"/>
          <w:rtl w:val="true"/>
        </w:rPr>
        <w:footnoteReference w:id="1164"/>
      </w:r>
      <w:r>
        <w:rPr>
          <w:rFonts w:ascii="Amiri" w:hAnsi="Amiri" w:eastAsia="Amiri" w:cs="Amiri"/>
          <w:color w:val="111111"/>
          <w:sz w:val="28"/>
          <w:sz w:val="28"/>
          <w:szCs w:val="28"/>
          <w:rtl w:val="true"/>
          <w:lang w:bidi="ar-SA"/>
        </w:rPr>
        <w:t>ير غير موضع منها في المنتقى، كما أنّه روى الشيخ في أبواب التعقيب وسجدة الشكر بإسناده عن محمّد بن يحيى، عن محمّد بن الحسين، عن محمّد بن إسماعيل بن بزيع، عن الحسين بن ثوير</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المختلق، و هو الخبر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بإقرار واضعه</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قال الشهيد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فيحكم حينئذٍ عليه بما يحكم على الموضوع في نفس الأمر، لا بمعنى القطع بكونه موضوعاً بجواز كذبه في إقراره، و إنّما يقطع بحكمه لأنّ الحكم يتبع الظنّ الغالب و هو هنا كذلك، ولولاه لما ساغ قتل المقرّ بالقتل ولا رجم المعترف بالزنا؛ لاحتمال أن يكونا كاذبين فيما اعترفا به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عليه لا بمعنى القطع بكونه موضوعاً بجواز كذبه في إقراره و إنّما يقطع بحكمه؛ لأنّ الحكم مع الظنّ الغالب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إطلاقه بالوجه، بل ربّما يحصل القطع بالوضع، ويكون جواز الكذب في الإقرار من </w:t>
      </w:r>
    </w:p>
    <w:p>
      <w:pPr>
        <w:pStyle w:val="BookText"/>
        <w:rPr/>
      </w:pPr>
      <w:r>
        <w:rPr>
          <w:rFonts w:ascii="Amiri" w:hAnsi="Amiri" w:eastAsia="Amiri" w:cs="Amiri"/>
          <w:color w:val="111111"/>
          <w:sz w:val="28"/>
          <w:sz w:val="28"/>
          <w:szCs w:val="28"/>
          <w:rtl w:val="true"/>
          <w:lang w:bidi="ar-SA"/>
        </w:rPr>
        <w:t>السفسطة، كما أنّه ربما لا يحصل الظنّ أيضاً فضلاً عن الظنّ الغالب بواسطة قوّة ما يحتمل فيه من الأغراض الفاسدة، كما أشار إلى ذلك شيخنا البهائي في تعليقاته على الشرح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حصول الظنّ الغالب مطلقاً نظر؛ إذ ربما يكون الإقرار بالوضع إفساداً في الدين، لئلّا يعمل بذلك الحديث؛ فإنّ إفساد 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باختلاق الأحاديث الباطلة فقد يكون بتزييف الأحاديث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ولولاه لما 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الحكم دائراً مدار التقية دون حصول الظنّ وعدمه، كما جرى عليه بعض في حجّية البيّنة، وقال فيها وبركاكة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النبي وكذا الأئمّة عليهم السلام في بيان الأحكام ليس همّهم إلّامجرّد البيان دون البيان بكلام بليغ ونظم فصيح، بل ربما يهتمّ الواصفون على مراعاة قوانين الفصاحة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وبالوقوف على غلطة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الشهيد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ووضعه من غير تعمّد كما وقع لثابت بن موسى الزاهد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صلاته بالليل حسن وجهه بالنهار،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يحدّث في جماعة، فدخل رجل حسن الوجه فقال الشيخ في أثناء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صلاته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فوقع لثابت بن موسى أنّه من الحديث فرواه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نسبة التعمّد والغلط محلّ المنع، كما ذكره شيخنا البهائي في التعليقات،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ذكره بعض العامّة، وشيخنا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ومضمون هذا الحديث نقله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ثواب الأعمال عن معاوية بن عمّار،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تحسّن الوجه، وتحسِّن الخُلق، وتطيّب الريح، وتدرّ الرزق، وتقضي الدين، وتذهب بالهمّ‌، وتجلو البصر</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أنّ حكم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حديث موضوع تبعاً لما قاله العامّة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 تدور على الألسن وليس لها 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بشّرني بخروج آذار بشّرته بالجنّة، ومَن آذى ذمّياً فأنا خصمه يوم القيامة، ويوم نحركم يوم صومكم، وللسائل حقّ وإن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ارتضاؤه به، كما هو الظاهر أيضاً من شيخنا البهائي؛ حيث إنّه لم يصنع حذو صنعته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ينبغي مثل من ذلك من مثلهما؛ فإنّ لها أصل صحيح كما روى الصدوق في معاني الأخبار في باب معنى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بشّرني بخروج آذار فله الجنّة، بإسناده المتّصل بابن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ذات يوم في مسجد قبا وعنده نفر</w:t>
      </w:r>
      <w:r>
        <w:rPr>
          <w:rStyle w:val="FootnoteAnchor"/>
          <w:rtl w:val="true"/>
        </w:rPr>
        <w:footnoteReference w:id="1168"/>
      </w:r>
      <w:r>
        <w:rPr>
          <w:rFonts w:ascii="Amiri" w:hAnsi="Amiri" w:eastAsia="Amiri" w:cs="Amiri"/>
          <w:color w:val="111111"/>
          <w:sz w:val="28"/>
          <w:sz w:val="28"/>
          <w:szCs w:val="28"/>
          <w:rtl w:val="true"/>
          <w:lang w:bidi="ar-SA"/>
        </w:rPr>
        <w:t>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عليكم الساعة رجل من أهل الجنّة، فلمّا سمعوا ذلك قام نفر منهم فخرجوا وكلّ واحد منهم يحبّ أن يعود ليكون أول داخل فيستوجب الجنّة، فعلم النبي صلى الله عليه و آله ذلك منهم، فقال مخاطباً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بقي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سيدخل عليكم جماعة يستبقون</w:t>
      </w:r>
      <w:r>
        <w:rPr>
          <w:rStyle w:val="FootnoteAnchor"/>
          <w:rtl w:val="true"/>
        </w:rPr>
        <w:footnoteReference w:id="1169"/>
      </w:r>
      <w:r>
        <w:rPr>
          <w:rFonts w:ascii="Amiri" w:hAnsi="Amiri" w:eastAsia="Amiri" w:cs="Amiri"/>
          <w:color w:val="111111"/>
          <w:sz w:val="28"/>
          <w:sz w:val="28"/>
          <w:szCs w:val="28"/>
          <w:rtl w:val="true"/>
          <w:lang w:bidi="ar-SA"/>
        </w:rPr>
        <w:t>، فمن بشّرني بخروج آذار فله الجنّة، فعاد القوم ودخلوا ومعهم أبوذرّ رضى الله عنه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شهر نحن من الشهور الروميّة؟ 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آذار يا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ذلك يا أبا ذرّ، ولكنّي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الجنّة، وكيف لا يكون ذلك وأنت المطرود عن حرمي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لمحبّتك لأهل بيتي، فتعيش وحدك وتموت وحدك، ويسعدبك قوم يتولّون</w:t>
      </w:r>
      <w:r>
        <w:rPr>
          <w:rStyle w:val="FootnoteAnchor"/>
          <w:rtl w:val="true"/>
        </w:rPr>
        <w:footnoteReference w:id="1170"/>
      </w:r>
      <w:r>
        <w:rPr>
          <w:rFonts w:ascii="Amiri" w:hAnsi="Amiri" w:eastAsia="Amiri" w:cs="Amiri"/>
          <w:color w:val="111111"/>
          <w:sz w:val="28"/>
          <w:sz w:val="28"/>
          <w:szCs w:val="28"/>
          <w:rtl w:val="true"/>
          <w:lang w:bidi="ar-SA"/>
        </w:rPr>
        <w:t>تجهيزك ودفنك، اُولئك رفقائي في جنّة اَلْخُلْدِ اَلَّتِي وُعِدَ اَلْمُتَّقُونَ‌</w:t>
      </w:r>
      <w:r>
        <w:rPr>
          <w:rFonts w:eastAsia="Amiri" w:cs="Amiri" w:ascii="Amiri" w:hAnsi="Amiri"/>
          <w:color w:val="111111"/>
          <w:sz w:val="28"/>
          <w:szCs w:val="28"/>
          <w:rtl w:val="true"/>
          <w:lang w:bidi="ar-SA"/>
        </w:rPr>
        <w:t>.</w:t>
      </w:r>
      <w:r>
        <w:rPr>
          <w:rStyle w:val="FootnoteAnchor"/>
          <w:rtl w:val="true"/>
        </w:rPr>
        <w:footnoteReference w:id="117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محمّد بن يحيى، عن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عمير،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السائل ولو كان على ظهر فرس</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وما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 يوم الصوم، ويوم عاشوراء يوم الفطر</w:t>
      </w:r>
      <w:r>
        <w:rPr>
          <w:rStyle w:val="FootnoteAnchor"/>
          <w:rtl w:val="true"/>
        </w:rPr>
        <w:footnoteReference w:id="1173"/>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الأضحى يوم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نحركم يوم صومكم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أنّه إذا اشتبه عليكم يوم الأضحى فاعتبروا يوم أوّل شهر رمضان فإنّه ذلك اليوم، فإذا كان أوّل شهر رمضان يوم الجمعة مثلاً ويُحسب تماماً، فيكون أول شوال يوم الأحد، فيحسب شوال ناقصاً، ويكون أوّل ذي القعدة يوم الاثنين، فيحسب تماماً، فيكون أول ذي الحجّة يوم الأربعاء، فيكون يوم العيد يوم الجمعة وكذا يوم الفطر أي أوّل شوال إن حُسب شوال تماماً، فيكون يوم عاشوراء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يوم الصوم يوم عيد عند الصلحاء ويوم الفطر يوم حزن عندهم</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xml:space="preserve">وأمّا الحديث الثاني فهو وإن لم يذكر وجه له صحيح صريح، ولكن له مؤيدات كقوله صلى الله عليه و آله في حديث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 و جل بأن أظلم معاهداً ولا غيره،</w:t>
      </w:r>
      <w:r>
        <w:rPr>
          <w:rStyle w:val="FootnoteAnchor"/>
          <w:rtl w:val="true"/>
        </w:rPr>
        <w:footnoteReference w:id="1175"/>
      </w:r>
      <w:r>
        <w:rPr>
          <w:rFonts w:ascii="Amiri" w:hAnsi="Amiri" w:eastAsia="Amiri" w:cs="Amiri"/>
          <w:color w:val="111111"/>
          <w:sz w:val="28"/>
          <w:sz w:val="28"/>
          <w:szCs w:val="28"/>
          <w:rtl w:val="true"/>
          <w:lang w:bidi="ar-SA"/>
        </w:rPr>
        <w:t>وقول أميرالمؤمنين عليه السلام لعامل الصدقة والجزية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تضرب مسلماً أو يهودياً أو نصرانياً في درهم خراج أو تبيع دابّة عمل في درهم، فإنّما أُمرنا أن نأخذ منهم العفو</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نختم الكلام في المقام بذكر الترجيح بين الأقسام، فنقول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الخبر الضعيف فهو خارج عن الكلام في هذا المقام، كيف ومن المعلوم عدم تحقّق التعارض بينه وبين أحد من الأقسام الأربعة، سيّما بناءً على ما عرفت من أنّ الأقوى تعميم الكلام فيه من الإمامي المجهول أو المصرّح بالطعن أو الجهالة خلافاً </w:t>
      </w:r>
    </w:p>
    <w:p>
      <w:pPr>
        <w:pStyle w:val="BookText"/>
        <w:rPr/>
      </w:pPr>
      <w:r>
        <w:rPr>
          <w:rFonts w:ascii="Amiri" w:hAnsi="Amiri" w:eastAsia="Amiri" w:cs="Amiri"/>
          <w:color w:val="111111"/>
          <w:sz w:val="28"/>
          <w:sz w:val="28"/>
          <w:szCs w:val="28"/>
          <w:rtl w:val="true"/>
          <w:lang w:bidi="ar-SA"/>
        </w:rPr>
        <w:t>للسيّد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ينهض للحجيّة بعد انجباره بعمل الأصحاب لو قلنا به، و هو خارج عن محلّ النزاع وإلّا فالأمر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الأقسام الاُخر فصور المعارضة فيها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منها في الوحدانيّات، واثنان منها من الثنائيّات، وواحد منها من الثلاثيّات، ولكن يظهر من الكلام في الوحدانيّات الكلام في الثنائيّات وكذا الثلاثيّات، فالصور التي يقع فيها الكلام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الصحيح والحسن،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سلسلة السند إماميين ممدوحين بغير التوثيق، و هو يصدق على أقلّ درجات المدح ممّا لا يفيد الظنّ بصدق الراوي،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يقع في التراجم كثيراً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الإشكال في ترجيح الصحيح عليه، 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الوالد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الحجيّة في الحسن بالحجيّة فيما لو كان المدح بما يوجب الظنّ بالصّدق والصدور، وعدم الحجيّة في غير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إذا وقع التعارض بينهما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بلا إشكال بعد التجوال في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في المقال عدم الترجيح في الحال؛ نظراً إلى أنّ الإماميّة في الحسن كالصحيح غير دخيلة في الظنّ بالصدق والصدور؛ إذ المدار في الظنّ بالصدق والصدور على التحرّز عن الكذب، كيف وفي الموثّق يتأتى الظنّ بالصدق والصدور مع عدم إماميّة رجال السند كلّاً أو بعضاً، بل الظاهر عدم مداخلة العدالة إلّامن جهة اشتمال العدالة على التحرّز عن الكذب كما يظهر من تضاعيف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الحال في تعارض الصحيح والموثّق، وكذا القويّ لو كان المدح في القويّ بما يساوي التوثيق في إفادة الظنّ بالتحرّز عن الكذب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الموثّق والحسن، وفيه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الأوّل على الثاني كما عليه الأكثر ومنهم المحقّق القمي والوالد المحقّق، وتقديم الثاني على الأوّل كما عليه السيّد الداماد واستظهر ذلك شيخنا البهائي في بعض تعليقاته عى مشرق الشمسين، وربما يظهر </w:t>
      </w:r>
    </w:p>
    <w:p>
      <w:pPr>
        <w:pStyle w:val="BookText"/>
        <w:rPr/>
      </w:pPr>
      <w:r>
        <w:rPr>
          <w:rFonts w:ascii="Amiri" w:hAnsi="Amiri" w:eastAsia="Amiri" w:cs="Amiri"/>
          <w:color w:val="111111"/>
          <w:sz w:val="28"/>
          <w:sz w:val="28"/>
          <w:szCs w:val="28"/>
          <w:rtl w:val="true"/>
          <w:lang w:bidi="ar-SA"/>
        </w:rPr>
        <w:t>من الدراية التوقف في العمل بالحسن والموثق، وكذا من الشهيد في الشرح مع احتمال عدم الجواز منه، والأوّل أقرب؛ ووجهه ظاهر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المدح في الحسن بما يساوي التوثيق في إفادة الظنّ بالتحرّز عن الكذب فيتأتّى التساوي، أو كان المدح فيه بحيث كان الظنّ الحاصل منه بالتحرّز عن الكذب أقوى من الظنّ الحاصل بالتحرّز عن الكذب في التوثيق فيقدّم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الكلام في تعارض الموثّق والقويّ‌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الحسن والقويّ‌، وهما سيّان كما يظهر ممّا تقدّم، إلّاأنّه يختلف الأمر باختلاف المدح أيضاً، فما كان المدح فيه أقوى فيقدّم سواء كان الحسن أو القويّ‌، وإن تساوى المدح فيهما فيتساويان، وعليك بالتدبّر فيما تلوناه عليك في الحال؛ فإنّي لم أجد أحداً جرى على هذا المنوال سوى الوالد المحقّق في بعض فوائده في الرجال</w:t>
      </w:r>
      <w:r>
        <w:rPr>
          <w:rFonts w:eastAsia="Amiri" w:cs="Amiri" w:ascii="Amiri" w:hAnsi="Amiri"/>
          <w:color w:val="111111"/>
          <w:sz w:val="28"/>
          <w:szCs w:val="28"/>
          <w:rtl w:val="true"/>
          <w:lang w:bidi="ar-SA"/>
        </w:rPr>
        <w:t xml:space="preserve">. </w:t>
      </w:r>
      <w:bookmarkStart w:id="484" w:name="pg16304_180052"/>
    </w:p>
    <w:p>
      <w:pPr>
        <w:pStyle w:val="Heading4"/>
        <w:numPr>
          <w:ilvl w:val="3"/>
          <w:numId w:val="1"/>
        </w:numPr>
        <w:rPr/>
      </w:pPr>
      <w:bookmarkStart w:id="485" w:name="__RefHeading___Toc5435300_1280447820"/>
      <w:bookmarkStart w:id="486" w:name="_Toc182"/>
      <w:bookmarkEnd w:id="484"/>
      <w:bookmarkEnd w:id="485"/>
      <w:r>
        <w:rPr>
          <w:rtl w:val="true"/>
        </w:rPr>
        <w:t xml:space="preserve">الفائدة السادسة عشر في بيان معنى لفظ </w:t>
      </w:r>
      <w:r>
        <w:rPr>
          <w:rtl w:val="true"/>
        </w:rPr>
        <w:t>«</w:t>
      </w:r>
      <w:r>
        <w:rPr>
          <w:rtl w:val="true"/>
        </w:rPr>
        <w:t>ثبت</w:t>
      </w:r>
      <w:r>
        <w:rPr>
          <w:rtl w:val="true"/>
        </w:rPr>
        <w:t>»</w:t>
      </w:r>
      <w:bookmarkEnd w:id="486"/>
    </w:p>
    <w:p>
      <w:pPr>
        <w:pStyle w:val="Heading5"/>
        <w:numPr>
          <w:ilvl w:val="4"/>
          <w:numId w:val="1"/>
        </w:numPr>
        <w:rPr/>
      </w:pPr>
      <w:bookmarkStart w:id="487" w:name="__RefHeading___Toc5435302_1280447820"/>
      <w:bookmarkStart w:id="488" w:name="_Toc183"/>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 xml:space="preserve">إنّ من جملة الألفاظ المتداولة المتكرّرة في ألسنتهم في التراجم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ترجمة إسماعيل بن جعفر وإسماعيل بن اُميّة وأيّوب بن أبي تميمة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 الحسين بن إشكيب وعبد اللّٰه بن محمّد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ثبت</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وفي ترجمة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 ثبت</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تحقيق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والبيّنة</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ثبت، أي ثابت القلب،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إِذا ما صيح بالقوم وقر</w:t>
      </w:r>
    </w:p>
    <w:p>
      <w:pPr>
        <w:pStyle w:val="BookText"/>
        <w:rPr/>
      </w:pP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ثبت العذر، إذا كان لا يزلّ لسانه عند 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بكذا إلّابثبت أي بحجّة</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 الشيء يتثبّت هو ما دام واستقرّ فهو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ورجل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في اُموره مثال يقرب فهو قريب والاسم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للحجّة </w:t>
      </w:r>
    </w:p>
    <w:p>
      <w:pPr>
        <w:pStyle w:val="BookText"/>
        <w:rPr/>
      </w:pPr>
      <w:r>
        <w:rPr>
          <w:rFonts w:ascii="Amiri" w:hAnsi="Amiri" w:eastAsia="Amiri" w:cs="Amiri"/>
          <w:color w:val="111111"/>
          <w:sz w:val="28"/>
          <w:sz w:val="28"/>
          <w:szCs w:val="28"/>
          <w:rtl w:val="true"/>
          <w:lang w:bidi="ar-SA"/>
        </w:rPr>
        <w:t xml:space="preserve">ثبت، ورجل ثبت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عدلاً إماميّاً ضابطاً</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الشيء ثباتاً وثبوتاً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واستقرّ، والثبت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ثبت ولا بيّنة، والبيّنة كعطف التفسير له، ورجل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وقال بعض الأعلام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بفتح الباء أو 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أنّه حجّة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إلّابثبَت أي بحجّة</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ثبَت ولا بيّنة؛ فالبيّنة كعطف التفسير له</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أي له ثبات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ورجل له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ثبات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أيضاً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أي لا يزلّ لسانه في موضع الزلل والخصومات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ثبْت العذر أي لا يزلّ لسانه في الخصومات</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أي ثابت العقل، إشارة إلى قوّة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ثبت أي ثابت القلب</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فيما يستفاد من ذلك اللفظ من العدالة أو التوثيق على أقوال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بمعنى ثابت القلب، كما هو المحكيّ عن العلّامة في الخلاصة، ولعلّ نظره </w:t>
      </w:r>
      <w:bookmarkStart w:id="489" w:name="pg16304_180054"/>
    </w:p>
    <w:p>
      <w:pPr>
        <w:pStyle w:val="BookText"/>
        <w:rPr/>
      </w:pPr>
      <w:bookmarkEnd w:id="489"/>
      <w:r>
        <w:rPr>
          <w:rFonts w:ascii="Amiri" w:hAnsi="Amiri" w:eastAsia="Amiri" w:cs="Amiri"/>
          <w:color w:val="111111"/>
          <w:sz w:val="28"/>
          <w:sz w:val="28"/>
          <w:szCs w:val="28"/>
          <w:rtl w:val="true"/>
          <w:lang w:bidi="ar-SA"/>
        </w:rPr>
        <w:t>إلى ما ذكره في الصحاح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التوثيق، كما هو ظاهر الرواشح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ألفاظ التوثيق والمدح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شيخ جليل</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إلى آخر ما ذكره، بل الظاهر منه كونه أقوى من جميع ألفاظ التوثيق بعد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العدالة، كما جرى عليه بعض الأعاظم؛ تعليلاً بأنّ معنى كونه حجّة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المقصود بالثبت في المقام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ثبت ولا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مرجع الأنام وملجأهم، فبه يهربون، ويلوذون به، ومن لوازمه الوثاقة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مال إلى كونه أقوى الألفاظ في إفادة التوثيق؛ نظراً إلى أنّه يقال للأئمّة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وللاُمناء المسلمين من نوّابهم</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5435304_1280447820"/>
      <w:bookmarkStart w:id="491" w:name="_Toc184"/>
      <w:bookmarkEnd w:id="490"/>
      <w:r>
        <w:rPr>
          <w:rtl w:val="true"/>
        </w:rPr>
        <w:t>كلام مع الوالد المحقق</w:t>
      </w:r>
      <w:bookmarkEnd w:id="491"/>
    </w:p>
    <w:p>
      <w:pPr>
        <w:pStyle w:val="BookText"/>
        <w:rPr/>
      </w:pPr>
      <w:r>
        <w:rPr>
          <w:rFonts w:ascii="Amiri" w:hAnsi="Amiri" w:eastAsia="Amiri" w:cs="Amiri"/>
          <w:color w:val="111111"/>
          <w:sz w:val="28"/>
          <w:sz w:val="28"/>
          <w:szCs w:val="28"/>
          <w:rtl w:val="true"/>
          <w:lang w:bidi="ar-SA"/>
        </w:rPr>
        <w:t>هذا ما ذكره الوالد المحقّق استظهاراً عنه، ولكنّه ليس على ما ينبغي؛ فإنّه ذكر بعد كلامه في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أقوى الجميع في إفادة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وكأنّه نظر إلى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زاد على التوثيق في نحو هذه الإطلاقات مستفاد من القرائن ومنها الإضافة، ومن شواهده أنّهم لا يذكرونه في شأن الأوتاد كزرارة وأضرابه، و هو كما ترى صريح في ردّ قول المذكور واختيار خلافه، ومنشأ التوهّم الاكتفاء بملاحظة الصدر دون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ما ذكره البعض المذكور لا يخلو من التهوين كما لا يخفى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يدلّ على العدالة كما عن الشهيد في الدراية؛ تعليلاً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العدالة؛ لأنّه يجامع ضعف الرواية وإن كان من صفات الكمال</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مقاله أنّه يحتجّ بحديثه، و قد يحتجّ بالرواية الضعيفة إذا انجبرت بالخارج، واختاره بعض </w:t>
      </w:r>
    </w:p>
    <w:p>
      <w:pPr>
        <w:pStyle w:val="BookText"/>
        <w:rPr/>
      </w:pPr>
      <w:r>
        <w:rPr>
          <w:rFonts w:ascii="Amiri" w:hAnsi="Amiri" w:eastAsia="Amiri" w:cs="Amiri"/>
          <w:color w:val="111111"/>
          <w:sz w:val="28"/>
          <w:sz w:val="28"/>
          <w:szCs w:val="28"/>
          <w:rtl w:val="true"/>
          <w:lang w:bidi="ar-SA"/>
        </w:rPr>
        <w:t>الأساطين؛ تعويلاً على أنّ الذي يظهر بالتتبّع أنّ المراد به محكم غير مخلط، كما يرشد إليه ما ذكره النجاشي</w:t>
      </w:r>
      <w:r>
        <w:rPr>
          <w:rStyle w:val="FootnoteAnchor"/>
          <w:rtl w:val="true"/>
        </w:rPr>
        <w:footnoteReference w:id="1192"/>
      </w:r>
      <w:r>
        <w:rPr>
          <w:rFonts w:ascii="Amiri" w:hAnsi="Amiri" w:eastAsia="Amiri" w:cs="Amiri"/>
          <w:color w:val="111111"/>
          <w:sz w:val="28"/>
          <w:sz w:val="28"/>
          <w:szCs w:val="28"/>
          <w:rtl w:val="true"/>
          <w:lang w:bidi="ar-SA"/>
        </w:rPr>
        <w:t>في ترجمة محمّد بن عبد اللّٰه بن محمّد من أنّه كان في أوّل أمره ثبتاً ثمّ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به المعتمد في النقل، كما هو خيرة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يرشد إليه 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وتعقيبه بالمعتمد في ترجمة علي بن إبراهيم بن هاشم</w:t>
      </w:r>
      <w:r>
        <w:rPr>
          <w:rStyle w:val="FootnoteAnchor"/>
          <w:rtl w:val="true"/>
        </w:rPr>
        <w:footnoteReference w:id="1193"/>
      </w:r>
      <w:r>
        <w:rPr>
          <w:rFonts w:ascii="Amiri" w:hAnsi="Amiri" w:eastAsia="Amiri" w:cs="Amiri"/>
          <w:color w:val="111111"/>
          <w:sz w:val="28"/>
          <w:sz w:val="28"/>
          <w:szCs w:val="28"/>
          <w:rtl w:val="true"/>
          <w:lang w:bidi="ar-SA"/>
        </w:rPr>
        <w:t>، وكذا تعقيبه بصحيح النقل في ترجمة نصر بن مزاحم</w:t>
      </w:r>
      <w:r>
        <w:rPr>
          <w:rStyle w:val="FootnoteAnchor"/>
          <w:rtl w:val="true"/>
        </w:rPr>
        <w:footnoteReference w:id="1194"/>
      </w:r>
      <w:r>
        <w:rPr>
          <w:rFonts w:ascii="Amiri" w:hAnsi="Amiri" w:eastAsia="Amiri" w:cs="Amiri"/>
          <w:color w:val="111111"/>
          <w:sz w:val="28"/>
          <w:sz w:val="28"/>
          <w:szCs w:val="28"/>
          <w:rtl w:val="true"/>
          <w:lang w:bidi="ar-SA"/>
        </w:rPr>
        <w:t>، وكذا تعقيب صحيح النقل</w:t>
      </w:r>
      <w:r>
        <w:rPr>
          <w:rStyle w:val="FootnoteAnchor"/>
          <w:rtl w:val="true"/>
        </w:rPr>
        <w:footnoteReference w:id="1195"/>
      </w:r>
      <w:r>
        <w:rPr>
          <w:rFonts w:ascii="Amiri" w:hAnsi="Amiri" w:eastAsia="Amiri" w:cs="Amiri"/>
          <w:color w:val="111111"/>
          <w:sz w:val="28"/>
          <w:sz w:val="28"/>
          <w:szCs w:val="28"/>
          <w:rtl w:val="true"/>
          <w:lang w:bidi="ar-SA"/>
        </w:rPr>
        <w:t>به في ترجمة صاحب المعالم،</w:t>
      </w:r>
      <w:r>
        <w:rPr>
          <w:rStyle w:val="FootnoteAnchor"/>
          <w:rtl w:val="true"/>
        </w:rPr>
        <w:footnoteReference w:id="1196"/>
      </w:r>
      <w:r>
        <w:rPr>
          <w:rFonts w:ascii="Amiri" w:hAnsi="Amiri" w:eastAsia="Amiri" w:cs="Amiri"/>
          <w:color w:val="111111"/>
          <w:sz w:val="28"/>
          <w:sz w:val="28"/>
          <w:szCs w:val="28"/>
          <w:rtl w:val="true"/>
          <w:lang w:bidi="ar-SA"/>
        </w:rPr>
        <w:t>وتعقيبه بصحيح في ترجمة داوود بن النعمان؛</w:t>
      </w:r>
      <w:r>
        <w:rPr>
          <w:rStyle w:val="FootnoteAnchor"/>
          <w:rtl w:val="true"/>
        </w:rPr>
        <w:footnoteReference w:id="1197"/>
      </w:r>
      <w:r>
        <w:rPr>
          <w:rFonts w:ascii="Amiri" w:hAnsi="Amiri" w:eastAsia="Amiri" w:cs="Amiri"/>
          <w:color w:val="111111"/>
          <w:sz w:val="28"/>
          <w:sz w:val="28"/>
          <w:szCs w:val="28"/>
          <w:rtl w:val="true"/>
          <w:lang w:bidi="ar-SA"/>
        </w:rPr>
        <w:t xml:space="preserve">بناء على كون الغرض من صحة الراوي هو الاعتماد على نقله كما هو الأظهر، وكذا 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وتعقيبه بالمعتمد على ما يرويه في ترجمة علي بن محمّد، وكذا 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ترجمة إسماعيل بن جعفر، وتعقيب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ترجمة حسين بن أشكيب وعبد اللّٰه بن محمّد وعبدالرحمن بن الحجّاج؛ بناءً على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الاعتماد دون العدالة؛ حيث إنّ الظاهر كون تعقيب بثبت أو تعقيبه بما ذكر من باب الإرداف بالمرادف</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يرشد إليه ما في ترجمة الكليني من أنّه أوثق الناس وأثبتهم في الحديث</w:t>
      </w:r>
      <w:r>
        <w:rPr>
          <w:rStyle w:val="FootnoteAnchor"/>
          <w:rtl w:val="true"/>
        </w:rPr>
        <w:footnoteReference w:id="1198"/>
      </w:r>
      <w:r>
        <w:rPr>
          <w:rFonts w:ascii="Amiri" w:hAnsi="Amiri" w:eastAsia="Amiri" w:cs="Amiri"/>
          <w:color w:val="111111"/>
          <w:sz w:val="28"/>
          <w:sz w:val="28"/>
          <w:szCs w:val="28"/>
          <w:rtl w:val="true"/>
          <w:lang w:bidi="ar-SA"/>
        </w:rPr>
        <w:t>، وكذا يرشد إليه ما في ترجمة حمّاد بن عيسى من أنّ هذا القول ليس بثبت</w:t>
      </w:r>
      <w:r>
        <w:rPr>
          <w:rStyle w:val="FootnoteAnchor"/>
          <w:rtl w:val="true"/>
        </w:rPr>
        <w:footnoteReference w:id="1199"/>
      </w:r>
      <w:r>
        <w:rPr>
          <w:rFonts w:ascii="Amiri" w:hAnsi="Amiri" w:eastAsia="Amiri" w:cs="Amiri"/>
          <w:color w:val="111111"/>
          <w:sz w:val="28"/>
          <w:sz w:val="28"/>
          <w:szCs w:val="28"/>
          <w:rtl w:val="true"/>
          <w:lang w:bidi="ar-SA"/>
        </w:rPr>
        <w:t>، والأوّل أثبت؛ إذ المقصود بالثبت فيه المعتمد، والظاهر وحدة المفاد في عموم الموارد والمواد، وكذا يرشد إليه ما في ترجمة سهيل بن زياد من أنّه لم يكن بكلّ الثبت في الحديث</w:t>
      </w:r>
      <w:r>
        <w:rPr>
          <w:rStyle w:val="FootnoteAnchor"/>
          <w:rtl w:val="true"/>
        </w:rPr>
        <w:footnoteReference w:id="1200"/>
      </w:r>
      <w:r>
        <w:rPr>
          <w:rFonts w:ascii="Amiri" w:hAnsi="Amiri" w:eastAsia="Amiri" w:cs="Amiri"/>
          <w:color w:val="111111"/>
          <w:sz w:val="28"/>
          <w:sz w:val="28"/>
          <w:szCs w:val="28"/>
          <w:rtl w:val="true"/>
          <w:lang w:bidi="ar-SA"/>
        </w:rPr>
        <w:t xml:space="preserve">، وكذا يرشد إليه أنّه لو كان المقصود بثقة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متكرّرة كمال التكرّر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الاعتماد والصدق كما هو الأظهر، فمن البعيد انحصار العادل فيمن ذكر في حقّه ثبت، فالظاهر كون المقصود به الاعتماد والصدق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الأقوال وأدلّتها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قويّ القلب و هو لا يرتبط بالمقام، وأمّا كون المراد ثبوت القلب بالإيمان فمرجعه إلى ثبوت الإيمان في القلب، و هذا غير ثبوت القلب بنفسه كما هو الحال في ثابت القلب،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أظفر له على استدلال، ولكن ضعفه يظهر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المعنى في المقام هو الحجّة أوّل الكلام؛ لاحتمال أن يكون معنى آخر من معانيه المذكورة فهو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فينقدح بإمكان دعوى ظهوره بنفسه في العدالة قضيّة ظهور الصدق فيها أو دعوى ظهوره فيها بواسطة الغلبة، فلا يجدي مجرّد دعوى العموم، بل لأنّه منع الظهور بكلٍّ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عليه بكون المراد المحكم الغير المختلط</w:t>
      </w:r>
      <w:r>
        <w:rPr>
          <w:rStyle w:val="FootnoteAnchor"/>
          <w:rtl w:val="true"/>
        </w:rPr>
        <w:footnoteReference w:id="1201"/>
      </w:r>
      <w:r>
        <w:rPr>
          <w:rFonts w:ascii="Amiri" w:hAnsi="Amiri" w:eastAsia="Amiri" w:cs="Amiri"/>
          <w:color w:val="111111"/>
          <w:sz w:val="28"/>
          <w:sz w:val="28"/>
          <w:szCs w:val="28"/>
          <w:rtl w:val="true"/>
          <w:lang w:bidi="ar-SA"/>
        </w:rPr>
        <w:t>فينقدح بأنّه لم يقابل الثبت بالمختلط في غير الترجمة المذكورة، والمورد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شاهداً على الموارد المعدودة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الوالد المحقّق، وفيه ما لا يخفى، وسيظهر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فيضعّف بأنّهم ذكروه في بعض التراجم في موضع لا يحتمل إرادة ذلك المعنى، بل من المظنون خلافه فضلاً عن التيقّن بأنّه المراد منه، وذلك مثل ما ذكر في ترجمة رافع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من ثبت الثقات وعيونهم</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xml:space="preserve">فإنّ الثقة إمّا بمعنى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ينصرح من القاموس</w:t>
      </w:r>
      <w:r>
        <w:rPr>
          <w:rStyle w:val="FootnoteAnchor"/>
          <w:rtl w:val="true"/>
        </w:rPr>
        <w:footnoteReference w:id="1203"/>
      </w:r>
      <w:r>
        <w:rPr>
          <w:rFonts w:ascii="Amiri" w:hAnsi="Amiri" w:eastAsia="Amiri" w:cs="Amiri"/>
          <w:color w:val="111111"/>
          <w:sz w:val="28"/>
          <w:sz w:val="28"/>
          <w:szCs w:val="28"/>
          <w:rtl w:val="true"/>
          <w:lang w:bidi="ar-SA"/>
        </w:rPr>
        <w:t xml:space="preserve">والمصباح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منه هنا معناه اللغوي، وإمّا بمعنى العدل الضابط الإمامي لو كان المراد منه هنا معناه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فلا معنى للعبارة بوجه من الوجهين كما لا يخفى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ضعف الأقوال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الأقرب كونه بمعنى شدّة الاعتماد </w:t>
      </w:r>
    </w:p>
    <w:p>
      <w:pPr>
        <w:pStyle w:val="BookText"/>
        <w:rPr/>
      </w:pPr>
      <w:r>
        <w:rPr>
          <w:rFonts w:ascii="Amiri" w:hAnsi="Amiri" w:eastAsia="Amiri" w:cs="Amiri"/>
          <w:color w:val="111111"/>
          <w:sz w:val="28"/>
          <w:sz w:val="28"/>
          <w:szCs w:val="28"/>
          <w:rtl w:val="true"/>
          <w:lang w:bidi="ar-SA"/>
        </w:rPr>
        <w:t>والوثوق سواء كان في النقل أو غيره، كما عرفت مقالة الفيروزآبادي من أنّ الأثبات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الثقات، وكذا ذكر في ترجمة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العلماء الأثبات، اتّفقوا على أنّ مرسلاته أصحّ من المراسيل</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ولا ينافيه ما استشهد به الوالد المحقّق في كلماته، بل لا يخفى أنّ ذلك المعنى أنسب بها، ودلالته على التوثيق أشدّ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فإنّ الظاهر من إطلاقه إرادة شدّة الوثاقة منه، ولذا قال الفيّومي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ثبت إذا كان عدلاً إماميّاً</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بمعنى العدل الضابط، بل الدلالة فيها أشدّ؛ لدلالته على الإماميّة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دلالته على المذكورات بحسب اصطلاحهم إيّاها لها أو نحوه، لا بحسب دلالة المادّة كما هو الحال في الثبت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الإطلاق إرادة شدّة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من أنّه ذكر المحقّق الداماد في الرواشح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الثبت الصحيح الحديث أقوى الألفاظ في إفادة التوثيق</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ومن أنّ الأغلب في الأوقات لو لم يكن في الجميع أنّهم إذا ذكروا في ترجمة من التراجم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فيها غيرها من الألفاظ الدالّة على التوثيق من نحو ثقة وصحيح وغيرهما، بخلافه في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قلّة ذكره في تراجم الأجلّاء بالنسبة إلى بعض ألفاظ التوثيق</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 دلالته على التوثيق لو لم نقل بالدلالة على العدالة</w:t>
      </w:r>
      <w:r>
        <w:rPr>
          <w:rFonts w:eastAsia="Amiri" w:cs="Amiri" w:ascii="Amiri" w:hAnsi="Amiri"/>
          <w:color w:val="111111"/>
          <w:sz w:val="28"/>
          <w:szCs w:val="28"/>
          <w:rtl w:val="true"/>
          <w:lang w:bidi="ar-SA"/>
        </w:rPr>
        <w:t xml:space="preserve">. </w:t>
      </w:r>
      <w:bookmarkStart w:id="492" w:name="pg16304_180058"/>
    </w:p>
    <w:p>
      <w:pPr>
        <w:pStyle w:val="Heading4"/>
        <w:numPr>
          <w:ilvl w:val="3"/>
          <w:numId w:val="1"/>
        </w:numPr>
        <w:rPr/>
      </w:pPr>
      <w:bookmarkStart w:id="493" w:name="__RefHeading___Toc5435306_1280447820"/>
      <w:bookmarkStart w:id="494" w:name="_Toc185"/>
      <w:bookmarkEnd w:id="492"/>
      <w:bookmarkEnd w:id="493"/>
      <w:r>
        <w:rPr>
          <w:rtl w:val="true"/>
        </w:rPr>
        <w:t xml:space="preserve">الفائدة السابعة عشر في التحقيق في تكرّر لفظ </w:t>
      </w:r>
      <w:r>
        <w:rPr>
          <w:rtl w:val="true"/>
        </w:rPr>
        <w:t>«</w:t>
      </w:r>
      <w:r>
        <w:rPr>
          <w:rtl w:val="true"/>
        </w:rPr>
        <w:t>ثقة</w:t>
      </w:r>
      <w:r>
        <w:rPr>
          <w:rtl w:val="true"/>
        </w:rPr>
        <w:t>»</w:t>
      </w:r>
      <w:bookmarkEnd w:id="494"/>
    </w:p>
    <w:p>
      <w:pPr>
        <w:pStyle w:val="Heading5"/>
        <w:numPr>
          <w:ilvl w:val="4"/>
          <w:numId w:val="1"/>
        </w:numPr>
        <w:rPr/>
      </w:pPr>
      <w:bookmarkStart w:id="495" w:name="__RefHeading___Toc5435308_1280447820"/>
      <w:bookmarkStart w:id="496" w:name="_Toc186"/>
      <w:bookmarkEnd w:id="495"/>
      <w:r>
        <w:rPr>
          <w:rtl w:val="true"/>
        </w:rPr>
        <w:t>اشاره</w:t>
      </w:r>
      <w:bookmarkEnd w:id="496"/>
    </w:p>
    <w:p>
      <w:pPr>
        <w:pStyle w:val="BookText"/>
        <w:rPr/>
      </w:pPr>
      <w:r>
        <w:rPr>
          <w:rFonts w:ascii="Amiri" w:hAnsi="Amiri" w:eastAsia="Amiri" w:cs="Amiri"/>
          <w:color w:val="111111"/>
          <w:sz w:val="28"/>
          <w:sz w:val="28"/>
          <w:szCs w:val="28"/>
          <w:rtl w:val="true"/>
          <w:lang w:bidi="ar-SA"/>
        </w:rPr>
        <w:t xml:space="preserve">إنّه قد تكرّر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جماعة من الرواة من النجاشي</w:t>
      </w:r>
      <w:r>
        <w:rPr>
          <w:rStyle w:val="FootnoteAnchor"/>
          <w:rtl w:val="true"/>
        </w:rPr>
        <w:footnoteReference w:id="1207"/>
      </w:r>
      <w:r>
        <w:rPr>
          <w:rFonts w:ascii="Amiri" w:hAnsi="Amiri" w:eastAsia="Amiri" w:cs="Amiri"/>
          <w:color w:val="111111"/>
          <w:sz w:val="28"/>
          <w:sz w:val="28"/>
          <w:szCs w:val="28"/>
          <w:rtl w:val="true"/>
          <w:lang w:bidi="ar-SA"/>
        </w:rPr>
        <w:t>وابن الغضائري</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وتحقيق المرام في المقام أنّه يتأتّى الكلام تارة في أنّ الصورة الثانية كالاُولى أم لا؟ واُخرى في أنّ بعد فرض اتّحاد الثانية مع الاُولى إنّما يدلّ على زيادة الوثوق بما ذكر في ترجمته أم لا؟</w:t>
      </w:r>
    </w:p>
    <w:p>
      <w:pPr>
        <w:pStyle w:val="Heading5"/>
        <w:numPr>
          <w:ilvl w:val="4"/>
          <w:numId w:val="1"/>
        </w:numPr>
        <w:rPr/>
      </w:pPr>
      <w:bookmarkStart w:id="497" w:name="__RefHeading___Toc5435310_1280447820"/>
      <w:bookmarkStart w:id="498" w:name="_Toc187"/>
      <w:bookmarkEnd w:id="497"/>
      <w:r>
        <w:rPr>
          <w:rtl w:val="true"/>
        </w:rPr>
        <w:t>في أنّ الصورة الثانية كالاُولى أو بالنون</w:t>
      </w:r>
      <w:bookmarkEnd w:id="498"/>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الشهيد في الدراية</w:t>
      </w:r>
      <w:r>
        <w:rPr>
          <w:rStyle w:val="FootnoteAnchor"/>
          <w:rtl w:val="true"/>
        </w:rPr>
        <w:footnoteReference w:id="1209"/>
      </w:r>
      <w:r>
        <w:rPr>
          <w:rFonts w:ascii="Amiri" w:hAnsi="Amiri" w:eastAsia="Amiri" w:cs="Amiri"/>
          <w:color w:val="111111"/>
          <w:sz w:val="28"/>
          <w:sz w:val="28"/>
          <w:szCs w:val="28"/>
          <w:rtl w:val="true"/>
          <w:lang w:bidi="ar-SA"/>
        </w:rPr>
        <w:t>إلى الأوّل، و هو مقتضى كلام ابن داوود</w:t>
      </w:r>
      <w:r>
        <w:rPr>
          <w:rStyle w:val="FootnoteAnchor"/>
          <w:rtl w:val="true"/>
        </w:rPr>
        <w:footnoteReference w:id="1210"/>
      </w:r>
      <w:r>
        <w:rPr>
          <w:rFonts w:ascii="Amiri" w:hAnsi="Amiri" w:eastAsia="Amiri" w:cs="Amiri"/>
          <w:color w:val="111111"/>
          <w:sz w:val="28"/>
          <w:sz w:val="28"/>
          <w:szCs w:val="28"/>
          <w:rtl w:val="true"/>
          <w:lang w:bidi="ar-SA"/>
        </w:rPr>
        <w:t>حيث ذكر أنّ مَن وقع في ترجمته التكرار من النجاشي أربعة وثلاثون رجلاً</w:t>
      </w:r>
      <w:r>
        <w:rPr>
          <w:rStyle w:val="FootnoteAnchor"/>
          <w:rtl w:val="true"/>
        </w:rPr>
        <w:footnoteReference w:id="1211"/>
      </w:r>
      <w:r>
        <w:rPr>
          <w:rFonts w:ascii="Amiri" w:hAnsi="Amiri" w:eastAsia="Amiri" w:cs="Amiri"/>
          <w:color w:val="111111"/>
          <w:sz w:val="28"/>
          <w:sz w:val="28"/>
          <w:szCs w:val="28"/>
          <w:rtl w:val="true"/>
          <w:lang w:bidi="ar-SA"/>
        </w:rPr>
        <w:t>، واستظهره بعض الفحول والأعاظم، و هو خيرة الوالد المحقّق، بل هو المنسوب إلى المشهور،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يُحكى عن بعض أنّ الثاني بالنون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يقتضي القول به ما قاله في القاموس من أنّ ثقة ثقة من الإتباع</w:t>
      </w:r>
      <w:r>
        <w:rPr>
          <w:rFonts w:eastAsia="Amiri" w:cs="Amiri" w:ascii="Amiri" w:hAnsi="Amiri"/>
          <w:color w:val="111111"/>
          <w:sz w:val="28"/>
          <w:szCs w:val="28"/>
          <w:rtl w:val="true"/>
          <w:lang w:bidi="ar-SA"/>
        </w:rPr>
        <w:t>.</w:t>
      </w:r>
      <w:r>
        <w:rPr>
          <w:rStyle w:val="FootnoteAnchor"/>
          <w:rtl w:val="true"/>
        </w:rPr>
        <w:footnoteReference w:id="1212"/>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حكاه صاحب المعالم في حاشية الدراية عن جماعة من أهل اللغة منهم </w:t>
      </w:r>
      <w:bookmarkStart w:id="499" w:name="pg16304_180059"/>
    </w:p>
    <w:p>
      <w:pPr>
        <w:pStyle w:val="BookText"/>
        <w:rPr/>
      </w:pPr>
      <w:bookmarkEnd w:id="499"/>
      <w:r>
        <w:rPr>
          <w:rFonts w:ascii="Amiri" w:hAnsi="Amiri" w:eastAsia="Amiri" w:cs="Amiri"/>
          <w:color w:val="111111"/>
          <w:sz w:val="28"/>
          <w:sz w:val="28"/>
          <w:szCs w:val="28"/>
          <w:rtl w:val="true"/>
          <w:lang w:bidi="ar-SA"/>
        </w:rPr>
        <w:t>بن دريد في الجمهرة</w:t>
      </w:r>
      <w:r>
        <w:rPr>
          <w:rStyle w:val="FootnoteAnchor"/>
          <w:rtl w:val="true"/>
        </w:rPr>
        <w:footnoteReference w:id="1213"/>
      </w:r>
      <w:r>
        <w:rPr>
          <w:rFonts w:ascii="Amiri" w:hAnsi="Amiri" w:eastAsia="Amiri" w:cs="Amiri"/>
          <w:color w:val="111111"/>
          <w:sz w:val="28"/>
          <w:sz w:val="28"/>
          <w:szCs w:val="28"/>
          <w:rtl w:val="true"/>
          <w:lang w:bidi="ar-SA"/>
        </w:rPr>
        <w:t>من أنّ من جملة الإتباع ثقة ثقة، وتوقّف في الباب صاحب المعالم كما هو المحكي عنه، وإليه الفاضل الهندي في بعض حواشي قرب الإسناد نقلاً</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المكتوب في النسخ والمرئي منها هو الصورة الاُولى من دون أن يكون موضع الثاء التاء، واحتمال الخطأ في الكلّ بعيد غاية البعد، وفيه الكفاية؛ فإنّ السيرة مستمرّة على الأخذ بالمكتوب والكتب والدفاتر من دون أن تختلج شبهة في الخاطر، مضافاً إلى أنّ الإتباع هو إرداف المستعمل بالمهمل كما في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بيطان وعطشان وبطشان وغيرهما، و هو مقطوع العدم في المقام بل في كلّ سائر أرباب التصنيف والتأليف</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5435312_1280447820"/>
      <w:bookmarkStart w:id="501" w:name="_Toc188"/>
      <w:bookmarkEnd w:id="500"/>
      <w:r>
        <w:rPr>
          <w:rtl w:val="true"/>
        </w:rPr>
        <w:t>في أنّ التكرار هل يفيد زيادة العدالة أم لا؟</w:t>
      </w:r>
      <w:bookmarkEnd w:id="501"/>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بالدلالة على زيادة العدالة كما صرّح به الشهيد، وعدمها كما إليه الوالد المحقّق؛ تبعاً لبعض الأعاظم، والأظهر أنّه يدلّ على زيادة الوثاقة دون العدالة نظراً إلى السياق؛ فإنّ التكرار في المقام ظاهر في إرادة الشدّة؛ ألا ترى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حسن الوجه 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 على حسن الوجه في زيدأكثر ممّا لواكتفى بالمرّة؛ فإنّه لو دلّت المرّة على كونه متّصفاً بدرجة من حسن الوجه لكان المفهوم من التكرار اتّصافه بدرجة أزيد منها وهكذا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إنّه ربّما يؤكّد اللفظ ولا يريد منه الشدّة، كما لو أكّد لغفلة السامع عن الاستماع أو لرفع توهّم التجوّز كما في زيدٌ قتيل قتيل، فيكرّر لدفع توهّم السامع من أن يراد بالقتل معناه المجازي الذي هو شدّة الضرب، أو لحمل المخاطب كلام المتكلم على السهو وغير ذلك، ولكن الحمل على المذكورات بعيد في الغاية، بل كاد أن يقطع بخلافه، بل يمكن أن يدّعى أنّ المتبادر من التأكيد هو إحالة الوجه الأوّل؛ نظراً إلى كثرة الاستعمال فيه، مضافاً إلى أنّ اهتمام أرباب الرجال في ذكر جزئيّات صفات صاحب التراجم يشهد لما ذكرنا</w:t>
      </w:r>
      <w:r>
        <w:rPr>
          <w:rFonts w:eastAsia="Amiri" w:cs="Amiri" w:ascii="Amiri" w:hAnsi="Amiri"/>
          <w:color w:val="111111"/>
          <w:sz w:val="28"/>
          <w:szCs w:val="28"/>
          <w:rtl w:val="true"/>
          <w:lang w:bidi="ar-SA"/>
        </w:rPr>
        <w:t xml:space="preserve">. </w:t>
      </w:r>
      <w:bookmarkStart w:id="502" w:name="pg16304_180060"/>
    </w:p>
    <w:p>
      <w:pPr>
        <w:pStyle w:val="Heading5"/>
        <w:numPr>
          <w:ilvl w:val="4"/>
          <w:numId w:val="1"/>
        </w:numPr>
        <w:rPr/>
      </w:pPr>
      <w:bookmarkStart w:id="503" w:name="__RefHeading___Toc5435314_1280447820"/>
      <w:bookmarkStart w:id="504" w:name="_Toc189"/>
      <w:bookmarkEnd w:id="502"/>
      <w:bookmarkEnd w:id="503"/>
      <w:r>
        <w:rPr>
          <w:rtl w:val="true"/>
        </w:rPr>
        <w:t>فيه كلام مع الوالد المحقق</w:t>
      </w:r>
      <w:bookmarkEnd w:id="504"/>
    </w:p>
    <w:p>
      <w:pPr>
        <w:pStyle w:val="BookText"/>
        <w:rPr/>
      </w:pPr>
      <w:r>
        <w:rPr>
          <w:rFonts w:ascii="Amiri" w:hAnsi="Amiri" w:eastAsia="Amiri" w:cs="Amiri"/>
          <w:color w:val="111111"/>
          <w:sz w:val="28"/>
          <w:sz w:val="28"/>
          <w:szCs w:val="28"/>
          <w:rtl w:val="true"/>
          <w:lang w:bidi="ar-SA"/>
        </w:rPr>
        <w:t>واحتجّ الوالد المحقّق تبعاً لشيخه السيّد بالاستقراء، بأنّ جمّاً من أجلّاء الرواة نحو زرارة وأضرابه لم يتكرّر التوثيق في تراجمهم،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جماعة من الموثّقين بالمكرّر من النجاشي قد ذكرهم ابن داوود في باب الضعفاء كما صرّح به نفسه، فهذا يكشف عن كون الجماعة مورد إنكار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بدلالة التكرار على شدّة الوثوق به لا يستلزم تكراره في تراجم كلّ من المتّصفين بها، فإنّه قد يعبّر لشدّة الوثوق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يعبّر بغيرها ممّا يدلّ عليه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بغيرها من التعاريف الدالّة على الوثوق به أو الأخبار الواردة في حقّه، كما ذكروا في ترجمة زرارة من أنّه كان أصدق زمانه وأفضلهم، وذكروا فيه روايات كثيرة دالّة على حسن عقيدته وخلوص نيّته وكونه من الأوتاد كما روى الكشّي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أحياءً وأمواتاً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وزرارة، ومحمّد بن مسلم، وأبو بصير</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وقال في الأربعة المذكورين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7"/>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يتّجه ذلك الوجه لو كان المقصود من القائلين بدلالة التكرار على شدّة الوثوق كونه مصطلحاً بين أرباب الرجال لذلك؛ فإنّ عدم ذكره في ترجمة نحو زرارة وأضرابه واكتفاءهم فيها بالمرّة دالّ على العدم، ولكنّه ممّا ينبغي أن يقطع بخلافه؛ فإنّ المدرك في القول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التأكيد فيها من حيث هو، من دون دعوى ضمان الاصطلاح عليه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إنّما يتّجه ذلك لو اقتصروا في ترجمة زرارة وأضرابه على المرّة، ولم </w:t>
      </w:r>
    </w:p>
    <w:p>
      <w:pPr>
        <w:pStyle w:val="BookText"/>
        <w:rPr/>
      </w:pPr>
      <w:r>
        <w:rPr>
          <w:rFonts w:ascii="Amiri" w:hAnsi="Amiri" w:eastAsia="Amiri" w:cs="Amiri"/>
          <w:color w:val="111111"/>
          <w:sz w:val="28"/>
          <w:sz w:val="28"/>
          <w:szCs w:val="28"/>
          <w:rtl w:val="true"/>
          <w:lang w:bidi="ar-SA"/>
        </w:rPr>
        <w:t>يذكروا غيرها ممّا يساوي مع ما في التكرار أو أقواها، و قد عرفت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تضاعيف ما ذكرنا ظهر ضعف ما يقال من أنّ حسن التأكيد في مقام إنكار المخاطب، كما بيّن في علم المعاني في بحث الإسناد الخبري، وهاهنا لا يعقل الإنكار من المخاطب، فلابدّ أن يكون من السابقين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أنّ القول بكلّ من تكرّر التوثيق في محلّ الإنكار لا يخلو عن الإشكال، بل في ترجمة عبد اللّٰه بن المغيرة أنّه ثقة ثقة لا يعدل به أحد من جلالته ودينه وورعه،</w:t>
      </w:r>
      <w:r>
        <w:rPr>
          <w:rStyle w:val="FootnoteAnchor"/>
          <w:rtl w:val="true"/>
        </w:rPr>
        <w:footnoteReference w:id="1218"/>
      </w:r>
      <w:r>
        <w:rPr>
          <w:rFonts w:ascii="Amiri" w:hAnsi="Amiri" w:eastAsia="Amiri" w:cs="Amiri"/>
          <w:color w:val="111111"/>
          <w:sz w:val="28"/>
          <w:sz w:val="28"/>
          <w:szCs w:val="28"/>
          <w:rtl w:val="true"/>
          <w:lang w:bidi="ar-SA"/>
        </w:rPr>
        <w:t>ومقتضاه كونه مصوناً عن تطرّق وصمة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القوانين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داوود بن الحصين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 العلامة في رواية كان هو في سندها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لابدّ أن يراجَع رجال الشيخ وغيره في معرفة حال وجود المعارض وعدمه، ويتطرّق الإشكال في تصحيح السند من جهة اُخرى أيضاً، و هو احتمال الاشتباه في تعيين الرجل؛ إذ أكثرُ الرجال مشترك، فلابدّ من الاجتهاد في تعيين المشتركات أوّلاً ثمّ العمل على ما أدّى إليه النظر في كون الرجل هو الرجل الذي رأيه فيه العدالة أو الجرح</w:t>
      </w:r>
      <w:r>
        <w:rPr>
          <w:rFonts w:eastAsia="Amiri" w:cs="Amiri" w:ascii="Amiri" w:hAnsi="Amiri"/>
          <w:color w:val="111111"/>
          <w:sz w:val="28"/>
          <w:szCs w:val="28"/>
          <w:rtl w:val="true"/>
          <w:lang w:bidi="ar-SA"/>
        </w:rPr>
        <w:t>.</w:t>
      </w:r>
      <w:r>
        <w:rPr>
          <w:rStyle w:val="FootnoteAnchor"/>
          <w:rtl w:val="true"/>
        </w:rPr>
        <w:footnoteReference w:id="1219"/>
      </w:r>
      <w:bookmarkStart w:id="505" w:name="pg16304_180062"/>
    </w:p>
    <w:p>
      <w:pPr>
        <w:pStyle w:val="Heading4"/>
        <w:numPr>
          <w:ilvl w:val="3"/>
          <w:numId w:val="1"/>
        </w:numPr>
        <w:rPr/>
      </w:pPr>
      <w:bookmarkStart w:id="506" w:name="__RefHeading___Toc5435316_1280447820"/>
      <w:bookmarkStart w:id="507" w:name="_Toc190"/>
      <w:bookmarkEnd w:id="505"/>
      <w:bookmarkEnd w:id="506"/>
      <w:r>
        <w:rPr>
          <w:rtl w:val="true"/>
        </w:rPr>
        <w:t>الفائدة الثامنة عشر في جواز العمل بتصحيح الحديث بعد الفحص</w:t>
      </w:r>
      <w:bookmarkEnd w:id="507"/>
    </w:p>
    <w:p>
      <w:pPr>
        <w:pStyle w:val="Heading5"/>
        <w:numPr>
          <w:ilvl w:val="4"/>
          <w:numId w:val="1"/>
        </w:numPr>
        <w:rPr/>
      </w:pPr>
      <w:bookmarkStart w:id="508" w:name="__RefHeading___Toc5435318_1280447820"/>
      <w:bookmarkStart w:id="509" w:name="_Toc191"/>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إنّه لو اتّفق من مثل العلّامة تصحيح حديث ورأينا الحديث بسند ولكن لم نظفر بعد الفحص في كتب الرجال على توثيق بعض رجاله، فهل يفيد التصحيح المزبور توثيق البعض المذكور أم لا؟ وعلى التقديرين هل يحكم بصحّة الحديث ويلزم العمل به أم لا؟</w:t>
      </w:r>
    </w:p>
    <w:p>
      <w:pPr>
        <w:pStyle w:val="BookText"/>
        <w:rPr/>
      </w:pPr>
      <w:r>
        <w:rPr>
          <w:rFonts w:ascii="Amiri" w:hAnsi="Amiri" w:eastAsia="Amiri" w:cs="Amiri"/>
          <w:color w:val="111111"/>
          <w:sz w:val="28"/>
          <w:sz w:val="28"/>
          <w:szCs w:val="28"/>
          <w:rtl w:val="true"/>
          <w:lang w:bidi="ar-SA"/>
        </w:rPr>
        <w:t>فهاهنا مقامان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 القول بالدلالة وعدمها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بالدلالة مطلقاً، كما هو الظاهر من الصدوق؛ فإنه كما ذكر المحقق القمي كثيراً فالمعتمد في تصحيح الحديث على تصحيح شيخه ابن الوليد، بل قال في بحث صوم التطوع في خبر صلاة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لم يصححه محمّد بن الحسن ولم يحكم بصحته من الأخبار فهو عندنا متروك غير صحيح، و هو الظاهر من العلّامة الخوانساري في المشارق عند الكلام في حرمة مس القرآن للمحدث؛ حيث إنّه قدح طريق الشيخ إلى علي بن جعفر عليه السلام لوجود حسين بن عبيد اللّٰه الغضائري، مع تصحيح العلاّمة في الخلاصة حديثه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ليس بصحيح وإنّ وصفه العلّامة في الخلاصة بالصحة؛ لأنّ فيه حسين بن عبيد اللّٰه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العلّامة البهبهاني عن الإسترآبادي في ترجمة الحسن بن متيل وإبراهيم بن مهزيار وأحمد بن عبدالواحد وغيرهم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الدلالة، كما جرى عليه السيّد الداماد في الرواشح، وعليه التفرشي في ترجمة أحمد بن محمّد بن الحسن بن الوليد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أجده </w:t>
      </w:r>
    </w:p>
    <w:p>
      <w:pPr>
        <w:pStyle w:val="BookText"/>
        <w:rPr/>
      </w:pPr>
      <w:r>
        <w:rPr>
          <w:rFonts w:ascii="Amiri" w:hAnsi="Amiri" w:eastAsia="Amiri" w:cs="Amiri"/>
          <w:color w:val="111111"/>
          <w:sz w:val="28"/>
          <w:sz w:val="28"/>
          <w:szCs w:val="28"/>
          <w:rtl w:val="true"/>
          <w:lang w:bidi="ar-SA"/>
        </w:rPr>
        <w:t>في كتب الرجال</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وقال الشهيد الثاني في درايته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الثقات ولا أعرف مأخذه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 xml:space="preserve">فإن نظر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العلّامة مثلاً بصحّة الرواية المشتملة عليه ومثله فهو لا يدلّ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كان البعض المذكور ممّن أكثر تصحيح روايته، مثل أحمد بن محمّد بن يحيى وأحمد بن يحيى عبدالواحد وأمثالهما، فيدلّ على التوثيق وغيره فلا، كما هو المحكي عن العلّامة البهبهاني وابن اُخته والسيّد السند العلي، وجنح إليه بعض الفحول، وربما يظهر من شيخنا البهائي في بداية مشرق الشمسين دلالة الإكثار على العدالة، حيث قال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يدخل في بعض الأسانيد من ليس له ذكر بمدح ولا قدح، غير أنّ أعاظم علمائنا المتقدمين قد اعتنوا بشأنه وأكثروا الرواية عنه، وأعيان مشايخنا المتأخرين قد حكموا بصحّة رواياته، والظاهر أنّ هذا القدر كافٍ في حصول الظنّ بعدالته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أحاديث هؤلاء وأمثالهم 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الصحاح، بل الظاهر منه أنّ هذه الطريقة طريقة جمع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فهؤلاء وأمثالهم من مشايخ الأصحاب يحصل لنا ظنّ بحسن حالهم وعدالتهم، و قد عددت حديثهم في الحبل المتين وفي هذا الكتاب في الصحيح؛ جرياً على منوال مشايخنا المتأخّرين</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وقال الفاضل الأردبيلي في شرح الإرشاد في مسأله الشكّ في عدد الطواف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السند موسى بن القاسم عن عبدالرحمن بن سيابة، وعبدالرحمن هذا غير مذكور في الكتب، فهو مجهول،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حاله، فإن كان ثقة فالخبر صحيح</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و قد سمّى أخباراً كثيرة بالصحّة في المنتهى مع وجود موسى بن القاسم عن عبدالرحمن، وقلّدناه نحن في ذلك؛ ظنّاً بأنّه عرف أنّ عبدالرحمن هذا هو الثقة غير ابن سَيابة، ويظهر من هذه التردّد في ذلك، لظهور نقله عن ابن سَيابة وإن نقل عن غيره أيضاً مثل ابن أبي نجران الثقة</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كان البعض المجهول من مشايخ الإجازة بالنسبة إلى الكتب المشهورة علماً أو ظنّاً فلا تتأتّى الدلالة، وغيره فتتأتى الدلالة كما جرى عليه بعض الأعاظم، و هو المحكيّ عن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مصطلح في لسان العلّامة ومَن تأخّر عنه في الحديث الذي كان جميع رجاله عدلاً إماميّاً، فالتصحيح يقتضي الحكم من المصحّح بعدالة جميع رجال السند، فالتصحيح يدلّ على عدالة البعض المجهول في كتب الرجال من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البعض المجهول من مشايخ الإجازة بالنسبة إلى الكتب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أحمد بن محمّد بن الحسن بن الوليد، حيث إنّه حكم العلّامة بصحّة الرواية المشتملة عليه، و هو معدود من مشايخ الإجازة للمفيد بالنسبة إلى الكتب المشهورة، و قد روى الشيخ في التهذيب عن المفيد عنه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التصحيح بملاحظة أنّ المُجاز أخذ بنفسه الحديث من الكتاب لشهرته وتواتره عنده، و إنّما جرى على توسيط البعض من جهة اتّصال السند تيمّناً أو تبرّكاً، ولا بأس بالتصحيح حينئذٍ؛ حيث إنّه لا يدلّ إلّاعلى وصول الخبر إلى المصحّح بطريقٍ كلٌّ مِن رجال رواته عدل إمامي؛ وعلى ذلك جميع رواة السند عدل إمامي، فإنّ المفروض أنّ المجاز الآخذ عدل إمامي؛ وكذا صاحب الكتاب المأخوذ عنه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التصحيح إخبار بصحّة طريق الوصول، والبعض المجهول إذا كان حيلولته من باب الشيخوخة لإجازة الكتاب المشهور؛ فهو خارج في الحقيقة عن طريق الوصول، والتصحيح إنّما هو راجع إلى غيره، بل يمكن أن يكون التصحيح من جهة أنّ المصحّح رأى بنفسه الحديث في الكتاب المشهور، فلذا صحّح الحديث؛ حيث إنّ المفروض عدالة من عدا البعض من رجال السند، فعدالة من فوقه مفروضة، فالتصحيح أعمّ من الحكم بوثاقة جميع رجال السند ولا دلالة</w:t>
      </w:r>
      <w:r>
        <w:rPr>
          <w:rStyle w:val="FootnoteAnchor"/>
          <w:rtl w:val="true"/>
        </w:rPr>
        <w:footnoteReference w:id="1225"/>
      </w:r>
      <w:r>
        <w:rPr>
          <w:rFonts w:ascii="Amiri" w:hAnsi="Amiri" w:eastAsia="Amiri" w:cs="Amiri"/>
          <w:color w:val="111111"/>
          <w:sz w:val="28"/>
          <w:sz w:val="28"/>
          <w:szCs w:val="28"/>
          <w:rtl w:val="true"/>
          <w:lang w:bidi="ar-SA"/>
        </w:rPr>
        <w:t>للعامّ على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التصحيح وإن أمكن كونه من جهة أنّ المُجاز أخذُ الحديث من الكتاب المشهور، إلّاأنّه يمكن دعوى أنّ الظاهر كونه بواسطة عدالة جميع رجال السند وإن كان بعض الرجال لم يكن من الرواة من مشايخ الإجازة، بل لو كان البعض المجهول مشكوكاً فيه كونه من مشايخ الإجازة، فالظاهر عدمه لندرة مشايخ الإجازة بالنسبة إلى غيرهم، فالظاهر عدالة البعض المجهول بواسطة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إمكان أن يكون التصحيح من 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المصحّح أخذ بنفسه الحديث من الكتاب المشهور،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المفروض؛ حيث إنّ المفروض اتّحاد السند عرضاً وطولاً، وعلى ذلك يتعدّد السند طولاً؛ حيث إنّ المصحّح أمكنه أن يأخذ الحديث من الكتاب المشهور ومن رواية المجاز، والمفروض انحصار الطريق في رواية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الوالد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كونه بواسطة عدالة جميع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عدالة البعض المجهول بواسطة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ذلك أنّ مجرّد التصحيح من مثل العلّامة ظاهر في كون التصحيح بواسطة عدالة جميع رجال السند، ومن هذا الاستظهار يراد رد على ما احتمله المعترض من كون التصحيح بواسطة كون الواسطة من مشايخ الإجازة، وبهذا الاستظهار وإن اندفع الإحتمال المزبور من المعترض، لكنه إطلاق الاستظهار منافٍ لما استظهره في المسألة من التفصيل بين الإكثار وغيره، وما استوجه من حوالة الحال إلى حصول الظنّ فإنّ مقتضى الفعل المذكور هو دعوى إمكان أن يكون الصحيح بواسطة الاشتباه، فكان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الصحيح بواسطة عدالة جميع رجال السند في صورة إكثار التصحيح من المصحّح، لا كونه بواسطة كون الرواة من مشايخ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العبارة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بهذا لا يندفع احتمال المعترض رأساً، كما هو ظاهر، فعليه إمّا اختيار الإيراد المذكور أو القول المذكور على سبيل منع الجمع، حتّى يسلم ممّا ذكر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الإمكان ليس بأقوى من الإمكان الذي أوجب عليه التفصيل المذكور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إمكان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أوجب إمكان الاشتباه وغيره </w:t>
      </w:r>
    </w:p>
    <w:p>
      <w:pPr>
        <w:pStyle w:val="BookText"/>
        <w:rPr/>
      </w:pPr>
      <w:r>
        <w:rPr>
          <w:rFonts w:ascii="Amiri" w:hAnsi="Amiri" w:eastAsia="Amiri" w:cs="Amiri"/>
          <w:color w:val="111111"/>
          <w:sz w:val="28"/>
          <w:sz w:val="28"/>
          <w:szCs w:val="28"/>
          <w:rtl w:val="true"/>
          <w:lang w:bidi="ar-SA"/>
        </w:rPr>
        <w:t>التفصيل المذبور، كذا أوجب إمكان المزبور التفصيل من كون البعض المجهول من مشايخ الإجازة وعدمه وإلّا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المذكور خلاف المفروض؛ فإنّ المفروض فيما إذا كان التصحيح على وجه لو كان المصحّح ملتفتاً إلى تصحيحه لاكتفى به وما جرى على خلافه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إبداء أمثال تلك الاحتمالات لا يوجب الخروج عن فرض المسألة ومورد النزاع، كما لا يخفى على من لاحظ شطراً من المباحث العلمية وكيفية مشيهم في إبداء الاحتمالات وإيراد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البعض المجهول من مشايخ الإجازة وإن لم يكن بالنسبة إلى الكتب المشهورة، كما في الحسين بن الحسن بن أبان، حيث إنّه عدّ من مشايخ الإجازة، و قد حكم العلّامة بصحّة الحديث المشتمل عليه كثيراً، فيمكن أن يكون التصحيح بواسطة أنّ المصحّح جرى على دلالة كون الشخص من مشايخ الإجازة على عدالته، فلا يفيد التصحيح توثيقاً أزيد من دلالة شيخوخة الإجازة على التوثيق، فلو كان المصحّح له لا يرى دلالة شيخوخة الإجازة على العدالة بل على المدح، فلا مجال له لأن يحكم بعدالة البعض المجهول بواسطة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سابقاً من أن الحقّ دلالة شيخوخة الإجازة على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الصحيح في كلام العلّامة غير منحصر فيما كان جميع رجال سنده من الثقات، فلا دلالة في التصحيح منه على عدالة جميع رجال السند، فلا دلالة فيه على عدالة البعض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الظاهر من إطلاق الصحيح في كلماته بمقتضى اصصطلاحه هو ما كان جميع رجاله من الثقات، ولم يرتفع هذا الظهور بواسطة إطلاقه على غيره؛ حيث إنّ ما اُطلق فيه الصحيح على غير ذلك أقلّ ما اُطلق فيه الصحيح على ما كان جميع رجاله من الثقات بمراتب شتّى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مجال للاعتراض المزبور فيما لو كان التصحيح من بعض المتأخّرين ممّن </w:t>
      </w:r>
    </w:p>
    <w:p>
      <w:pPr>
        <w:pStyle w:val="BookText"/>
        <w:rPr/>
      </w:pPr>
      <w:r>
        <w:rPr>
          <w:rFonts w:ascii="Amiri" w:hAnsi="Amiri" w:eastAsia="Amiri" w:cs="Amiri"/>
          <w:color w:val="111111"/>
          <w:sz w:val="28"/>
          <w:sz w:val="28"/>
          <w:szCs w:val="28"/>
          <w:rtl w:val="true"/>
          <w:lang w:bidi="ar-SA"/>
        </w:rPr>
        <w:t>لم يثبت إطلاق الصحيح منه على غير ما كان رجاله جميعاً من الثقات، والنزاع لا يختصّ بتصحيح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الوالد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لم يثبت إطلاق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ضعفه في بعض مقدّمات فائدة أصحاب الإجماع، فقد بيّنا هناك ثبوت إطلاق الصحيح منهم على غير مصطلحهم، كما نقلناه من المحقّق الخوانساري والمحدّث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يختصّ بتصحيح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تسليمه بأنّ إطلاق العلّامة الصحيح على غير المصطلح منافٍ لما يظهر من إصراره على عدم الوقوع في مبحث أصحاب الإجماع في قبال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بأس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المصحّح قد اطّلع على سند للحديث غير ما اطّلعنا عليه، فلا دلالة في التصحيح على توثيق البعض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إمكان اطلاع المصحّح على سند غير ما اطّلعنا عليه مخدوشة، بأنّ بعد التصحيح في مظانّ الحديث والتفحّص فيها يحصل؛ لعدم السند غير ما اطّلعنا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الثاني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التصحيح من العلّامة وأمثاله بناءً على ما ترجّح عندهم في أمر كلّ من الرواة من جهة الاجتهاد، فلا يكون حكمهم حجّة على مجتهد آخر كما ذكره السيّد الداماد في الرواشح</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المنع من حجية ظنّ المصحّح من جهة أنّ العمل بالتصحيح من باب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يحصل الظنّ للمصحّح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غير صادق في المقام ولاسيّما بناء على عدم اعتبار الظنّ في التقليد، كما هو الحال في الرجوع إلى كلمات أرباب الرجال والفقه والتفسير، كيف ولو كان الظنّ الناشئ من التصحيح غير معتبر بعد الفحص لما كان الظنّ المتحصّل من قول أرباب الرجال معتبراً أيضاً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المنع من جهة عدم اعتبار الظنّ الحاصل من قول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bookmarkStart w:id="510" w:name="pg16304_180068"/>
    </w:p>
    <w:p>
      <w:pPr>
        <w:pStyle w:val="BookText"/>
        <w:rPr/>
      </w:pPr>
      <w:bookmarkEnd w:id="510"/>
      <w:r>
        <w:rPr>
          <w:rFonts w:ascii="Amiri" w:hAnsi="Amiri" w:eastAsia="Amiri" w:cs="Amiri"/>
          <w:color w:val="111111"/>
          <w:sz w:val="28"/>
          <w:sz w:val="28"/>
          <w:szCs w:val="28"/>
          <w:rtl w:val="true"/>
          <w:lang w:bidi="ar-SA"/>
        </w:rPr>
        <w:t xml:space="preserve">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الإجماع على عدم اعتبار الظنّ الناشئ من قول الفقيه الواحد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محلّ المنع، كيف و قد حكى الشهيد في الذكرى عن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يتمسّكون بفتاوى ابن بابويه في الشرائع عند إعواز النصوص؛ لحسن ظنّهم، وأنّ فتواه كروايته</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xml:space="preserve">و هذا لو لم يقتض الإجماع على الجواز فلا أقلّ من الشهرة، بل يرشد إلى الجواز ذكر الصدوق فتاوى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إليه حيث إنّه قد تعهّد في فاتحة الفقيه أن لا يورد فيه إلّاما يفتي به ويحكم بصحّته ويعتقد أنّه حجّة فيما بينه وبين ربّه</w:t>
      </w:r>
      <w:r>
        <w:rPr>
          <w:rStyle w:val="FootnoteAnchor"/>
          <w:rtl w:val="true"/>
        </w:rPr>
        <w:footnoteReference w:id="1229"/>
      </w:r>
      <w:r>
        <w:rPr>
          <w:rFonts w:ascii="IRNazanin" w:hAnsi="IRNazanin" w:eastAsia="IRNazanin"/>
          <w:color w:val="111111"/>
          <w:sz w:val="28"/>
          <w:sz w:val="28"/>
          <w:szCs w:val="28"/>
          <w:rtl w:val="true"/>
          <w:lang w:bidi="fa-IR"/>
        </w:rPr>
        <w:t>، بناء على عدم الرجوع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الذكرى عند الكلام في موالاة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مَن لا يحضره الفقيه اقتصر على حكاية كلام والده، وظاهره اعتقاده</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والشرائع إنّما هي الرسالة على ما يقتضيه كلام النجاشي وغيرها كما هو ظاهر الفهرست وكلام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الذكرى عن ابني بابويه كفاية كون الحائط على يسار المصلّي في استحباب التسليمتين إلى جانب اليمين واليسار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باتّباعهما؛ لأنّهما جليلان ولا يقولان إلّاعن ثبت</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إنّما هو في باب استنباط الأحكام الشرعيّة، وأمّا الظنون الرجاليّه فليس الإجماع على عدم اعتبار الظنّ الناشئ من قول الفقيه فيها بثابت</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5435320_1280447820"/>
      <w:bookmarkStart w:id="512" w:name="_Toc192"/>
      <w:bookmarkEnd w:id="511"/>
      <w:r>
        <w:rPr>
          <w:rtl w:val="true"/>
        </w:rPr>
        <w:t>فيه كلام مع الوالد المحقق</w:t>
      </w:r>
      <w:bookmarkEnd w:id="512"/>
    </w:p>
    <w:p>
      <w:pPr>
        <w:pStyle w:val="BookText"/>
        <w:rPr/>
      </w:pPr>
      <w:r>
        <w:rPr>
          <w:rFonts w:ascii="Amiri" w:hAnsi="Amiri" w:eastAsia="Amiri" w:cs="Amiri"/>
          <w:color w:val="111111"/>
          <w:sz w:val="28"/>
          <w:sz w:val="28"/>
          <w:szCs w:val="28"/>
          <w:rtl w:val="true"/>
          <w:lang w:bidi="ar-SA"/>
        </w:rPr>
        <w:t>هذا ما ذكره الوالد المحقّق،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 الجوابين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كان الظنّ الناشئ من التصحيح غير معتبر لما كان الظنّ المتحصّل </w:t>
      </w:r>
    </w:p>
    <w:p>
      <w:pPr>
        <w:pStyle w:val="BookText"/>
        <w:rPr/>
      </w:pPr>
      <w:r>
        <w:rPr>
          <w:rFonts w:ascii="Amiri" w:hAnsi="Amiri" w:eastAsia="Amiri" w:cs="Amiri"/>
          <w:color w:val="111111"/>
          <w:sz w:val="28"/>
          <w:sz w:val="28"/>
          <w:szCs w:val="28"/>
          <w:rtl w:val="true"/>
          <w:lang w:bidi="ar-SA"/>
        </w:rPr>
        <w:t>من قول أرباب الرجال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لو اُريد من أنّه يستلزم عدم حجيّة قولهم في توثيقاتهم فيمن لم يكن الأمر فيه بمختلف بينهم فمسلّم، ولكنّه لا يجدي في الجواب عن القول المزبور؛ كيف وأنّ صريح عبارة ذيل كلامه شاهد على تسلّم حجيّة قولهم في تلك المواضع،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بعض الرواة غير مذكور في كتب الرجال أو مذكور معلوم حاله ولا هو بمختلف في أمره لم يكن من البعد من الحقّ أن يعتبر ذلك الحكم من تلقائهم شهادة معتبرة في حقّه</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ولو اُريد منه أنّه يستلزم عدم حجيّة قولهم في مواضع مخصوصة كأحكامهم في تميز المشتركات مثلاً فلا مانع عنه، بل هو استبعاد محض واستيحاش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محلّ المنع لحكاية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تمسّك الأصحاب بالشرائع إنّما كان من جهة الوثوق بأنّ الفتاوى المفتى بها فيه متون الأخبار المعوّل عليها، و قد عرفوا ذلك بالتتبّع فيه أو بالتصريح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ولولا ذلك لما اقتصروا على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من أنّه كلّما أفتى فقيه بحكم وأفاد فتواه الظنّ بالحكم لكان من جهة الظنّ بابتنائه على مدرك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كون المدرك المظنون هو دلالة الخبر أو الكتاب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عجائب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أن يجاب عنه بأنّ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لحسن ظنّهم به وأنّ فتواه كروايته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تمسّكهم بفتاويه وسكونهم إليها إنّما كان من جهة كمال الوثوق بها لا الاطّلاع على أنّ فتاويه مضمون متون الأخبار تصريحاً منه إليه أو قضاء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ثبوت الإجماع لا يستلزم الحجيّة،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التفرشي في ترجمة أحمد بن محمّد بن الحسن بن الوليد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بأنّه لم يجدها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 في درايته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أعرف مأخذها، فإن نظر إلى حكم العلّامة قدس سره مثلاً بصحّة الرواية المشتملة عليه ومثلِه فهو لا يدلّ على توثيقه؛ وذلك لأنّ الحكم بالتوثيق من باب الشهادة، بخلاف الحكم بصحّة الرواية فإنّه من باب الاجتهاد؛ لأنّه مبنيٌّ‌ </w:t>
      </w:r>
    </w:p>
    <w:p>
      <w:pPr>
        <w:pStyle w:val="BookText"/>
        <w:rPr/>
      </w:pPr>
      <w:r>
        <w:rPr>
          <w:rFonts w:ascii="Amiri" w:hAnsi="Amiri" w:eastAsia="Amiri" w:cs="Amiri"/>
          <w:color w:val="111111"/>
          <w:sz w:val="28"/>
          <w:sz w:val="28"/>
          <w:szCs w:val="28"/>
          <w:rtl w:val="true"/>
          <w:lang w:bidi="ar-SA"/>
        </w:rPr>
        <w:t>على تميّز المشتركات، وربّما كان الحكم بصحّة الرواية مبنيّاً على ما رجّحه في كتاب الرجال من التوثيق المجتهد فيه من دون قطع فيه بالتوثيق وشهادته بذلك</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وأورده أيضاً في ترجمه أحمد بن محمّد بن يحيى العطار والحسن بن حسن بن أبان على سبيل الإجمال، وأحال تفصيل القال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راجع إلى ما ذكره السيّد الداماد</w:t>
      </w:r>
      <w:r>
        <w:rPr>
          <w:rStyle w:val="FootnoteAnchor"/>
          <w:rtl w:val="true"/>
        </w:rPr>
        <w:footnoteReference w:id="123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كون التوثيق من باب الشهادة أو الخبر حتى كان القطع بالصحّة أو التعدّد معتبراً كما عليه العاملي، بل إنّما هو من باب الظنون الاجتهاديّة كما استقرّ عليه الرأي في تلك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المفصّل بين الإكثار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العلّامة بصحّة حديث المجهول دفعة أو دفعتين مثلاً غير ظاهر في توثيقه، بل ظاهر في خلافه؛ بملاحظة عدم توثيقه وعدم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ممّن أكثر تصحيح روايته مثل أحمد بن محمّد بن يحيى وأحمد بن يحيى عبدالواحد ونظائرهما، فلا يبعد ظهوره في التوثيق واحتمال كون تصحيحه ذلك، ولكنّهم مشايخ الإجازة فلا يضرّ مجهوليّتهم، أو لظنّه بوثاقتهم فليس من باب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سنشير إليه والغفلة بنفسها الإكثار مع أنّه في نفسه لا يخلو عن البعد، مضافاً إلى أنّ العلّامة لم يقتصر على إطلاق الصحّة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السيّد السند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دلالته على التوثيق مع الإكثار بما عرفت من بعد الغفلة والاطّلاع على سند آخر غير الذي اشتمل على ذلك</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عدم دلالته على التوثيق مع عدم الإكثار؛ بأنّ عدم الاطّلاع على سند آخر وإن كان يوجب الظنّ بأنّه تصحيح للسند الذي فيه ذلك المجهول فيفيد توثيقه، لكن ملاحظة ترجمته في الرجال وعدم تصريح أحد من أهل الرجال بما يدلّ على توثيقه مع كونهم من أهل الخبرة وتوفّر دواعيهم على كشف أحوال الرجال يوجب الظنّ بأنّه </w:t>
      </w:r>
    </w:p>
    <w:p>
      <w:pPr>
        <w:pStyle w:val="BookText"/>
        <w:rPr/>
      </w:pPr>
      <w:r>
        <w:rPr>
          <w:rFonts w:ascii="Amiri" w:hAnsi="Amiri" w:eastAsia="Amiri" w:cs="Amiri"/>
          <w:color w:val="111111"/>
          <w:sz w:val="28"/>
          <w:sz w:val="28"/>
          <w:szCs w:val="28"/>
          <w:rtl w:val="true"/>
          <w:lang w:bidi="ar-SA"/>
        </w:rPr>
        <w:t>ليس تصحيحاً للسند الذي اشتمل على ذلك المجهول، و هذا الظنّ إن لم نقل بكونه أقوى من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مساواته له، ومع هذا كيف يمكن الحكم بالوثاقة‌؟</w:t>
      </w:r>
    </w:p>
    <w:p>
      <w:pPr>
        <w:pStyle w:val="BookText"/>
        <w:rPr/>
      </w:pP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الغمض عن عدم اختصاص محلّ النزاع بتصحيحات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ذكره من دعوى الظهور في التوثيق لو كان ممّن أكثر تصحيح رواياته وعدمه في غيره أمر غير منضبط؛ لاختلاف المقامات إذ ربّما يحصل الظنّ بالتوثيق أيضاً فيمن لم يكن ممّن أكثر تصحيح رواياته؛ نظراً إلى أنّه لو سكت أهل الرجال في الترجمة عن التوثيق وغيره وصحّحه بعض الفقهاء الماهرين في الفنّ والمستفرغين جهدهم في إصابة الصواب، فالظاهر اطّلاعه على ما لم يطّلع عليه أرباب الرجال، ومِن ثمّ يقدّم قول المثبت على النافي، واحتمال الخطأ في التصحيح احتمال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يجب ملاحظة حال المصحّح من كثرة اهتمامه وشدّة تدقيقه، كما عليه حال أكثر متأخّري المتأخّرين، وأمّا لو لم يكن حاله بمثابة ذلك فالأمر فيه محلّ الإشكال لو لم نقل بسقوطه حينئذٍ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فضعفه ظاهر ممّا تقدّم؛ من أنّ الظاهر من إطلاق التصحيح في كلمات العلّامة وغيره هو معناه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ظاهر ممّا سمعت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المفصّل بين كونه من مشايخ الإجازة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الدلالة على التوثيق لو علمنا بأنّ الرجل من مشايخ الإجازة أو ظننا به فلأنّ تصحيح الحديث من نحو العلّامة عبارة عن الإخبار؛ لوصوله إليه بسند يكون جميع رجاله ثقة، وكلّما كان كذلك فإمّا أن يكون نظره في تلك الأخبار إلى هذا السند الذي بين أيدينا برجاله حتّى هذا الرجل، أو إليه أيضاً لكن بتواتر الكتاب إلى هذا الرجل أو إلى سند آخر كذلك لم نظفر عليه، والأخيران كلاهما خلاف الظاهر فتعيّن ظهور الأوّل، و هو المقصود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ثانيهما فلأنّه خلاف العادة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بعيد غاية البعد أن يكون سنداً ولم نظفر به ولا أحد ممّن سبق على العلّامة ومن لحق عليه، ومن أنّ مقتضى العادة أنّ العلّامة إذا ظفر بسند في مورده غير متعارف نسبه بموقعه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اُولاهما فلأنّ الرجل إذا علمنا بأنّه ليس من مشايخ الإجازة، بل له أصل وكتاب، فالظاهر أنّ ركون المصحّح إلى</w:t>
      </w:r>
      <w:r>
        <w:rPr>
          <w:rStyle w:val="FootnoteAnchor"/>
          <w:rtl w:val="true"/>
        </w:rPr>
        <w:footnoteReference w:id="1235"/>
      </w:r>
      <w:r>
        <w:rPr>
          <w:rFonts w:ascii="Amiri" w:hAnsi="Amiri" w:eastAsia="Amiri" w:cs="Amiri"/>
          <w:color w:val="111111"/>
          <w:sz w:val="28"/>
          <w:sz w:val="28"/>
          <w:szCs w:val="28"/>
          <w:rtl w:val="true"/>
          <w:lang w:bidi="ar-SA"/>
        </w:rPr>
        <w:t>ذلك الرجل وكتابه وكذا إذا ظننّا به، وأمّا إذا شككنا فالظنّ يُلحِق الشيء بالأعمّ الأغلب، ولا شكّ أنّ الأغلب في الرجال كونهم من أرباب الكتب، وشيخوخة الإجازة في جنب ذلك نادرة، وعلى عدم نصوصيّته بقاء الاحتمال في كلّ من المقدّمات لما ينافي المقصود؛ إذ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العلّامة مثلاً بالتصحيح كون النصّ مظنون الصدور كما هو ديدن القدماء، سيّما إذا كان في مقام المناظرة والمشاجرة معهم في مسألة فقهيّة، كما هو شيمته في مثل المنتهى من كتبه، كما أنّه يحتمل ظفره على سند لم يصرّح به غير ما هو بين أيدينا لم نظفر عليه، كما أنّه يحتمل أن يكون مع عدم شيخوخة الإجازة ركونه على كتاب مَن سبق على هذا الرجل، ومع ظنّنا أو شكّنا بعدم الشيخوخة يقوى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الدلالة على التوثيق لو علمنا أو ظننّا أنّ هذا الرجل ممّن لا كتاب له، وأنّ حيلولته لأجل شيخوخته؛ فلأنّ الظاهر أنّ كون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وتواتره وثبوت كونه منه ولو بضميمة إجازته، فلا دلالة للتصحيح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مبني على طباق اعتقاد المصحّح مع اعتقاده وجوداً علماً وظنّاً وغيره، وأنّىٰ له بإثباته‌؟</w:t>
      </w:r>
    </w:p>
    <w:p>
      <w:pPr>
        <w:pStyle w:val="BookText"/>
        <w:rPr/>
      </w:pPr>
      <w:r>
        <w:rPr>
          <w:rFonts w:ascii="Amiri" w:hAnsi="Amiri" w:eastAsia="Amiri" w:cs="Amiri"/>
          <w:color w:val="111111"/>
          <w:sz w:val="28"/>
          <w:sz w:val="28"/>
          <w:szCs w:val="28"/>
          <w:rtl w:val="true"/>
          <w:lang w:bidi="ar-SA"/>
        </w:rPr>
        <w:t xml:space="preserve">وما يقال من أنّ الأصل الطباق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خلاف ما اعتقدناه خطأ، فالأصل في العاقل عدمه، فكيف بالفاضل، كما أنّ الأصل عدم حصول اعتقاد له فيما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عجائب الكلام وغرائبها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ضعف الأقوال فالتحقيق إدارة الأمر مدار حصول الظنّ وعدمه، فالقول بالدلالة على التوثيق في الأوّل وعدمه في الثاني، والدليل عليه واضح</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 فقد حكم بعض الفحول بصحّة الحديث ولزوم العمل به؛ تعليلاً بأنّ السند الذي صحّحه لا يخلو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ذلك السند الذي اشتمل على المجهول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تقدير يحصل الظنّ بكون الحديث صحيحاً؛ أمّا على الأوّل فلأنّه يكون توثيقاً لذلك المجهول فيصحّ سنده، وأمّا على الثاني فلأنّ تصحيحه يكون تصحيحاً لسند لم نعثر عليه، و هو كاف؛ بناءً على اعتبار تعديل المجهول حيث لم يجئ الاطّلاع على متعارضه كما في مراسيل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منعنا منه أو من اعتبار توثيق العلّامة في الكتب الفقهيّة اتّجه المنع عن الحكم بصحّة الحديث، لكنّهما محلّ نظر؛ بناءً على أصالة حجيّة كلّ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إطلاقه غير مستقيم؛ إذ ربّما يحصل من ملاحظة الترجمة من خلوّه عن التوثيق كونه توثيقاً بغير ذلك، كما أنّ ملاحظة التتبّع وعدم الاطّلاع على سند آخر يوجبان الظنّ بالخطأ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يجاب من أنّ الظنّ بعدم الغفلة أقوى من ذلك الظنّ جدّاً؛ لأنّ الظنّ الحاصل منهما يستند إلى أمارتين عدميّتين، وظنّ الصواب وعدم الغفلة مستندة إلى أمارة وجوديّة فيقدّم، كما إذا صرّح ثقة بوثاقة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الباقون عن حاله مع ذكر اسمه، مع أنّا نمنع من معارضة ظنّ الصواب للظنّ الحاصل من أمارتين عدميّتين معاً، بل إنّما عارض ظنّ الصواب إحدى الأمارتين؛ وذلك لأنّ ظنّ الصواب حينئذٍ يقتضي حصر وجه التصحيح في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وثاقة المجهول والاطّلاع على سند آخر صحيح في الواقع، فتُعارضه إحدى الأمارتين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ملاحظة الترجمة إن كان السبب في تصحيحه اعتقاد وثاقة المجهول أو عدم الاطّلاع على سند آخر إن كان السبب في تصحيحه الاطّلاع على سند آخر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حينئذٍ في تقدّم ظنّ الصواب، كما لو صرّح العلّامة بسبب التصحيح</w:t>
      </w:r>
      <w:r>
        <w:rPr>
          <w:rStyle w:val="FootnoteAnchor"/>
          <w:rtl w:val="true"/>
        </w:rPr>
        <w:footnoteReference w:id="1236"/>
      </w:r>
      <w:r>
        <w:rPr>
          <w:rFonts w:ascii="Amiri" w:hAnsi="Amiri" w:eastAsia="Amiri" w:cs="Amiri"/>
          <w:color w:val="111111"/>
          <w:sz w:val="28"/>
          <w:sz w:val="28"/>
          <w:szCs w:val="28"/>
          <w:rtl w:val="true"/>
          <w:lang w:bidi="ar-SA"/>
        </w:rPr>
        <w:t>ليس ما يقتضي؛ حيث إنّ مجردّ استناد ظنّ الصواب إلى أمارة وجوديّة لا يوجب تقديمه على الظنّ بالخطأ من جهة استناده إلى أمارتين عدميّتين أو على إحدى الأمارتين؛ فإنّ المدار في التقديم على قوّة الظنّ‌، واختلاف منشأ الظنّ بالوجودي والعدمي لا يوجب اختلاف الظنّ قوّة وضعفاً،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 الصواب نوعيّ وظنّ الخطاء شخصيّ‌، </w:t>
      </w:r>
      <w:bookmarkStart w:id="513" w:name="pg16304_180074"/>
    </w:p>
    <w:p>
      <w:pPr>
        <w:pStyle w:val="BookText"/>
        <w:rPr/>
      </w:pPr>
      <w:bookmarkEnd w:id="513"/>
      <w:r>
        <w:rPr>
          <w:rFonts w:ascii="Amiri" w:hAnsi="Amiri" w:eastAsia="Amiri" w:cs="Amiri"/>
          <w:color w:val="111111"/>
          <w:sz w:val="28"/>
          <w:sz w:val="28"/>
          <w:szCs w:val="28"/>
          <w:rtl w:val="true"/>
          <w:lang w:bidi="ar-SA"/>
        </w:rPr>
        <w:t>والظنّ الشخصي يقدّم على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الحكم بالضعف بواسطة إطلاق الحكم فيه، وإلّا فلو كان موجباً للظنّ فيحكم بصحّة الحديث</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5435322_1280447820"/>
      <w:bookmarkStart w:id="515" w:name="_Toc193"/>
      <w:bookmarkEnd w:id="514"/>
      <w:r>
        <w:rPr>
          <w:rtl w:val="true"/>
        </w:rPr>
        <w:t>تنبيهات</w:t>
      </w:r>
      <w:r>
        <w:rPr>
          <w:rtl w:val="true"/>
        </w:rPr>
        <w:t>:</w:t>
      </w:r>
      <w:bookmarkEnd w:id="51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ممّا مرّ حال تصحيح العلّامة في الخلاصة وغيره طرق الشيخ في التهذيب وكذا طرق الصدوق في الفقيه، بناءً على لزوم نقد الطرق بعد القول بلزوم نقد أخبار الكتب الأربعة كما عرفت تفصيله في بعض الفوائد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الأنسب بناء على القول بكفاية التصحيح في الاعتماد على الحديث عدم التعبير بالصحيح؛ فإنّه موهم بل ظاهر في أنّ منشأ عدّ الخبر من الصحاح هو اجتهاد الشخص دون ركونه إلى التصحيح، فالأنسب التعبير بالمصحّح كما ذكره الوالد المحقّق، و هو المحكي عن بعض الفحول في سلوكه في الفقه، ولا فرق فيما ذكرنا بين قبل الفحص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وقع بعض المجهول المحكوم بصحّة حديثه في سند آخر فالأنسب التعبير بالخبر كالمصحّح، وربّما استظهر بعض الأعاظم تشبيه الخبر بالصحيح من أنّ يعبّر عنه بالخبر كالصحيح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يطّرد ما مرّ من الكلام في الحكم بكون الخبر موثّقاً أو حسناً أو قويّاً، وأمّا الحكم بالضعف فظاهر ضرورة؛ لكفاية عدم ثبوت حال الخبر في عدم اعتباره، وعدم الحاجة إلى ثبوت عدم اعتباره</w:t>
      </w:r>
      <w:r>
        <w:rPr>
          <w:rFonts w:eastAsia="Amiri" w:cs="Amiri" w:ascii="Amiri" w:hAnsi="Amiri"/>
          <w:color w:val="111111"/>
          <w:sz w:val="28"/>
          <w:szCs w:val="28"/>
          <w:rtl w:val="true"/>
          <w:lang w:bidi="ar-SA"/>
        </w:rPr>
        <w:t xml:space="preserve">. </w:t>
      </w:r>
      <w:bookmarkStart w:id="516" w:name="pg16304_180075"/>
    </w:p>
    <w:p>
      <w:pPr>
        <w:pStyle w:val="Heading4"/>
        <w:numPr>
          <w:ilvl w:val="3"/>
          <w:numId w:val="1"/>
        </w:numPr>
        <w:rPr/>
      </w:pPr>
      <w:bookmarkStart w:id="517" w:name="__RefHeading___Toc5435324_1280447820"/>
      <w:bookmarkStart w:id="518" w:name="_Toc194"/>
      <w:bookmarkEnd w:id="516"/>
      <w:bookmarkEnd w:id="517"/>
      <w:r>
        <w:rPr>
          <w:rtl w:val="true"/>
        </w:rPr>
        <w:t>الفائدة التاسعة عشر في شُرطة الخميس</w:t>
      </w:r>
      <w:bookmarkEnd w:id="518"/>
    </w:p>
    <w:p>
      <w:pPr>
        <w:pStyle w:val="BookText"/>
        <w:rPr/>
      </w:pPr>
      <w:r>
        <w:rPr>
          <w:rFonts w:ascii="Amiri" w:hAnsi="Amiri" w:eastAsia="Amiri" w:cs="Amiri"/>
          <w:color w:val="111111"/>
          <w:sz w:val="28"/>
          <w:sz w:val="28"/>
          <w:szCs w:val="28"/>
          <w:rtl w:val="true"/>
          <w:lang w:bidi="ar-SA"/>
        </w:rPr>
        <w:t xml:space="preserve">قد يقع في بعض التراجم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كما في ترجمة 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عن إبراهيم بن أبي البلاد، عن الرجل،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سمّيتم شرطة الخميس‌؟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ضمنّا له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لنا الفتح، يعني أميرالمؤمنين</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وكذا في ترجمة عبد اللّٰه بن يحيى الحضرمي كما ذكر العلّامة في الخلاصة أنّه قال له عليّ عليه السلام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ابن يحيى؛ فإنّك وأباك من شرطة الخميس، حقّاً، لقد أخبرني رسول اللّٰه باسمك واسم أبيك في شرطة الخميس، واللّٰه سمّاكم في السماء شرطة الخميس على لسان نبيّه محمّد صلى الله عليه و آله</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وكذا في ترجمة يحيى الحضرمي كما يظهر ممّا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ترجمة بشر بن عمر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العيّاشي وأبو عمرو بن عبدالعزيز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أبي الحسن البرقي، عن غياث الهمداني، عن بشر بن عمر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البثوا في هذه </w:t>
      </w:r>
    </w:p>
    <w:p>
      <w:pPr>
        <w:pStyle w:val="BookText"/>
        <w:rPr/>
      </w:pPr>
      <w:r>
        <w:rPr>
          <w:rFonts w:ascii="Amiri" w:hAnsi="Amiri" w:eastAsia="Amiri" w:cs="Amiri"/>
          <w:color w:val="111111"/>
          <w:sz w:val="28"/>
          <w:sz w:val="28"/>
          <w:szCs w:val="28"/>
          <w:rtl w:val="true"/>
          <w:lang w:bidi="ar-SA"/>
        </w:rPr>
        <w:t>الشرطة؛ فواللّٰه لا تلي</w:t>
      </w:r>
      <w:r>
        <w:rPr>
          <w:rStyle w:val="FootnoteAnchor"/>
          <w:rtl w:val="true"/>
        </w:rPr>
        <w:footnoteReference w:id="1241"/>
      </w:r>
      <w:r>
        <w:rPr>
          <w:rFonts w:ascii="Amiri" w:hAnsi="Amiri" w:eastAsia="Amiri" w:cs="Amiri"/>
          <w:color w:val="111111"/>
          <w:sz w:val="28"/>
          <w:sz w:val="28"/>
          <w:szCs w:val="28"/>
          <w:rtl w:val="true"/>
          <w:lang w:bidi="ar-SA"/>
        </w:rPr>
        <w:t>بعدهم إلّاشرطة النار إلّامن عمل بمثل أعمالهم</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والشرطي منسوب إلى الشرطة ردّاً إلى واحده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المعجمة وسكون الراء وفتح الطاء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الشرط، كغرفة وغرف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إمّا مأخوذ من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العلامة؛ لأنّ لهم علامة يعرفون بها كما ذكره في المصباح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والشُّرْطة وزان غرفة، وفتح الراء مثال 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الشرطة، أي الحاكم، والشرطة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والجمع شُرَط مثل رُطَب، والشُّرَط على لفظ الجمع أعوان السلطان؛ لأنّهم جعلوا لأنفسهم علامات يعرفون بها للأعداء، الواحد شُرْطة مثل غرفة، والجمع غُرَف، و إذا نسب إلى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إلى واحده ومن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وأوّل كتيبة تحضر الحرب، والجمع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الشرط و هو التهيّؤ؛ لأنّهم متهيّئون لدفع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الإلزام والالتزام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ذلك من حديث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وبالأوّل في المجمع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سمّوا شرطة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الشرط، و هو العلامة؛ لأنّ لهم علامة يعرفون بها، أو من الشرط و هو التهيّؤ؛ لأنّهم مهيّأون لدفع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وأباك من شرطة الخميس، يريد أنّهما من أعيان حزبنا يوم القيامة</w:t>
      </w:r>
      <w:r>
        <w:rPr>
          <w:rFonts w:eastAsia="Amiri" w:cs="Amiri" w:ascii="Amiri" w:hAnsi="Amiri"/>
          <w:color w:val="111111"/>
          <w:sz w:val="28"/>
          <w:szCs w:val="28"/>
          <w:rtl w:val="true"/>
          <w:lang w:bidi="ar-SA"/>
        </w:rPr>
        <w:t>».</w:t>
      </w:r>
      <w:r>
        <w:rPr>
          <w:rStyle w:val="FootnoteAnchor"/>
          <w:rtl w:val="true"/>
        </w:rPr>
        <w:footnoteReference w:id="124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والشرطة بالسكون والفتح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 والجمع شُرَط مثل رطب، والشرط على لفظ الجمع أعوان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والولاة، وأول كتيبة تشهد الحرب وتتهيّأ للموت، سمّوا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جعلوا لأنفسهم علامات يعرفون بها للأعداء، الواحدة شرطة مثل غرف وغرفة،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الشرطة يعني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نسب إلى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 بالسكون، ردّاً إلى واحده</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وفي رواية الكافي في باب ما يضلّ بين دعوى المحقّ والمبطل في أمر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أميرالمؤمنين عليه السلام في شرطة الخميس</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وقال العلّامة المجلسي في الحاشية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طائفة من الجيش تشهد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طائفة من الجيش تشهد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الجيش، كما ذكره في النهاية</w:t>
      </w:r>
      <w:r>
        <w:rPr>
          <w:rStyle w:val="FootnoteAnchor"/>
          <w:rtl w:val="true"/>
        </w:rPr>
        <w:footnoteReference w:id="1246"/>
      </w:r>
      <w:r>
        <w:rPr>
          <w:rFonts w:ascii="Amiri" w:hAnsi="Amiri" w:eastAsia="Amiri" w:cs="Amiri"/>
          <w:color w:val="111111"/>
          <w:sz w:val="28"/>
          <w:sz w:val="28"/>
          <w:szCs w:val="28"/>
          <w:rtl w:val="true"/>
          <w:lang w:bidi="ar-SA"/>
        </w:rPr>
        <w:t>والمجمع، سمّي به لانقسامه إلى 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والساقة والميمنة والميسرة والقلب كما ذكره جماعة قال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وقال في مادّة 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سمّي به لأنّه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الميمنة والميسرة والمقدّم والساقة والقلب، وشرطة الخميس أعيانه</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الخميس الجيش، لأنّه مقسوم بخمسة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والساق والميمنة والميسرة والقلب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تُخمَّس فيه الغنائم</w:t>
      </w:r>
      <w:r>
        <w:rPr>
          <w:rFonts w:eastAsia="Amiri" w:cs="Amiri" w:ascii="Amiri" w:hAnsi="Amiri"/>
          <w:color w:val="111111"/>
          <w:sz w:val="28"/>
          <w:szCs w:val="28"/>
          <w:rtl w:val="true"/>
          <w:lang w:bidi="ar-SA"/>
        </w:rPr>
        <w:t>».</w:t>
      </w:r>
      <w:r>
        <w:rPr>
          <w:rStyle w:val="FootnoteAnchor"/>
          <w:rtl w:val="true"/>
        </w:rPr>
        <w:footnoteReference w:id="124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العلّامة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لأنّه مقسوم بخمسة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والساق والميمنة والميسرة والقلب</w:t>
      </w:r>
      <w:r>
        <w:rPr>
          <w:rFonts w:eastAsia="Amiri" w:cs="Amiri" w:ascii="Amiri" w:hAnsi="Amiri"/>
          <w:color w:val="111111"/>
          <w:sz w:val="28"/>
          <w:szCs w:val="28"/>
          <w:rtl w:val="true"/>
          <w:lang w:bidi="ar-SA"/>
        </w:rPr>
        <w:t>»</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الوافي من دون زيادة 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w:t>
      </w:r>
      <w:r>
        <w:rPr>
          <w:rStyle w:val="FootnoteAnchor"/>
          <w:rtl w:val="true"/>
        </w:rPr>
        <w:footnoteReference w:id="1251"/>
      </w:r>
      <w:r>
        <w:rPr>
          <w:rFonts w:ascii="Amiri" w:hAnsi="Amiri" w:eastAsia="Amiri" w:cs="Amiri"/>
          <w:color w:val="111111"/>
          <w:sz w:val="28"/>
          <w:sz w:val="28"/>
          <w:szCs w:val="28"/>
          <w:rtl w:val="true"/>
          <w:lang w:bidi="ar-SA"/>
        </w:rPr>
        <w:t xml:space="preserve">معناه غياث حزب اللّٰه ومنتخبو المجاهدين والمتقدّمون الملتزمون للذبح </w:t>
      </w:r>
    </w:p>
    <w:p>
      <w:pPr>
        <w:pStyle w:val="BookText"/>
        <w:rPr/>
      </w:pPr>
      <w:r>
        <w:rPr>
          <w:rFonts w:ascii="Amiri" w:hAnsi="Amiri" w:eastAsia="Amiri" w:cs="Amiri"/>
          <w:color w:val="111111"/>
          <w:sz w:val="28"/>
          <w:sz w:val="28"/>
          <w:szCs w:val="28"/>
          <w:rtl w:val="true"/>
          <w:lang w:bidi="ar-SA"/>
        </w:rPr>
        <w:t>وأعيانهم كما ذكره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مرّ من بعض اللفظ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وأباك من شرطة الخميس حقّاً فإنّه يريد أنّكما من أعيان حزبنا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ظهر دلالته على التوثيق كما جرى عليه جمع من أعاظم الأصحاب، كيف و قد فضّل المجاهدين على القاعدين درجة وأجراً عظيماً، فكيف بمن هو من أعيانهم ومنتخبيهم وملتزميهم للذبح وأعيانهم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وناهيك في الفضل والبهاء تسميتهم بذلك من اللّٰه سبحانه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روى الكشّي عن أحمد بن محمّد بن عيسى، عن الحسين بن سعيد، عن إسماعيل بن بزيع،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منزلة هذا الرجل فيكم‌؟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إلّانقول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سيوفنا على عواتقنا فمن أومأ إليه ضربناه بها، فكان يقول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تشرّطوا، فواللّٰه ما أشترطكم لذهب ولا فضّة، ولا أشترطكم إلّاللموت، إنّ قوماً من قبلكم من شارطوا</w:t>
      </w:r>
      <w:r>
        <w:rPr>
          <w:rStyle w:val="FootnoteAnchor"/>
          <w:rtl w:val="true"/>
        </w:rPr>
        <w:footnoteReference w:id="1252"/>
      </w:r>
      <w:r>
        <w:rPr>
          <w:rFonts w:ascii="Amiri" w:hAnsi="Amiri" w:eastAsia="Amiri" w:cs="Amiri"/>
          <w:color w:val="111111"/>
          <w:sz w:val="28"/>
          <w:sz w:val="28"/>
          <w:szCs w:val="28"/>
          <w:rtl w:val="true"/>
          <w:lang w:bidi="ar-SA"/>
        </w:rPr>
        <w:t>بينهم فما مات أحد منهم حتّى كان نبيّ قومه أو نبيّ قريته، وإنّكم لبمنزلتهم غير أنّكم لستم بأنبياء</w:t>
      </w:r>
      <w:r>
        <w:rPr>
          <w:rFonts w:eastAsia="Amiri" w:cs="Amiri" w:ascii="Amiri" w:hAnsi="Amiri"/>
          <w:color w:val="111111"/>
          <w:sz w:val="28"/>
          <w:szCs w:val="28"/>
          <w:rtl w:val="true"/>
          <w:lang w:bidi="ar-SA"/>
        </w:rPr>
        <w:t>.</w:t>
      </w:r>
      <w:r>
        <w:rPr>
          <w:rStyle w:val="FootnoteAnchor"/>
          <w:rtl w:val="true"/>
        </w:rPr>
        <w:footnoteReference w:id="1253"/>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ذكر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شرطة الخميس ستّة آلاف رجل أو خمسة آلاف</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bookmarkStart w:id="519" w:name="pg16304_180079"/>
    </w:p>
    <w:p>
      <w:pPr>
        <w:pStyle w:val="Heading4"/>
        <w:numPr>
          <w:ilvl w:val="3"/>
          <w:numId w:val="1"/>
        </w:numPr>
        <w:rPr/>
      </w:pPr>
      <w:bookmarkStart w:id="520" w:name="__RefHeading___Toc5435326_1280447820"/>
      <w:bookmarkStart w:id="521" w:name="_Toc195"/>
      <w:bookmarkEnd w:id="519"/>
      <w:bookmarkEnd w:id="520"/>
      <w:r>
        <w:rPr>
          <w:rtl w:val="true"/>
        </w:rPr>
        <w:t>الفائدة العشرون في أنّ ابن حجر جعل الرواة على اثني عشر طبقة</w:t>
      </w:r>
      <w:bookmarkEnd w:id="521"/>
    </w:p>
    <w:p>
      <w:pPr>
        <w:pStyle w:val="BookText"/>
        <w:rPr/>
      </w:pPr>
      <w:r>
        <w:rPr>
          <w:rFonts w:ascii="Amiri" w:hAnsi="Amiri" w:eastAsia="Amiri" w:cs="Amiri"/>
          <w:color w:val="111111"/>
          <w:sz w:val="28"/>
          <w:sz w:val="28"/>
          <w:szCs w:val="28"/>
          <w:rtl w:val="true"/>
          <w:lang w:bidi="ar-SA"/>
        </w:rPr>
        <w:t>إنّه قد أكثر ابن حجر</w:t>
      </w:r>
      <w:r>
        <w:rPr>
          <w:rStyle w:val="FootnoteAnchor"/>
          <w:rtl w:val="true"/>
        </w:rPr>
        <w:footnoteReference w:id="1255"/>
      </w:r>
      <w:r>
        <w:rPr>
          <w:rFonts w:ascii="Amiri" w:hAnsi="Amiri" w:eastAsia="Amiri" w:cs="Amiri"/>
          <w:color w:val="111111"/>
          <w:sz w:val="28"/>
          <w:sz w:val="28"/>
          <w:szCs w:val="28"/>
          <w:rtl w:val="true"/>
          <w:lang w:bidi="ar-SA"/>
        </w:rPr>
        <w:t>في تقريبه في التراجم على ما ذكر كلماته الإسترآبادي في المنهج القول بأنّه من الثالثة أو الرابعة،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حذلم من الثانية، وثابت الحجّاج من الثالثة، وإسماعيل بن عبدالرحمن بن أبي كريمة من الرابعة، وبسّام بن عبد اللّٰه من الخامسة وهكذا، و قد يذكر أنّه من صغارهم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النهدي من صغار التاسعة، و قد يذكر أنّه من كبارهم كما ذكر أنّ حمّاد بن زيد بن درهم من كبار الثامنة، ومنصور بن سلمة بن عبد العزيز أبو سلمة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العاشرة،</w:t>
      </w:r>
      <w:r>
        <w:rPr>
          <w:rStyle w:val="FootnoteAnchor"/>
          <w:rtl w:val="true"/>
        </w:rPr>
        <w:footnoteReference w:id="1256"/>
      </w:r>
      <w:r>
        <w:rPr>
          <w:rFonts w:ascii="Amiri" w:hAnsi="Amiri" w:eastAsia="Amiri" w:cs="Amiri"/>
          <w:color w:val="111111"/>
          <w:sz w:val="28"/>
          <w:sz w:val="28"/>
          <w:szCs w:val="28"/>
          <w:rtl w:val="true"/>
          <w:lang w:bidi="ar-SA"/>
        </w:rPr>
        <w:t>ومبنى ذلك جعله الرواة على اثني عشر طبقة، قال نقلاً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الطبقات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على اختلاف مراتبهم وتمييز من ليس له منهم إلّامجرّد الرواية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كبار التابعين كابن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الوسطى من التابعين، كالحسن وابن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تليها من الذين جلّ روايتهم عن كبار التابعين كالزهري 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الصغرى، منهم الذين رأوا الواحد والاثنين ولم يكن لهم السماع من الصحابة كالأعمش</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عاصروا الخامسة، لكن لم يثبت لقاء أحد من الصحابة كابن جريح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التابعين كمالك والثوري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الوسطى منهم كابن عيينة وابن عُليّة</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الصغرى من أتباع التابعين كزيد بن هارون والشافعي وأبي داوود الطيالسي وعبدالرزاق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 الآخذين عن تبع الأتباع ممّن لم يلق التابعين كأحمد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الوسطى من ذلك كالذهلي والبخاري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الآخذين عن تبع الأتباع كالترمذي</w:t>
      </w:r>
      <w:r>
        <w:rPr>
          <w:rFonts w:eastAsia="Amiri" w:cs="Amiri" w:ascii="Amiri" w:hAnsi="Amiri"/>
          <w:color w:val="111111"/>
          <w:sz w:val="28"/>
          <w:szCs w:val="28"/>
          <w:rtl w:val="true"/>
          <w:lang w:bidi="ar-SA"/>
        </w:rPr>
        <w:t>.</w:t>
      </w:r>
      <w:r>
        <w:rPr>
          <w:rStyle w:val="FootnoteAnchor"/>
          <w:rtl w:val="true"/>
        </w:rPr>
        <w:footnoteReference w:id="125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إمّا من الصحابة أو من التابعين أو من تابعي التابعين، وعلى كلّ منها إمّا من كبارهم أو من أوسطهم أو من صغارهم</w:t>
      </w:r>
      <w:r>
        <w:rPr>
          <w:rFonts w:eastAsia="Amiri" w:cs="Amiri" w:ascii="Amiri" w:hAnsi="Amiri"/>
          <w:color w:val="111111"/>
          <w:sz w:val="28"/>
          <w:szCs w:val="28"/>
          <w:rtl w:val="true"/>
          <w:lang w:bidi="ar-SA"/>
        </w:rPr>
        <w:t xml:space="preserve">. </w:t>
      </w:r>
      <w:bookmarkStart w:id="522" w:name="pg16304_180081"/>
    </w:p>
    <w:p>
      <w:pPr>
        <w:pStyle w:val="Heading4"/>
        <w:numPr>
          <w:ilvl w:val="3"/>
          <w:numId w:val="1"/>
        </w:numPr>
        <w:rPr/>
      </w:pPr>
      <w:bookmarkStart w:id="523" w:name="__RefHeading___Toc5435328_1280447820"/>
      <w:bookmarkStart w:id="524" w:name="_Toc196"/>
      <w:bookmarkEnd w:id="522"/>
      <w:bookmarkEnd w:id="523"/>
      <w:r>
        <w:rPr>
          <w:rtl w:val="true"/>
        </w:rPr>
        <w:t>الفائدة الحادية والعشرون في تضعيفات ابن الغضائري</w:t>
      </w:r>
      <w:bookmarkEnd w:id="524"/>
    </w:p>
    <w:p>
      <w:pPr>
        <w:pStyle w:val="Heading5"/>
        <w:numPr>
          <w:ilvl w:val="4"/>
          <w:numId w:val="1"/>
        </w:numPr>
        <w:rPr/>
      </w:pPr>
      <w:bookmarkStart w:id="525" w:name="__RefHeading___Toc5435330_1280447820"/>
      <w:bookmarkStart w:id="526" w:name="_Toc197"/>
      <w:bookmarkEnd w:id="525"/>
      <w:r>
        <w:rPr>
          <w:rtl w:val="true"/>
        </w:rPr>
        <w:t>اشاره</w:t>
      </w:r>
      <w:bookmarkEnd w:id="526"/>
    </w:p>
    <w:p>
      <w:pPr>
        <w:pStyle w:val="BookText"/>
        <w:rPr/>
      </w:pPr>
      <w:r>
        <w:rPr>
          <w:rFonts w:ascii="Amiri" w:hAnsi="Amiri" w:eastAsia="Amiri" w:cs="Amiri"/>
          <w:color w:val="111111"/>
          <w:sz w:val="28"/>
          <w:sz w:val="28"/>
          <w:szCs w:val="28"/>
          <w:rtl w:val="true"/>
          <w:lang w:bidi="ar-SA"/>
        </w:rPr>
        <w:t>إنّه قد اشتهر بين متأخّري الأصحاب القول بتضعيف تضعيفات ابن الغضائري، بحيث صار كثرة جرحه موجباً لجرحه من غير واحد، فلا بدّ من تحقيق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يتأتّى الكلام تارة في بيان اسمه، واُخرى في حاله، وثالثة في جرحه، فهاهنا مقامات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 تشخيص اسم ابن الغضائري</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الخلاف فيه أنّه الحسين بن عبيداللّٰه بن إبراهيم أو أحمد ولد الحسين المزبور،</w:t>
      </w:r>
      <w:r>
        <w:rPr>
          <w:rStyle w:val="FootnoteAnchor"/>
          <w:rtl w:val="true"/>
        </w:rPr>
        <w:footnoteReference w:id="1259"/>
      </w:r>
      <w:r>
        <w:rPr>
          <w:rFonts w:ascii="Amiri" w:hAnsi="Amiri" w:eastAsia="Amiri" w:cs="Amiri"/>
          <w:color w:val="111111"/>
          <w:sz w:val="28"/>
          <w:sz w:val="28"/>
          <w:szCs w:val="28"/>
          <w:rtl w:val="true"/>
          <w:lang w:bidi="ar-SA"/>
        </w:rPr>
        <w:t>فمقتضى صريح الشهيد الثاني في إجازة والد شيخنا البهائي</w:t>
      </w:r>
      <w:r>
        <w:rPr>
          <w:rStyle w:val="FootnoteAnchor"/>
          <w:rtl w:val="true"/>
        </w:rPr>
        <w:footnoteReference w:id="1260"/>
      </w:r>
      <w:r>
        <w:rPr>
          <w:rFonts w:ascii="Amiri" w:hAnsi="Amiri" w:eastAsia="Amiri" w:cs="Amiri"/>
          <w:color w:val="111111"/>
          <w:sz w:val="28"/>
          <w:sz w:val="28"/>
          <w:szCs w:val="28"/>
          <w:rtl w:val="true"/>
          <w:lang w:bidi="ar-SA"/>
        </w:rPr>
        <w:t>اختيار القول الأوّل، و هو مقتضى صنيعة الفاضل الحسن بن داوود</w:t>
      </w:r>
      <w:r>
        <w:rPr>
          <w:rStyle w:val="FootnoteAnchor"/>
          <w:rtl w:val="true"/>
        </w:rPr>
        <w:footnoteReference w:id="1261"/>
      </w:r>
      <w:r>
        <w:rPr>
          <w:rFonts w:ascii="Amiri" w:hAnsi="Amiri" w:eastAsia="Amiri" w:cs="Amiri"/>
          <w:color w:val="111111"/>
          <w:sz w:val="28"/>
          <w:sz w:val="28"/>
          <w:szCs w:val="28"/>
          <w:rtl w:val="true"/>
          <w:lang w:bidi="ar-SA"/>
        </w:rPr>
        <w:t>في رجاله حيث عنون في الحسين، والعلّامة الطباطبائي حيث صنع مثل صنيعة ابن داوود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وحكاه في الحاوي</w:t>
      </w:r>
      <w:r>
        <w:rPr>
          <w:rStyle w:val="FootnoteAnchor"/>
          <w:rtl w:val="true"/>
        </w:rPr>
        <w:footnoteReference w:id="1262"/>
      </w:r>
      <w:r>
        <w:rPr>
          <w:rFonts w:ascii="Amiri" w:hAnsi="Amiri" w:eastAsia="Amiri" w:cs="Amiri"/>
          <w:color w:val="111111"/>
          <w:sz w:val="28"/>
          <w:sz w:val="28"/>
          <w:szCs w:val="28"/>
          <w:rtl w:val="true"/>
          <w:lang w:bidi="ar-SA"/>
        </w:rPr>
        <w:t>عن بعض معاصريه، و هو المحكيّ عن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جماعة على اختيار القول الثاني، وهم بين حاكم بضعفه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لجهالته كما هو ظاهر المولى المقدّس الأردبيلي في حواشي الخلاصة وصريح الفاضل التقي المجلسي في شرح المشيخة، وإليه صاحب الحاوي</w:t>
      </w:r>
      <w:r>
        <w:rPr>
          <w:rStyle w:val="FootnoteAnchor"/>
          <w:rtl w:val="true"/>
        </w:rPr>
        <w:footnoteReference w:id="1263"/>
      </w:r>
      <w:r>
        <w:rPr>
          <w:rFonts w:ascii="Amiri" w:hAnsi="Amiri" w:eastAsia="Amiri" w:cs="Amiri"/>
          <w:color w:val="111111"/>
          <w:sz w:val="28"/>
          <w:sz w:val="28"/>
          <w:szCs w:val="28"/>
          <w:rtl w:val="true"/>
          <w:lang w:bidi="ar-SA"/>
        </w:rPr>
        <w:t>والتفرشي</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وإمّا لكثرة جرحه كما هو الظاهر من السيّد الداماد،</w:t>
      </w:r>
      <w:r>
        <w:rPr>
          <w:rStyle w:val="FootnoteAnchor"/>
          <w:rtl w:val="true"/>
        </w:rPr>
        <w:footnoteReference w:id="1265"/>
      </w:r>
      <w:r>
        <w:rPr>
          <w:rFonts w:ascii="Amiri" w:hAnsi="Amiri" w:eastAsia="Amiri" w:cs="Amiri"/>
          <w:color w:val="111111"/>
          <w:sz w:val="28"/>
          <w:sz w:val="28"/>
          <w:szCs w:val="28"/>
          <w:rtl w:val="true"/>
          <w:lang w:bidi="ar-SA"/>
        </w:rPr>
        <w:t>كما يظهر ممّا يأتي، و هو المحكي عن صريح الإسترآبادي في ترجمة إبراهيم بن عمر اليماني، حيث إنّه حكم بأنّ ابن الغضائري غير مقبول القول،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قُبِل قوله عند الترجيح وعدم التعارض؛ فإنّه مع عدم توثيقه قد كثر القدح في جماعة لا يناسب ذلك حالهم</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وبين حاكم بوثاقته</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 هو الظاهر من الشهيد الثاني في شرح الدراية، حيث قال في جملة كلام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كفانا السلف الصالح من العلماء بهذا الشأن مؤونة الجرح والتعديل غالباً في كتبهم التي صنّفوها في الضعفاء، كابن الغضائري، أو فيهما معاً كالنجاشي والشيخ أبي جعفر الطوسي والسيد جمال الدين أحمد بن طاووس، والعلّامة جمال الدين بن المطهّر، والشيخ تقي الدين بن داوود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عليه المحقّق البحراني الشيخ سليمان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 أنّ كتاب ابن الغضائري مقصور على ذكر الضعفاء، و هو ليس بالوجه، بل ذكر فيه جماعة ووثّقهم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بل الأغلب هو ذكرما ضعّفه على حسب مختاره في منشأ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الرعاية للشهيد الثاني،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الفاضل العناية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والفاضل الخواجوئي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وأصرّ فيه غاية الإصرار، و هو خيرة الوالد المحقّق و هو الأقرب، و قد يستدلّ له بوجوه نذكر أقواها في المقام اختصاراً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قال في خطبة الفهرست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فإنّي لمّا رأيت جماعة من شيوخ طائفتنا من أصحاب الحديث عملوا فهرست كتب أصحابنا وما صنّفوه من التصانيف ورووه من الاُصول، ولم أجد أحداً منهم استوفى ذلك ولا ذكر أكثره، بل كلّ منهم كان غرضه أن يذكر ما اختصّ بروايته وأحاطت به خزانته من الكتب، </w:t>
      </w:r>
    </w:p>
    <w:p>
      <w:pPr>
        <w:pStyle w:val="BookText"/>
        <w:rPr/>
      </w:pPr>
      <w:r>
        <w:rPr>
          <w:rFonts w:ascii="Amiri" w:hAnsi="Amiri" w:eastAsia="Amiri" w:cs="Amiri"/>
          <w:color w:val="111111"/>
          <w:sz w:val="28"/>
          <w:sz w:val="28"/>
          <w:szCs w:val="28"/>
          <w:rtl w:val="true"/>
          <w:lang w:bidi="ar-SA"/>
        </w:rPr>
        <w:t>ولم يتعرّض أحد منهم لاستيفاء جميعها إلّاما كان قصده أبوالحسين أحمد بن الحسين بن عبيداللّٰه؛ فإنّه عمل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ذكر فيه المصنّفات، والآخر ذكر الاُصول</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ومقتضى هذا بانضمام صريح هذا الكلام أنّ لأحمد المذكور كتابين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ملاحظة هذا مع ما ذكره السيّد بن طاووس رحمه الله في كتابه في ترجمة هشام بن سالم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أبوالحسين أحمد بن الحسين بن عبيداللّٰه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بن عيسى السمّان الهمداني ضعيف، يروي عن الضعفاء، ويجوز أن يخرج شاهداً</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وكذا ما ذكره العلّامة رحمه الله في الخلاصة في ترجمة إسماعيل بن مهران من أنّه قال الشيخ أبوالحسين أحمد بن الحسين بن عبيداللّٰه الغضائري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يكنّى أبو محمّد ليس حديثه بالنقي، مضطرب تارة ويصلح اُخرى، ويروي عن الضعفاء كثيراً، ويجوز أن يخرج شاهداً</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فإنّ مقتضى صريح كلام هذين العَلَمين أن ّ اسم ابن الغضائري أحمد، ومن هنا إنّه ذكر الشهيد رحمه الله في تعليقاته على الخلاصة في هذا المقام أنّه يستفاد من هذا أنّ ابن الغضائري المذكور في هذا الكتاب هو أحمد بن علي بن عبيداللّٰه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العلّامة في الخلاصة في ترجمة عمر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قاله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كتابه الآخر</w:t>
      </w:r>
      <w:r>
        <w:rPr>
          <w:rFonts w:eastAsia="Amiri" w:cs="Amiri" w:ascii="Amiri" w:hAnsi="Amiri"/>
          <w:color w:val="111111"/>
          <w:sz w:val="28"/>
          <w:szCs w:val="28"/>
          <w:rtl w:val="true"/>
          <w:lang w:bidi="ar-SA"/>
        </w:rPr>
        <w:t>...»</w:t>
      </w:r>
      <w:r>
        <w:rPr>
          <w:rStyle w:val="FootnoteAnchor"/>
          <w:rtl w:val="true"/>
        </w:rPr>
        <w:footnoteReference w:id="127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قاله في ترجمة محمّد بن مصادف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قول ابن الغضائري فيه، ففي أحد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r>
        <w:rPr>
          <w:rStyle w:val="FootnoteAnchor"/>
          <w:rtl w:val="true"/>
        </w:rPr>
        <w:footnoteReference w:id="127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قاله في ترجمة سليمان النخعي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كذّاب النخع، ضعيف جدّاً، وقال في كتابه الآخر يلقّبه المحدّثون كذّاب النخع</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إنّ أحمد بن الحسن صاحب كتابين في الرجال هو ابن الغضائري،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يثبت المرام بكلّ من كلام الشيخ والكلمات المذكورة من العلّامة بانضمام مقدّمة اُخرى و هي أنّه لم يذكر في الرجال كتاب الرجال للحسين بن عبيداللّٰه، كما عنونه النجاشي والعلّامة، ولم يذكرا له كتاب الرجال، بل قال الفاضل الخواجوئي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 إلى الآن من أحد من الأصحاب أنّ للحسين في الرجال كتاباً</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فظهر أنّ أحمد بن الحسين المذكور في كلام الشيخ هو أحمد بن محمّد بن الحسين الغضائري، وربما احتمل أنّه غيرهما، و هو في غاية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 المطلق في كلام العلّامة هو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العلّامة في الخلاصة في ترجمة أحمد بن علي الخضيب في 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كان في مذهبه ارتفاع</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ومقتضاه كون ابن الغضائري 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إذ والد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الرجال، ولم يظهر أنّه ممّن له قول في هذا الشأن، بل الظاهر عدمه، بل الظاهر أنّ المقصود هو الحسين بن عبيداللّٰه؛ فإنّه من العلماء العارفين بالرجال وغيره، كما يظهر مما ذكره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عبيد اللّٰه بن إبراهيم الغضائري يكنّى بأبي عبد اللّٰه كثير السماع عارف بالرجال، وله تصانيف</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وسيأتي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صاحب المعالم في ديباجة التحرير الطاووسي أنّ‌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ابن طاووس كان منحصراً في خطّه، وتطرّق الضياع على بعض أجزائه، وكان كتابه تلخيصاً لعدّة كتب، إلّاأنّ ما عدا كتاب ابن الغضائري كان موجوداً، والحاجة إلى كتاب ابن الغضائري قليلة؛ لكونه مقصوراً على ذكر الضعفاء، وأمّا كتاب المختصر من كتاب الكشّي للشيخ فهو باعتبار اشتماله على الأخبار المتعارضة من دون تعرّض لوجه الجمع بينها </w:t>
      </w:r>
    </w:p>
    <w:p>
      <w:pPr>
        <w:pStyle w:val="BookText"/>
        <w:rPr/>
      </w:pPr>
      <w:r>
        <w:rPr>
          <w:rFonts w:ascii="Amiri" w:hAnsi="Amiri" w:eastAsia="Amiri" w:cs="Amiri"/>
          <w:color w:val="111111"/>
          <w:sz w:val="28"/>
          <w:sz w:val="28"/>
          <w:szCs w:val="28"/>
          <w:rtl w:val="true"/>
          <w:lang w:bidi="ar-SA"/>
        </w:rPr>
        <w:t xml:space="preserve">محتاج إلى التحرير والتحقيق، ومع ذلك ليس بمبوّب، فتحصيل المطلوب منه عسر فعنى السيّد بتبويبه وتهذيبه، وبحث عن أكثر أخباره متناً وإسناداً، وضمّ إليه فوائد شريفة في تضاعيف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فرأيت الصواب انتزاعه من باقي الكتاب وجمعه كتاباً مفرداً</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وحكى أنّ السيّد قال في أثناء خطبة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عزمت على أن أجمع في كتابي أسماء الرجال المصنّفين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الرجال لشيخنا أبي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فهرست المصنّفين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اختيار الرجال من كتاب الكشّي أبي عمرو محمّد بن عبدالعزيز،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أبي الحسين أحمد بن الحسين بن عبيداللّٰه بن الغضائري في ذكر الضعفاء خاصّة</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وحكى أوّل المجلسيّين عن السيّد أنّه قال في كتابه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أحمد بن الحسين بن عبيداللّٰه الغضائري المقصور على ذكر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ذكره صاحب المعالم بنفسه من كون كتاب ابن الغضائري مقصوراً على ذكر الضعفاء بعد إظهار قلّة الحاجة إليه، وكذا ما ذكره السيّد في آخر عبارته المحكية المذكورة من كون كتاب ابن الغضائري مقصوراً على الضعفاء، وكذا ما حكاه في التوضيح عن ابن طاووس في آخر كتابه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الحسين بن عبيداللّٰه الغضائري</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 xml:space="preserve">، وكذا ما يأتي من الشهيد الثاني في الدراية من كون كتاب ابن الغضائري مقصوراً على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أحمد صاحب الرجال، والنجاشي عدّ كتب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منها الرجال، فالظاهر أنّ المحكيّ عنه في التراجم هو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يوهم ما ذكره العلّامة في ترجمة سهل بن زياد الآدمي من أنّ ابن الغضائري عنده غير أحمد بن الحسين، حيث 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في الحديث، غير معتمد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أحمد بن علي بن نوح وأحمد بن الحسين، 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ضعيفاً فاسد الرواية </w:t>
      </w:r>
      <w:bookmarkStart w:id="527" w:name="pg16304_180086"/>
    </w:p>
    <w:p>
      <w:pPr>
        <w:pStyle w:val="BookText"/>
        <w:rPr/>
      </w:pPr>
      <w:bookmarkEnd w:id="527"/>
      <w:r>
        <w:rPr>
          <w:rFonts w:ascii="IRNazanin" w:hAnsi="IRNazanin" w:eastAsia="IRNazanin"/>
          <w:color w:val="111111"/>
          <w:sz w:val="28"/>
          <w:sz w:val="28"/>
          <w:szCs w:val="28"/>
          <w:rtl w:val="true"/>
          <w:lang w:bidi="fa-IR"/>
        </w:rPr>
        <w:t>والمذهب</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و قد يوجّه بأنّ مراد العلّامة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عبارته؛ إذ النجاشي اختصرها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عبارته بعينها نقلها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فيه بأنّ الذي ذكره مغاير لما ذكره ابن الغضائري؛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غير معتمد عليه، وابن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فاسد الرواية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ربما لا يظهر من عبارة النجاشي أنّ ابن الغضائري ضعّفه؛ إذ ابتداء ما ذكره عن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فأظهر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ذكر العبارة بعينها،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 ابن الغضائري؛ لئلّا يتوهّم كونه من النجاشي أيضاً، فيحصل 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الوالد المحقق بأنّه من باب اختلاف المقال باختلاف الكتاب؛ إذ له كتب، عنه الكتابان المذكوران صدر الفهرست في الكتاب المقصور على الضعفاء كما ذكره جماعه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المحقّق المزبور اختلاف العبارة في جعفر بن المثنّى، وأظنّه أنّه من السهو منه</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5435332_1280447820"/>
      <w:bookmarkStart w:id="529" w:name="_Toc198"/>
      <w:bookmarkEnd w:id="528"/>
      <w:r>
        <w:rPr>
          <w:rtl w:val="true"/>
        </w:rPr>
        <w:t>في حال ابن الغضائري</w:t>
      </w:r>
      <w:bookmarkEnd w:id="529"/>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وثاقته؛ 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ذكر صدر الفهرست أنّ الداعي على رسم الفهرست امتثال أمر أحمد برسم ما يشتمل على جميع المصنّفات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تقدّم من عبارته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تكرّر من الشيخ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فيما يجري هذا المجرى، </w:t>
      </w:r>
    </w:p>
    <w:p>
      <w:pPr>
        <w:pStyle w:val="BookText"/>
        <w:rPr/>
      </w:pPr>
      <w:r>
        <w:rPr>
          <w:rFonts w:ascii="Amiri" w:hAnsi="Amiri" w:eastAsia="Amiri" w:cs="Amiri"/>
          <w:color w:val="111111"/>
          <w:sz w:val="28"/>
          <w:sz w:val="28"/>
          <w:szCs w:val="28"/>
          <w:rtl w:val="true"/>
          <w:lang w:bidi="ar-SA"/>
        </w:rPr>
        <w:t>وتوالى منه البحث على ذلك، ورأيته حريصاً عليه، عمدت إلى كتاب يشتمل على المصنّفات والاُصول، ولم أفرد أحدهما من الآخر؛ لئلّا يطول الكتاب؛ لأنّ في المصنّفين من له أصل، فيحتاج أن يعاد ذكره في كلّ واحد من الكتابين فيطول</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ومقصوده من الشيخ الفاضل هو أحمد؛ يشهد ذكره في العبارة المتقدّمة السابقة على هذه العبارة، واشتمالها على تصنيف أحمد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ذكر فيه المصنّفات، والآخر ذكر فيه الاُصول على حسب ما وجده و قدر عليه، حيث إنّ مقتضى سبق ذكر أحمد كون المقصود بالشيخ الفاضل هو أحمد، واشتمال تلك العبارة على تصنيف أحمد للكتابين المذكورين يوجب ظهور كون المقصود بالشيخ الفاضل هو أحمد؛ بمناسبة كون المأمور به ضبط أرباب المصنّفات والاُصول ولاسيّما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أفرد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احتراز عن صنيعة أحمد، ولا خفاء فيما في العبارة المذكورة من التجليل والتبجيل من الشيخ بالنسبة إلى أحمد؛ حيث إنّه قد عبّر عنه بالشيخ، ومقتضاه اعتبار أحمد، بل هو ظاهر في وثاقته؛ حيث إنّه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المدح بملاحظة كون الغرض المتقدّم في العلم والرئاسة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بعدم دلالته على الوثاقة؛ بملاحظة ذكره في ترجمة غير الثقة، إلّاأنّ ظهور خلاف الظاهر في بعض المواضع بالخارج لا يوجب ارتفاع الظهور، و هذه قاعدة 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وصفه بالفضل، حيث عقّب الشيخ بالفاضل ودعا له بدوام التأييد، وذكر أنّ رسم الفهرست من باب امتثال أمره، و هذه أيضاً اُمور تقتضي الاعتبار، بل الأخير ظاهر بظهور قويّ في الوثاقة، ومع ذلك قال الشيخ في آخر كلامه في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وألتمس بذلك القربة من اللّٰه تعالى وجزيل ثوابه ووجوب حقّ الشيخ الفاضل أدام اللّٰه تأييده، وأرجو أن يقع ذلك موافقاً لما طلبه</w:t>
      </w:r>
      <w:r>
        <w:rPr>
          <w:rFonts w:eastAsia="Amiri" w:cs="Amiri" w:ascii="Amiri" w:hAnsi="Amiri"/>
          <w:color w:val="111111"/>
          <w:sz w:val="28"/>
          <w:szCs w:val="28"/>
          <w:rtl w:val="true"/>
          <w:lang w:bidi="ar-SA"/>
        </w:rPr>
        <w:t>.</w:t>
      </w:r>
      <w:r>
        <w:rPr>
          <w:rStyle w:val="FootnoteAnchor"/>
          <w:rtl w:val="true"/>
        </w:rPr>
        <w:footnoteReference w:id="1282"/>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تجليل لأحمد من جهات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عنه بالشيخ، وتوصيفه بالفضل، </w:t>
      </w:r>
    </w:p>
    <w:p>
      <w:pPr>
        <w:pStyle w:val="BookText"/>
        <w:rPr/>
      </w:pPr>
      <w:r>
        <w:rPr>
          <w:rFonts w:ascii="Amiri" w:hAnsi="Amiri" w:eastAsia="Amiri" w:cs="Amiri"/>
          <w:color w:val="111111"/>
          <w:sz w:val="28"/>
          <w:sz w:val="28"/>
          <w:szCs w:val="28"/>
          <w:rtl w:val="true"/>
          <w:lang w:bidi="ar-SA"/>
        </w:rPr>
        <w:t>والدعاء له بدوام التأييد، وتعظيم حقّه، وإظهار رجاء وقوع الكتاب على وفق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الاستدلال ممّا استدلّ به الوالد المحقّق، و هو في غاية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مراد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تكرّر من الشيخ الفاضل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الغضائري، بل الظاهر خلافه لنص كلامه السابق من وفاته واخترامه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تصفّح كتاب النجاشي في الرجال عنّ له أنّ أحمد بن الحسين الغضائري عظيم عنده جليل قدره؛ حيث إنّه لم يذكره في كتابه هذا إلّامقروناً بالرحمة، ولم يعهد منه ذلك بالإضافة إلى سائر أشياخه، بل كثيراً ما يذكرهم بدون الاقتران بالرحمة والرضوان، حتّى أنّه ذكر أبا أحمد هذا الحسين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من أجلّاء أشياخه وعظمائهم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كثيرة من كتابه هذا، ونقل عنهم كثيراً مجرّداً عن التعظيم وطلب الرحمة له إلّانادراً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بدوام التأييد ظاهر أيضاً في التوثيق فضلاً عن الاعتبار، بل الظهور فيه أقوى من الظهور في الترحّم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نقل النجاشي عن ابن الغضائري، وكذا العلّامة في الخلاصة وابن داوود كما عن الشيخ الطوسي وابن طاووس والشهيد الثاني وغيرهم، ومقتضاه اعتناء هؤلاء بمقالته، و هو يوجب الاعتماد على نقله والوثوق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ذكر أوّل المجلسيّين أنّ المتأخّرين عن ابن الغضائري يعتمدون على قوله، فهذا أيضاً يوجب الاعتماد على نقله والوثوق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كلمات العلّامة في الخلاصة تقتضي وثوقه واعتماده على ابن الغضائري؛ حيث إنّه حكى في ترجمة إبراهيم بن عبيداللّٰه بن العلاء المدني الطعن عليه من ابن الغضائري،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اعتماد على روايته؛ لوجود طعن هذا الشيخ فيه، مع أنّي لم أقف على تعديل من غيره</w:t>
      </w:r>
      <w:r>
        <w:rPr>
          <w:rFonts w:eastAsia="Amiri" w:cs="Amiri" w:ascii="Amiri" w:hAnsi="Amiri"/>
          <w:color w:val="111111"/>
          <w:sz w:val="28"/>
          <w:szCs w:val="28"/>
          <w:rtl w:val="true"/>
          <w:lang w:bidi="ar-SA"/>
        </w:rPr>
        <w:t>.</w:t>
      </w:r>
      <w:r>
        <w:rPr>
          <w:rStyle w:val="FootnoteAnchor"/>
          <w:rtl w:val="true"/>
        </w:rPr>
        <w:footnoteReference w:id="1283"/>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كثير، كما يظهر للمتتبّع فيه، لا نطيل المقام بذكرها وإحصائها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قول الشهيد الثاني في الدراية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السلف الصالح من العلماء بهذا الشأن مؤونة الجرح والتعديل غالباً في كتبهم التي صنّفوها عن الضعفاء كابن الغضائري أو فيهما معاً كالنجاشي والشيخ أبي جعفر الطوسي والسيّد جمال الدين بن طاووس والعلّامة جمال الدين بن المطهّر والشيخ تقي الدين بن داوود وغيرهم</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اعتبار تضعيفات ابن الغضائري، ومقتضاه اعتبار توثيقاته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حال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الحسين بن عبيداللّٰه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النجاشي أنّه شيخه وله كتب، وأجازه جميعه وجميع رواياته عن شيوخه، وقال العلّامة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شيخ الطائفة، سمع الشيخ الطوسي منه، وأجاز له جميع رواياته، وكذا أجاز للنجاشي</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وفي المعراج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جلالته و عدالته ممّا لا ينبغي الريب فيها</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وفي وسيط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تصحيح العلّامة بطريق الشيخ رحمه الله إلى محمّد بن علي بن محبوب توثيقه، ولم أجد إلى يومنا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الرواشح</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العالم الفقيه البصير المشهور العارف بالرجال والأخبار، شيخ الشيخ الأعظم أبي جعفر الطوسي والشيخ أبي العباس النجاشي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الأشياخ الذي قد ذكرنا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الخلاصة والحسن 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صحّحا طريق الشيخ إلى محمّد بن علي بن محبوب، و هو في الطريق، والعلّامة ومن تأخّر عنه من الأصحاب إلى زمننا هذا في كتبهم الاستدلالية قد استصحّوا أحاديث كثيرة هو في أسانيدها، وأمره أجلّ من ذلك؛ فإنّه من أعاظم فقهاء الأصحاب وعلمائهم، وله تصانيف معتبرة في الفقه وغيره، وفتاواه وأقواله في الأحكام الفقهية 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فشيخنا الفريد الشهيد في شرح الإرشاد في باب المياه ذكر </w:t>
      </w:r>
    </w:p>
    <w:p>
      <w:pPr>
        <w:pStyle w:val="BookText"/>
        <w:rPr/>
      </w:pPr>
      <w:r>
        <w:rPr>
          <w:rFonts w:ascii="Amiri" w:hAnsi="Amiri" w:eastAsia="Amiri" w:cs="Amiri"/>
          <w:color w:val="111111"/>
          <w:sz w:val="28"/>
          <w:sz w:val="28"/>
          <w:szCs w:val="28"/>
          <w:rtl w:val="true"/>
          <w:lang w:bidi="ar-SA"/>
        </w:rPr>
        <w:t>مذهب الشيخ أبي علي الحسن</w:t>
      </w:r>
      <w:r>
        <w:rPr>
          <w:rStyle w:val="FootnoteAnchor"/>
          <w:rtl w:val="true"/>
        </w:rPr>
        <w:footnoteReference w:id="1287"/>
      </w:r>
      <w:r>
        <w:rPr>
          <w:rFonts w:ascii="Amiri" w:hAnsi="Amiri" w:eastAsia="Amiri" w:cs="Amiri"/>
          <w:color w:val="111111"/>
          <w:sz w:val="28"/>
          <w:sz w:val="28"/>
          <w:szCs w:val="28"/>
          <w:rtl w:val="true"/>
          <w:lang w:bidi="ar-SA"/>
        </w:rPr>
        <w:t>بن أبي عقيل العماني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السيد الشريف أبو علي الجعفري عن أبي عبد اللّٰه الحسين بن عبيد اللّٰه الغضائري</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وعن السيد ابن طاووس في كتاب النجوم توثيقه عن الشيخ فرج اللّٰه أنّ الشهيد الثاني في إجازته</w:t>
      </w:r>
      <w:r>
        <w:rPr>
          <w:rStyle w:val="FootnoteAnchor"/>
          <w:rtl w:val="true"/>
        </w:rPr>
        <w:footnoteReference w:id="1289"/>
      </w:r>
      <w:r>
        <w:rPr>
          <w:rFonts w:ascii="Amiri" w:hAnsi="Amiri" w:eastAsia="Amiri" w:cs="Amiri"/>
          <w:color w:val="111111"/>
          <w:sz w:val="28"/>
          <w:sz w:val="28"/>
          <w:szCs w:val="28"/>
          <w:rtl w:val="true"/>
          <w:lang w:bidi="ar-SA"/>
        </w:rPr>
        <w:t>للشيخ الفاضل حسين بن عبدالصمد صرّح بأنّه الحسين بن عبيداللّٰه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الشيخ المزبور دون الشهيد، بملاحظة خلوّ كلام الشهيد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السند النجفي في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توثيقه من تعظيم المشايخ له وإطرائهم في نعته وسماعهم منه وإجازته لهم واستناد النجاشي إليه في مواضع كثيرة من كتابه، ومن توثيق الشهيد الثاني للمشايخ المشهورين من لدن عصر الكليني إلى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فالأمر فيه واضح جليّ‌</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وأيضاً قال السيد النجفي في بعض فوائده المستطرفة ما يظهر منه توثيقه،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نفسه وبطوله؛ لعدم خلوّه من الفائدة،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عبدللّٰه الذي يروي عنه الشيخ رحمه الله في الفهرست مشترك بين محمّد بن محمّد بن النعمان المفيد، والحسين بن عبيداللّٰه الغضائري، وأحمد بن عبدون؛ فإنّ كلّهم يكنّى أبا عبد اللّٰه، و قد وقع إطلاق ذلك في كثير من المواضع، لكن الذي يقضي به تصفّح كلام الشيخ رحمه الله إرادة المفيد من ذلك حيث يطلق؛ فإنّه وإن ذكر غيره إلّاأنّه على سبيل الندرة، فينصرف الإطلاق إلى الشائع المعروف المعلوم من تتبّع استعمالاته، مع أنّ هذا الاشتراك لا يضرّ؛ لاشتراك الجميع في التوثيق عند التحقيق</w:t>
      </w:r>
      <w:r>
        <w:rPr>
          <w:rFonts w:eastAsia="Amiri" w:cs="Amiri" w:ascii="Amiri" w:hAnsi="Amiri"/>
          <w:color w:val="111111"/>
          <w:sz w:val="28"/>
          <w:szCs w:val="28"/>
          <w:rtl w:val="true"/>
          <w:lang w:bidi="ar-SA"/>
        </w:rPr>
        <w:t>.</w:t>
      </w:r>
      <w:r>
        <w:rPr>
          <w:rStyle w:val="FootnoteAnchor"/>
          <w:rtl w:val="true"/>
        </w:rPr>
        <w:footnoteReference w:id="129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 المقصود بالذكر المعقود له الباب،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 عدم جواز الاعتماد على تضعيفاته؛ لظهور ضعف مدارك تضعيفاته؛ فإنّ الظاهر منه أنّه كان في شدّة الاحتياط في التوثيق، بل لم يظهر منه توثيقاً إلّافي قليل من الرواة؛ فإنّه وثّق ثلاثة من الرواة أو أربعة على منوال حال القميّين، لا بسبب سوء حاله الضعيفة </w:t>
      </w:r>
    </w:p>
    <w:p>
      <w:pPr>
        <w:pStyle w:val="BookText"/>
        <w:rPr/>
      </w:pPr>
      <w:r>
        <w:rPr>
          <w:rFonts w:ascii="Amiri" w:hAnsi="Amiri" w:eastAsia="Amiri" w:cs="Amiri"/>
          <w:color w:val="111111"/>
          <w:sz w:val="28"/>
          <w:sz w:val="28"/>
          <w:szCs w:val="28"/>
          <w:rtl w:val="true"/>
          <w:lang w:bidi="ar-SA"/>
        </w:rPr>
        <w:t xml:space="preserve">بأدنى سبب كان يظهر عليه ولو لم يكن عنده سبب للتضعيف كلّاً، بل لفرط الاحتياط وضيق الأمر وشدّة تثبّته في توثيقاته، كما ذكر السيّد الداماد في الرواشح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مسارع في الأكثر إلى التضعيف بأدنى سبب</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وقال في الراشحة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الغضائري مسارع إلى الجرح حرداً،</w:t>
      </w:r>
      <w:r>
        <w:rPr>
          <w:rStyle w:val="FootnoteAnchor"/>
          <w:rtl w:val="true"/>
        </w:rPr>
        <w:footnoteReference w:id="1293"/>
      </w:r>
      <w:r>
        <w:rPr>
          <w:rFonts w:ascii="Amiri" w:hAnsi="Amiri" w:eastAsia="Amiri" w:cs="Amiri"/>
          <w:color w:val="111111"/>
          <w:sz w:val="28"/>
          <w:sz w:val="28"/>
          <w:szCs w:val="28"/>
          <w:rtl w:val="true"/>
          <w:lang w:bidi="ar-SA"/>
        </w:rPr>
        <w:t>مبادر إلى التضعيف شططاً</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وكذا ذكر المحقّق الإسترابادي في ترجمة إبراهيم بن عمر اليماني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التعليقات، بل قد أكثر فيه تضعيف تضعيفاته من أكثر أرباب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يظهر بالرجوع إليه، كما قال عند ذكر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روى عن أبي بصير، والرجل ضعيف مرتفع القول</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ما ذكره الخلاصة كلام ابن الغضائري فلا عبرة به، ونظائره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يحويها نطاق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العلّامة الاعتماد عليه؛ حيث إنّه في ترجمة صباح بن قيس قال في 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أبو محمّد، كوفي زيدي، قاله ابن الغضائري،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حديثه يعدّ في حديث أصحابنا ضعيفاً</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والظاهر من ذكره في القسم الثاني الاعتماد عليه من ابن الغضائري، كما استفاد منه المحقّق الشيخ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تأمّل؛ حيث إنّه كثيراً ما يذكر التوثيق منه ويخالفه ويذهب إلى قول الغير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في أمثال تلك المقامات لدليلٍ مّا قد أوجب مخالفة ابن الغضائري لا مجرّد عدم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ينافي نفسه في المقام؛ فإنّه يحتمل أن يكون ذكره في القسم الثاني لدليل من الخارج أوجب ذلك لا مجرّد تضعيف ابن الغضائري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البهبهاني به حكاية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عمل في جابر بن يزيد و عبد اللّٰه بن أيّوب بن راشد وظفر بن حمدون وغيرهم، وفي إدريس بن زياد ربما يظهر منه مقاومة جرحه لتعديل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الحسين بن شاذويه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من تتبّع الخلاصة بل والنجاشي وجدهما يقبلان قوله مطلقاً، لا في خصوص صورة المرجّح أو عدم المعارض كسائر المشايخ، ومن تتبع كلام جش وجده كثير الاعتماد عليه عظيم الاعتقاد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الشهيد الثاني في حواشي الخلاصة الاعتماد على جرحه،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حكى العلّامة عن النجاشي توثيق الصنعاني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عندي والأرجح قبول روايته</w:t>
      </w:r>
      <w:r>
        <w:rPr>
          <w:rFonts w:eastAsia="Amiri" w:cs="Amiri" w:ascii="Amiri" w:hAnsi="Amiri"/>
          <w:color w:val="111111"/>
          <w:sz w:val="28"/>
          <w:szCs w:val="28"/>
          <w:rtl w:val="true"/>
          <w:lang w:bidi="ar-SA"/>
        </w:rPr>
        <w:t>»</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ترجيح تعديله نظر؛ أمّا أوّلاً فلتعارض الجرح والتعديل والأوّل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وممّا ذكرنا ظهر فساد ما ذكره الفاضل الخواجوئي من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السيّد الداماد قدح عظيم في ابن الغضائري؛ فإنّه يفيد أنّه كان في جرحه وتضعيفه بعيداً عن الحقّ مفرطاً في الظلم، وكان يجرح سليماً ويقدح في بريء من غير تثبّت منه في حاله وتبيّن في مقاله</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ثمّ بعد عدم التفاته إلى مدرك الكلام ذكر كلاماً لا ينبغي صدوره عنه،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السيّد لمّا كان في الأكثر مسارعاً إلى التعديل مبادراً إلى التوثيق من غير اكتراث ومبالاة، ولذلك وثّق السكوني والنوفلي ومَن يشاكلهما من العامّة، وكان ابن الغضائري قد ضعّف أكثر من وثّقه، نسب إليه ما نسب</w:t>
      </w:r>
      <w:r>
        <w:rPr>
          <w:rFonts w:eastAsia="Amiri" w:cs="Amiri" w:ascii="Amiri" w:hAnsi="Amiri"/>
          <w:color w:val="111111"/>
          <w:sz w:val="28"/>
          <w:szCs w:val="28"/>
          <w:rtl w:val="true"/>
          <w:lang w:bidi="ar-SA"/>
        </w:rPr>
        <w:t>.</w:t>
      </w:r>
      <w:r>
        <w:rPr>
          <w:rStyle w:val="FootnoteAnchor"/>
          <w:rtl w:val="true"/>
        </w:rPr>
        <w:footnoteReference w:id="130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في المعارج بأنّ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ابن الغضائري قد جرح كثيراً من الثقات غير موجّه؛ حيث إنّ من جرحه فهو عنده غير ثقة، وإن أراد أنّه ثقة عند غيره فهو غير قادح، وليس هذا مختصّاً بابن الغضائري، بل النجاشي قد جرح كثيراً من الثقات بهذا </w:t>
      </w:r>
    </w:p>
    <w:p>
      <w:pPr>
        <w:pStyle w:val="BookText"/>
        <w:rPr/>
      </w:pPr>
      <w:r>
        <w:rPr>
          <w:rFonts w:ascii="Amiri" w:hAnsi="Amiri" w:eastAsia="Amiri" w:cs="Amiri"/>
          <w:color w:val="111111"/>
          <w:sz w:val="28"/>
          <w:sz w:val="28"/>
          <w:szCs w:val="28"/>
          <w:rtl w:val="true"/>
          <w:lang w:bidi="ar-SA"/>
        </w:rPr>
        <w:t>المعنى، فإنّه قد جرح داوود الرقِّي و قد وثّقه شيخنا المفيد، وجعفر بن محمّد بن مالك و قد وثّقه الشيخ، وجابر الجعفي و قد وثقه ابن الغضائري وأثنى عليه العقيقي وغيرهم، وكذلك الشيخ جرح جماعة قد وثّقهم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اعترض على السيّد الوالد المحقّق تبعاً للفاضل المزبور بأنّ دعوى مسارعة ابن الغضائري إلى الجرح مدفوعة؛ بأنّ مقتضى مشيه في باب محمّد بن اُرومة أنّه متثبّت ومتأمّل، حيث إنّه لم يجرحه مع اجتماع أسباب الجرح؛ إذ 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رواياته تخليطاً</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وعن ابن بابويه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طعن عليه بالغلوّ، وكلّ ما كان في كتابه ممّا يوجد في كتب الحسين بن سعيد وغيره فإنّه يعتمد عليه ويفتى به، وما تفرّد به لا يجوز العمل به ولا يعتمد عليه</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وقال بعض الأساتين في تزييف تضعيف ابن الغضائري استناداً إلى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أن يسلم أحد من جرحه أو ينجو ثقة عن قدحه، وجرح أعاظم الثقات وأجلّاء الرواة الذين لا يناسبهم ذلك</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و هذا يشير إلى عدم تحقيقه حال الرجل كما هو حقّه، أو كون أكثر ما يعتقده جرحاً ليس في </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تضعيفه لا يفيد ظنّاً بالاتّصاف بما هو جرح في نفس الأمر</w:t>
      </w:r>
      <w:r>
        <w:rPr>
          <w:rStyle w:val="FootnoteAnchor"/>
          <w:rtl w:val="true"/>
        </w:rPr>
        <w:footnoteReference w:id="13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القميّون وغمزوا عليه ورموه بالغلوّ</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ومع هذا لم يطعن عليه ابن الغضائري وقال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اتّهمه القمّيّون بالغلوّ، وحديثه نقيّ لا فساد فيه، ولم أر شيئاً ينسب إليه يضطرب فيه النفس إلّاأوراقاً في تفسير الباطن وما يليق بحديثه، وأظنّها موضوعة عليه، ورأيت </w:t>
      </w:r>
      <w:bookmarkStart w:id="530" w:name="pg16304_180094"/>
    </w:p>
    <w:p>
      <w:pPr>
        <w:pStyle w:val="BookText"/>
        <w:rPr/>
      </w:pPr>
      <w:bookmarkEnd w:id="530"/>
      <w:r>
        <w:rPr>
          <w:rFonts w:ascii="Amiri" w:hAnsi="Amiri" w:eastAsia="Amiri" w:cs="Amiri"/>
          <w:color w:val="111111"/>
          <w:sz w:val="28"/>
          <w:sz w:val="28"/>
          <w:szCs w:val="28"/>
          <w:rtl w:val="true"/>
          <w:lang w:bidi="ar-SA"/>
        </w:rPr>
        <w:t>كتاباً خرج من أبي الحسن عليّ بن محمّد عليهما السلام إلى القمّيّين في براءته ممّا قذف به</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فمقتضى ما سمعت أنّه لا يتسارع إلى الجرح بأدنى سبب، بل يأتي بكمال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الخواجوئي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ابن الغضائري مسارعاً إلى الجرح بأدنى سبب لقدح فيه مع تلك الأسباب الجامعة، لكنّه لمّا كان متثبّتاً متأمّلاً في ذلك نظر في كتبه ورواياته كلّها، وتأمّل فيها تأمّلاً صافياً شافياً، فوجدها نقيّة لا فساد فيها إلّاما كان في أوراق من التخليط، فحمله على أنّه موضوع عليه</w:t>
      </w:r>
      <w:r>
        <w:rPr>
          <w:rFonts w:eastAsia="Amiri" w:cs="Amiri" w:ascii="Amiri" w:hAnsi="Amiri"/>
          <w:color w:val="111111"/>
          <w:sz w:val="28"/>
          <w:szCs w:val="28"/>
          <w:rtl w:val="true"/>
          <w:lang w:bidi="ar-SA"/>
        </w:rPr>
        <w:t>.</w:t>
      </w:r>
      <w:r>
        <w:rPr>
          <w:rStyle w:val="FootnoteAnchor"/>
          <w:rtl w:val="true"/>
        </w:rPr>
        <w:footnoteReference w:id="1309"/>
      </w:r>
    </w:p>
    <w:p>
      <w:pPr>
        <w:pStyle w:val="Heading5"/>
        <w:numPr>
          <w:ilvl w:val="4"/>
          <w:numId w:val="1"/>
        </w:numPr>
        <w:rPr/>
      </w:pPr>
      <w:bookmarkStart w:id="531" w:name="__RefHeading___Toc5435334_1280447820"/>
      <w:bookmarkStart w:id="532" w:name="_Toc199"/>
      <w:bookmarkEnd w:id="531"/>
      <w:r>
        <w:rPr>
          <w:rtl w:val="true"/>
        </w:rPr>
        <w:t>فيه كلام مع الوالد المحقق</w:t>
      </w:r>
      <w:bookmarkEnd w:id="53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دلالة على مشيه في الترجمة المذكورة من عدم جرحه على عدم تسارعه إلى الجرح بوجه؛ فإنّ النجاشي مع كونه من أضبط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وأعرفهم بأحوال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بصحّة كتبه،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وكُتُبه صحاح إلّاكتاباً ينسب إليه في ترجمة تفسير الباطن فإنّه مختلط</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نعم، إنّه نقل عن القميّين ممّا سمعت من الرمي بالغلوّ، ولكن صرّح بعده بتوقّفهم فيه؛ لما رأوامنه من الاشتغال بالصلاة من أوّل الليل إلى آخره،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القميّون وغمزوا عليه ورموه بالغلوّ، حتّى دسّ عليه من يفتك به، فوجدوه يصلّي من أوّل الليل إلى آخره فتوقّفوا عنه</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فإنّه كما ترى لا وجه لتضعيفه إلّانسبة الغلوّ إليه في أوّل الأمر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ضعف تضعيفاتهم رأساً، كما ذكره غير واحد من الأصحاب سيّما تضعيفهم بالغلوّ؛ فإنّه كانت لهم اعتقادات خاصّة في الأئمّة بحسب اجتهادهم لا يجوّزون التعدّي عنها، ويسمّون التعدّي عنها غلوّاً وارتفاعاً، حتّى أنّهم جعلوا مثل نفي السهو عن النبي صلى الله عليه و آله و سلم غلوّاً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جعلوا التفويض المختلف إليهم ونقل خوارق العادات عنهم أو الإغراق في جلالتهم وذكر علمهم بمكنونات السماء والأرض ارتفاعاً أو مورثاً للتهمة</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ولقد أجاد من قال بعد تضعيف تضعيفاتهم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أجلّ علمائنا وأوثقهم غال على مذهبهم، ولو وجدوه في قم لأخرجوه منها لا محالة</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سيّما بعد ملاحظة ما عرفت من أنّ الظاهر رجوعهم عمّا نسبوا إليه بعد ما رأوا عنه من اشتغاله بالصلاة؛ فإنّه يدلّ على غاية اجتهاده في العبادة وكمال زهده وورعه؛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الغلوّ تهمة من القمّيّين، بل هو صريح كلام ابن الغضائري أيضاً من أنّ الغلوّ من التهمة، سيّما أنّه عدّ من جملة كتبه كتاب الردّ على الغلاة،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 في كتبه صريحة في عدم غلوّه وصحّة اعتقاده، سيّما بعد ما نقل من رواية المكاتبة من أبي الحسن عليّ بن محمّد إلى القمّيّين في براءة ساحته ممّا قُذف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ذكر النجاشي أنّ في روايات ما كتب في ترجمة تفسير الباطن اختلاط، و قد ذكره ابن الغضائري أيضاً، والظاهر أنّ مقصود الشيخ في الفهرست</w:t>
      </w:r>
      <w:r>
        <w:rPr>
          <w:rStyle w:val="FootnoteAnchor"/>
          <w:rtl w:val="true"/>
        </w:rPr>
        <w:footnoteReference w:id="1314"/>
      </w:r>
      <w:r>
        <w:rPr>
          <w:rFonts w:ascii="Amiri" w:hAnsi="Amiri" w:eastAsia="Amiri" w:cs="Amiri"/>
          <w:color w:val="111111"/>
          <w:sz w:val="28"/>
          <w:sz w:val="28"/>
          <w:szCs w:val="28"/>
          <w:rtl w:val="true"/>
          <w:lang w:bidi="ar-SA"/>
        </w:rPr>
        <w:t xml:space="preserve">من أنّ في رواياته تخليطاً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كلام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التخليط في التفسير المذكور، ولو كان المقصود منه العموم فلا عبرة به بعد شهادة النجاشي بصحّة غيره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ضعف توقّف العلّامة</w:t>
      </w:r>
      <w:r>
        <w:rPr>
          <w:rStyle w:val="FootnoteAnchor"/>
          <w:rtl w:val="true"/>
        </w:rPr>
        <w:footnoteReference w:id="1315"/>
      </w:r>
      <w:r>
        <w:rPr>
          <w:rFonts w:ascii="Amiri" w:hAnsi="Amiri" w:eastAsia="Amiri" w:cs="Amiri"/>
          <w:color w:val="111111"/>
          <w:sz w:val="28"/>
          <w:sz w:val="28"/>
          <w:szCs w:val="28"/>
          <w:rtl w:val="true"/>
          <w:lang w:bidi="ar-SA"/>
        </w:rPr>
        <w:t>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قبول روايته وكذا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الفاضل الخواجوئي على حجيّة قوله على ما يظهر في طيّ كلماته بأنّه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بأدنى تأمّل في كلمات أرباب الرجال غاية الظهور جلالة قدر الرجل يعني ابن الغضائري وكمال اعتباره عندهم في قوله ونقله وجرحه وتعديله </w:t>
      </w:r>
      <w:r>
        <w:rPr>
          <w:rFonts w:eastAsia="Amiri" w:cs="Amiri" w:ascii="Amiri" w:hAnsi="Amiri"/>
          <w:color w:val="111111"/>
          <w:sz w:val="28"/>
          <w:szCs w:val="28"/>
          <w:rtl w:val="true"/>
          <w:lang w:bidi="ar-SA"/>
        </w:rPr>
        <w:t>-</w:t>
      </w:r>
      <w:r>
        <w:rPr>
          <w:rStyle w:val="FootnoteAnchor"/>
          <w:rtl w:val="true"/>
        </w:rPr>
        <w:footnoteReference w:id="13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p>
    <w:p>
      <w:pPr>
        <w:pStyle w:val="BookText"/>
        <w:rPr/>
      </w:pPr>
      <w:r>
        <w:rPr>
          <w:rFonts w:ascii="Amiri" w:hAnsi="Amiri" w:eastAsia="Amiri" w:cs="Amiri"/>
          <w:color w:val="111111"/>
          <w:sz w:val="28"/>
          <w:sz w:val="28"/>
          <w:szCs w:val="28"/>
          <w:rtl w:val="true"/>
          <w:lang w:bidi="ar-SA"/>
        </w:rPr>
        <w:t>ظاهر لا يخفى إلّاعلى من جهل حاله ولم يعرف شخصه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الوالد المحقّق بالأدلّة الدالّة على الوثاقة كما 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بروز كثرة الجرح منه باعتبار انحصار كتابه في الضعفاء كما نقل الانحصار عن ابن طاووس والشهيد الثاني وصاحب المعالم أو كون المعروف منه كتابه المقصور على الضعفاء بناء على ثبوت كتاب له في الممدوحين كما إليه الفاضل الخواجوئي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أظفر بذكره من غيره، فهو غير معروف، وإلّا فقد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الجرح على التأمّل والتعمّق والتثبّت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اعتبار الاشتهار بعد قيام الدليل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عرفت تصريح جماعة من محقّقي الطائفة بالضعف كالسيّد الداماد في الرواشح، والإسترآبادي في منهج المقال، والعلّامة البهبهاني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صرّح به أوّل المجلسيّين في جملة كلام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يظهر بالتتبّع أنّ جابر بن يزيد ثقة جليل، من أصحاب أسرار الأئمّة وخواصّهم، والعامّة تضعّفه، وتبعهم بعض الخاصّة؛ لأنّ أحاديثه تدلّ على جلالة الأئمّة، ولمّا لم يمكن القدح لجلالته قدح في رواته، و إذا تأمّلت أحاديثه يظهر لك أنّ القدح ليس فيهم، بل فيمن قدح فيهم باعتبار عدم معرفة الأئمّة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ظهر لنا من التتبّع التامّ أنّ أكثر المجروحين سبب جرحهم علوّ حالهم كما يظهر من الأخبار التي وردت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على قدر رواياتهم عنّا</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والظاهر أنّ المراد بقدر الرواية أي علوّ الأخبار التي لا يصل إليه عقول أكثر الناس، و قد ورد متواتراً عنهم أنّ حديثنا صعب مستصعب لا يحتمله إلّاملك مقرّب أو نبيّ مرسل أو عبد مؤمن امتحن اللّٰه قلبه للإيمان</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ترى أنّ ثقة الإسلام وعلي بن إبراهيم ومحمّد بن الحسن الصفّار وسعد بن عبد</w:t>
      </w:r>
    </w:p>
    <w:p>
      <w:pPr>
        <w:pStyle w:val="BookText"/>
        <w:rPr/>
      </w:pPr>
      <w:r>
        <w:rPr>
          <w:rFonts w:ascii="Amiri" w:hAnsi="Amiri" w:eastAsia="Amiri" w:cs="Amiri"/>
          <w:color w:val="111111"/>
          <w:sz w:val="28"/>
          <w:sz w:val="28"/>
          <w:szCs w:val="28"/>
          <w:rtl w:val="true"/>
          <w:lang w:bidi="ar-SA"/>
        </w:rPr>
        <w:t>اللّٰه وأضرابهم ينقلون أخبارهم ويعتمدون عليهم، وابن الغضائري المجهول حاله وشخصه يجرحهم، والمتأخّرون يعتمدون على قوله، وبسببه يضعّف أكثر أخبار الأئمّة</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وأورد عليه الفاضل الخواجوئي بأنّ علوّ قدر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بصدقه وأمانته وحفظه وضبطه ونقله الحديث كما تحمّل، لا تحمُّله ما لا يصل إليه أكثر العقول؛ فإنّه ربّما تحمّل خبراً لا يصل إليه عقله أيضاً؛ إذ ربّ حامل فقه إلى من هو أفقه، فكيف يستدلّ به على علوّ قدره، فلا يتّجه حمل الحديث على كون علوّ حال الراوي على حسب علوّ مفاد 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كيف وإنّ علوّ قدر الراوي وإن يتأتّى بما ذكر، لكنّه لا إشكال في أنّ دلالة تحمّل الأخبار العالية المفاد على علوّ قدر الراوي أكثر؛ لندرة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المتمكّن من تحمّل الأخبار العالية من حيث المفاد والتي لا يصل إليه عقول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أن يورد عليه بأنّ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روايتهم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القدر في الكمّ بحسب الكثرة والقلّة؛ فإنّ قلّه الرواية غالباً تكشف عن قلّة الإخلاص وعدم التردّد، وما ورد في ترجمة عبد اللّٰه بن مسكان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الصادق عليه السلام إلّا حديث مَن أدرك المشعر فقد أدرك الحجّ‌، وكان لا يدخل على الصادق عليه السلام شفقة أن لا يوفّيه حقّ إجلاله، ويأبى أن يدخل عليه إجلالاً وإعظاماً</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فهو إمّا منحصر في نفسه أو مثله قليل في كمال القلّة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حال العلّامة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من المنوال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الوثوق والاتّكال؛ فإنّه كثيراً ما يضعّف الرواة استناداً إلى تضعيف ابن الغضائري، ولكنّه أيضاً يخالفه في بعض المجال كما قال في ترجمة إبراهيم بن عمر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روى عن أبي جعفر وأبي عبد اللّٰه، ذكر ذلك أبوالعبّاس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والأرجح عندي قبول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 بعض الشكّ بالطعن فيه</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وكذا في ترجمة محمّد بن إسماعيل بن أحمد البرمكي المعروف بصاحب الصومعة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يسكن بقم وليس أصله منها، ذكر ذلك أبوالعبّاس ابن نوح، واختلف علماؤنا في شأنه 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مستقيم، 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وقول النجاشي عندي أرجح</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وكذا في ترجمة إسماعيل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معتمد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أبوالحسن أحمد بن الحسين بن عبيداللّٰه الغضائري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يكنى أبا محمّد، ليس حديثه بالنقي، يضطرب تارة ويصلح اُخرى، ويجوز أن يخرج شاهداً، والأقوى عندي الاعتماد على روايته؛ لشهادة الشيخ أبي جعفر الطوسي والنجاشي له بالثقة</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وغير ذلك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بوثاقته لا يستلزم اعتبار جرحه، كيف وإنّ الظاهر منه أن كان من شدّة الاحتياط يلاحظ كثيراً من الجزئيّات التي لا توجب الخروج عن الوثاقة أو العدالة عندنا، وإن كنت في ريب ممّا ذكرنا فانظر إلى حال القمّيّين؛ فإنّهم مع شدّة وثاقتهم وعدالتهم ومواظبتهم لأمر الدين لا يعتمدون على تضعيفاتهم؛ لكثرة مداقّتهم في تلك الاُمور سيّما رميهم بالغلوّ كما مرّ؛ وذلك كان</w:t>
      </w:r>
      <w:r>
        <w:rPr>
          <w:rStyle w:val="FootnoteAnchor"/>
          <w:rtl w:val="true"/>
        </w:rPr>
        <w:footnoteReference w:id="1324"/>
      </w:r>
      <w:r>
        <w:rPr>
          <w:rFonts w:ascii="Amiri" w:hAnsi="Amiri" w:eastAsia="Amiri" w:cs="Amiri"/>
          <w:color w:val="111111"/>
          <w:sz w:val="28"/>
          <w:sz w:val="28"/>
          <w:szCs w:val="28"/>
          <w:rtl w:val="true"/>
          <w:lang w:bidi="ar-SA"/>
        </w:rPr>
        <w:t>لأنّ الغلاة كانوا مختفين في الشيعة ومخلوطين بهم، مدلّسين أنفسهم عليهم، فبأدنى شبهة كانوا يتّهمون الرجل بالغلوّ والارتفاع، وربّما كان منشأ رميهم بالغلوّ وجدان رواية ظاهرة فيه منهم أو ادّعاء إثبات ذلك القول كونه منهم أو روايتهم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الجرح المعقود له الباب والمختلف القول بين الأصحاب</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توثيقه فالأظهر اعتباره، بل هو في كمال الاعتبار كما صرّح به بعض </w:t>
      </w:r>
    </w:p>
    <w:p>
      <w:pPr>
        <w:pStyle w:val="BookText"/>
        <w:rPr/>
      </w:pPr>
      <w:r>
        <w:rPr>
          <w:rFonts w:ascii="Amiri" w:hAnsi="Amiri" w:eastAsia="Amiri" w:cs="Amiri"/>
          <w:color w:val="111111"/>
          <w:sz w:val="28"/>
          <w:sz w:val="28"/>
          <w:szCs w:val="28"/>
          <w:rtl w:val="true"/>
          <w:lang w:bidi="ar-SA"/>
        </w:rPr>
        <w:t>الأصحاب، ويظهر وجهه ممّا مرّ من وثاقته وشدّة الاحتياط وقلّة التوثيق، بل قال الوالد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أظفر على توثيقه في غير الحسن بن القاسم بن فهر بن شمون، وعمرو بن أبي المقدام، وسالم بن عبدالرحمن في ترجمة ابنه عبدالرحمن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سالم، وأحمد بن الحسين بن سعيد بن حمّاد بن سعيد بن مهران الملقّب بدندان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ممّا استوفاه كما ظفرت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إنّه ذكر الشيخُ الغضائريَّ في كتاب الرجال في باب مَن لم يرو عن أحد من الأئمّة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عبيداللّٰه الغضائري، يكنّى أبا عبد اللّٰه، كثير السماع عارف بالرجال، وله تصانيف كثيرة ذكرتها في الفهرست</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ذكره في الفهرست بتلك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يقع ذكره فيه على سبيل الاستطراد،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ترجمته كانت موجودة في مسودّته ثمّ سقطت من قلم الناسخين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فكتاب الفهرست الذي بأيدينا خلا عن ترجمته أصلاً، مع أنّا قد تتبّعنا من نسخه ما تيسّر لنا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الكوفي ثقة في نفسه، ولكن جُلّ من روى عنه ضعيف</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وقال في حسين بن القاسم بن أيّوب بن شمّون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ضعّفوه و هو عندي ثقة، ولكن بحث فيمن يروي عنه</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البختري المرادي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بصير، يكنّى أبا محمّد، كان أبو عبد اللّٰه عليه السلام يتضجّر به ويتبرّم، وأصحابه مختلفون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وعندي أنّ الطعن إنّما وقع على دينه لا على حديثه، و هو عندي ثقة</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أصحابنا علي بن حسّان الواسطي ثقة ثقة</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وأيضاً إنّه ذكر الفاضل الحسن بن داوود في رجاله في الحسين بن أسد البصري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أسد البصري 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إلّاأنّ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الضعفاء، وليس له شيء صالح إلا كتاب علي بن إسماعيل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رواه غيره</w:t>
      </w:r>
      <w:r>
        <w:rPr>
          <w:rFonts w:eastAsia="Amiri" w:cs="Amiri" w:ascii="Amiri" w:hAnsi="Amiri"/>
          <w:color w:val="111111"/>
          <w:sz w:val="28"/>
          <w:szCs w:val="28"/>
          <w:rtl w:val="true"/>
          <w:lang w:bidi="ar-SA"/>
        </w:rPr>
        <w:t>.</w:t>
      </w:r>
      <w:r>
        <w:rPr>
          <w:rStyle w:val="FootnoteAnchor"/>
          <w:rtl w:val="true"/>
        </w:rPr>
        <w:footnoteReference w:id="13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ذكره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الحسين بن أسد من رواة الهادي عليه السلام، وما نقل عن ابن الغضائري من تضعيفه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الإشكال؛ أمّا الأوّل فلأنّ المعروف كونه من رجال الجواد عليه السلام كما ذكره الشيخ الطوسي والعلّامة في الخلاصة والسيد جمال الدين بن طاووس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فلانّ ابن الغضائري إنّما ذكر ذلك في ترجمة الحسن بن أسد على صيغة المكبّر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جماعة نقلاً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الحسين على صيغة المصغّر كما نقله؛ نبّه على ما ذكرنا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كثيراً ما يقول في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وينكر، أو يعرف حديثه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أوّل المجلسيّين في شرح مشيخة الفقيه نقلاً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أنّه إذا روى مسنداً إلى الثقات فمعروف، و إذا روى عن الضعفاء أو مرسلاً فمنكر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إنّه قد يقول الشيخ في التهذيب</w:t>
      </w:r>
      <w:r>
        <w:rPr>
          <w:rStyle w:val="FootnoteAnchor"/>
          <w:rtl w:val="true"/>
        </w:rPr>
        <w:footnoteReference w:id="1331"/>
      </w:r>
      <w:r>
        <w:rPr>
          <w:rFonts w:ascii="IRNazanin" w:hAnsi="IRNazanin" w:eastAsia="IRNazanin"/>
          <w:color w:val="111111"/>
          <w:sz w:val="28"/>
          <w:sz w:val="28"/>
          <w:szCs w:val="28"/>
          <w:rtl w:val="true"/>
          <w:lang w:bidi="fa-IR"/>
        </w:rPr>
        <w:t>والاستبصار</w:t>
      </w:r>
      <w:r>
        <w:rPr>
          <w:rStyle w:val="FootnoteAnchor"/>
          <w:rtl w:val="true"/>
        </w:rPr>
        <w:footnoteReference w:id="1332"/>
      </w:r>
      <w:r>
        <w:rPr>
          <w:rFonts w:ascii="Amiri" w:hAnsi="Amiri" w:eastAsia="Amiri" w:cs="Amiri"/>
          <w:color w:val="111111"/>
          <w:sz w:val="28"/>
          <w:sz w:val="28"/>
          <w:szCs w:val="28"/>
          <w:rtl w:val="true"/>
          <w:lang w:bidi="ar-SA"/>
        </w:rPr>
        <w:t>نقلاً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الحسين بن عبيداللّٰه، عن عدّة من أصحابنا،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بالمقصود بالعدّة نقلاً في </w:t>
      </w:r>
    </w:p>
    <w:p>
      <w:pPr>
        <w:pStyle w:val="BookText"/>
        <w:rPr/>
      </w:pPr>
      <w:r>
        <w:rPr>
          <w:rFonts w:ascii="Amiri" w:hAnsi="Amiri" w:eastAsia="Amiri" w:cs="Amiri"/>
          <w:color w:val="111111"/>
          <w:sz w:val="28"/>
          <w:sz w:val="28"/>
          <w:szCs w:val="28"/>
          <w:rtl w:val="true"/>
          <w:lang w:bidi="ar-SA"/>
        </w:rPr>
        <w:t>الاستبصار في باب وجوب الترتيب بين الأعضاء الأربعة من أبواب الوضوء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عبيداللّٰه، عن عدّة من أصحابنا منهم أبوغالب أحمد بن محمّد بن الزراري وأبوالقاسم جعفر بن محمّد بن قولويه وأبو فهد هارون بن موسى التلعكبري</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وعن فوائد الشهيد الثاني على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الشهيد رحمه الله خفّف لام التلعكبري في النسب،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عكبر رجل من الأكراد نسب التلّ إليه، ورأيت ضبطه بخطّه في الخلاصة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تاريخ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بليدة على دجلة فوق بغداد بعشرة فراسخ خرج منها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ممكن أن يكون التلّ اُضيف إلى هذه القرية أو البُلَيدة، لكنّه مخالف لما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عكبراء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والنسبة عكبراوي وعكبري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رسائل الشهيد الثاني،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 الأنساب للسمعاني،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أعثر عليه في تاريخ ابن خلّكان كما نسبه المصنّف؛ القاموس المحيط،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عبد اللّٰه بن أبي رافع الصيمري وأبوالمفضل بن شيبان، كلّهم عن محمّد بن يعقوب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33" w:name="pg16304_180102"/>
    </w:p>
    <w:p>
      <w:pPr>
        <w:pStyle w:val="Heading4"/>
        <w:numPr>
          <w:ilvl w:val="3"/>
          <w:numId w:val="1"/>
        </w:numPr>
        <w:rPr/>
      </w:pPr>
      <w:bookmarkStart w:id="534" w:name="__RefHeading___Toc5435336_1280447820"/>
      <w:bookmarkStart w:id="535" w:name="_Toc200"/>
      <w:bookmarkEnd w:id="533"/>
      <w:bookmarkEnd w:id="534"/>
      <w:r>
        <w:rPr>
          <w:rtl w:val="true"/>
        </w:rPr>
        <w:t xml:space="preserve">الفائدة الثانية والعشرون في تفسير لفظ </w:t>
      </w:r>
      <w:r>
        <w:rPr>
          <w:rtl w:val="true"/>
        </w:rPr>
        <w:t>«</w:t>
      </w:r>
      <w:r>
        <w:rPr>
          <w:rtl w:val="true"/>
        </w:rPr>
        <w:t>حواري</w:t>
      </w:r>
      <w:r>
        <w:rPr>
          <w:rtl w:val="true"/>
        </w:rPr>
        <w:t>»</w:t>
      </w:r>
      <w:bookmarkEnd w:id="535"/>
    </w:p>
    <w:p>
      <w:pPr>
        <w:pStyle w:val="BookText"/>
        <w:rPr/>
      </w:pPr>
      <w:r>
        <w:rPr>
          <w:rFonts w:ascii="Amiri" w:hAnsi="Amiri" w:eastAsia="Amiri" w:cs="Amiri"/>
          <w:color w:val="111111"/>
          <w:sz w:val="28"/>
          <w:sz w:val="28"/>
          <w:szCs w:val="28"/>
          <w:rtl w:val="true"/>
          <w:lang w:bidi="ar-SA"/>
        </w:rPr>
        <w:t>إنّه قد يذكر في بعض التراجم أنّه من حواري بعض الأئمّة، كما وقع في ترجمة حمران بن أعين أنّه من حواري محمّد بن عليّ وجعفر بن محمّد عليهما السلام</w:t>
      </w:r>
      <w:r>
        <w:rPr>
          <w:rStyle w:val="FootnoteAnchor"/>
          <w:rtl w:val="true"/>
        </w:rPr>
        <w:footnoteReference w:id="1334"/>
      </w:r>
      <w:r>
        <w:rPr>
          <w:rFonts w:ascii="Amiri" w:hAnsi="Amiri" w:eastAsia="Amiri" w:cs="Amiri"/>
          <w:color w:val="111111"/>
          <w:sz w:val="28"/>
          <w:sz w:val="28"/>
          <w:szCs w:val="28"/>
          <w:rtl w:val="true"/>
          <w:lang w:bidi="ar-SA"/>
        </w:rPr>
        <w:t>، بل المذكورين في شأنهم ذلك كثير كما سيظهر ممّا يأتي، وتحقيق الكلام في المرام أنّه يتأتّى الكلام تارة في اشتقاق اللفظ ومعناه، واُخرى في الدلالة على العدالة وما ضاهاها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الحواريين، والياء مشدّدة زائدة كالصحابيّ‌، بمعنى البياض كما صرّح به جمع من اللغويّين؛ وسُمّوا به لتصفية قلوبهم عن الكدورات وتزكية نفوسهم عن رذائل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الحواريّون هم صفوة الأنبياء الذين خلصوا وأخلصوا في التصديق بهم ونصرتهم</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ويمكن أن يكون بمعنى الناصر كما ذكره في القاموس</w:t>
      </w:r>
      <w:r>
        <w:rPr>
          <w:rStyle w:val="FootnoteAnchor"/>
          <w:rtl w:val="true"/>
        </w:rPr>
        <w:footnoteReference w:id="1336"/>
      </w:r>
      <w:r>
        <w:rPr>
          <w:rFonts w:ascii="Amiri" w:hAnsi="Amiri" w:eastAsia="Amiri" w:cs="Amiri"/>
          <w:color w:val="111111"/>
          <w:sz w:val="28"/>
          <w:sz w:val="28"/>
          <w:szCs w:val="28"/>
          <w:rtl w:val="true"/>
          <w:lang w:bidi="ar-SA"/>
        </w:rPr>
        <w:t>أيضاً، وعن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ابن عمّتي وحواريٌّ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وأمّا ما في بعض الأدعية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تَعَوَّذَ باللّٰه من الحور بعد الكور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بمعنى النقصان أي من النقصان بعد الزيادة، كما صرّح به في الصحاح</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 الأفاضل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هذا الاسم لأصحاب عيسى عليه السلام المختصّين بهم، ثمّ صار هذا الاسم مستعملاً فيما </w:t>
      </w:r>
    </w:p>
    <w:p>
      <w:pPr>
        <w:pStyle w:val="BookText"/>
        <w:rPr/>
      </w:pPr>
      <w:r>
        <w:rPr>
          <w:rFonts w:ascii="Amiri" w:hAnsi="Amiri" w:eastAsia="Amiri" w:cs="Amiri"/>
          <w:color w:val="111111"/>
          <w:sz w:val="28"/>
          <w:sz w:val="28"/>
          <w:szCs w:val="28"/>
          <w:rtl w:val="true"/>
          <w:lang w:bidi="ar-SA"/>
        </w:rPr>
        <w:t>أشبههم من المصدّقين</w:t>
      </w:r>
      <w:r>
        <w:rPr>
          <w:rFonts w:eastAsia="Amiri" w:cs="Amiri" w:ascii="Amiri" w:hAnsi="Amiri"/>
          <w:color w:val="111111"/>
          <w:sz w:val="28"/>
          <w:szCs w:val="28"/>
          <w:rtl w:val="true"/>
          <w:lang w:bidi="ar-SA"/>
        </w:rPr>
        <w:t>.</w:t>
      </w:r>
      <w:r>
        <w:rPr>
          <w:rStyle w:val="FootnoteAnchor"/>
          <w:rtl w:val="true"/>
        </w:rPr>
        <w:footnoteReference w:id="13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وخولف في وجه تسميتهم؛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كانوا قصّارين يحورون الثياب أي يقصّرونها وينقّونها من الأوساخ ويبيّضونها، من الحور، و هو البياض الخالص</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ثمّ ذكر عن بعض الأعلام نقلاً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لم يكونوا قصّارين على الحقيقة، و إنّما إطلاق الاسم عليهم رمز إلى أنّهم كانوا ينقّون نفوس الخلائق من الأوساخ الذميمة والكدورات، ويرقّونها إلى عالم النور من عالم الظلمات</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و هو المحكي عن الزجّاج حيث قال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اُخلصوا عن كلّ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الحواريّون الحواريّين‌؟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الناس فإنّهم سمّوا الحواريّين؛ لأنّهم كانوا يقصّرون الثياب من الوسخ بالغسل، وأمّا عندنا فإنّهم كانوا مخلصين في أنفسهم ومخلصين بغيرهم من أوساخ الذنوب</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وبذلك ظهر الكلام في المقام الثاني؛ فإنّه لا إشكال في أنّ مَن صفّى قلبه عن ذمائم الأخلاق، وأتعب نفسه في تحمّل المشاقّ متّصف بصفة العدالة، كما صرّح به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وروى الكشّي عن محمّد بن قولويه، عن سعد بن عبد اللّٰه، عن علي بن سليمان بن داوود الرازي، عن علي بن أسباط، عن أبيه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محمّد بن عبد اللّٰه رسول اللّٰه صلى الله عليه و آله و سلم الذين لم ينقضوا العهد ومضوا عليه؟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فيقوم سلمان والمقداد وأبوذر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عليّ بن أبي طالب عليه السلام وصيّ محمّد بن عبد اللّٰه رسول اللّٰه؟</w:t>
      </w:r>
    </w:p>
    <w:p>
      <w:pPr>
        <w:pStyle w:val="BookText"/>
        <w:rPr/>
      </w:pPr>
      <w:r>
        <w:rPr>
          <w:rFonts w:ascii="Amiri" w:hAnsi="Amiri" w:eastAsia="Amiri" w:cs="Amiri"/>
          <w:color w:val="111111"/>
          <w:sz w:val="28"/>
          <w:sz w:val="28"/>
          <w:szCs w:val="28"/>
          <w:rtl w:val="true"/>
          <w:lang w:bidi="ar-SA"/>
        </w:rPr>
        <w:t>فيقوم عمرو بن الحمق الخزاعي ومحمّد بن أبي بكر وميثم بن يحيى التمّار مولى بني أسد واُويس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الحسن بن علي عليهما السلام ابن فاطمة عليها السلام بنت محمّد بن عبد اللّٰه رسول اللّٰه صلى الله عليه و آله و سلم؟</w:t>
      </w:r>
    </w:p>
    <w:p>
      <w:pPr>
        <w:pStyle w:val="BookText"/>
        <w:rPr/>
      </w:pPr>
      <w:r>
        <w:rPr>
          <w:rFonts w:ascii="Amiri" w:hAnsi="Amiri" w:eastAsia="Amiri" w:cs="Amiri"/>
          <w:color w:val="111111"/>
          <w:sz w:val="28"/>
          <w:sz w:val="28"/>
          <w:szCs w:val="28"/>
          <w:rtl w:val="true"/>
          <w:lang w:bidi="ar-SA"/>
        </w:rPr>
        <w:t>فيقوم سفيان بن أبي ليلى الهمذاني وحذيفة بن أسيد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الحسين بن علي؟</w:t>
      </w:r>
    </w:p>
    <w:p>
      <w:pPr>
        <w:pStyle w:val="BookText"/>
        <w:rPr/>
      </w:pPr>
      <w:r>
        <w:rPr>
          <w:rFonts w:ascii="Amiri" w:hAnsi="Amiri" w:eastAsia="Amiri" w:cs="Amiri"/>
          <w:color w:val="111111"/>
          <w:sz w:val="28"/>
          <w:sz w:val="28"/>
          <w:szCs w:val="28"/>
          <w:rtl w:val="true"/>
          <w:lang w:bidi="ar-SA"/>
        </w:rPr>
        <w:t>فيقوم كلّ من استشهد معه ولم يتخلّف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علي بن الحسين عليهما السلام؟</w:t>
      </w:r>
    </w:p>
    <w:p>
      <w:pPr>
        <w:pStyle w:val="BookText"/>
        <w:rPr/>
      </w:pPr>
      <w:r>
        <w:rPr>
          <w:rFonts w:ascii="Amiri" w:hAnsi="Amiri" w:eastAsia="Amiri" w:cs="Amiri"/>
          <w:color w:val="111111"/>
          <w:sz w:val="28"/>
          <w:sz w:val="28"/>
          <w:szCs w:val="28"/>
          <w:rtl w:val="true"/>
          <w:lang w:bidi="ar-SA"/>
        </w:rPr>
        <w:t>فيقوم جبير بن مطعم ويحيى بن اُمّ الطويل وأبو خالد الكابلي وسعيد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محمّد بن علي وحواري جعفر بن محمّد عليهما السلام؟</w:t>
      </w:r>
    </w:p>
    <w:p>
      <w:pPr>
        <w:pStyle w:val="BookText"/>
        <w:rPr/>
      </w:pPr>
      <w:r>
        <w:rPr>
          <w:rFonts w:ascii="Amiri" w:hAnsi="Amiri" w:eastAsia="Amiri" w:cs="Amiri"/>
          <w:color w:val="111111"/>
          <w:sz w:val="28"/>
          <w:sz w:val="28"/>
          <w:szCs w:val="28"/>
          <w:rtl w:val="true"/>
          <w:lang w:bidi="ar-SA"/>
        </w:rPr>
        <w:t>فيقوم عبد اللّٰه بن شريك العامري وزرارة بن أعين وبريد بن معاوية العجلي ومحمّد بن مسلم وأبا بصير ليث بن البختري المرادي وعبد اللّٰه بن أبي يعفور وعامر بن عبد اللّٰه بن جذاعة وحجر بن زائدة وحمران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سائر الشيعة مع 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فهؤلاء المتحوّرة أوّل السابقين وأوّل المقرّبين وأوّل المتحوّرين من التابعين</w:t>
      </w:r>
      <w:r>
        <w:rPr>
          <w:rFonts w:eastAsia="Amiri" w:cs="Amiri" w:ascii="Amiri" w:hAnsi="Amiri"/>
          <w:color w:val="111111"/>
          <w:sz w:val="28"/>
          <w:szCs w:val="28"/>
          <w:rtl w:val="true"/>
          <w:lang w:bidi="ar-SA"/>
        </w:rPr>
        <w:t>.</w:t>
      </w:r>
      <w:r>
        <w:rPr>
          <w:rStyle w:val="FootnoteAnchor"/>
          <w:rtl w:val="true"/>
        </w:rPr>
        <w:footnoteReference w:id="13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بالسند فإنّه يمكن التعويل عليه؛ لتوثيقهم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يقع الكلام في أسباط بن سالم وعلي بن سليمان؛ فإنّه لم يوثّق في كلماتهم، ولكن الظاهر من النجاشي</w:t>
      </w:r>
      <w:r>
        <w:rPr>
          <w:rStyle w:val="FootnoteAnchor"/>
          <w:rtl w:val="true"/>
        </w:rPr>
        <w:footnoteReference w:id="1344"/>
      </w:r>
      <w:r>
        <w:rPr>
          <w:rFonts w:ascii="Amiri" w:hAnsi="Amiri" w:eastAsia="Amiri" w:cs="Amiri"/>
          <w:color w:val="111111"/>
          <w:sz w:val="28"/>
          <w:sz w:val="28"/>
          <w:szCs w:val="28"/>
          <w:rtl w:val="true"/>
          <w:lang w:bidi="ar-SA"/>
        </w:rPr>
        <w:t>والشيخ</w:t>
      </w:r>
      <w:r>
        <w:rPr>
          <w:rStyle w:val="FootnoteAnchor"/>
          <w:rtl w:val="true"/>
        </w:rPr>
        <w:footnoteReference w:id="1345"/>
      </w:r>
      <w:r>
        <w:rPr>
          <w:rFonts w:ascii="Amiri" w:hAnsi="Amiri" w:eastAsia="Amiri" w:cs="Amiri"/>
          <w:color w:val="111111"/>
          <w:sz w:val="28"/>
          <w:sz w:val="28"/>
          <w:szCs w:val="28"/>
          <w:rtl w:val="true"/>
          <w:lang w:bidi="ar-SA"/>
        </w:rPr>
        <w:t>إماميّته، مضافاً إلى ما في رواية ابن أبي عمير من الإشعار إلى الوثاقة، كما صرّح به بعض الأصحاب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فالظاهر من الشيخ</w:t>
      </w:r>
      <w:r>
        <w:rPr>
          <w:rStyle w:val="FootnoteAnchor"/>
          <w:rtl w:val="true"/>
        </w:rPr>
        <w:footnoteReference w:id="1346"/>
      </w:r>
      <w:r>
        <w:rPr>
          <w:rFonts w:ascii="Amiri" w:hAnsi="Amiri" w:eastAsia="Amiri" w:cs="Amiri"/>
          <w:color w:val="111111"/>
          <w:sz w:val="28"/>
          <w:sz w:val="28"/>
          <w:szCs w:val="28"/>
          <w:rtl w:val="true"/>
          <w:lang w:bidi="ar-SA"/>
        </w:rPr>
        <w:t xml:space="preserve">أيضاً إماميّته، مضافاً إلى ما ذكره المحقّق الداماد في </w:t>
      </w:r>
    </w:p>
    <w:p>
      <w:pPr>
        <w:pStyle w:val="BookText"/>
        <w:rPr/>
      </w:pPr>
      <w:r>
        <w:rPr>
          <w:rFonts w:ascii="Amiri" w:hAnsi="Amiri" w:eastAsia="Amiri" w:cs="Amiri"/>
          <w:color w:val="111111"/>
          <w:sz w:val="28"/>
          <w:sz w:val="28"/>
          <w:szCs w:val="28"/>
          <w:rtl w:val="true"/>
          <w:lang w:bidi="ar-SA"/>
        </w:rPr>
        <w:t>حواشي الكشّي نقلاً في شأنه، بل في شأنهم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الرواية معوَّل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ارتفاع منزلة هؤلاء المتحوّرين السابقين المقرّبين</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وقول بعض شهداء المتأخّرين في حواشي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طريقها علي بن سليمان، و هو مجهول لا تعويل عليه</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وقال في المجمع</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مجهول بعلي بن سليمان؛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دأب علمائنا في الرجال خصوصاً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كتاب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كان مجهولاً أو من غير الإماميّة أو مذموماً أنّه يصرّح به، و إذا لم يظهر عليه قدحه بعد التفتيش لا يحتاج في ذكر أصل إيمانه إلى زيادة التصريح به، و هذا ظاهر بالتتبّع، فظهر أنّ عليّاً من المؤمنين</w:t>
      </w:r>
      <w:r>
        <w:rPr>
          <w:rFonts w:eastAsia="Amiri" w:cs="Amiri" w:ascii="Amiri" w:hAnsi="Amiri"/>
          <w:color w:val="111111"/>
          <w:sz w:val="28"/>
          <w:szCs w:val="28"/>
          <w:rtl w:val="true"/>
          <w:lang w:bidi="ar-SA"/>
        </w:rPr>
        <w:t>.</w:t>
      </w:r>
      <w:r>
        <w:rPr>
          <w:rStyle w:val="FootnoteAnchor"/>
          <w:rtl w:val="true"/>
        </w:rPr>
        <w:footnoteReference w:id="1349"/>
      </w:r>
      <w:bookmarkStart w:id="536" w:name="pg16304_180106"/>
    </w:p>
    <w:p>
      <w:pPr>
        <w:pStyle w:val="Heading4"/>
        <w:numPr>
          <w:ilvl w:val="3"/>
          <w:numId w:val="1"/>
        </w:numPr>
        <w:rPr/>
      </w:pPr>
      <w:bookmarkStart w:id="537" w:name="__RefHeading___Toc5435338_1280447820"/>
      <w:bookmarkStart w:id="538" w:name="_Toc201"/>
      <w:bookmarkEnd w:id="536"/>
      <w:bookmarkEnd w:id="537"/>
      <w:r>
        <w:rPr>
          <w:rtl w:val="true"/>
        </w:rPr>
        <w:t>الفائدة الثالثة والعشرون في دلالة رواية محمد بن أحمد بن يحيى على التوثيق</w:t>
      </w:r>
      <w:bookmarkEnd w:id="538"/>
    </w:p>
    <w:p>
      <w:pPr>
        <w:pStyle w:val="Heading5"/>
        <w:numPr>
          <w:ilvl w:val="4"/>
          <w:numId w:val="1"/>
        </w:numPr>
        <w:rPr/>
      </w:pPr>
      <w:bookmarkStart w:id="539" w:name="__RefHeading___Toc5435340_1280447820"/>
      <w:bookmarkStart w:id="540" w:name="_Toc202"/>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إنّه ربّما يدلّ على التوثيق لو روى محمّد بن أحمد بن يحيى مع عدم استثناء روايته، كما استدلّ به العلّامة البهبهاني في التعليقات على الرجال والمدارك من توثيق جماعة مثل علي بن محمّد بن شيرة ومحمّد بن أحمد بن عبد اللّٰه بن إسماعيل الكاتب ومحمّد بن عيسى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الدلالة ما نقله النجاشي في ترجمة محمّد بن أحمد بن يحيى عن محمّد بن الحسن بن الوليد، من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يستثني من رواية محمّد بن أحمد بن يحيى ما رواه عن محمّد بن موسى الهمداني</w:t>
      </w:r>
      <w:r>
        <w:rPr>
          <w:rStyle w:val="FootnoteAnchor"/>
          <w:rtl w:val="true"/>
        </w:rPr>
        <w:footnoteReference w:id="1350"/>
      </w:r>
      <w:r>
        <w:rPr>
          <w:rFonts w:ascii="Amiri" w:hAnsi="Amiri" w:eastAsia="Amiri" w:cs="Amiri"/>
          <w:color w:val="111111"/>
          <w:sz w:val="28"/>
          <w:sz w:val="28"/>
          <w:szCs w:val="28"/>
          <w:rtl w:val="true"/>
          <w:lang w:bidi="ar-SA"/>
        </w:rPr>
        <w:t>، وما رواه عن رجل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أو عن محمّد بن يحيى المعاذي</w:t>
      </w:r>
      <w:r>
        <w:rPr>
          <w:rStyle w:val="FootnoteAnchor"/>
          <w:rtl w:val="true"/>
        </w:rPr>
        <w:footnoteReference w:id="1351"/>
      </w:r>
      <w:r>
        <w:rPr>
          <w:rFonts w:ascii="Amiri" w:hAnsi="Amiri" w:eastAsia="Amiri" w:cs="Amiri"/>
          <w:color w:val="111111"/>
          <w:sz w:val="28"/>
          <w:sz w:val="28"/>
          <w:szCs w:val="28"/>
          <w:rtl w:val="true"/>
          <w:lang w:bidi="ar-SA"/>
        </w:rPr>
        <w:t>، أو عن أبي عبد اللّٰه الرازي الجاموراني، أو عن أبي عبد اللّٰه السيّاري أو عن يوسف بن السخت، أو عن وهب بن منبّه، أو عن أبي علي النيسابوري، أو عن أبي يحيى الواسطي، أو عن محمّد بن علي أبو سمينة،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أو كتاب ولم أروه، أو عن سهل بن زياد الآدمي، أو عن محمّد بن عيسى بن عبيد بإسناد منقطع، أو عن أحمد بن هلال، أو عن محمّد علي الهمداني، أو عن عبد اللّٰه بن محمّد الشامي، أو عبد اللّٰه بن أحمد الرازي، أو أحمد بن الحسين بن سعيد، أو أحمد بن بشير البرقي، أو عن محمّد بن هارون، أو عن معاوية بن معروف، أو عن محمّد بن عبد اللّٰه بن مهران، أو ما يتفرّد به الحسن بن الحسين اللؤلؤي، وما يروي عن جعفر بن محمّد بن مالك أو يوسف بن الحرث، أو عبد اللّٰه بن محمّد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أصاب شيخنا أبو جعفر رحمه الله في ذلك كلّه، وتبعه أبو جعفر بن بابويه على ذلك إلّافي محمّد بن عيسى بن عبيد فلا أدري ما رأيه فيه؛ لأنّه كان</w:t>
      </w:r>
    </w:p>
    <w:p>
      <w:pPr>
        <w:pStyle w:val="BookText"/>
        <w:rPr/>
      </w:pPr>
      <w:r>
        <w:rPr>
          <w:rFonts w:ascii="Amiri" w:hAnsi="Amiri" w:eastAsia="Amiri" w:cs="Amiri"/>
          <w:color w:val="111111"/>
          <w:sz w:val="28"/>
          <w:sz w:val="28"/>
          <w:szCs w:val="28"/>
          <w:rtl w:val="true"/>
          <w:lang w:bidi="ar-SA"/>
        </w:rPr>
        <w:t>على ظاهر العدالة والثقة</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فإنّ الظاهر أنّ ما رواه محمّد بن أحمد المزبور من غير المستثنيات مع كونه من الأجلّاء كما قال في الخلاصة،</w:t>
      </w:r>
      <w:r>
        <w:rPr>
          <w:rStyle w:val="FootnoteAnchor"/>
          <w:rtl w:val="true"/>
        </w:rPr>
        <w:footnoteReference w:id="1353"/>
      </w:r>
      <w:r>
        <w:rPr>
          <w:rFonts w:ascii="Amiri" w:hAnsi="Amiri" w:eastAsia="Amiri" w:cs="Amiri"/>
          <w:color w:val="111111"/>
          <w:sz w:val="28"/>
          <w:sz w:val="28"/>
          <w:szCs w:val="28"/>
          <w:rtl w:val="true"/>
          <w:lang w:bidi="ar-SA"/>
        </w:rPr>
        <w:t>وكذا النجاشي</w:t>
      </w:r>
      <w:r>
        <w:rPr>
          <w:rStyle w:val="FootnoteAnchor"/>
          <w:rtl w:val="true"/>
        </w:rPr>
        <w:footnoteReference w:id="1354"/>
      </w:r>
      <w:r>
        <w:rPr>
          <w:rFonts w:ascii="Amiri" w:hAnsi="Amiri" w:eastAsia="Amiri" w:cs="Amiri"/>
          <w:color w:val="111111"/>
          <w:sz w:val="28"/>
          <w:sz w:val="28"/>
          <w:szCs w:val="28"/>
          <w:rtl w:val="true"/>
          <w:lang w:bidi="ar-SA"/>
        </w:rPr>
        <w:t>من أنّه كان ثقة في الحديث جليل القدر بكون مزكّى بتزكية جماعة من العدول، أعني محمّد بن الحسن بن الوليد وأبو جعفر بن بابويه وأبوالعبّاس بن نوح</w:t>
      </w:r>
      <w:r>
        <w:rPr>
          <w:rStyle w:val="FootnoteAnchor"/>
          <w:rtl w:val="true"/>
        </w:rPr>
        <w:footnoteReference w:id="1355"/>
      </w:r>
      <w:r>
        <w:rPr>
          <w:rFonts w:ascii="Amiri" w:hAnsi="Amiri" w:eastAsia="Amiri" w:cs="Amiri"/>
          <w:color w:val="111111"/>
          <w:sz w:val="28"/>
          <w:sz w:val="28"/>
          <w:szCs w:val="28"/>
          <w:rtl w:val="true"/>
          <w:lang w:bidi="ar-SA"/>
        </w:rPr>
        <w:t>فإنّ كثرة الاستثناء واستثناء مثل ما رواه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أو ما يقول بعض أصحابنا مع ظهور بعض المذكورين في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تزكية جميع الرواة</w:t>
      </w:r>
      <w:r>
        <w:rPr>
          <w:rStyle w:val="FootnoteAnchor"/>
          <w:rtl w:val="true"/>
        </w:rPr>
        <w:footnoteReference w:id="1356"/>
      </w:r>
      <w:r>
        <w:rPr>
          <w:rFonts w:ascii="Amiri" w:hAnsi="Amiri" w:eastAsia="Amiri" w:cs="Amiri"/>
          <w:color w:val="111111"/>
          <w:sz w:val="28"/>
          <w:sz w:val="28"/>
          <w:szCs w:val="28"/>
          <w:rtl w:val="true"/>
          <w:lang w:bidi="ar-SA"/>
        </w:rPr>
        <w:t>المذكورة في كتابه، أعني نوادر الحكمة ونقد رجاله، فكلّ ما روى محمّد بن أحمد المزبور عنه مع عدم استثناء</w:t>
      </w:r>
      <w:r>
        <w:rPr>
          <w:rStyle w:val="FootnoteAnchor"/>
          <w:rtl w:val="true"/>
        </w:rPr>
        <w:footnoteReference w:id="1357"/>
      </w:r>
      <w:r>
        <w:rPr>
          <w:rFonts w:ascii="Amiri" w:hAnsi="Amiri" w:eastAsia="Amiri" w:cs="Amiri"/>
          <w:color w:val="111111"/>
          <w:sz w:val="28"/>
          <w:sz w:val="28"/>
          <w:szCs w:val="28"/>
          <w:rtl w:val="true"/>
          <w:lang w:bidi="ar-SA"/>
        </w:rPr>
        <w:t>اُولئك الفحول ظاهر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أبا العبّاس النجاشي قد عُلم من ديدنه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عليه في كتابه وعُهِد من سيرته التي قد التزمها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لمن يذكره من الرجال رواية 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يورد ذلك في ترجمته رجل آخر غيره، إمّا من طريق الحكم به أو على سبيل النقل عن قائل، فمهما أهمل القول فيه فذلك آية أنّ الرجل عنده من طبقة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كلّ مَن فيه مطعن وغميزة؛ فإنّه يلتزم إيراد ذلك البتّة، إمّا في ترجمته أو في ترجمة غيره، فمهما لم يورد ذلك مطلقاً، واقتصر على مجرّد ترجمة الرجل، وذكره من دون إرداف ذلك بمدح أو ذمّ أصلاً، كان ذلك آية أنّ الرجل سالم عنده عن كلّ مغمز ومطعن</w:t>
      </w:r>
      <w:r>
        <w:rPr>
          <w:rFonts w:eastAsia="Amiri" w:cs="Amiri" w:ascii="Amiri" w:hAnsi="Amiri"/>
          <w:color w:val="111111"/>
          <w:sz w:val="28"/>
          <w:szCs w:val="28"/>
          <w:rtl w:val="true"/>
          <w:lang w:bidi="ar-SA"/>
        </w:rPr>
        <w:t>.</w:t>
      </w:r>
      <w:r>
        <w:rPr>
          <w:rStyle w:val="FootnoteAnchor"/>
          <w:rtl w:val="true"/>
        </w:rPr>
        <w:footnoteReference w:id="13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نجل الشهيد الثاني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النجاشي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ولم يتعرّض إلى فساد المذهب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فظاهره أنّه عدل إمامي؛ </w:t>
      </w:r>
    </w:p>
    <w:p>
      <w:pPr>
        <w:pStyle w:val="BookText"/>
        <w:rPr/>
      </w:pPr>
      <w:r>
        <w:rPr>
          <w:rFonts w:ascii="Amiri" w:hAnsi="Amiri" w:eastAsia="Amiri" w:cs="Amiri"/>
          <w:color w:val="111111"/>
          <w:sz w:val="28"/>
          <w:sz w:val="28"/>
          <w:szCs w:val="28"/>
          <w:rtl w:val="true"/>
          <w:lang w:bidi="ar-SA"/>
        </w:rPr>
        <w:t>لأنّ ديدنه التعرّض إلى الفساد، وعدمه ظاهر في عدم ظفره، و هو ظاهر في عدمه؛ لبعد وجوده مع عدم ظفره؛ لشدّة بذل جهده وزيادة معرفته، وأنّ عليه جماعة من المحقّقين</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ثمّ إنّه كما يفيد الاستثناء توثيق غير المستثنيات إنّما يفيد القدح في المستثنيات أم لا؟ مخصوص الاستثناء المزبور من المذكورين القول الأوّل، و هو الظاهر من العلّامة في الخلاصة حيث ضعّف أكثر رجال المذكورين، وربما جنح العلّامة البهبهاني في تعليقات الرجال إلى القول الثاني؛ استناداً إلى أنّ النجاشي وغيره وثّقوا بعض هؤلاء، وابن الوليد وغيرهما رووا عن بعض هؤلاء، وتأمَّلَ المحقّق الشيخ محمّد فيه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القدح في تضعيف الشيخ محمّد بن عيسى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منشأ توهّم الشيخ ضعفه قول ابن بابويه عن ابن الوليد، وفي القدح بهذا تأمّل؛ لاحتمال كون ذلك لغير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اُعطي أحد الزكاة أو غيرها من الأموال ليفرّقها</w:t>
      </w:r>
      <w:r>
        <w:rPr>
          <w:rStyle w:val="FootnoteAnchor"/>
          <w:rtl w:val="true"/>
        </w:rPr>
        <w:footnoteReference w:id="1360"/>
      </w:r>
      <w:r>
        <w:rPr>
          <w:rFonts w:ascii="Amiri" w:hAnsi="Amiri" w:eastAsia="Amiri" w:cs="Amiri"/>
          <w:color w:val="111111"/>
          <w:sz w:val="28"/>
          <w:sz w:val="28"/>
          <w:szCs w:val="28"/>
          <w:rtl w:val="true"/>
          <w:lang w:bidi="ar-SA"/>
        </w:rPr>
        <w:t xml:space="preserve">على الفقراء أو غيرهم من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متّصفاً بالصفة التي اتّصفت من أمر بإعطائهم ولم يعيّن جماعة بأعيانهم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مثل ما يعطي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ذكر رواية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يضرّ وجود محمّد بن عيسى عن يونس في الطريق؛ لأنّ الظاهر أنّهما ثقتان، مع أنّه ليس ممّا ينفرد بنقله حتّى يضرّ عدم قبول أبي جعفر بن بابويه ذلك</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وذكر أيضاً عند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رواية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محمّد بن عيسى عن يونس، كأنّه يونس بن عبدالرحمن، ولهم في هذا السند قول، ولكن أظنّ صحّته</w:t>
      </w:r>
      <w:r>
        <w:rPr>
          <w:rFonts w:eastAsia="Amiri" w:cs="Amiri" w:ascii="Amiri" w:hAnsi="Amiri"/>
          <w:color w:val="111111"/>
          <w:sz w:val="28"/>
          <w:szCs w:val="28"/>
          <w:rtl w:val="true"/>
          <w:lang w:bidi="ar-SA"/>
        </w:rPr>
        <w:t>.</w:t>
      </w:r>
      <w:r>
        <w:rPr>
          <w:rStyle w:val="FootnoteAnchor"/>
          <w:rtl w:val="true"/>
        </w:rPr>
        <w:footnoteReference w:id="136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حكى صاحب الحدائق في الدرر النجفية نقلاً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أنّه عدّ محمّد بن سنان في عداد من استثناه من رواية محمّد بن أحمد بن يحيى، ولكن ما </w:t>
      </w:r>
      <w:bookmarkStart w:id="541" w:name="pg16304_180109"/>
    </w:p>
    <w:p>
      <w:pPr>
        <w:pStyle w:val="BookText"/>
        <w:rPr/>
      </w:pPr>
      <w:bookmarkEnd w:id="541"/>
      <w:r>
        <w:rPr>
          <w:rFonts w:ascii="Amiri" w:hAnsi="Amiri" w:eastAsia="Amiri" w:cs="Amiri"/>
          <w:color w:val="111111"/>
          <w:sz w:val="28"/>
          <w:sz w:val="28"/>
          <w:szCs w:val="28"/>
          <w:rtl w:val="true"/>
          <w:lang w:bidi="ar-SA"/>
        </w:rPr>
        <w:t>حكى عنه في الخلاصة خالٍ عنه، و كذا ما حكى عنه الاِسترآبادي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عدم إفادة القدح في غير الرجال، مثل الرواية عن بعض الأصحاب وأمثاله؛ لتوقّفه على الاجتهاد في ما يستفاد منه، وأمّا الرجال فالظاهر الدلالة على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النجاشي أيضاً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الحكمة كان معروفاً عند القمّيّين</w:t>
      </w:r>
      <w:r>
        <w:rPr>
          <w:rStyle w:val="FootnoteAnchor"/>
          <w:rtl w:val="true"/>
        </w:rPr>
        <w:footnoteReference w:id="1363"/>
      </w:r>
      <w:r>
        <w:rPr>
          <w:rFonts w:ascii="Amiri" w:hAnsi="Amiri" w:eastAsia="Amiri" w:cs="Amiri"/>
          <w:color w:val="111111"/>
          <w:sz w:val="28"/>
          <w:sz w:val="28"/>
          <w:szCs w:val="28"/>
          <w:rtl w:val="true"/>
          <w:lang w:bidi="ar-SA"/>
        </w:rPr>
        <w:t xml:space="preserve">بدبّة شبيب، وشبيب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وكان له دبّة ذات بيوت يعطي منها ما يطلب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دهن</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فشبّهوا هذا الكتاب بذلك</w:t>
      </w:r>
      <w:r>
        <w:rPr>
          <w:rFonts w:eastAsia="Amiri" w:cs="Amiri" w:ascii="Amiri" w:hAnsi="Amiri"/>
          <w:color w:val="111111"/>
          <w:sz w:val="28"/>
          <w:szCs w:val="28"/>
          <w:rtl w:val="true"/>
          <w:lang w:bidi="ar-SA"/>
        </w:rPr>
        <w:t>.</w:t>
      </w:r>
      <w:r>
        <w:rPr>
          <w:rStyle w:val="FootnoteAnchor"/>
          <w:rtl w:val="true"/>
        </w:rPr>
        <w:footnoteReference w:id="1365"/>
      </w:r>
    </w:p>
    <w:p>
      <w:pPr>
        <w:pStyle w:val="Heading5"/>
        <w:numPr>
          <w:ilvl w:val="4"/>
          <w:numId w:val="1"/>
        </w:numPr>
        <w:rPr/>
      </w:pPr>
      <w:bookmarkStart w:id="542" w:name="__RefHeading___Toc5435342_1280447820"/>
      <w:bookmarkStart w:id="543" w:name="_Toc203"/>
      <w:bookmarkEnd w:id="542"/>
      <w:r>
        <w:rPr>
          <w:rtl w:val="true"/>
        </w:rPr>
        <w:t xml:space="preserve">في معنى </w:t>
      </w:r>
      <w:r>
        <w:rPr>
          <w:rtl w:val="true"/>
        </w:rPr>
        <w:t>«</w:t>
      </w:r>
      <w:r>
        <w:rPr>
          <w:rtl w:val="true"/>
        </w:rPr>
        <w:t>دَبّة شبيب</w:t>
      </w:r>
      <w:r>
        <w:rPr>
          <w:rtl w:val="true"/>
        </w:rPr>
        <w:t>»</w:t>
      </w:r>
      <w:bookmarkEnd w:id="5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بدَبَّة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الدهن، كما في المحكي عن 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وتشديد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يوضع فيه الدهن، ودبّة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كتاب نوادر الحكمة لمحمد بن أحمد بن يحيى، وشبيب رجل كان بقم له دبّة ذات بيوت يعطي منها ما يطلب من دهن</w:t>
      </w:r>
      <w:r>
        <w:rPr>
          <w:rStyle w:val="FootnoteAnchor"/>
          <w:rtl w:val="true"/>
        </w:rPr>
        <w:footnoteReference w:id="1366"/>
      </w:r>
      <w:r>
        <w:rPr>
          <w:rFonts w:ascii="Amiri" w:hAnsi="Amiri" w:eastAsia="Amiri" w:cs="Amiri"/>
          <w:color w:val="111111"/>
          <w:sz w:val="28"/>
          <w:sz w:val="28"/>
          <w:szCs w:val="28"/>
          <w:rtl w:val="true"/>
          <w:lang w:bidi="ar-SA"/>
        </w:rPr>
        <w:t>، فشبّهوا هذا الكتاب بها</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لغة شامية، وبائعه فامي؛ لأنّهم قد يغيّرون في النسب</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المجمع</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والخبز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فوموا لنا أي اختبزوا لنا،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الحبوب،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الثوم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قرأ البعض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فُومِهٰا وَ عَدَسِهٰا وَ بَصَلِهٰا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الثاء من الفاء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 وجدف للقبر</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نوادر الحكمة تأليف الشيخ الجليل محمّد بن أحمد بن يحيى بن عمران الأشعري القمّي، يشتمل على كتب عديدة، وعن ابن شهرآشوب أنّ كتاب نوادر الحكمة اثنان وعشرون كتاباً</w:t>
      </w:r>
      <w:r>
        <w:rPr>
          <w:rFonts w:eastAsia="Amiri" w:cs="Amiri" w:ascii="Amiri" w:hAnsi="Amiri"/>
          <w:color w:val="111111"/>
          <w:sz w:val="28"/>
          <w:szCs w:val="28"/>
          <w:rtl w:val="true"/>
          <w:lang w:bidi="ar-SA"/>
        </w:rPr>
        <w:t>.</w:t>
      </w:r>
      <w:r>
        <w:rPr>
          <w:rStyle w:val="FootnoteAnchor"/>
          <w:rtl w:val="true"/>
        </w:rPr>
        <w:footnoteReference w:id="1370"/>
      </w:r>
      <w:bookmarkStart w:id="544" w:name="pg16304_180111"/>
    </w:p>
    <w:p>
      <w:pPr>
        <w:pStyle w:val="Heading4"/>
        <w:numPr>
          <w:ilvl w:val="3"/>
          <w:numId w:val="1"/>
        </w:numPr>
        <w:rPr/>
      </w:pPr>
      <w:bookmarkStart w:id="545" w:name="__RefHeading___Toc5435344_1280447820"/>
      <w:bookmarkStart w:id="546" w:name="_Toc204"/>
      <w:bookmarkEnd w:id="544"/>
      <w:bookmarkEnd w:id="545"/>
      <w:r>
        <w:rPr>
          <w:rtl w:val="true"/>
        </w:rPr>
        <w:t xml:space="preserve">الفائدة الرابعة والعشرون بيان في </w:t>
      </w:r>
      <w:r>
        <w:rPr>
          <w:rtl w:val="true"/>
        </w:rPr>
        <w:t>«</w:t>
      </w:r>
      <w:r>
        <w:rPr>
          <w:rtl w:val="true"/>
        </w:rPr>
        <w:t>أسند عنه</w:t>
      </w:r>
      <w:r>
        <w:rPr>
          <w:rtl w:val="true"/>
        </w:rPr>
        <w:t xml:space="preserve">» </w:t>
      </w:r>
      <w:r>
        <w:rPr>
          <w:rtl w:val="true"/>
        </w:rPr>
        <w:t>الواقع في كثير من التراجم في الرجال</w:t>
      </w:r>
      <w:bookmarkEnd w:id="546"/>
    </w:p>
    <w:p>
      <w:pPr>
        <w:pStyle w:val="BookText"/>
        <w:rPr/>
      </w:pPr>
      <w:r>
        <w:rPr>
          <w:rFonts w:ascii="Amiri" w:hAnsi="Amiri" w:eastAsia="Amiri" w:cs="Amiri"/>
          <w:color w:val="111111"/>
          <w:sz w:val="28"/>
          <w:sz w:val="28"/>
          <w:szCs w:val="28"/>
          <w:rtl w:val="true"/>
          <w:lang w:bidi="ar-SA"/>
        </w:rPr>
        <w:t>قد أكثر الشيخ في الرجال</w:t>
      </w:r>
      <w:r>
        <w:rPr>
          <w:rStyle w:val="FootnoteAnchor"/>
          <w:rtl w:val="true"/>
        </w:rPr>
        <w:footnoteReference w:id="1371"/>
      </w:r>
      <w:r>
        <w:rPr>
          <w:rFonts w:ascii="Amiri" w:hAnsi="Amiri" w:eastAsia="Amiri" w:cs="Amiri"/>
          <w:color w:val="111111"/>
          <w:sz w:val="28"/>
          <w:sz w:val="28"/>
          <w:szCs w:val="28"/>
          <w:rtl w:val="true"/>
          <w:lang w:bidi="ar-SA"/>
        </w:rPr>
        <w:t xml:space="preserve">في التراجم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كثرة ذكره مختصّ باب أصحاب الصادق عليه السلام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يذكره في غيره، ولكنّه ليس على ما ينبغي؛ فإنّه ذكر أيضاً في ترجمة حمّاد بن راشد مع ذكره في أصحاب الباقر</w:t>
      </w:r>
      <w:r>
        <w:rPr>
          <w:rStyle w:val="FootnoteAnchor"/>
          <w:rtl w:val="true"/>
        </w:rPr>
        <w:footnoteReference w:id="1372"/>
      </w:r>
      <w:r>
        <w:rPr>
          <w:rFonts w:ascii="Amiri" w:hAnsi="Amiri" w:eastAsia="Amiri" w:cs="Amiri"/>
          <w:color w:val="111111"/>
          <w:sz w:val="28"/>
          <w:sz w:val="28"/>
          <w:szCs w:val="28"/>
          <w:rtl w:val="true"/>
          <w:lang w:bidi="ar-SA"/>
        </w:rPr>
        <w:t>عليه السلام، وربّما ذكره العلّامة في الخلاصة في ترجمة يحيى بن سعيد بن قيس الأنصاري</w:t>
      </w:r>
      <w:r>
        <w:rPr>
          <w:rStyle w:val="FootnoteAnchor"/>
          <w:rtl w:val="true"/>
        </w:rPr>
        <w:footnoteReference w:id="1373"/>
      </w:r>
      <w:r>
        <w:rPr>
          <w:rFonts w:ascii="Amiri" w:hAnsi="Amiri" w:eastAsia="Amiri" w:cs="Amiri"/>
          <w:color w:val="111111"/>
          <w:sz w:val="28"/>
          <w:sz w:val="28"/>
          <w:szCs w:val="28"/>
          <w:rtl w:val="true"/>
          <w:lang w:bidi="ar-SA"/>
        </w:rPr>
        <w:t>، ولكن جعل الشيخ محمّد ذلك منه من العجلة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المجلسي أيضاً أنّه ذكر في ترجمة ابن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 الشيخ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الرواة في رجاله مائة وستّون وسبعة، كلّهم من أصحاب الصادق عليه السلام إلّارجلين منهم؛ فإنّهما من أصحاب الصادق والباقر عليهما السلام، وهما بكر بن كرب الصيرفي ومعاذ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أصحابنا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أكثر من ثلاثمئة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قد اختلفوا في المقصود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عنه الحديث على وجه الاستناد أي الاعتماد، كما عن العلّامة البهبهاني في فوائده الاُصوليّة وتعليقاته الرجاليّة،</w:t>
      </w:r>
      <w:r>
        <w:rPr>
          <w:rStyle w:val="FootnoteAnchor"/>
          <w:rtl w:val="true"/>
        </w:rPr>
        <w:footnoteReference w:id="1374"/>
      </w:r>
      <w:r>
        <w:rPr>
          <w:rFonts w:ascii="Amiri" w:hAnsi="Amiri" w:eastAsia="Amiri" w:cs="Amiri"/>
          <w:color w:val="111111"/>
          <w:sz w:val="28"/>
          <w:sz w:val="28"/>
          <w:szCs w:val="28"/>
          <w:rtl w:val="true"/>
          <w:lang w:bidi="ar-SA"/>
        </w:rPr>
        <w:t>وتبعه المحقّق القمي في القوانين،</w:t>
      </w:r>
      <w:r>
        <w:rPr>
          <w:rStyle w:val="FootnoteAnchor"/>
          <w:rtl w:val="true"/>
        </w:rPr>
        <w:footnoteReference w:id="1375"/>
      </w:r>
      <w:r>
        <w:rPr>
          <w:rFonts w:ascii="Amiri" w:hAnsi="Amiri" w:eastAsia="Amiri" w:cs="Amiri"/>
          <w:color w:val="111111"/>
          <w:sz w:val="28"/>
          <w:sz w:val="28"/>
          <w:szCs w:val="28"/>
          <w:rtl w:val="true"/>
          <w:lang w:bidi="ar-SA"/>
        </w:rPr>
        <w:t xml:space="preserve">فإنّه مال عند الكلام في تعداد أسباب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سمع منه </w:t>
      </w:r>
    </w:p>
    <w:p>
      <w:pPr>
        <w:pStyle w:val="BookText"/>
        <w:rPr/>
      </w:pPr>
      <w:r>
        <w:rPr>
          <w:rFonts w:ascii="Amiri" w:hAnsi="Amiri" w:eastAsia="Amiri" w:cs="Amiri"/>
          <w:color w:val="111111"/>
          <w:sz w:val="28"/>
          <w:sz w:val="28"/>
          <w:szCs w:val="28"/>
          <w:rtl w:val="true"/>
          <w:lang w:bidi="ar-SA"/>
        </w:rPr>
        <w:t xml:space="preserve">الحديث على وجه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يستفاد منه التوثيق أو الحسن ممّا هو مذكور في كتب الرجال</w:t>
      </w:r>
      <w:r>
        <w:rPr>
          <w:rStyle w:val="FootnoteAnchor"/>
          <w:rtl w:val="true"/>
        </w:rPr>
        <w:footnoteReference w:id="137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يساعد تخصيص الشيخ تكرّر ذكره باب أصحاب الصادق عليه السلام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ما ذكر من أنّ سفيان الثوري وجمّ غفير من المهملين الذين لم يذكر</w:t>
      </w:r>
      <w:r>
        <w:rPr>
          <w:rStyle w:val="FootnoteAnchor"/>
          <w:rtl w:val="true"/>
        </w:rPr>
        <w:footnoteReference w:id="1377"/>
      </w:r>
      <w:r>
        <w:rPr>
          <w:rFonts w:ascii="Amiri" w:hAnsi="Amiri" w:eastAsia="Amiri" w:cs="Amiri"/>
          <w:color w:val="111111"/>
          <w:sz w:val="28"/>
          <w:sz w:val="28"/>
          <w:szCs w:val="28"/>
          <w:rtl w:val="true"/>
          <w:lang w:bidi="ar-SA"/>
        </w:rPr>
        <w:t>لهم أصل ولا كتاب ولم يصل إلينا منهم حديث، وعبدالنور بن عبد اللّٰه بن سنان الأسدي ممّن 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العلّامة البهبهاني عن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ممّن سمع عنه الحديث لم يذكر تلك اللفظة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عنه الشيوخ واعتمدوا عليه كما حكاه العلّامة البهبهاني عن جدّه التقي المجلسي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 xml:space="preserve">ولا شكّ أنّ هذا المدح أحسن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يظهر ممّا 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تأمّل، بل 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السادة الأزكياء قال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والأشبه كون المراد أنّهم أسندوا عنه ولم يسندوا عن غيره من الرواة، كما تتبّعت، ولم أجد رواية أحد من هؤلاء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إلّاأحمد بن عائذ؛ فإنّه صحب أبا خديجة وأخذ عنه، كما نصّ عليه النجاشي، والأمر فيه سهل؛ والدليل على ذلك تصنيفه العلوم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المساعدة مع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عليه بعض الأصحاب </w:t>
      </w:r>
    </w:p>
    <w:p>
      <w:pPr>
        <w:pStyle w:val="BookText"/>
        <w:rPr/>
      </w:pPr>
      <w:r>
        <w:rPr>
          <w:rFonts w:ascii="Amiri" w:hAnsi="Amiri" w:eastAsia="Amiri" w:cs="Amiri"/>
          <w:color w:val="111111"/>
          <w:sz w:val="28"/>
          <w:sz w:val="28"/>
          <w:szCs w:val="28"/>
          <w:rtl w:val="true"/>
          <w:lang w:bidi="ar-SA"/>
        </w:rPr>
        <w:t xml:space="preserve">من أنّ ثلّة ممّن ذكر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أحمد بن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غير الإمام أيضاً</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بعضهم، و هو أنّه إشارة إلى ما ذكره ابن عقدة، فإنّه قد صنّف كتاباً في أسماء الرجال الذين رووا عن الصادق عليه السلام وذكر أنّهم أربعة آلاف رجل، وأخرج فيه لكلّ رجل الحديث الذي رواه عنه كما ذكره العلّامة في الخلاصة،</w:t>
      </w:r>
      <w:r>
        <w:rPr>
          <w:rStyle w:val="FootnoteAnchor"/>
          <w:rtl w:val="true"/>
        </w:rPr>
        <w:footnoteReference w:id="1380"/>
      </w:r>
      <w:r>
        <w:rPr>
          <w:rFonts w:ascii="Amiri" w:hAnsi="Amiri" w:eastAsia="Amiri" w:cs="Amiri"/>
          <w:color w:val="111111"/>
          <w:sz w:val="28"/>
          <w:sz w:val="28"/>
          <w:szCs w:val="28"/>
          <w:rtl w:val="true"/>
          <w:lang w:bidi="ar-SA"/>
        </w:rPr>
        <w:t>والشيخ في ديباجة كتاب الرجال،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لأصحابنا كتاباً جامعاً في هذا المعنى ولا مختصرات، و قد ذكر كلّ إنسان منهم طرفاً إلّاما 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من رجال الصادق عليه السلام فإنّه قد بلغ الغاية في ذلك، ولم يذكر رجال باقي الأئمّة، و إنّما أذكر ما ذكره، واُورد من بعد ذلك ما لم يذكره</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 فالفعل حينئذٍ على صيغة المعلوم، أي روى عن الصادق عليه السلام، و هو إشارة إلى أنّ ابن عقدة ذكره ممّن روى عن الصادق عليه السلام، وبذلك يظهر السرّ في التخصيص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دعوى بلا دليل، ومقالٌ خالٍ عن التحصيل؛ لعدم قيام دليل يمكن أن يستند عليه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عليه اقتصار الشيخ في ذكر هذا الكلام في ترجمة أصحاب الصادق عليه السلام بل في ترجمة مَن عقَدَه ابن عقدة من رجال الصادق عليه السلام؛ لأنّه لو لم يكن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لصدر منه ذلك أيضاً في ترجمة أحد من أصحاب سائر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ذكر ذلك أيضاً في ترجمة غير أصحاب الصادق عليه السلام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يوجّه ذلك بأنّه يمكن أن يكون هذا من الشيخ الإيراد على ابن عقدة، بأنّ‌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ليسوا من أصحاب الصادق عليه السلام بل يكونون من أصحاب الباقر عليه السلام خاصّة، ويكون إشارة إلى سهو ابن عقدة في عدّهم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الذين كانوا من أصحاب الباقر خاصّة، ويكون إشارة إلى سهو ابن عقدة في عدّهم من أصحاب الصادق عليه السلام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الذين كانوا من أصحاب الباقر عليه السلام أنّه أسند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مثلاً يكون من أصحاب الصادق عليه السلام وراوياً عنه، فردّ عليه الشيخ بأنّ هذا الذي ذكرته من أصحاب الصادق فهو من الغفلة والسهو؛ فإنّه من أصحاب الباقر عليه السلام،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من البعد وإباء سياق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أنّه روى ابن عقدة عنه، وحينئذٍ يكون الفعل بصيغة المعلوم، و هو أيضاً ضعيف؛ لعدم قيام دليل عليه أوّلاً، وعدمِ معهوديّة سبق ذكر ابن عقدة لإرجاع الضمير إليه ثانياً، وعدم تحقّق رواية ابن عقدة عن كلّ من قال الشيخ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الحديث كانوا يكتبون ويعتمدون إذا اُسند الخبر إليه، فالفعل 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ممّا 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يحكى عن بعضهم من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اعتمد عليه، فالفعل بصيغة المجهول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عليه السيّد الداماد و </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أن ننقل كلامه بعينه في المقام استتماماً لتحقيق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الرواشح</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الراشحة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للشيخ في الأصحاب أصحاب الرواية لا أصحاب اللقاء، ولذلك لم يذكر محمّد بن أبي عمير في أصحاب أبي الحسن الأوّل موسى بن جعفر الكاظم عليه السلام مع أنّه ممّن لقيه، و هو من أوثق الناس عند الخاصّة والعامّة وأنسكهم نسكاً وأورعهم وأعبدهم وأوحدهم جلالة و قدراً وواحد زمانه في الأشياء كلّها، وممّن أجمع أصحابنا على تصحيح ما يصحّ عنه وأقرّوا له في الفقه والعلم، وأفقه من يونس وأصلح وأفضل؛ لما قد قال في الفهرست</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أبا إبراهيم موسى بن جعفر ولم يرو عنه، ومراده أنّه قليل الرواية عنه لا أنّه لم يرو عنه أصلاً؛ ففي كتب الأخبار عموماً وفي التهذيب وفي </w:t>
      </w:r>
    </w:p>
    <w:p>
      <w:pPr>
        <w:pStyle w:val="BookText"/>
        <w:rPr/>
      </w:pPr>
      <w:r>
        <w:rPr>
          <w:rFonts w:ascii="Amiri" w:hAnsi="Amiri" w:eastAsia="Amiri" w:cs="Amiri"/>
          <w:color w:val="111111"/>
          <w:sz w:val="28"/>
          <w:sz w:val="28"/>
          <w:szCs w:val="28"/>
          <w:rtl w:val="true"/>
          <w:lang w:bidi="ar-SA"/>
        </w:rPr>
        <w:t>الاستبصار خصوصاً روايات مسندة عن ابن أبي عمير عن أبي الحسن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 أبا الحسن موسى عليه السلام، وسمع منه أحاديث كنّاه في بعضها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وأيضاً لم يذكره في أصحاب أبي جعفر الجواد مع أنّه قد أدركه؛ لهذا الوجه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الاصطلاح ذُكر في أصحاب أبي عبد اللّٰه جعفر بن محمّد الصادق عليهما السلام القاسم بن محمّد الجوهري، و هو من أصحاب الكاظم عليه السلام لقاءً ورواية، ولم يلق أبا عبد اللّٰه عليه السلام اتّفاقاً، فأورده في أصحاب الكاظم عليه السلام على أنّه من أصحاب اللقاء والرواية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بن محمّد الجوهري له كتاب،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وفي أصحاب الصادق عليه السلام على أنّه من أصحابه لا لقاءً له وسماعاً منه، بل رواية بالإسناد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بن محمّد الجوهري مولى تيم، إنّه كوفيّ الأصل، روى عن عليّ بن أبي حمزة وغيره،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وقال في أصحاب الصادق عليه السلام في باب الغين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غياث بن إبراهيم بن محمّد التميمي الأسدي أسند عنه، وروى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سكن الكوفة، ثقة، روى عن أبي عبد اللّٰه عليه السلام وأبي الحسن عليه السلام، له كتاب مبوّب في الحلال والحرام يرويه جماعة</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ولم ينقل به طعناً لا بفساد العقيدة ولا بغميزة ما أصلاً، وكذا في الفهرست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يستبين أنّه غير غياث بن إبراهيم الذي أورده في كتاب الرجال في أصحاب أبي جعفر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وأيضاً في أصحاب الصادق عليه السلام في باب العين عبد اللّٰه ابن مسكان، وفي باب الحاء حريز بن عبد اللّٰه السجستاني مولى الأزد، وفي كتب الأحاديث في أسانيد كثيرة عن عبد اللّٰه بن مسكان عن أبي عبد اللّٰه الصادق عليه السلام وعن حريز بن عبد اللّٰه عن أبي عبد 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صحّ وثبت عن أئمّة الرجال أنّ حريز بن عبد اللّٰه لم يسمع من أبي عبد اللّٰه عليه السلام إلّاحديثاً أو حديثين،</w:t>
      </w:r>
      <w:r>
        <w:rPr>
          <w:rStyle w:val="FootnoteAnchor"/>
          <w:rtl w:val="true"/>
        </w:rPr>
        <w:footnoteReference w:id="1389"/>
      </w:r>
      <w:r>
        <w:rPr>
          <w:rFonts w:ascii="Amiri" w:hAnsi="Amiri" w:eastAsia="Amiri" w:cs="Amiri"/>
          <w:color w:val="111111"/>
          <w:sz w:val="28"/>
          <w:sz w:val="28"/>
          <w:szCs w:val="28"/>
          <w:rtl w:val="true"/>
          <w:lang w:bidi="ar-SA"/>
        </w:rPr>
        <w:t>وكذلك عبد اللّٰه بن مسكان لم يسمع إلّاحديث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أدرك المشعر فقد أدرك الحجّ‌، و هو قد كان مِن أروى أصحاب أبي عبد اللّٰه عليه السلام</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عبد اللّٰه بن مسكان كان رجلاً موسراً، وكان يتلقّى أصحابه إذا قدموا فيأخذ ما عندهم، وزعم أبوالنصر محمّد بن مسعود أنّ ابن مسكان كان لا يدخل على أبي عبد اللّٰه عليه السلام شفقة أن لا يوفّيه حقّ إجلاله، فكان يسمع من أصحابه ويأبى أن يدخل عليه إجلالاً وإعظاماً له عليه السلام</w:t>
      </w:r>
      <w:r>
        <w:rPr>
          <w:rStyle w:val="FootnoteAnchor"/>
          <w:rtl w:val="true"/>
        </w:rPr>
        <w:footnoteReference w:id="1391"/>
      </w:r>
      <w:r>
        <w:rPr>
          <w:rFonts w:ascii="Amiri" w:hAnsi="Amiri" w:eastAsia="Amiri" w:cs="Amiri"/>
          <w:color w:val="111111"/>
          <w:sz w:val="28"/>
          <w:sz w:val="28"/>
          <w:szCs w:val="28"/>
          <w:rtl w:val="true"/>
          <w:lang w:bidi="ar-SA"/>
        </w:rPr>
        <w:t>، و هو ممّن أجمعت العصابة على تصحيح ما يصحّ عنه وتصديقهم لما يقولون والإقرار لهم بالفقه والعلم، وعنه يروي ابن أبي عمير وصفوان بن يحيى وغيرهم من أجلّاء فقهاء أصحاب الحديث وكبرائهم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قد أورد الشيخ في أصحاب الصادق عليه السلام جماعة جمّة إنّما روايتهم عنه بالسماع من أصحابه الموثوق بهم والأخذِ من اُصولهم المعوّل عليها، ذكر كلّاً منهم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فمنهم من لم يلقه ولم يدرك عصره، ومنهم من أدركه ولقيه ولكن لم يسمع منه رأساً أو الأشياء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قد استبان لك حقّ الاستبانة الفرق هنالك بين أصحاب الرواية بالإسناد عنه وأصحاب الرواية بالسماع منه وأصحاب اللقاء من دون الرواية مطلقاً، إلّا أنّ ذلك المسلك في كتاب الرجال يبتدئ من لدن أصحاب الباقر عليه السلام</w:t>
      </w:r>
      <w:r>
        <w:rPr>
          <w:rFonts w:eastAsia="Amiri" w:cs="Amiri" w:ascii="Amiri" w:hAnsi="Amiri"/>
          <w:color w:val="111111"/>
          <w:sz w:val="28"/>
          <w:szCs w:val="28"/>
          <w:rtl w:val="true"/>
          <w:lang w:bidi="ar-SA"/>
        </w:rPr>
        <w:t>»</w:t>
      </w:r>
      <w:r>
        <w:rPr>
          <w:rStyle w:val="FootnoteAnchor"/>
          <w:rtl w:val="true"/>
        </w:rPr>
        <w:footnoteReference w:id="13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والمرجع إلى أنّ الشيخ فرّق في كتاب الرجال بين أصحاب الرواية بالسماع من الإمام وأصحاب الرواية بالإسناد عنه، أي بالرواية من أصحابه الموثوق بهم، وأخذ من اُصولهم المعوَّل عليه،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يسمع من الإمام، بل من أصحابه الموثوق بهم وأخذ من اُصولهم المعوَّل عليها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قد صحّ وثبت عن أئمّة الرجال أنّ حريز بن عبد اللّٰه لم يسمع من أبي عبد اللّٰه عليه السلام إلّاحديثاً أو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المقصود منه ما ذكره العلّامة في الخلاصة،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ومثله النجاشي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يثبت ذلك</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 xml:space="preserve">وما في الكشّي عن محمّد بن مسعود، عن </w:t>
      </w:r>
    </w:p>
    <w:p>
      <w:pPr>
        <w:pStyle w:val="BookText"/>
        <w:rPr/>
      </w:pPr>
      <w:r>
        <w:rPr>
          <w:rFonts w:ascii="Amiri" w:hAnsi="Amiri" w:eastAsia="Amiri" w:cs="Amiri"/>
          <w:color w:val="111111"/>
          <w:sz w:val="28"/>
          <w:sz w:val="28"/>
          <w:szCs w:val="28"/>
          <w:rtl w:val="true"/>
          <w:lang w:bidi="ar-SA"/>
        </w:rPr>
        <w:t>محمّد بن نصير، عن محمّد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يَسمع حريز بن عبد اللّٰه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أو حديثين</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ولكنّه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روى في التهذيب في باب آداب الأحداث الموجبة للطهارة أنّه روى عن أبي جعفر</w:t>
      </w:r>
      <w:r>
        <w:rPr>
          <w:rStyle w:val="FootnoteAnchor"/>
          <w:rtl w:val="true"/>
        </w:rPr>
        <w:footnoteReference w:id="139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أنّ دية الجراح والشجاح في العبد بنسبة قيمته ما لم تزد عن دية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عن حريز، عن أبي عبد اللّٰه عليه السلام إلى آخره</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وما رواه الشيخ عن محمّد بن أحمد بن يحيى، عن محمّد بن عيسى، عن يونس، عن حريز وابن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ذمّي قطع يد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إن شاء أولياؤه إلى آخره</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وما رواه في التهذيب في زيادات باب الأحداث وفي الفقيه في باب ما ينقض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يقطر منه البول والدم إذا كان حين الصلاة إلى آخره</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وما رواه الشيخ بإسناده عن محمّد بن علي بن محبوب عن العبّاس،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من أنّ رواياته عن الصادق عليه السلام أخبار كثيرة، وكذا ما قيل من أنّ رواياته عنه في باب الحجّ وغيره مستفيضة جدّاً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الشيخ محمّد في بعض الحواشي على التهذيب نقلاً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نقل بعض مشايخنا أنّ رواية ابن مسكان عن أبي بصير تعيّن كونه ليث المرادي، ولا يخلو من </w:t>
      </w:r>
    </w:p>
    <w:p>
      <w:pPr>
        <w:pStyle w:val="BookText"/>
        <w:rPr/>
      </w:pPr>
      <w:r>
        <w:rPr>
          <w:rFonts w:ascii="Amiri" w:hAnsi="Amiri" w:eastAsia="Amiri" w:cs="Amiri"/>
          <w:color w:val="111111"/>
          <w:sz w:val="28"/>
          <w:sz w:val="28"/>
          <w:szCs w:val="28"/>
          <w:rtl w:val="true"/>
          <w:lang w:bidi="ar-SA"/>
        </w:rPr>
        <w:t xml:space="preserve">تأمّل؛ لما 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اطّلع على الرواية فيها ابن مسكان عن يحيى بن القاسم، وأظنّ أنّي وقفتُ على ذلك أيضاً</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بعد الفحص والتتبّع الزائد في كتب الأخبار على ذلك، إلّاأنّهم ذكروا أيضاً أنّ رواية عاصم بن حميد عن أبي بصير ممّا يعيّن كونه ليث المرادي، و قد وقفت في كتاب الاستبصار في باب وقت صلاة الفجر على رواية عاصم بن حميد عن أبي بصير المكفوف، ومثله في التهذيب</w:t>
      </w:r>
      <w:r>
        <w:rPr>
          <w:rFonts w:eastAsia="Amiri" w:cs="Amiri" w:ascii="Amiri" w:hAnsi="Amiri"/>
          <w:color w:val="111111"/>
          <w:sz w:val="28"/>
          <w:szCs w:val="28"/>
          <w:rtl w:val="true"/>
          <w:lang w:bidi="ar-SA"/>
        </w:rPr>
        <w:t>.</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نقل عن بعض المشايخ ما رواه الصدوق في حكم مَن قتل و عليه دين وليس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عن ابن مسكان، عن أبي بصير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أيضاً في باب أنّ دية اليهودي والنصراني والمجوسي سواء، كلّ واحد ثلاثمئة درهم، حيث روى عن صفوان، عن ابن مسكان، عن ليث المرادي وعبد الأعلى بن أعين، جميعاً عن أبي عبد اللّٰه عليه السلام إلى آخره</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عبد اللّٰه بن مسكان</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انظر القاموس المحيط،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يسمع إلّاحديث من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المستند فيه ما ذكره النجاشي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لم يسمع من الصادق عليه السلام إلّاحديث من أدرك المشعر فقد أدرك الحجّ‌</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وكذا ما ذكر في الكشّي بعد عبارته التي نقلناها، وكذلك عبد اللّٰه بن مسكان لم يسمع إلّاحديث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قبل طلوع الشمس فقد أدرك الحجّ‌</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يشكل أيضاً بأنّ التتبّع في الأخبار قاضٍ بالخلاف؛ فإنّ رواياته عن أبي عبد اللّٰه عليه السلام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في الكافي في باب أنّه لا يكون شيء في الأرض ولا في السماء إلّا بسبعة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ومحمّد بن يحيى، عن أحمد بن محمّد بن عيسى، عن الحسين بن سعيد ومحمّد بن خالد، جميعاً عن فضالة بن أيّوب، عن محمّد بن عمارة، عن حريز بن عبد اللّٰه وعبد اللّٰه بن مسكان، جميعاً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406"/>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باب من ادّعى الإمامة وليس لها بأهل إلى آخره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المعلّى بن محمّد، عن محمّد بن جمهور، عن صفوان،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الشيخ</w:t>
      </w:r>
      <w:r>
        <w:rPr>
          <w:rStyle w:val="FootnoteAnchor"/>
          <w:rtl w:val="true"/>
        </w:rPr>
        <w:footnoteReference w:id="1407"/>
      </w:r>
      <w:r>
        <w:rPr>
          <w:rFonts w:ascii="Amiri" w:hAnsi="Amiri" w:eastAsia="Amiri" w:cs="Amiri"/>
          <w:color w:val="111111"/>
          <w:sz w:val="28"/>
          <w:sz w:val="28"/>
          <w:szCs w:val="28"/>
          <w:rtl w:val="true"/>
          <w:lang w:bidi="ar-SA"/>
        </w:rPr>
        <w:t xml:space="preserve">عليه السلام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علي بن إبراهيم، عن محمّد بن عيسى، عن يونس،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المسلم يهودياً أو نصرانياً أو مجوسياً فأرادوا أن يقيّدوا ردّوا فضل دية المسلم وأقادوه</w:t>
      </w:r>
      <w:r>
        <w:rPr>
          <w:rFonts w:eastAsia="Amiri" w:cs="Amiri" w:ascii="Amiri" w:hAnsi="Amiri"/>
          <w:color w:val="111111"/>
          <w:sz w:val="28"/>
          <w:szCs w:val="28"/>
          <w:rtl w:val="true"/>
          <w:lang w:bidi="ar-SA"/>
        </w:rPr>
        <w:t>.</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عن علي بن إبراهيم، عن محمّد بن عيسى، عن يونس، عن عبد اللّٰه بن مسكان،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المرأة نصف دية الرجل</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عن علي بن إبراهيم، عن محمّد بن عيسى، عن يونس،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العبد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نفيساً فأفضل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ولا يجاوز به دية الحرّ</w:t>
      </w:r>
      <w:r>
        <w:rPr>
          <w:rFonts w:eastAsia="Amiri" w:cs="Amiri" w:ascii="Amiri" w:hAnsi="Amiri"/>
          <w:color w:val="111111"/>
          <w:sz w:val="28"/>
          <w:szCs w:val="28"/>
          <w:rtl w:val="true"/>
          <w:lang w:bidi="ar-SA"/>
        </w:rPr>
        <w:t>.</w:t>
      </w:r>
      <w:r>
        <w:rPr>
          <w:rStyle w:val="FootnoteAnchor"/>
          <w:rtl w:val="true"/>
        </w:rPr>
        <w:footnoteReference w:id="1411"/>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مثل السند الأخير،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اليهودي والنصراني والمجوسي ثمانمئة درهم</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عن علي بن إبراهيم، عن محمّد بن عيسى، عن يونس أو غيره،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للنطفة عشرون ديناراً، وللعلقة خُمسان أربعون ديناراً، وللمضغة ثلاثة أخماس ستّون ديناراً، وللعظم أربعة أخماس ثمانون ديناراً إلى آخره</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باب أنّ التواخي لم يقع على الدين و إنّما هو التعارف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بن محمّد، عن عثمان بن عيسى، عن ابن مسكان وسماعة، جميعاً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تتواخوا على هذا الأمر و إنّما تعارفتم عليه</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باب ما أخذه اللّٰه على المؤمن من الصبر على ما يلحقه فيما ابتلي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ابن مسكان، عن أبي عبد اللّٰه عليه السلام</w:t>
      </w:r>
      <w:r>
        <w:rPr>
          <w:rStyle w:val="FootnoteAnchor"/>
          <w:rtl w:val="true"/>
        </w:rPr>
        <w:footnoteReference w:id="141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باب ابتلاء المؤمن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حسين بن عثمان، عن عبد اللّٰه بن مسكان، عن أبي عبد اللّٰه عليه السلام</w:t>
      </w:r>
      <w:r>
        <w:rPr>
          <w:rStyle w:val="FootnoteAnchor"/>
          <w:rtl w:val="true"/>
        </w:rPr>
        <w:footnoteReference w:id="1416"/>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باب الشكر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عيسى، عن عبد اللّٰه بن مسكان، عن أبي عبد اللّٰه عليه السلام</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باب طلب الرئاسة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عبد اللّٰه بن المغيرة،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Style w:val="FootnoteAnchor"/>
          <w:rtl w:val="true"/>
        </w:rPr>
        <w:footnoteReference w:id="141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باب المكارم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عبد اللّٰه بن مسكان، عن أبي عبد اللّٰه عليه السلام</w:t>
      </w:r>
      <w:r>
        <w:rPr>
          <w:rStyle w:val="FootnoteAnchor"/>
          <w:rtl w:val="true"/>
        </w:rPr>
        <w:footnoteReference w:id="1419"/>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نقلاً عنه في باب الحمّام من كتاب الزيّ والتجمّل</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الفقيه في باب ما يجوز فيه الإحرام وما لا يجوز،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ابن مسكان عن أبي عبدللّٰه عليه السلام</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نقلاً في كتاب التهذيب في باب الأحداث الموجبة للطهارة عن صفوان، عن ابن مسكان،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ومنها ما رواه في الكافي في مسألة غسل الميت، حيث روى عن محمّد بن يحيى، عن أحمد بن محمّد، عن الحسين بن سعيد ومحمّد بن خالد، عن النضر بن سويد،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الميت‌؟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بماء وسدر، ثمّ اغسله على أثر ذلك غسلة اُخرى</w:t>
      </w:r>
      <w:r>
        <w:rPr>
          <w:rStyle w:val="FootnoteAnchor"/>
          <w:rtl w:val="true"/>
        </w:rPr>
        <w:footnoteReference w:id="142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كيفيّة الغسل من أصل التهذيب عن عبد اللّٰه بن المغيرة، عن ابن مسكان،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كتاب الاستبصار في باب ما ليس له نفس سائلة يقع في الماء فيموت فيه عن ابن سنان، عن ابن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 اللّٰه عليه السلام</w:t>
      </w:r>
      <w:r>
        <w:rPr>
          <w:rStyle w:val="FootnoteAnchor"/>
          <w:rtl w:val="true"/>
        </w:rPr>
        <w:footnoteReference w:id="142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مجالس الصدوق في المجلس الحادي والستّون حيث قال نقلاً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محمّد بن سنان، عن عبد اللّٰه بن مسكان، عن أبي عبد اللّٰه الصادق عليه السلام</w:t>
      </w:r>
      <w:r>
        <w:rPr>
          <w:rStyle w:val="FootnoteAnchor"/>
          <w:rtl w:val="true"/>
        </w:rPr>
        <w:footnoteReference w:id="1426"/>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باب حكم الماء إذا ولغ فيه الكلب، عن الحسين بن سعيد، عن ابن </w:t>
      </w:r>
    </w:p>
    <w:p>
      <w:pPr>
        <w:pStyle w:val="BookText"/>
        <w:rPr/>
      </w:pPr>
      <w:r>
        <w:rPr>
          <w:rFonts w:ascii="Amiri" w:hAnsi="Amiri" w:eastAsia="Amiri" w:cs="Amiri"/>
          <w:color w:val="111111"/>
          <w:sz w:val="28"/>
          <w:sz w:val="28"/>
          <w:szCs w:val="28"/>
          <w:rtl w:val="true"/>
          <w:lang w:bidi="ar-SA"/>
        </w:rPr>
        <w:t>سنان، عن ابن مسكان،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حكم لحم الحمر الأهلية</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ما يوجب التعزير، ابن محبوب، عن عبد اللّٰه بن مسكان،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 أيضاً في باب أنّه لا يقتل حرّ بعبد، علي بن إبراهيم، عن محمّد بن عيسى، عن يونس، عن ابن مسكان،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المجلس الثاني والخمسون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 عن الحسين بن سعيد، عن فضالة بن أيّوب، عن عبد اللّٰه بن مسكان،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بمن تحرم عليه النار غداً؟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 القريب الليّن السهل</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هذا، وروايته كثيرة يطول ذيل الكلام بنقلها، بل قال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في 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قريباً من ثلاثين حديثاً من الكتب الأربعة وغيرها عنه عن أبي عبد اللّٰه عليه السلام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حقّقناه في المقام يظهر ضعف ما ذكره في المعالم من الكلام في المنزوحات؛ فإنّه أورد على العلّامة في المختلف والمنتهى، من استدلاله على نفي وجوب النزح لموت العقرب، بما في رواية ابن مسكان، عن الصادق عليه السلام، من أنّ‌</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أسند الحديث عن ابن مسكان، عن الصادق عليه السلام تبعاً للتهذيب والاستبصار، وفي الكافي رواه عن ابن مسكان، </w:t>
      </w:r>
    </w:p>
    <w:p>
      <w:pPr>
        <w:pStyle w:val="BookText"/>
        <w:rPr/>
      </w:pPr>
      <w:r>
        <w:rPr>
          <w:rFonts w:ascii="Amiri" w:hAnsi="Amiri" w:eastAsia="Amiri" w:cs="Amiri"/>
          <w:color w:val="111111"/>
          <w:sz w:val="28"/>
          <w:sz w:val="28"/>
          <w:szCs w:val="28"/>
          <w:rtl w:val="true"/>
          <w:lang w:bidi="ar-SA"/>
        </w:rPr>
        <w:t xml:space="preserve">عن أبي بصير، عن أبي عبد اللّٰه عليه السلام، و هو الصحيح، ثمّ ذكر كلام النجاشي وكلام الكشّي وكلام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فالحديث في الكتابين منقطع الإسناد</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والعجب من السيد السند النجفي في المصابيح؛ حيث إنّه وافق المشهور من عدم رواية حريز وابن مسكان عن الصادق عليه السلام، إلّابما ذكر عند الكلام في الجواب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من الأخبار الدالّة على عدم انفعال الماء القليل، بعد نقل ما روى الشيخ في باب المياه من التهذيب وحكم البئر من الاستبصار بالإسناد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حريز فيتوجّه عليها الطعن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اشتهر عن علماء الرجال أنّ حريز بن عبد اللّٰه لم يرو عن أبي عبد اللّٰه إلّاحديثاً أو حديثين، وعلى هذا فتكون 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المسألة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رواه الشيخ في الكتابين في حكم الولوغ بالإسناد عن ابن مسكان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هذه الرواية 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وتصريح علماء الرجال بأنّ عبد اللّٰه بن مسكان لم يرو عن أبي عبد اللّٰه عليه السلام إلّابواسطة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يأبي أن يدخل عليه إجلالاً وإعظاماً،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يرو عنه مشافهة إلّاحديث من أدرك المشعر فقد أدرك الحجّ‌، وعلى هذا تكون الرواية مرسلة</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في كلام الكشّي من الانحصار بالحديث الواحد أو الاثنين إنّما هو في السماع، وذلك لا ينافي كثرة روايته؛ فإنّه يمكن أن يروي عنه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من سياق أحاديثه كما لا يخفى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مقتضى تصريحاته؛ فقد عرفت أنّه وقع في الحديث الثاني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منافٍ لذلك، وحكى عنه روايته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طلب الرئاسة، 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باب السعي بين الصفا والمروة من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ذكر في المشتركات نقلاً أنّه وقع في الاستبصار رواية فضالة عن ابن مسكان، و هو سهو، والممارسة تشهد بتوسّط الحسين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بينهما، كما وقع في التهذيب، ووقع فيهما وفي الكافي رواية الحسين بن سعيد عنه، و هو سهو، بل وقع رواية أحمد بن محمّد بن عيسى عنه و هو سهو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أنّه وقع رواية فضالة عنه في الرواية الأخيرة أيضاً و هو ممّا يؤيّد الخلاف، وأيضاً وقع فيهما في كتاب الحجّ فيمن لم يَجد الهدي وأراد الصوم سند هذه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بن سعيد، عن النضر بن سويد، عن هشام بن سالم، عن سليمان بن خالد وعلي بن النعمان، عن ابن مسكان</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في هذا السند نقصان ظاهر؛ فإنّ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النضر بطريق التحويل من إسناد إلى آخر، والحسين يروي بكليهما عن سليمان بن خالد، وكان يجب إعادة ذكره بعد ابن مسكان، والعجب من التباس الأمر على الشيخ والعلّامة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فجعلا راوي الحديث عن أبي عبد اللّٰه عليه السلام ابن مسكان، فتوهّما كون علي بن النعمان معطوفاً على سليمان بن خالد، فيصير سليمان راوياً عن ابن مسكان و هو ضدّ الواقع، بل الأمر بالعكس ومقتضٍ لتوسّط النضر وهشام بين الحسين بن سعيد وعلي بن النعمان مع أنّه من رجاله ومن أهل عصره بغير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من الشيخ أنّه في التهذيب بعد ورقة وفي الاستبصار بزيادة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هذا الحديث بنوع مخالف في الطريق والمتن على وفق الصواب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 عن الحسين، عن النضر بن سويد، عن هشام بن سالم، عن سليمان بن خالد وعلي بن النعمان، عن عبد اللّٰه بن مسكان، عن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43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 رواه عن الحسين بن سعيد عن النضر، عن هشام بن سالم وعلي بن النعمان، عن ابن مسكان، جميعاً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p>
    <w:p>
      <w:pPr>
        <w:pStyle w:val="BookText"/>
        <w:rPr/>
      </w:pPr>
      <w:r>
        <w:rPr>
          <w:rFonts w:ascii="Amiri" w:hAnsi="Amiri" w:eastAsia="Amiri" w:cs="Amiri"/>
          <w:color w:val="111111"/>
          <w:sz w:val="28"/>
          <w:sz w:val="28"/>
          <w:szCs w:val="28"/>
          <w:rtl w:val="true"/>
          <w:lang w:bidi="ar-SA"/>
        </w:rPr>
        <w:t>عن رجل مرّ في طريق المسلمين فتصيب دابّته برجلها؟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صاحب الدابّة شيء ممّا أصابت برجلها، ولكن عليه ما أصابت بيدها؛ لأنّ رجلها خلفه إذا ركب وإن قاد دابّة؛ فإنّه يملك يدها بإذن اللّٰه يضعها حيث شاء</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ووقع فيهما أيضاً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نجران عن عبد اللّٰه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يقوى عندي أن يكون ابن سنان لا ابن مسكان؛ فإنّ المعهود التكرير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عنه، ووقع في التهذيب النضر بن سويد عن ابن مسكان وصوابه عن ابن سنان، وإبدال ابن سنان بابن مسكان واقع في كتابي الشيخ رحمه الله بكثرة</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ذلك ما رواه في التهذيب</w:t>
      </w:r>
      <w:r>
        <w:rPr>
          <w:rStyle w:val="FootnoteAnchor"/>
          <w:rtl w:val="true"/>
        </w:rPr>
        <w:footnoteReference w:id="1441"/>
      </w:r>
      <w:r>
        <w:rPr>
          <w:rFonts w:ascii="Amiri" w:hAnsi="Amiri" w:eastAsia="Amiri" w:cs="Amiri"/>
          <w:color w:val="111111"/>
          <w:sz w:val="28"/>
          <w:sz w:val="28"/>
          <w:szCs w:val="28"/>
          <w:rtl w:val="true"/>
          <w:lang w:bidi="ar-SA"/>
        </w:rPr>
        <w:t>في آخر باب دخول الكعبة من كتاب الحجّ نقلاً عن الكليني</w:t>
      </w:r>
      <w:r>
        <w:rPr>
          <w:rStyle w:val="FootnoteAnchor"/>
          <w:rtl w:val="true"/>
        </w:rPr>
        <w:footnoteReference w:id="1442"/>
      </w:r>
      <w:r>
        <w:rPr>
          <w:rFonts w:ascii="Amiri" w:hAnsi="Amiri" w:eastAsia="Amiri" w:cs="Amiri"/>
          <w:color w:val="111111"/>
          <w:sz w:val="28"/>
          <w:sz w:val="28"/>
          <w:szCs w:val="28"/>
          <w:rtl w:val="true"/>
          <w:lang w:bidi="ar-SA"/>
        </w:rPr>
        <w:t>، مع أنّ الكليني روى بسنده عن النضر بن سويد، عن ابن سنان، عن أبي عبد اللّٰه عليه السلام، والمقصود من ابن سنان هو عبد اللّٰه بن سنان؛ بشهادة كون الراوي عنه هو النضر بن سويد، لكثرة روايته عن عبد اللّٰه بن سنان وعدم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يشبه ما مرّ ما ذكر في الخلاصة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يقطين روى عن أبي عبد اللّٰه عليه السلام حديثاً واحداً وروى عن أبي الحسن موسى عليه السلام وأكثر</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تبعاً لما ذكره النجاشي من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يقطين عن أبي عبد اللّٰه حديثاً واحداً، وروى عن أبي الحسن موسى عليه السلام فأكثر</w:t>
      </w:r>
      <w:r>
        <w:rPr>
          <w:rFonts w:eastAsia="Amiri" w:cs="Amiri" w:ascii="Amiri" w:hAnsi="Amiri"/>
          <w:color w:val="111111"/>
          <w:sz w:val="28"/>
          <w:szCs w:val="28"/>
          <w:rtl w:val="true"/>
          <w:lang w:bidi="ar-SA"/>
        </w:rPr>
        <w:t>.</w:t>
      </w:r>
      <w:r>
        <w:rPr>
          <w:rStyle w:val="FootnoteAnchor"/>
          <w:rtl w:val="true"/>
        </w:rPr>
        <w:footnoteReference w:id="1444"/>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الحديث ما رواه في الاستبصار في باب وقت الخروج إلى منى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عيسى،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يقطين، عن أخيه الحسين،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أباعبد اللّٰه عليه السلام عن الذي يريد أن يتقدّم فيه الذي ليس له وقت أول منه‌؟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الذي يريد أن يتخلّف بمكّة عشيّة التروية إلى أيّة ساعة تسعه أن يتخلّف‌؟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أوسع له حتّى يصبح بمنى</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كما نبّه عليه المحقّق الشيخ محمّد في الحاشية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كتب الرجال أنّه روى عن أبي عبد اللّٰه عليه السلام حديثاً واحداً فكأنّه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التعليقة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التهذيب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فيه في باب الحيض عنه كذلك، لكن السند لا يخلو عن اشتباه، فإنّه يروي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وفي الكافي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ذكر علي بن يقطين في رجال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 في الفهرست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ولعليّ بن يقطين كُتُب، منها ما سأل عنه الصادق عليه السلام من الملاحم</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وصرّح بمثله ابن شهرآشوب في معالم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حقّقناه ظهر ضعف ما ذكره ابن داوود في الفصل الرابع من الفصول التي ذكرها في آخر الجزء الأوّل من كتابه،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يقطين لم يرو عن الصادق إلّاحديثاً واحداً، وعبد اللّٰه بن مسكان لم يرو عن الصادق إلّا حديث من أدرك المشعر فقد أدرك الحجّ‌، وحريز لم يرو عنه إلّاحديثين،</w:t>
      </w:r>
      <w:r>
        <w:rPr>
          <w:rStyle w:val="FootnoteAnchor"/>
          <w:rtl w:val="true"/>
        </w:rPr>
        <w:footnoteReference w:id="1448"/>
      </w:r>
      <w:r>
        <w:rPr>
          <w:rFonts w:ascii="Amiri" w:hAnsi="Amiri" w:eastAsia="Amiri" w:cs="Amiri"/>
          <w:color w:val="111111"/>
          <w:sz w:val="28"/>
          <w:sz w:val="28"/>
          <w:szCs w:val="28"/>
          <w:rtl w:val="true"/>
          <w:lang w:bidi="ar-SA"/>
        </w:rPr>
        <w:t>وحمّاد بن عيسى لم يرو عنه إلّاعشرين حديثاً، وقفت منها على تسعة عشر حديثاً من كتاب حريز مفردة، وإدريس بن عبد اللّٰه الأشعري روى عن الرضا عليه السلام حديثاً واحداً، و هو ثقة، ومسمع بن عبد اللّٰه بن كردين روى عن أبي جعفر عليه السلام رواية يسيرة، ويعقوب بن شعيب روى عن أبي عبد اللّٰه عليه السلام خمسة آلاف حديث، وأبان بن تغلب روى عنه ثلاثين ألف حديث،</w:t>
      </w:r>
      <w:r>
        <w:rPr>
          <w:rStyle w:val="FootnoteAnchor"/>
          <w:rtl w:val="true"/>
        </w:rPr>
        <w:footnoteReference w:id="14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فيتأمّل؛ فإنّ بعد ظهور الضعف في الثلاثة الاُول لا يبغى اطمئنان في المقام</w:t>
      </w:r>
      <w:r>
        <w:rPr>
          <w:rFonts w:eastAsia="Amiri" w:cs="Amiri" w:ascii="Amiri" w:hAnsi="Amiri"/>
          <w:color w:val="111111"/>
          <w:sz w:val="28"/>
          <w:szCs w:val="28"/>
          <w:rtl w:val="true"/>
          <w:lang w:bidi="ar-SA"/>
        </w:rPr>
        <w:t xml:space="preserve">. </w:t>
      </w:r>
      <w:bookmarkStart w:id="547" w:name="pg16304_180127"/>
    </w:p>
    <w:p>
      <w:pPr>
        <w:pStyle w:val="Heading4"/>
        <w:numPr>
          <w:ilvl w:val="3"/>
          <w:numId w:val="1"/>
        </w:numPr>
        <w:rPr/>
      </w:pPr>
      <w:bookmarkStart w:id="548" w:name="__RefHeading___Toc5435346_1280447820"/>
      <w:bookmarkStart w:id="549" w:name="_Toc205"/>
      <w:bookmarkEnd w:id="547"/>
      <w:bookmarkEnd w:id="548"/>
      <w:r>
        <w:rPr>
          <w:rtl w:val="true"/>
        </w:rPr>
        <w:t>الفائدة الخامسة والعشرون في عمّار بن موسى الساباطي</w:t>
      </w:r>
      <w:bookmarkEnd w:id="549"/>
    </w:p>
    <w:p>
      <w:pPr>
        <w:pStyle w:val="BookText"/>
        <w:rPr/>
      </w:pPr>
      <w:r>
        <w:rPr>
          <w:rFonts w:ascii="Amiri" w:hAnsi="Amiri" w:eastAsia="Amiri" w:cs="Amiri"/>
          <w:color w:val="111111"/>
          <w:sz w:val="28"/>
          <w:sz w:val="28"/>
          <w:szCs w:val="28"/>
          <w:rtl w:val="true"/>
          <w:lang w:bidi="ar-SA"/>
        </w:rPr>
        <w:t>قد وقع الخلاف في حال عمّار بن موسى الساباطي؛ فهم بين طرح رواياته وبين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والأوّلون بين مَن يطرح رواياته لفساد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التهذيب في باب بيع الواحد باثنين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الأخبار الأصل فيها عمّار بن موسى الساباطي، و قد ضعّفه جماعة من أهل النقل، وذكروا أنّ ما ينفرد بنقله لا يعمل به؛ لأنّه كان فطحيّاً</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وقال في الاستبصار نقلاً في باب السهو عن صلاة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 فاسد المذهب لا يعمل على ما يختصّ بروايته</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وبين من يطرح رواياته لاختلال احاديثه وعدم تطابقه كثيراً مع غيره من سائر الأخبار والقواعد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من العلّامة في المنتهى في مبحث التخلّي من استحباب تقديم الدُّبُر على القُبُل في الاستنجاء،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حكى ما روى الكليني والشيخ عن عمّار عن الصادق عليه السلام سأله عن رجل إذا أراد أن يستنجي فإنّما يبدأ بالمقعد أو بالإحليل‌؟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بالمقعد ثمّ بالإحليل</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بتسوية الابتداء من أيّهما شاء؛ استناداً إلى أنّ عمّار لا يوثق بما ينفرد به،</w:t>
      </w:r>
      <w:r>
        <w:rPr>
          <w:rStyle w:val="FootnoteAnchor"/>
          <w:rtl w:val="true"/>
        </w:rPr>
        <w:footnoteReference w:id="14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المحدّث البحراني في الحدائق في مسألة الجبائر في جملة كلام منه في ردّ </w:t>
      </w:r>
    </w:p>
    <w:p>
      <w:pPr>
        <w:pStyle w:val="BookText"/>
        <w:rPr/>
      </w:pPr>
      <w:r>
        <w:rPr>
          <w:rFonts w:ascii="Amiri" w:hAnsi="Amiri" w:eastAsia="Amiri" w:cs="Amiri"/>
          <w:color w:val="111111"/>
          <w:sz w:val="28"/>
          <w:sz w:val="28"/>
          <w:szCs w:val="28"/>
          <w:rtl w:val="true"/>
          <w:lang w:bidi="ar-SA"/>
        </w:rPr>
        <w:t xml:space="preserve">رواية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والراوي عمّار المنفرد برواية الغرائب</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وطعن عليه المحدّث الكاشاني في مواضع من كتاب الوافي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السند الجزائري في غاية المرام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الحقّ أنّ عمّاراً كان من الفطحيّة أو من في معناهم من فاسدي العقيدة لا يعتمد على رواياته، سيّما إذا اختصّ بنقلها وعارضها ما هو أوضح منها سنداً؛ لتهافتها واختلالها متناً وسنداً، حتّى يضرب به المثل بين أرباب الحديث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خبر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للحديث الذي تكثّرث وجوه اختلاله وتهافته، وسمعت من أوثق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خبر يرويه عمّار لا يقابل فلساً واحداً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محمول منه على شدّة المبالغة في عدم قبول أخباره إلّاإذا تعاضدت مع غيرها أو توافقت مع الأصل</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وقال المحقّق القمي في بعض مباحث أخبار الآحاد من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رواياته وشهرتها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المطّلع برواياته ما فيها من الاضطراب والتهافت الكاشفين عن سوء فهمه وقلّة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يشهد له ما رواه عن الصادق عليه السلام في وجوب النوافل اليوميّة وما عرض عليه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انتهى</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الشهادة تأمّل؛ فإنّ المقصود منه ما رواه في الكافي في كتاب الصلاة في باب ما يتّصل من صلاة الساهين بالإسناد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الساباطي يروي عنك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ليس هكذا حدّثته، إنّما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فأقبل على صلاته ولم يحدث فيها أو لم يسهُ فيها أقبل اللّٰه عليه ما أقبل عليها، فربّما رفع نصفها أو ثلثها أو خمسها، و إنّما اُمرنا بالسنّة ليكمل بها ما ذهب من المكتوبة</w:t>
      </w:r>
      <w:r>
        <w:rPr>
          <w:rFonts w:eastAsia="Amiri" w:cs="Amiri" w:ascii="Amiri" w:hAnsi="Amiri"/>
          <w:color w:val="111111"/>
          <w:sz w:val="28"/>
          <w:szCs w:val="28"/>
          <w:rtl w:val="true"/>
          <w:lang w:bidi="ar-SA"/>
        </w:rPr>
        <w:t>».</w:t>
      </w:r>
      <w:r>
        <w:rPr>
          <w:rStyle w:val="FootnoteAnchor"/>
          <w:rtl w:val="true"/>
        </w:rPr>
        <w:footnoteReference w:id="1457"/>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يمكن أن يكون ما سمع الحديث من الإمام عليه السلام بالعبارة المذكورة، وما ذكره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يذهب ليس هكذا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مرادي في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السنّة </w:t>
      </w:r>
    </w:p>
    <w:p>
      <w:pPr>
        <w:pStyle w:val="BookText"/>
        <w:rPr/>
      </w:pP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فهمه،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نظير ذلك في الأحاديث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باب طلب الرئاسة بإسناده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والرئاسة، وإيّاك أن تطأ أعقاب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الرئاسة فقد عرفتها، وأمّا أن أطأ أعقاب الرجال فما في يدي إلّا ممّا وطئت أعقاب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إيّاك أن تنصب رجلاً دون الحجّة فتصدّقه في كلّ ما قال</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باب الكبر بإسناده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كان في قلبه مثقال حبّة من خردل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تسترجع؟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أعني الجحود، إنّما هو الجحود</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في كتاب الأطعمة في باب فضل اللحم، عن مسمع عن أبي عبد اللّٰه عليه السلام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قبلنا يروون أنّ اللّٰه يبغض البيت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وليس حيث ذهبوا، إنّ اللّٰه يبغض البيت الذي يؤكل فيه لحوم الناس</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نقلاً من أنّ الوتر واجب فلمّا فرغ السائل واستفسر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وجوبها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أنّه لمّا سأله بعض أهل العراق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آية تقرأ في صلاة الزوال‌؟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ولم يُعِد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يظنّ أنّه من أهل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بذلك‌؟ وما هذه الآيات‌؟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منها ما يقرأ في نافلة الزوال؛ فإنّ الحمد والتوحيد لا تزيد على عشر آيات، ونافلة </w:t>
      </w:r>
    </w:p>
    <w:p>
      <w:pPr>
        <w:pStyle w:val="BookText"/>
        <w:rPr/>
      </w:pPr>
      <w:r>
        <w:rPr>
          <w:rFonts w:ascii="Amiri" w:hAnsi="Amiri" w:eastAsia="Amiri" w:cs="Amiri"/>
          <w:color w:val="111111"/>
          <w:sz w:val="28"/>
          <w:sz w:val="28"/>
          <w:szCs w:val="28"/>
          <w:rtl w:val="true"/>
          <w:lang w:bidi="ar-SA"/>
        </w:rPr>
        <w:t>الزوال ثمان ركعات</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والظاهر أنّ المصنّف رحمه الله نقل الرواية مقتضبة كما هي في فرائد الاُصول،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نظائر كثيرة كما لا يخفى على المتتبّع، وأنت خبير بأنّها في غاية البعد عن إفادة المراد، بل بعضها صريح في الخلاف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يكون الحال في خبر الذي رواه عمّار في باب صلاة النافلة على هذا المنوال، فالاستدلال به عليه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الاستدلال به وغير واحد من أخبار التي رواها عمّار يوجب الظنّ بأنّه لم يكن جمعيها من هذا الباب،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تصرّفات نفسه وسوء فهمه وحدسه</w:t>
      </w:r>
      <w:r>
        <w:rPr>
          <w:rStyle w:val="FootnoteAnchor"/>
          <w:rtl w:val="true"/>
        </w:rPr>
        <w:footnoteReference w:id="14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مجال للقول بسوء فهمه، كيف وإنّه لا إشكال في أنّ الظاهر من الخبر ما فهمه كما على هذا المنوال الحال في كثيرٍ ممّا سمعت، ولم يصرّح أحد فيهم بسوء الفهم ووقوع التهافت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من يعتمد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الظاهر من النجاشي،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موسى الساباطي أبوالفضل مولى، وأخواه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وصباح رووا عن أبي عبد اللّٰه وأبي الحسن عليهما السلام وكانوا ثقات في الرواية</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و هو الظاهر ممّا عن الشيخ في الاستبصار في باب بيع الذهب والفضّة، حيث قال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الأخبار لا تعارض فيها؛ لأنّ هذه الأخبار أربعة منها الأصل فيها عمّار الساباطي، و هو واحد، و قد ضعّفه جماعة من أهل النقل، وذكروا أنّ ما يتفرّد بنقله لا يعمل عليه؛ لأنّه كان </w:t>
      </w:r>
    </w:p>
    <w:p>
      <w:pPr>
        <w:pStyle w:val="BookText"/>
        <w:rPr/>
      </w:pPr>
      <w:r>
        <w:rPr>
          <w:rFonts w:ascii="Amiri" w:hAnsi="Amiri" w:eastAsia="Amiri" w:cs="Amiri"/>
          <w:color w:val="111111"/>
          <w:sz w:val="28"/>
          <w:sz w:val="28"/>
          <w:szCs w:val="28"/>
          <w:rtl w:val="true"/>
          <w:lang w:bidi="ar-SA"/>
        </w:rPr>
        <w:t>فطحياً فاسد المذهب، غير أنّا لا نطعن في النقل عليه بهذه الطريقة؛ لأنّه وإن كان كذلك فهو ثقة في النقل لا يطعن عليه</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كما هو الظاهر من العلّامة في الخلاصة حيث ذكر العبارة المذكورة من النجاشي، وقال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وعمّار كان فطحيّاً له كتاب كبير جيّد معتمد</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وذكر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فطحيّاً له كتاب كبير جيّد معتمد</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و هو المحكي عن الشيخ والمحقّق وشيخنا البهائي والمجلسيين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 في مسأئل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مستندها رواية عمار بن موسى الساباطي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في سندها جماعة من الفطحية، لكن يعضدها أنّها محافظة على سنّة لم يتضيّق وقت فريضتها، و هو جيّد</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وجرى على ذلك السيّد السند الطباطبائي في رجاله،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التوثيق وقوع الخلل في ألفاظ حديثه أحياناً؛ فإنّ منشأه النقل بالمعنى و قد ثبت جوازه، والغالب عدم تغيير المعنى بما يقع له من الخلل، فلا يخرج حديثه عن الحجيّة نظراً إلى اشتراط الضبط</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القدح فيه بواسطة المذهب فليس على ما ينبغي، كيف و قد مرّ مراراً أنّ فساد المذهب لا يوجب عدم العمل بالرواية بعد إحراز الوثاقة، مع أنّه قد كثر بينهم من العمل بأخباره، و قد عرفت توثيقه في النجاشي والخلاصة، بل ربّما يظهر من الشيخ نقلاً دعوى إجماع الإماميّة على العمل بما يرويه السكوني وعمّار ومن ماثله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المعتبر في مسألة التراوح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الأصحاب عملوا برواية عمّار لوثاقته</w:t>
      </w:r>
      <w:r>
        <w:rPr>
          <w:rFonts w:eastAsia="Amiri" w:cs="Amiri" w:ascii="Amiri" w:hAnsi="Amiri"/>
          <w:color w:val="111111"/>
          <w:sz w:val="28"/>
          <w:szCs w:val="28"/>
          <w:rtl w:val="true"/>
          <w:lang w:bidi="ar-SA"/>
        </w:rPr>
        <w:t>».</w:t>
      </w:r>
      <w:r>
        <w:rPr>
          <w:rStyle w:val="FootnoteAnchor"/>
          <w:rtl w:val="true"/>
        </w:rPr>
        <w:footnoteReference w:id="1469"/>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المعتبر في مسألة الآسار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علي بن حمزة عن أبي بصير </w:t>
      </w:r>
    </w:p>
    <w:p>
      <w:pPr>
        <w:pStyle w:val="BookText"/>
        <w:rPr/>
      </w:pPr>
      <w:r>
        <w:rPr>
          <w:rFonts w:ascii="Amiri" w:hAnsi="Amiri" w:eastAsia="Amiri" w:cs="Amiri"/>
          <w:color w:val="111111"/>
          <w:sz w:val="28"/>
          <w:sz w:val="28"/>
          <w:szCs w:val="28"/>
          <w:rtl w:val="true"/>
          <w:lang w:bidi="ar-SA"/>
        </w:rPr>
        <w:t xml:space="preserve">ورواية عمّار عنه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حمزة واقفي وعمّار فطحي فلا يعمل برويتهما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لأجله عُمل برواية الثقة قبول الأصحاب وانضمامُ القرينة؛ لأنّه لو لا ذلك لمنع العقل من العمل بخبر الثقة؛ إذ لا وثوق بقوله، و هذا المعنى موجود هنا، فإنّ الأصحاب عملوا برواية هؤلاء كما عملوا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 رواية كلّ واحد منهما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ردّوا رواية الثقة في بعض المواضع معلّلين بأنّه خبر واحد، وإلّا فاعتبر كتب الأصحاب فإنّك تراها مملوءة من رواية عليٍّ المذكور وعمار</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حتّى أنّ الشيخ ادّعى في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الإماميّة على العمل بروايته ورواية أمثاله ممّن عدّدهم</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ولكن قال المحقّق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في العدّة تصريحاً بذكر عمّار، والذي وجدته فيه دعوى عمل الطائفة بأخبار الفطحيّة مثل عبد اللّٰه بن بكير وغيره، وشمول العموم له فرع المماثلة في التوثيق، ولم يظهر من العدّة ذلك، وكأنّ المحقّق أدخله في العموم لثبوتها من كلامه</w:t>
      </w:r>
      <w:r>
        <w:rPr>
          <w:rStyle w:val="FootnoteAnchor"/>
          <w:rtl w:val="true"/>
        </w:rPr>
        <w:footnoteReference w:id="1472"/>
      </w:r>
      <w:r>
        <w:rPr>
          <w:rFonts w:ascii="Amiri" w:hAnsi="Amiri" w:eastAsia="Amiri" w:cs="Amiri"/>
          <w:color w:val="111111"/>
          <w:sz w:val="28"/>
          <w:sz w:val="28"/>
          <w:szCs w:val="28"/>
          <w:rtl w:val="true"/>
          <w:lang w:bidi="ar-SA"/>
        </w:rPr>
        <w:t>في التهذيب والفهرست</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وعن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أحد رؤساء الأعلام والفقهاء المأخوذ عنهم الحلال والحرام والأحكام، الذين لا مطعن عليهم ولا طريق إلى ذمّهم</w:t>
      </w:r>
      <w:r>
        <w:rPr>
          <w:rFonts w:eastAsia="Amiri" w:cs="Amiri" w:ascii="Amiri" w:hAnsi="Amiri"/>
          <w:color w:val="111111"/>
          <w:sz w:val="28"/>
          <w:szCs w:val="28"/>
          <w:rtl w:val="true"/>
          <w:lang w:bidi="ar-SA"/>
        </w:rPr>
        <w:t>.</w:t>
      </w:r>
      <w:r>
        <w:rPr>
          <w:rStyle w:val="FootnoteAnchor"/>
          <w:rtl w:val="true"/>
        </w:rPr>
        <w:footnoteReference w:id="14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الكشّي أنّه قال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وجماعة من الفطيحة هم فقهاء أصحابنا منهم ابن بكيرو</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وبنو </w:t>
      </w:r>
    </w:p>
    <w:p>
      <w:pPr>
        <w:pStyle w:val="BookText"/>
        <w:rPr/>
      </w:pPr>
      <w:r>
        <w:rPr>
          <w:rFonts w:ascii="Amiri" w:hAnsi="Amiri" w:eastAsia="Amiri" w:cs="Amiri"/>
          <w:color w:val="111111"/>
          <w:sz w:val="28"/>
          <w:sz w:val="28"/>
          <w:szCs w:val="28"/>
          <w:rtl w:val="true"/>
          <w:lang w:bidi="ar-SA"/>
        </w:rPr>
        <w:t xml:space="preserve">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وأخواه، ويونس بن يعقوب، ومعاوية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أجلّة الفقهاء</w:t>
      </w:r>
      <w:r>
        <w:rPr>
          <w:rStyle w:val="FootnoteAnchor"/>
          <w:rtl w:val="true"/>
        </w:rPr>
        <w:footnoteReference w:id="1476"/>
      </w:r>
      <w:r>
        <w:rPr>
          <w:rFonts w:ascii="IRNazanin" w:hAnsi="IRNazanin" w:eastAsia="IRNazanin"/>
          <w:color w:val="111111"/>
          <w:sz w:val="28"/>
          <w:sz w:val="28"/>
          <w:szCs w:val="28"/>
          <w:rtl w:val="true"/>
          <w:lang w:bidi="fa-IR"/>
        </w:rPr>
        <w:t>والعلماء</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وربّما يستشهد لوثاقته بما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أحمد بن يحيى، عن إبراهيم بن هاشم، عن عبدالرحمن بن حمّاد الكوفي، عن مردك، وفي سند آخر عن مردك بن عبيد، عن رجل،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استوهبت عمّاراً الساباطي من ربّي فوهبه لي</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وبما عن عمّار أنّه سأل أبا عبد اللّٰه عليه السلام أن يخبره باسم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تقوى على ذلك، فلمّا ألحّ عليه وضع يده على الأرض فرأى البيت يدور به، وأخذه من ذلك أمر عظيم كاد أن يهلك فيه</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وأنت خبير بأنّه لا دلالة في شيء منهما على ما يوجب الوثوق، مع أنّ في الطريقين الأوّلين جهالة كما 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عن جعفر بن محمّد، عن الحسن بن علي بن النعمان، عن هشام بن سالم في حديث طويل ذكر فيه اختلاف الشيعة في أمر أبي الحسن عليه السلام بعد أبيه وقطع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دخل عليه قطع عليه إلّاطائفة مثل عمّار وأصحابه</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وأمّا القدح فيه بواسطة ما في أخباره من التهافت والاضطراب فلعلّه لا يخلو من وجه، ولكن مع ذلك يحتاج إلى التتبّع، من أنّ كثرة اضطراب أخباره بحيث توجب عدم وثوق النفس بالباقي أم لا؟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ذكر الفاضل عبدالنبي نقلاً أنّ فيما رواه الكشّي ونقله العلّامة في الخلاصة عن قول عبدالرحمن بن حمّاد إشكال؛ نظراً إلى أنّ الظاهر أنّه سقط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ابن حمّاد، وإلّا فهو عبدالرحمن بن أبي حمّاد، كما هو الموجود في كتب الرجال، </w:t>
      </w:r>
    </w:p>
    <w:p>
      <w:pPr>
        <w:pStyle w:val="BookText"/>
        <w:rPr/>
      </w:pPr>
      <w:r>
        <w:rPr>
          <w:rFonts w:ascii="Amiri" w:hAnsi="Amiri" w:eastAsia="Amiri" w:cs="Amiri"/>
          <w:color w:val="111111"/>
          <w:sz w:val="28"/>
          <w:sz w:val="28"/>
          <w:szCs w:val="28"/>
          <w:rtl w:val="true"/>
          <w:lang w:bidi="ar-SA"/>
        </w:rPr>
        <w:t>وأورد عليه بأنّ رواية إبراهيم بن هاشم عن علي بن الحسن من أنّه كان ناووسيّاً، وجرى على هذا المنوال في مواضع من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جعله جدّنا العلّامة من الإماميّين الثقة، بل حكاه عن جماعة من المحقّقين، و هو الذي نصرناه كما 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عثمان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الأبدال، فإنّه واقفيّ غير مصرّح بالتوثيق، لكن عن الوجيزة نقل توثيقه، فتضرب الحالات الخمس للجنب التحتاني في الحالات الثلاث للجماعة، ويضرب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خمسة عشر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الحالات الخمس للجنب الفوقاني، فالحاصل خمسة وسبعون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مورد الكلام منها في أربعة عشر منها؛ لخروج الحالات الأربع أعني غير الصحيح من الجنب التحتاني، فإنّ مورد الكلام فيه ما لو كان الطريق إلى الجماعة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غيره من أحوال الأربع، أمّا التضعيف منها فهو ساقط عن درجة الاعتبار إلّا عند الانجبار، و هو غير مورد الفرض في المضمار، وأمّا الحسن والموثّق والقويّ فهو وإن لا يخلو عن الاعتبار على ما هو المنصور إلّاأنّ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فحاوي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حينئذٍ خمسة عشر، أعني مضروب الحالات الثلاث للجماعة في الحالات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للفوقاني، ومورد الكلام في هذه الصور أربعة عشر منها؛ لخروج صورة ما لو كان الجميع من الصحيح؛ فإنّه لا إشكال في اعتبار السند وصحّته إذا كان بعض الجماعة الواقع في السند من الإماميّين الموثّقين، وكذا ما وقع من الجنب الفوقاني، وأمّا الجنب التحتاني فالمفروض كونه من الصحاح أيضاً كما عرفت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تحرّر أنّ مورد الكلام في أربعة عشر من الصور، وعلى هذا المنوال الحال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تحقيق ما وقع الخلاف في تسمية الخبر المشتمل على أحد من الجماعة؛ فإنّ مورد الكلام في الاختلاف إنّما هو في أربعة عشر من الصور أيضاً، فإنّه لا إشكال في عدم اتصاف الحديث بالصحّة، بل اتّصافه بالضعيف في خمسة عشر منها، أعني مضروب ما لو كان رجال الجنب التحتاني من الضعيف كلّاً أو </w:t>
      </w:r>
    </w:p>
    <w:p>
      <w:pPr>
        <w:pStyle w:val="BookText"/>
        <w:rPr/>
      </w:pPr>
      <w:r>
        <w:rPr>
          <w:rFonts w:ascii="Amiri" w:hAnsi="Amiri" w:eastAsia="Amiri" w:cs="Amiri"/>
          <w:color w:val="111111"/>
          <w:sz w:val="28"/>
          <w:sz w:val="28"/>
          <w:szCs w:val="28"/>
          <w:rtl w:val="true"/>
          <w:lang w:bidi="ar-SA"/>
        </w:rPr>
        <w:t>بعضاً في الحالات الثلاث للجماعة المضروبة في الحالات الخمسة للجنب الفوقاني، فالباقي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من ذلك أيضاً أربعة وخمسين منها أيضاً، أعني مضروب الحالات الثلاث للجنب التحتاني من الموثّق والحسن والقويّ في الحالات الثلاث للجماعة، ويضرب ذلك أعني التسعة في الحالات الخمس الفوقاني، فالحاصل أربعة وخمسون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تقدّم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تحقيق المرام يقتضي نشر الكلام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 علمائنا في حال محمّد بن خالد بن عبدالرحمن بن محمّد بن علي البرقي، فاختار جماعة منهم توثيقه كما قال الشيخ في أصحاب مولانا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الديلمي بصري، محمّد بن الفضل الأزدي، محمّد بن خالد البرقي ثقة، هؤلاء من أصحاب أبي الحسن موسى عليه السلام</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والعلّامة في الخلاصة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بن عبدالرحمن بن محمّد بن علي</w:t>
      </w:r>
      <w:r>
        <w:rPr>
          <w:rStyle w:val="FootnoteAnchor"/>
          <w:rtl w:val="true"/>
        </w:rPr>
        <w:footnoteReference w:id="1482"/>
      </w:r>
      <w:r>
        <w:rPr>
          <w:rFonts w:ascii="Amiri" w:hAnsi="Amiri" w:eastAsia="Amiri" w:cs="Amiri"/>
          <w:color w:val="111111"/>
          <w:sz w:val="28"/>
          <w:sz w:val="28"/>
          <w:szCs w:val="28"/>
          <w:rtl w:val="true"/>
          <w:lang w:bidi="ar-SA"/>
        </w:rPr>
        <w:t>البرقي أبو عبد اللّٰه، مولى أبي موسى الأشعري من أصحاب الرضا عليه السلام ثقة</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وقال العلّامة المجلسي في الوجيزة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خالد البرقي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عليه العلّامة البهبهاني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 في مباحث الزكاة في جواز إخراج القيمة أنّه 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الجواز فيما جوّزه من غير الأنعام فهو صحيحة أحمد بن محمّد بن علي البرقي، وكأنّه محمّد بن خالد البرقي الثقة</w:t>
      </w:r>
      <w:r>
        <w:rPr>
          <w:rFonts w:eastAsia="Amiri" w:cs="Amiri" w:ascii="Amiri" w:hAnsi="Amiri"/>
          <w:color w:val="111111"/>
          <w:sz w:val="28"/>
          <w:szCs w:val="28"/>
          <w:rtl w:val="true"/>
          <w:lang w:bidi="ar-SA"/>
        </w:rPr>
        <w:t>.</w:t>
      </w:r>
      <w:r>
        <w:rPr>
          <w:rStyle w:val="FootnoteAnchor"/>
          <w:rtl w:val="true"/>
        </w:rPr>
        <w:footnoteReference w:id="148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وجرى على ذلك جدّنا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ثلّة إلى ضعفه كما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ضعيفاً في الحديث</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وابن الغضائري على ما حكاه العلّامة وغيره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حديثه يُعرف ويُنكر، وأنّه يروي عن الضعفاء كثيراً، ويعتمد المراسيل</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وعن العلّامة في المنتهى في مبحث كيفيّة صلاة الكسوف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قد روى الشيخ عن محمّد بن خالد البرقي عن أبي عبد 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صلّى في كسوف الشمس ركعتين في أربع سجدات وأربع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لم يَعمل بهما أحد من علمائنا، فكانا مدفوعين، وأيضاً فهما معارضان للأحاديث المتقدّمة، وأيضاً الحديث الأوّل رواية محمّد بن خالد تارة عن الصادق عليه السلام وتارة عن أبي البختري، وذلك يوجب تطرّق التهمة فيه، وأيضاً إنّ محمّد بن خالد ضعيف في الحديث</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الثاني في مبحث توارث الزوجين بالعقد المنقطع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سعيد بن يسار فهو أجود ما في هذا الباب دليلاً، لكن في طريقها البرقي، و هو مشترك بين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وأخوه الحسن وابنه أحمد، والكلّ ثقات على قول الشيخ أبي جعفر الطوسي، ولكن النجاشي ضعّف محمّداً، وقال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يعرف وينكر، ويروي عن الضعفاء ويعتمد 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تعارض الجرح والتعديل فالجرح مقدَّمٌ‌، وظاهر حال النجاشي أنّه أضبطُ الجماعة وأعرفهم بحال الرجال</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وذكره ابن داوود تارة في باب الممدوحين ووثّقه،</w:t>
      </w:r>
      <w:r>
        <w:rPr>
          <w:rStyle w:val="FootnoteAnchor"/>
          <w:rtl w:val="true"/>
        </w:rPr>
        <w:footnoteReference w:id="1489"/>
      </w:r>
      <w:r>
        <w:rPr>
          <w:rFonts w:ascii="Amiri" w:hAnsi="Amiri" w:eastAsia="Amiri" w:cs="Amiri"/>
          <w:color w:val="111111"/>
          <w:sz w:val="28"/>
          <w:sz w:val="28"/>
          <w:szCs w:val="28"/>
          <w:rtl w:val="true"/>
          <w:lang w:bidi="ar-SA"/>
        </w:rPr>
        <w:t>واُخرى في باب المجهولين وسكت عنه</w:t>
      </w:r>
      <w:r>
        <w:rPr>
          <w:rFonts w:eastAsia="Amiri" w:cs="Amiri" w:ascii="Amiri" w:hAnsi="Amiri"/>
          <w:color w:val="111111"/>
          <w:sz w:val="28"/>
          <w:szCs w:val="28"/>
          <w:rtl w:val="true"/>
          <w:lang w:bidi="ar-SA"/>
        </w:rPr>
        <w:t>.</w:t>
      </w:r>
      <w:r>
        <w:rPr>
          <w:rStyle w:val="FootnoteAnchor"/>
          <w:rtl w:val="true"/>
        </w:rPr>
        <w:footnoteReference w:id="1490"/>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أن يستدلّ لضعفه ما عرفت من كلام النجاشي من أنّه كان ضعيفاً في الحديث، وتبعه العلّامة وغيره، ولكن يشكل الاستدلال</w:t>
      </w:r>
      <w:r>
        <w:rPr>
          <w:rFonts w:eastAsia="Amiri" w:cs="Amiri" w:ascii="Amiri" w:hAnsi="Amiri"/>
          <w:color w:val="111111"/>
          <w:sz w:val="28"/>
          <w:szCs w:val="28"/>
          <w:rtl w:val="true"/>
          <w:lang w:bidi="ar-SA"/>
        </w:rPr>
        <w:t>.</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كثيراً مّا يذكر في التراجم أنّه غلام فلان أو من غلمانه وأمثالهما، كما في ترجمة أحمد بن محمّد بن أبي عبد اللّٰه الآملي أنّه غلام الخليل،</w:t>
      </w:r>
      <w:r>
        <w:rPr>
          <w:rStyle w:val="FootnoteAnchor"/>
          <w:rtl w:val="true"/>
        </w:rPr>
        <w:footnoteReference w:id="1492"/>
      </w:r>
      <w:r>
        <w:rPr>
          <w:rFonts w:ascii="Amiri" w:hAnsi="Amiri" w:eastAsia="Amiri" w:cs="Amiri"/>
          <w:color w:val="111111"/>
          <w:sz w:val="28"/>
          <w:sz w:val="28"/>
          <w:szCs w:val="28"/>
          <w:rtl w:val="true"/>
          <w:lang w:bidi="ar-SA"/>
        </w:rPr>
        <w:t>وفي ترجمة طاهر أنّه غلام أبي الجيش،</w:t>
      </w:r>
      <w:r>
        <w:rPr>
          <w:rStyle w:val="FootnoteAnchor"/>
          <w:rtl w:val="true"/>
        </w:rPr>
        <w:footnoteReference w:id="1493"/>
      </w:r>
      <w:r>
        <w:rPr>
          <w:rFonts w:ascii="Amiri" w:hAnsi="Amiri" w:eastAsia="Amiri" w:cs="Amiri"/>
          <w:color w:val="111111"/>
          <w:sz w:val="28"/>
          <w:sz w:val="28"/>
          <w:szCs w:val="28"/>
          <w:rtl w:val="true"/>
          <w:lang w:bidi="ar-SA"/>
        </w:rPr>
        <w:t xml:space="preserve">وفي ترجمة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عبدالعزيز بن نحرير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غلمان المرتضى</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من أن يحصى ولم يذكر في كتب اللغة الموجودة المتعارفة ما يناسب ذلك، ولكن الذي يظهر من تتبّع كلمات أهل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منه هو المتأدّب والتلميذ والمتعلّم، كما ذكر النجاشي في ترجمة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ثقة عيناً، وروى عن الضعفاء كثيراً، وصحب العيّاشي وأخذ عنه وتخرّج عليه في داره التي كانت مرتعاً للشيعة وأهل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وقريب منه ما في الخلاصة</w:t>
      </w:r>
      <w:r>
        <w:rPr>
          <w:rFonts w:eastAsia="Amiri" w:cs="Amiri" w:ascii="Amiri" w:hAnsi="Amiri"/>
          <w:color w:val="111111"/>
          <w:sz w:val="28"/>
          <w:szCs w:val="28"/>
          <w:rtl w:val="true"/>
          <w:lang w:bidi="ar-SA"/>
        </w:rPr>
        <w:t>.</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وعن الشيخ في الرجال في باب مَن لم يرو عن الأئمّة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غلمان العيّاشي ثقة بصير بالرجال والأخبار مستقيم المذهب</w:t>
      </w:r>
      <w:r>
        <w:rPr>
          <w:rFonts w:eastAsia="Amiri" w:cs="Amiri" w:ascii="Amiri" w:hAnsi="Amiri"/>
          <w:color w:val="111111"/>
          <w:sz w:val="28"/>
          <w:szCs w:val="28"/>
          <w:rtl w:val="true"/>
          <w:lang w:bidi="ar-SA"/>
        </w:rPr>
        <w:t>»</w:t>
      </w:r>
      <w:r>
        <w:rPr>
          <w:rStyle w:val="FootnoteAnchor"/>
          <w:rtl w:val="true"/>
        </w:rPr>
        <w:footnoteReference w:id="14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صرّح بعض الأعاظم قال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ويجيء الغلام بمعنى المتأدّب أي التلميذ في عبائر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كثير، فلاحظ ترجمة أحمد بن عبد اللّٰه الكرخي،</w:t>
      </w:r>
      <w:r>
        <w:rPr>
          <w:rStyle w:val="FootnoteAnchor"/>
          <w:rtl w:val="true"/>
        </w:rPr>
        <w:footnoteReference w:id="1498"/>
      </w:r>
      <w:r>
        <w:rPr>
          <w:rFonts w:ascii="Amiri" w:hAnsi="Amiri" w:eastAsia="Amiri" w:cs="Amiri"/>
          <w:color w:val="111111"/>
          <w:sz w:val="28"/>
          <w:sz w:val="28"/>
          <w:szCs w:val="28"/>
          <w:rtl w:val="true"/>
          <w:lang w:bidi="ar-SA"/>
        </w:rPr>
        <w:t xml:space="preserve">وترجمة أحمد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سمكة،</w:t>
      </w:r>
      <w:r>
        <w:rPr>
          <w:rStyle w:val="FootnoteAnchor"/>
          <w:rtl w:val="true"/>
        </w:rPr>
        <w:footnoteReference w:id="1499"/>
      </w:r>
      <w:r>
        <w:rPr>
          <w:rFonts w:ascii="Amiri" w:hAnsi="Amiri" w:eastAsia="Amiri" w:cs="Amiri"/>
          <w:color w:val="111111"/>
          <w:sz w:val="28"/>
          <w:sz w:val="28"/>
          <w:szCs w:val="28"/>
          <w:rtl w:val="true"/>
          <w:lang w:bidi="ar-SA"/>
        </w:rPr>
        <w:t>وعبدالعزيز</w:t>
      </w:r>
      <w:r>
        <w:rPr>
          <w:rStyle w:val="FootnoteAnchor"/>
          <w:rtl w:val="true"/>
        </w:rPr>
        <w:footnoteReference w:id="1500"/>
      </w:r>
      <w:r>
        <w:rPr>
          <w:rFonts w:ascii="Amiri" w:hAnsi="Amiri" w:eastAsia="Amiri" w:cs="Amiri"/>
          <w:color w:val="111111"/>
          <w:sz w:val="28"/>
          <w:sz w:val="28"/>
          <w:szCs w:val="28"/>
          <w:rtl w:val="true"/>
          <w:lang w:bidi="ar-SA"/>
        </w:rPr>
        <w:t xml:space="preserve">بن البرّاج، </w:t>
      </w:r>
    </w:p>
    <w:p>
      <w:pPr>
        <w:pStyle w:val="BookText"/>
        <w:rPr/>
      </w:pPr>
      <w:r>
        <w:rPr>
          <w:rFonts w:ascii="Amiri" w:hAnsi="Amiri" w:eastAsia="Amiri" w:cs="Amiri"/>
          <w:color w:val="111111"/>
          <w:sz w:val="28"/>
          <w:sz w:val="28"/>
          <w:szCs w:val="28"/>
          <w:rtl w:val="true"/>
          <w:lang w:bidi="ar-SA"/>
        </w:rPr>
        <w:t>ومحمّد بن جعفر بن محمّد بن أبي الفتح الهمداني،</w:t>
      </w:r>
      <w:r>
        <w:rPr>
          <w:rStyle w:val="FootnoteAnchor"/>
          <w:rtl w:val="true"/>
        </w:rPr>
        <w:footnoteReference w:id="1501"/>
      </w:r>
      <w:r>
        <w:rPr>
          <w:rFonts w:ascii="Amiri" w:hAnsi="Amiri" w:eastAsia="Amiri" w:cs="Amiri"/>
          <w:color w:val="111111"/>
          <w:sz w:val="28"/>
          <w:sz w:val="28"/>
          <w:szCs w:val="28"/>
          <w:rtl w:val="true"/>
          <w:lang w:bidi="ar-SA"/>
        </w:rPr>
        <w:t>والمظفّر بن محمّد الخراساني،</w:t>
      </w:r>
      <w:r>
        <w:rPr>
          <w:rStyle w:val="FootnoteAnchor"/>
          <w:rtl w:val="true"/>
        </w:rPr>
        <w:footnoteReference w:id="1502"/>
      </w:r>
      <w:r>
        <w:rPr>
          <w:rFonts w:ascii="Amiri" w:hAnsi="Amiri" w:eastAsia="Amiri" w:cs="Amiri"/>
          <w:color w:val="111111"/>
          <w:sz w:val="28"/>
          <w:sz w:val="28"/>
          <w:szCs w:val="28"/>
          <w:rtl w:val="true"/>
          <w:lang w:bidi="ar-SA"/>
        </w:rPr>
        <w:t>ومحمّد بن بشير،</w:t>
      </w:r>
      <w:r>
        <w:rPr>
          <w:rStyle w:val="FootnoteAnchor"/>
          <w:rtl w:val="true"/>
        </w:rPr>
        <w:footnoteReference w:id="1503"/>
      </w:r>
      <w:r>
        <w:rPr>
          <w:rFonts w:ascii="Amiri" w:hAnsi="Amiri" w:eastAsia="Amiri" w:cs="Amiri"/>
          <w:color w:val="111111"/>
          <w:sz w:val="28"/>
          <w:sz w:val="28"/>
          <w:szCs w:val="28"/>
          <w:rtl w:val="true"/>
          <w:lang w:bidi="ar-SA"/>
        </w:rPr>
        <w:t>وترجمة الكشّي</w:t>
      </w:r>
      <w:r>
        <w:rPr>
          <w:rStyle w:val="FootnoteAnchor"/>
          <w:rtl w:val="true"/>
        </w:rPr>
        <w:footnoteReference w:id="1504"/>
      </w:r>
      <w:r>
        <w:rPr>
          <w:rFonts w:ascii="Amiri" w:hAnsi="Amiri" w:eastAsia="Amiri" w:cs="Amiri"/>
          <w:color w:val="111111"/>
          <w:sz w:val="28"/>
          <w:sz w:val="28"/>
          <w:szCs w:val="28"/>
          <w:rtl w:val="true"/>
          <w:lang w:bidi="ar-SA"/>
        </w:rPr>
        <w:t>وغيرها ممّا لا يحصى كثرة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لم أجد إلى الآن استعمال الغلام في كتب الرجال في غير التلميذ، ويظهر ذلك من كتب الرجال؛ ففي كشف الغمّة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جملة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أبو الحسن عليه السلام بعليّ بن أبي حمزة البطائني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تلميذاً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أصحبه منذ حين، ثمّ يتخطاني بحوائجه إلى بعض غلماني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مجمع البيان</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للذَّكر أوّل ما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يستعمل في التلميذ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وغلب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ما في المحكيّ عن مقتضى صريح نجل صاحب المعالم</w:t>
      </w:r>
      <w:r>
        <w:rPr>
          <w:rStyle w:val="FootnoteAnchor"/>
          <w:rtl w:val="true"/>
        </w:rPr>
        <w:footnoteReference w:id="1506"/>
      </w:r>
      <w:r>
        <w:rPr>
          <w:rFonts w:ascii="Amiri" w:hAnsi="Amiri" w:eastAsia="Amiri" w:cs="Amiri"/>
          <w:color w:val="111111"/>
          <w:sz w:val="28"/>
          <w:sz w:val="28"/>
          <w:szCs w:val="28"/>
          <w:rtl w:val="true"/>
          <w:lang w:bidi="ar-SA"/>
        </w:rPr>
        <w:t>من عدم استعمال الغلام في التلميذ في الرجال، وذكر بعض أصحابنا نقلاً أنّه قد يتوهّم أنّ المراد به العبد، و هو خلط للغتين العربيّة والعجميّة، وإلّا فلم نقف فيما عندنا من كتب اللغة على مثل هذا المعنى حتّى في مثل القاموس، والظاهر أنّ المراد به التلميذ</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أصاب في الذيل ولكنّه على الخلاف جرى في الخلاف؛ لكثرة وقوع الغلام في الأخبار بمعنى العبد، ومن ذلك ما عن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سلام اللّٰه إلى يوم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المستراح فوجد لقمة ملقاة فدفعها إلى غلام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اُذكرني بهذه اللقمة إذا خرجت، فأكلها الغلام، فلمّا خرج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اللقمة؟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الحديث</w:t>
      </w:r>
      <w:r>
        <w:rPr>
          <w:rFonts w:eastAsia="Amiri" w:cs="Amiri" w:ascii="Amiri" w:hAnsi="Amiri"/>
          <w:color w:val="111111"/>
          <w:sz w:val="28"/>
          <w:szCs w:val="28"/>
          <w:rtl w:val="true"/>
          <w:lang w:bidi="ar-SA"/>
        </w:rPr>
        <w:t>.</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ومنه أيضاً ما روي عن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جنى غلام له جناية توجب العقاب عليه، فأمر أن يضرب،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ذلك ضِعف ما كنت أعطيتك</w:t>
      </w:r>
      <w:r>
        <w:rPr>
          <w:rFonts w:eastAsia="Amiri" w:cs="Amiri" w:ascii="Amiri" w:hAnsi="Amiri"/>
          <w:color w:val="111111"/>
          <w:sz w:val="28"/>
          <w:szCs w:val="28"/>
          <w:rtl w:val="true"/>
          <w:lang w:bidi="ar-SA"/>
        </w:rPr>
        <w:t>.</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ومنه أيضاً ما رواه أبا بصير عن أبي عبد اللّٰه عليه السلام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أبو جعفر عليه السلام من غلمانه عند موته شرارهم وأمسك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تعتق هؤلاء وتمسك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أصابوا منّي ضرباً فيكون هذا بهذا</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من المتكرّر في اللغة الفارسيّة ذكر الغلام وإرادة العبد، بل لا يراد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التلميذ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أيضاً في التراجم كما في ترجمة إبراهيم بن هاشم أنّه تلميذ يونس بن عبد الرحمن،</w:t>
      </w:r>
      <w:r>
        <w:rPr>
          <w:rStyle w:val="FootnoteAnchor"/>
          <w:rtl w:val="true"/>
        </w:rPr>
        <w:footnoteReference w:id="1511"/>
      </w:r>
      <w:r>
        <w:rPr>
          <w:rFonts w:ascii="Amiri" w:hAnsi="Amiri" w:eastAsia="Amiri" w:cs="Amiri"/>
          <w:color w:val="111111"/>
          <w:sz w:val="28"/>
          <w:sz w:val="28"/>
          <w:szCs w:val="28"/>
          <w:rtl w:val="true"/>
          <w:lang w:bidi="ar-SA"/>
        </w:rPr>
        <w:t>وفي ترجمة علي بن إبراهيم الورّاق أنّه من تلاميذ سعد بن عبد اللّٰه،</w:t>
      </w:r>
      <w:r>
        <w:rPr>
          <w:rStyle w:val="FootnoteAnchor"/>
          <w:rtl w:val="true"/>
        </w:rPr>
        <w:footnoteReference w:id="1512"/>
      </w:r>
      <w:r>
        <w:rPr>
          <w:rFonts w:ascii="Amiri" w:hAnsi="Amiri" w:eastAsia="Amiri" w:cs="Amiri"/>
          <w:color w:val="111111"/>
          <w:sz w:val="28"/>
          <w:sz w:val="28"/>
          <w:szCs w:val="28"/>
          <w:rtl w:val="true"/>
          <w:lang w:bidi="ar-SA"/>
        </w:rPr>
        <w:t>وفي ترجمة علي بن محمّد بن قتيبة أنّه كان تلميذ الفضل</w:t>
      </w:r>
      <w:r>
        <w:rPr>
          <w:rStyle w:val="FootnoteAnchor"/>
          <w:rtl w:val="true"/>
        </w:rPr>
        <w:footnoteReference w:id="151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يوجّه في الأخبار أيضاً كما في بعض الروايات نقلاً أنّه ورد رجل من أهل الشام على أبي عبد اللّٰه عليه السلام وأراد أن يناظر معه، فأمر أبو عبد اللّٰه عليه السلام جماعة من أصحابه منهم هشام بن الحكم وهشام بن سالم أن يناظروا معه، فبعد الفراغ عن المناظرة قال الرجل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من شيعتك وعلّمني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علّمه؛ فإنّي اُحبّ أن يكون تلميذاً لك</w:t>
      </w:r>
      <w:r>
        <w:rPr>
          <w:rFonts w:eastAsia="Amiri" w:cs="Amiri" w:ascii="Amiri" w:hAnsi="Amiri"/>
          <w:color w:val="111111"/>
          <w:sz w:val="28"/>
          <w:szCs w:val="28"/>
          <w:rtl w:val="true"/>
          <w:lang w:bidi="ar-SA"/>
        </w:rPr>
        <w:t>.</w:t>
      </w:r>
      <w:r>
        <w:rPr>
          <w:rStyle w:val="FootnoteAnchor"/>
          <w:rtl w:val="true"/>
        </w:rPr>
        <w:footnoteReference w:id="151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في كتب اللغة كأصله غير مذكور حقّ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 المنثور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أنّ تلميذاً أو تلاميذ ونحوه ممّا فيه هذه المادّة 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مشايخ و اجازات</w:t>
      </w:r>
    </w:p>
    <w:p>
      <w:pPr>
        <w:pStyle w:val="BookText"/>
        <w:rPr/>
      </w:pPr>
      <w:r>
        <w:rPr>
          <w:rFonts w:ascii="Amiri" w:hAnsi="Amiri" w:eastAsia="Amiri" w:cs="Amiri"/>
          <w:color w:val="111111"/>
          <w:sz w:val="28"/>
          <w:sz w:val="28"/>
          <w:szCs w:val="28"/>
          <w:rtl w:val="true"/>
          <w:lang w:bidi="ar-SA"/>
        </w:rPr>
        <w:t>ترجمة السيّد عبد اللّٰه شبّر</w:t>
      </w:r>
    </w:p>
    <w:p>
      <w:pPr>
        <w:pStyle w:val="BookText"/>
        <w:rPr/>
      </w:pPr>
      <w:r>
        <w:rPr>
          <w:rFonts w:ascii="Amiri" w:hAnsi="Amiri" w:eastAsia="Amiri" w:cs="Amiri"/>
          <w:color w:val="111111"/>
          <w:sz w:val="28"/>
          <w:sz w:val="28"/>
          <w:szCs w:val="28"/>
          <w:rtl w:val="true"/>
          <w:lang w:bidi="ar-SA"/>
        </w:rPr>
        <w:t xml:space="preserve">سيّد محمّد بن معصوم قطيقى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فاضلى إجازات السيّد عبد اللّٰه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فاضلى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16304_180142"/>
      <w:bookmarkStart w:id="551" w:name="pg16304_180142"/>
      <w:bookmarkEnd w:id="551"/>
    </w:p>
    <w:p>
      <w:pPr>
        <w:pStyle w:val="Heading2"/>
        <w:numPr>
          <w:ilvl w:val="1"/>
          <w:numId w:val="1"/>
        </w:numPr>
        <w:rPr/>
      </w:pPr>
      <w:bookmarkStart w:id="552" w:name="pg16304_180142"/>
      <w:bookmarkStart w:id="553" w:name="__RefHeading___Toc5435348_1280447820"/>
      <w:bookmarkStart w:id="554" w:name="_Toc206"/>
      <w:bookmarkEnd w:id="552"/>
      <w:bookmarkEnd w:id="553"/>
      <w:r>
        <w:rPr>
          <w:rtl w:val="true"/>
        </w:rPr>
        <w:t>ترجمة السيّد عبد اللّٰه شبَّر</w:t>
      </w:r>
      <w:bookmarkEnd w:id="554"/>
    </w:p>
    <w:p>
      <w:pPr>
        <w:pStyle w:val="Heading3"/>
        <w:numPr>
          <w:ilvl w:val="2"/>
          <w:numId w:val="1"/>
        </w:numPr>
        <w:rPr/>
      </w:pPr>
      <w:bookmarkStart w:id="555" w:name="__RefHeading___Toc5435350_1280447820"/>
      <w:bookmarkStart w:id="556" w:name="_Toc207"/>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 xml:space="preserve">السيّد محمّد بن السيّد معصوم الموسوي القطيفي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فاضلى</w:t>
      </w:r>
    </w:p>
    <w:p>
      <w:pPr>
        <w:pStyle w:val="Heading3"/>
        <w:numPr>
          <w:ilvl w:val="2"/>
          <w:numId w:val="1"/>
        </w:numPr>
        <w:rPr/>
      </w:pPr>
      <w:bookmarkStart w:id="557" w:name="__RefHeading___Toc5435352_1280447820"/>
      <w:bookmarkStart w:id="558" w:name="_Toc208"/>
      <w:bookmarkEnd w:id="557"/>
      <w:r>
        <w:rPr>
          <w:rtl w:val="true"/>
        </w:rPr>
        <w:t>التمهيد</w:t>
      </w:r>
      <w:bookmarkEnd w:id="558"/>
    </w:p>
    <w:p>
      <w:pPr>
        <w:pStyle w:val="Heading4"/>
        <w:numPr>
          <w:ilvl w:val="3"/>
          <w:numId w:val="1"/>
        </w:numPr>
        <w:rPr/>
      </w:pPr>
      <w:bookmarkStart w:id="559" w:name="__RefHeading___Toc5435354_1280447820"/>
      <w:bookmarkStart w:id="560" w:name="_Toc209"/>
      <w:bookmarkEnd w:id="559"/>
      <w:r>
        <w:rPr>
          <w:rtl w:val="true"/>
        </w:rPr>
        <w:t>ترجمة المؤلّف</w:t>
      </w:r>
      <w:bookmarkEnd w:id="560"/>
    </w:p>
    <w:p>
      <w:pPr>
        <w:pStyle w:val="BookText"/>
        <w:rPr/>
      </w:pPr>
      <w:r>
        <w:rPr>
          <w:rFonts w:ascii="Amiri" w:hAnsi="Amiri" w:eastAsia="Amiri" w:cs="Amiri"/>
          <w:color w:val="111111"/>
          <w:sz w:val="28"/>
          <w:sz w:val="28"/>
          <w:szCs w:val="28"/>
          <w:rtl w:val="true"/>
          <w:lang w:bidi="ar-SA"/>
        </w:rPr>
        <w:t>هو السيّد محمّد بن السيّد معصوم</w:t>
      </w:r>
      <w:r>
        <w:rPr>
          <w:rStyle w:val="FootnoteAnchor"/>
          <w:rtl w:val="true"/>
        </w:rPr>
        <w:footnoteReference w:id="1515"/>
      </w:r>
      <w:r>
        <w:rPr>
          <w:rFonts w:ascii="Amiri" w:hAnsi="Amiri" w:eastAsia="Amiri" w:cs="Amiri"/>
          <w:color w:val="111111"/>
          <w:sz w:val="28"/>
          <w:sz w:val="28"/>
          <w:szCs w:val="28"/>
          <w:rtl w:val="true"/>
          <w:lang w:bidi="ar-SA"/>
        </w:rPr>
        <w:t>الموسوي القطيفي النجفي الحائري، خطيب معروف، وشاعر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سيرته أنّه ولد بالقطيف وهاجر منها و هو يافع والتحق بالنجف فاتصل بأعلامه من زعماء الدين، وبعد أخذه المقدّمات انصرف إلى سرد قصّة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النوري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جليل القدر، عظيم الشأن، وكان شيخنا الاُستاذ العلّامة الشيخ عبد الحسين الطهراني كثيراً ما يذكره بخير ويثني عليه ثناءً بليغاً،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تقيّاً صالحاً، شاعراً مجيداً، وأديباً قارئاً غريقاً في بحار محبّة آل البيت عليهم السلام وكان أكثر ذكره وفكره فيهم، حتّى أنّه كان كثيراً ما نلقاه في الصحن الشريف فنسأله عن مسألة أدبية فيجيبنا عنها ويستشهد في كلامه ببيت أنشأه هو أو غيره في المراثي فينقلب حاله ويشرع في ذكر مصيبتهم على أحسن ما ينبغي فيتحوّل المجلس إلى مجلس آخر، وله حكايتان طريفتان ذكرهما النوري في كتابه دار السلام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الشيخ إبراهيم صادق العاملي في مجموعته معرباً عن إعجابه </w:t>
      </w:r>
    </w:p>
    <w:p>
      <w:pPr>
        <w:pStyle w:val="BookText"/>
        <w:rPr/>
      </w:pPr>
      <w:r>
        <w:rPr>
          <w:rFonts w:ascii="Amiri" w:hAnsi="Amiri" w:eastAsia="Amiri" w:cs="Amiri"/>
          <w:color w:val="111111"/>
          <w:sz w:val="28"/>
          <w:sz w:val="28"/>
          <w:szCs w:val="28"/>
          <w:rtl w:val="true"/>
          <w:lang w:bidi="ar-SA"/>
        </w:rPr>
        <w:t>بتقريظه لموشّح السيّد صالح القزويني البغدادي،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لمح ذلك الموشّح بطرف غير كليل، وسبح في تيّار لجّته فاستخرج منه دُرراً هي لتاج الأدب إكليل وأيّ إكليل، الراغم بفضله وأدبه عرين الملك الضليل والشامخ بحسبه ونسبه على كلّ ذي حسب زكي ونسب جليل، قرّة عين الفضائل والعلوم، جناب السيّد السند السيّد محمّد نجل المرحوم السيّد معصوم فقرظ عليه بهذا الموشّح المحلّى بفرائد الدرّ المنظوم، المطوّق بأسنى قلائد تزري محاسنها بدراري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صاحب الحصون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مجاوراً في الحائر الحسيني، وكان تقيّاً صالحاً، وشاعراً مجيداً، وأديباً وقارئاً ذاكراً لعزاء الحسين، جليل القدر عظيم الشأن، غريقاً في بحار محبّة آل البيت وأكثر ذكره وفكره فيهم، وكان إذا هلّ ربيع الأوّل ينشر قصائد في مدح الرسول صلى الله عليه و آله في المجالس ويصفق بيده أثناء الإنشاد، توفي في حدود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النقدي في الروض النضير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فضلاء القرن الماضي، وكان له في التقوى والصلاح أسمى مكان، وكان من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السيّد حسن الصدر في التكملة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رسالة أسماها نوافح المسك لم أقف عليها، وله ديوان كبير عند الشيخ محمّد السماوي فيه رثاء الشيخ أحمد الأحسائي والسيّد كاظم الرشتي والشيخ موسى بن جعفر كاشف الغطاء والشيخ محسن خِنْفِر الذي توفّي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هذا آخر زمن رثى به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محمّد السماوي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فاضلاً جامعاً أديباً مشاركاً في الفنون، محقّقاً في عقليتها فضلاً عن نقليتها، وكان متنسّكاً محبّاً لآل البيت الرحمة سيّما الحسين عليه السلام محبّة شديدة</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bookmarkStart w:id="561" w:name="pg16304_180144"/>
    </w:p>
    <w:p>
      <w:pPr>
        <w:pStyle w:val="BookText"/>
        <w:rPr/>
      </w:pPr>
      <w:bookmarkEnd w:id="561"/>
      <w:r>
        <w:rPr>
          <w:rFonts w:ascii="Amiri" w:hAnsi="Amiri" w:eastAsia="Amiri" w:cs="Amiri"/>
          <w:color w:val="111111"/>
          <w:sz w:val="28"/>
          <w:sz w:val="28"/>
          <w:szCs w:val="28"/>
          <w:rtl w:val="true"/>
          <w:lang w:bidi="ar-SA"/>
        </w:rPr>
        <w:t xml:space="preserve">ونشر البحّاثة الشيخ محمّد السماوي في مجلّة الغري النجفية السنة السابعة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ندوة بلاغة 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للعالم الفاضل الأديب السيّد محمّد بن السيّد مال اللّٰه السيّد معصوم القطيفي النجفي الحائري ديوان شعر كبير مشتمل على الحروف، ولقد كان معمّراً ومن المكثرين والمجيدين في رثاء الإمام الحسين عليه السلام، وله كذلك روضة عامرة في رثاء الإمام الحسن عليه السلام</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5435356_1280447820"/>
      <w:bookmarkStart w:id="563" w:name="_Toc210"/>
      <w:bookmarkEnd w:id="562"/>
      <w:r>
        <w:rPr>
          <w:rtl w:val="true"/>
        </w:rPr>
        <w:t>مشايخه</w:t>
      </w:r>
      <w:bookmarkEnd w:id="563"/>
    </w:p>
    <w:p>
      <w:pPr>
        <w:pStyle w:val="BookText"/>
        <w:rPr/>
      </w:pPr>
      <w:r>
        <w:rPr>
          <w:rFonts w:ascii="Amiri" w:hAnsi="Amiri" w:eastAsia="Amiri" w:cs="Amiri"/>
          <w:color w:val="111111"/>
          <w:sz w:val="28"/>
          <w:sz w:val="28"/>
          <w:szCs w:val="28"/>
          <w:rtl w:val="true"/>
          <w:lang w:bidi="ar-SA"/>
        </w:rPr>
        <w:t>مضافاً إلى السيّد عبد اللّٰه شبّر، ذكر في خاتمة هذه الرسالة ما يدلّ على تلمّذه على صاحب الجواهر</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5435358_1280447820"/>
      <w:bookmarkStart w:id="565" w:name="_Toc211"/>
      <w:bookmarkEnd w:id="564"/>
      <w:r>
        <w:rPr>
          <w:rtl w:val="true"/>
        </w:rPr>
        <w:t>مؤلّفاته</w:t>
      </w:r>
      <w:bookmarkEnd w:id="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عنه وعن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 xml:space="preserve">؛ أدب الطفّ‌،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هامش الطليعة،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مستقلة في ترجمة السيّد عبد اللّٰه شبّر، و هي رسالتنا هذه، وسيأتي البحث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نوافح المسك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الصدر في التكملة كما تقدّم، وعنه في الذريعة،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الأمين في الأعيان،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5435360_1280447820"/>
      <w:bookmarkStart w:id="567" w:name="_Toc212"/>
      <w:bookmarkEnd w:id="566"/>
      <w:r>
        <w:rPr>
          <w:rtl w:val="true"/>
        </w:rPr>
        <w:t>وفاته</w:t>
      </w:r>
      <w:bookmarkEnd w:id="56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الطليعة،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ألف ومئتين وتسع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أرّخه بعضهم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غاب الحبيب محمّد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568" w:name="pg16304_180145"/>
    </w:p>
    <w:p>
      <w:pPr>
        <w:pStyle w:val="BookText"/>
        <w:rPr/>
      </w:pPr>
      <w:bookmarkEnd w:id="568"/>
      <w:r>
        <w:rPr>
          <w:rFonts w:ascii="Amiri" w:hAnsi="Amiri" w:eastAsia="Amiri" w:cs="Amiri"/>
          <w:color w:val="111111"/>
          <w:sz w:val="28"/>
          <w:sz w:val="28"/>
          <w:szCs w:val="28"/>
          <w:rtl w:val="true"/>
          <w:lang w:bidi="ar-SA"/>
        </w:rPr>
        <w:t xml:space="preserve">وذكر صاحب الحصون المنيعة أنّ وفاته حدود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الطهراني في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ومواضع عديدة من الذريعة</w:t>
      </w:r>
      <w:r>
        <w:rPr>
          <w:rStyle w:val="FootnoteAnchor"/>
          <w:rtl w:val="true"/>
        </w:rPr>
        <w:footnoteReference w:id="1519"/>
      </w:r>
      <w:r>
        <w:rPr>
          <w:rFonts w:ascii="Amiri" w:hAnsi="Amiri" w:eastAsia="Amiri" w:cs="Amiri"/>
          <w:color w:val="111111"/>
          <w:sz w:val="28"/>
          <w:sz w:val="28"/>
          <w:szCs w:val="28"/>
          <w:rtl w:val="true"/>
          <w:lang w:bidi="ar-SA"/>
        </w:rPr>
        <w:t xml:space="preserve">أنّه توفّي في الحائر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5435362_1280447820"/>
      <w:bookmarkStart w:id="570" w:name="_Toc213"/>
      <w:bookmarkEnd w:id="569"/>
      <w:r>
        <w:rPr>
          <w:rtl w:val="true"/>
        </w:rPr>
        <w:t>رسالتنا هذه</w:t>
      </w:r>
      <w:r>
        <w:rPr>
          <w:rtl w:val="true"/>
        </w:rPr>
        <w:t xml:space="preserve">: </w:t>
      </w:r>
      <w:r>
        <w:rPr>
          <w:rtl w:val="true"/>
        </w:rPr>
        <w:t>ترجمة السيّد عبد اللّٰه شبّر</w:t>
      </w:r>
      <w:bookmarkEnd w:id="570"/>
    </w:p>
    <w:p>
      <w:pPr>
        <w:pStyle w:val="BookText"/>
        <w:rPr/>
      </w:pPr>
      <w:r>
        <w:rPr>
          <w:rFonts w:ascii="Amiri" w:hAnsi="Amiri" w:eastAsia="Amiri" w:cs="Amiri"/>
          <w:color w:val="111111"/>
          <w:sz w:val="28"/>
          <w:sz w:val="28"/>
          <w:szCs w:val="28"/>
          <w:rtl w:val="true"/>
          <w:lang w:bidi="ar-SA"/>
        </w:rPr>
        <w:t>تعتبر هذه الرسالة من أهم مصادر ترجمة السيّد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استفاد منها كلّ من ترجم له رحمه الله، كما استفادوا منها أيضاً تراجم تلاميذه كما ذكرناه عند ذكرهم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وصفها الشيخ علي البلادي في أنوار البدرين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رسالة جيّدة</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5435364_1280447820"/>
      <w:bookmarkStart w:id="572" w:name="_Toc214"/>
      <w:bookmarkEnd w:id="571"/>
      <w:r>
        <w:rPr>
          <w:rtl w:val="true"/>
        </w:rPr>
        <w:t>النسخ المعتمدة</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مكتبة مركز إحياء التراث الإسلامي بالرقم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 كتبها السيّد هادي شبّر الحسيني في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وجعلنا 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النسخة التي كتبها الشيخ آغا بزرگ الطهراني، وأدرجها في كتابه إجازات الرواية والوراثة في القرون الأخيرة الثلاثة</w:t>
      </w:r>
      <w:r>
        <w:rPr>
          <w:rStyle w:val="FootnoteAnchor"/>
          <w:rtl w:val="true"/>
        </w:rPr>
        <w:footnoteReference w:id="1520"/>
      </w:r>
      <w:r>
        <w:rPr>
          <w:rFonts w:ascii="Amiri" w:hAnsi="Amiri" w:eastAsia="Amiri" w:cs="Amiri"/>
          <w:color w:val="111111"/>
          <w:sz w:val="28"/>
          <w:sz w:val="28"/>
          <w:szCs w:val="28"/>
          <w:rtl w:val="true"/>
          <w:lang w:bidi="ar-SA"/>
        </w:rPr>
        <w:t>وعنها طبعت في مقدّمة كتاب الأخلاق للسيّد عبد اللّٰه شبّر مع تصرّفات و سقطات كثيرة</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5435366_1280447820"/>
      <w:bookmarkStart w:id="574" w:name="_Toc215"/>
      <w:bookmarkEnd w:id="573"/>
      <w:r>
        <w:rPr>
          <w:rtl w:val="true"/>
        </w:rPr>
        <w:t>وفي الختام</w:t>
      </w:r>
      <w:bookmarkEnd w:id="574"/>
    </w:p>
    <w:p>
      <w:pPr>
        <w:pStyle w:val="BookText"/>
        <w:rPr/>
      </w:pPr>
      <w:r>
        <w:rPr>
          <w:rFonts w:ascii="Amiri" w:hAnsi="Amiri" w:eastAsia="Amiri" w:cs="Amiri"/>
          <w:color w:val="111111"/>
          <w:sz w:val="28"/>
          <w:sz w:val="28"/>
          <w:szCs w:val="28"/>
          <w:rtl w:val="true"/>
          <w:lang w:bidi="ar-SA"/>
        </w:rPr>
        <w:t>اُقدّم شكري وثنائي لفضيلة صديقنا المحقّق الشيخ علي الصدرائي الخوئي؛ لمساهمته في إنجاز 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درّه، وعليه شكره، ووفّقه لما يحبّ ويرضى</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الحمد أوّلاً وآخراً، ونصلّي على محمّد وآله الطيبين الطاهرين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2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2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28" o:detectmouseclick="t"/>
                <v:stroke color="#3465a4" joinstyle="round" endcap="flat"/>
                <w10:wrap type="none"/>
              </v:shape>
            </w:pict>
          </mc:Fallback>
        </mc:AlternateContent>
      </w:r>
      <w:bookmarkStart w:id="575" w:name="pg16304_180148"/>
    </w:p>
    <w:p>
      <w:pPr>
        <w:pStyle w:val="Heading3"/>
        <w:numPr>
          <w:ilvl w:val="2"/>
          <w:numId w:val="1"/>
        </w:numPr>
        <w:rPr/>
      </w:pPr>
      <w:bookmarkStart w:id="576" w:name="__RefHeading___Toc5435368_1280447820"/>
      <w:bookmarkStart w:id="577" w:name="_Toc216"/>
      <w:bookmarkEnd w:id="575"/>
      <w:bookmarkEnd w:id="576"/>
      <w:r>
        <w:rPr>
          <w:rtl w:val="true"/>
        </w:rPr>
        <w:t>متن الرسالة</w:t>
      </w:r>
      <w:bookmarkEnd w:id="577"/>
    </w:p>
    <w:p>
      <w:pPr>
        <w:pStyle w:val="Heading4"/>
        <w:numPr>
          <w:ilvl w:val="3"/>
          <w:numId w:val="1"/>
        </w:numPr>
        <w:rPr/>
      </w:pPr>
      <w:bookmarkStart w:id="578" w:name="__RefHeading___Toc5435370_1280447820"/>
      <w:bookmarkStart w:id="579" w:name="_Toc217"/>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رفع قدر العلماء إلى أعلى علّيين، وفضّل مدادهم على دم المستشهدين، وجعلهم نوّاب الأئمة الطاهرين، وخفض من شكّ في فضلهم إلى تحت الثرى، وجعل مَن عظّم قدرهم معهم في الرفيق الأعلى، والصلاة والسلام على رسوله ونبيّه وحبيبه وصفيّه وخليله محمّد خاتم النبيّين، وسيّد الأوّلين والآخرين، وعلى ابن عمّه ووصيّه ووارث علمه عليّ بن أبي طالب أمير المؤمنين وسيّد الوصيين، وعلى قرّة عيني الرسول فاطمة الزهراء البتول، وعلى سبطيهما الحسن والحسين سيدي شباب أهل الجنّة من الخلق أجمعين، وعلى الأئمّة الطاهرين والحجج الميامين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أحقّ ما أودع في الطروس وتوجّهت إليه النفوس من فنّ التواريخ المحفوظة والسير الملحوظة، تواريخ العلماء الأعلام والفضلاء الفخام؛ إذ عليهم مدار العالم من مبدأ نشوء آدم إلى يوم الحشر والحساب، وهم الهداة إلى طريق الحقّ والصواب، والأدلّة على ما ينجي من العقاب، فكان الواجب على الخلق حفظ تواريخهم وضبط مواليدهم ووفاتهم ونشر سيرتهم؛ ليكون ذلك تذكرةً على ممرّ الأعصار ووسيلةً إلى وقوف من يأتي على ما يتعلّق بهم من محاسن الأخبار، وذريعة إجرائهم على خاطر داعٍ لهم ومترحّم عليهم بجميل الآثار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أحقّ من نظم في عقد هذا الشأن، ومن نوّه بذكره من أفاضل هذا الزمان، بيان أحوال عَلَم العلم الذي لا تباريه الأعلام، والبالغ فيما حواه من الفضائل والفواضل إلى أعلا مقام الإمام، الذي تصدّر محراب العلم والإمامة، والهمام الذي تسنّم صهوة جموح الفضل فمَلِك زمامَه، الرافع للعلوم أرفع راية، والجامع بين الرواية والدراية، من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تشنّقت</w:t>
      </w:r>
      <w:r>
        <w:rPr>
          <w:rStyle w:val="FootnoteAnchor"/>
          <w:rtl w:val="true"/>
        </w:rPr>
        <w:footnoteReference w:id="1521"/>
      </w:r>
      <w:r>
        <w:rPr>
          <w:rFonts w:ascii="Amiri" w:hAnsi="Amiri" w:eastAsia="Amiri" w:cs="Amiri"/>
          <w:color w:val="111111"/>
          <w:sz w:val="28"/>
          <w:sz w:val="28"/>
          <w:szCs w:val="28"/>
          <w:rtl w:val="true"/>
          <w:lang w:bidi="ar-SA"/>
        </w:rPr>
        <w:t>المسامع بفرائد كلامه، وابتهجت النواظر بما تدبجه أنامل أقلامه، سيّدنا المقتدى بآثاره، المهتدى بأنواره، إمام محراب العلوم البديعة، وخطيب منبر البلاغة التي أضحت له مذعنة ومطيعة، قمر سماء المجد الأمثل</w:t>
      </w:r>
      <w:r>
        <w:rPr>
          <w:rStyle w:val="FootnoteAnchor"/>
          <w:rtl w:val="true"/>
        </w:rPr>
        <w:footnoteReference w:id="1522"/>
      </w:r>
      <w:r>
        <w:rPr>
          <w:rFonts w:ascii="Amiri" w:hAnsi="Amiri" w:eastAsia="Amiri" w:cs="Amiri"/>
          <w:color w:val="111111"/>
          <w:sz w:val="28"/>
          <w:sz w:val="28"/>
          <w:szCs w:val="28"/>
          <w:rtl w:val="true"/>
          <w:lang w:bidi="ar-SA"/>
        </w:rPr>
        <w:t>، وفلك شمس فخر كلّ ذي مقام جليل، المحيطة</w:t>
      </w:r>
      <w:r>
        <w:rPr>
          <w:rStyle w:val="FootnoteAnchor"/>
          <w:rtl w:val="true"/>
        </w:rPr>
        <w:footnoteReference w:id="1523"/>
      </w:r>
      <w:r>
        <w:rPr>
          <w:rFonts w:ascii="Amiri" w:hAnsi="Amiri" w:eastAsia="Amiri" w:cs="Amiri"/>
          <w:color w:val="111111"/>
          <w:sz w:val="28"/>
          <w:sz w:val="28"/>
          <w:szCs w:val="28"/>
          <w:rtl w:val="true"/>
          <w:lang w:bidi="ar-SA"/>
        </w:rPr>
        <w:t>يد بيانه حواجز الإشكال عن وجوه المعاني، المعترف بمنطقه الفصيح القاصي من هذه الاُمّة والداني، عمدة المحقّقين قديماً وحديثاً، وملاذ المدقّقين تفسيراً وحديثاً، بحر الفضائل الذي ساغ وعذب لكلّ وارد، وكعبة المجد التي يطوي القفار إليها كلّ قاصد، السيّد الطاهر الأوحد، حميد السجايا ومن اشتهرت فضائله كاشتهار الشمس بين البرايا، حليف المعالي والمكارم، ومن طوّق الأجياد بإحسانه طوق الحمائم، الحبر الذي قصرت عن استيفاء فضائله الأرقام، والنائب عن الأئمّة الطاهرين الكرام، الفاضل الذي هو مرجع الفضلاء في التحقيق، الفاصل بين الأدلّة إذا أعوز الترجيح والتوفيق، جامع شمل</w:t>
      </w:r>
      <w:r>
        <w:rPr>
          <w:rStyle w:val="FootnoteAnchor"/>
          <w:rtl w:val="true"/>
        </w:rPr>
        <w:footnoteReference w:id="1524"/>
      </w:r>
      <w:r>
        <w:rPr>
          <w:rFonts w:ascii="Amiri" w:hAnsi="Amiri" w:eastAsia="Amiri" w:cs="Amiri"/>
          <w:color w:val="111111"/>
          <w:sz w:val="28"/>
          <w:sz w:val="28"/>
          <w:szCs w:val="28"/>
          <w:rtl w:val="true"/>
          <w:lang w:bidi="ar-SA"/>
        </w:rPr>
        <w:t>العلوم العقلية والنقلية، مقتطف ثمرات المسائل الفرعية من الأصلية، سيّدنا الحليم الأوّاه، مولانا الحاج سيّد عبد اللّٰه، سلالة العالم المحقّق والماهر المدقّق، مستنبط الفروع من الاُصول، ومرجع الدليل إلى المدلول، علّامة الأنام وحجّة الإسلام، محيي الليل بالعبادة، ومن استوجب من اللّٰه الحسنى وزيادة، فَذْلَكة الفضلاء</w:t>
      </w:r>
      <w:r>
        <w:rPr>
          <w:rStyle w:val="FootnoteAnchor"/>
          <w:rtl w:val="true"/>
        </w:rPr>
        <w:footnoteReference w:id="1525"/>
      </w:r>
      <w:r>
        <w:rPr>
          <w:rFonts w:ascii="Amiri" w:hAnsi="Amiri" w:eastAsia="Amiri" w:cs="Amiri"/>
          <w:color w:val="111111"/>
          <w:sz w:val="28"/>
          <w:sz w:val="28"/>
          <w:szCs w:val="28"/>
          <w:rtl w:val="true"/>
          <w:lang w:bidi="ar-SA"/>
        </w:rPr>
        <w:t>وبقية العرفاء، العالم العامل والنحرير الفاضل، المحقّق المدقّق، التقي النقي، الجليل النبيل، الورع الزاهد العابد، والنسّيك</w:t>
      </w:r>
      <w:r>
        <w:rPr>
          <w:rStyle w:val="FootnoteAnchor"/>
          <w:rtl w:val="true"/>
        </w:rPr>
        <w:footnoteReference w:id="1526"/>
      </w:r>
      <w:r>
        <w:rPr>
          <w:rFonts w:ascii="Amiri" w:hAnsi="Amiri" w:eastAsia="Amiri" w:cs="Amiri"/>
          <w:color w:val="111111"/>
          <w:sz w:val="28"/>
          <w:sz w:val="28"/>
          <w:szCs w:val="28"/>
          <w:rtl w:val="true"/>
          <w:lang w:bidi="ar-SA"/>
        </w:rPr>
        <w:t>الراكع الساجد، ربّ الفضل والمحامد والمآثر، حليف النهى والمكارم والمفاخر، شمس الخلق وبدر الآفاق</w:t>
      </w:r>
      <w:r>
        <w:rPr>
          <w:rStyle w:val="FootnoteAnchor"/>
          <w:rtl w:val="true"/>
        </w:rPr>
        <w:footnoteReference w:id="1527"/>
      </w:r>
      <w:r>
        <w:rPr>
          <w:rFonts w:ascii="Amiri" w:hAnsi="Amiri" w:eastAsia="Amiri" w:cs="Amiri"/>
          <w:color w:val="111111"/>
          <w:sz w:val="28"/>
          <w:sz w:val="28"/>
          <w:szCs w:val="28"/>
          <w:rtl w:val="true"/>
          <w:lang w:bidi="ar-SA"/>
        </w:rPr>
        <w:t xml:space="preserve">، الذي لم يعتر طبعه الرقيق المحاق، المدبر عن أهل الدنيا الدنية، </w:t>
      </w:r>
    </w:p>
    <w:p>
      <w:pPr>
        <w:pStyle w:val="BookText"/>
        <w:rPr/>
      </w:pPr>
      <w:r>
        <w:rPr>
          <w:rFonts w:ascii="Amiri" w:hAnsi="Amiri" w:eastAsia="Amiri" w:cs="Amiri"/>
          <w:color w:val="111111"/>
          <w:sz w:val="28"/>
          <w:sz w:val="28"/>
          <w:szCs w:val="28"/>
          <w:rtl w:val="true"/>
          <w:lang w:bidi="ar-SA"/>
        </w:rPr>
        <w:t>والمقبل إلى كلّ عمل يرفع القدر عند ربّ البرية، المبجّل لدى العلماء الأعلام، والمشهور بالفضل لدى الخاصّ والعامّ‌، والكريم السخي الذي جود كفّه بارئ السحاب، والمحبوب عند سائر اُولي الألباب، المبرّز على كلّ أهل الفضل في زمانه، ومجتهد عصره وفريد أوانه، المتواضع للصغير والكبير، والمعظّم لدى الجليل والحقير، من عبقت منه رائحة النبوّة والإمامة، وإنّه فرع دوحة من ظلّلته الغمامة، المستجاب في الاستسقاءات وأكرم مبتهل عند ربّ الأرضين والسماوات، أجلّ كافّة السادات والأشراف ومن لا يستطاع ذكر مزاياه وما حاز من المكرمات والأوصاف</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الأقلّ المحبّ المعلوم بالسيّد محمّد خلف المرحوم السيّد معصوم، محرّر 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قد شاهدتُ له فضيلةً تفوق الفضائل، و هي ذات سنة مجدبة من السنين أمر الوالي سعيد پاشا جميع أهل بغداد أن يصوموا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w:t>
      </w:r>
      <w:r>
        <w:rPr>
          <w:rStyle w:val="FootnoteAnchor"/>
          <w:rtl w:val="true"/>
        </w:rPr>
        <w:footnoteReference w:id="1528"/>
      </w:r>
      <w:r>
        <w:rPr>
          <w:rFonts w:ascii="Amiri" w:hAnsi="Amiri" w:eastAsia="Amiri" w:cs="Amiri"/>
          <w:color w:val="111111"/>
          <w:sz w:val="28"/>
          <w:sz w:val="28"/>
          <w:szCs w:val="28"/>
          <w:rtl w:val="true"/>
          <w:lang w:bidi="ar-SA"/>
        </w:rPr>
        <w:t xml:space="preserve">ويخرجوا للاستسقاء وطلب المطر، ففعلوا ذلك وخرجوا وكان بعض السحاب في الجوّ، فلما دعوا انجلى السحاب وأشمست وحجبوا ورجعوا في خيبة وخجل، وأمر السيّد المؤمى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بلد الكاظمين بالصيام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فصاموا وخرج مع جميع أهل البلد إلى مسجد براثا حافي الأقدام مبتهلاً إلى اللّٰه تعالى، ولم يركب دابّة مع أنّه عاجز عن المسير حيث إنّه كان بديناً جسيماً حتّى دخل المسجد المذكور، وصلّى ودعا وبكى، فما أتمّ دعاءه حتى انسدّ الفضاء بالسحاب وأرعدت وأبرقت وصبّت مطراً سقت جميع أراضي العراق من نواحي بغداد وغيرها، وهدّمت كثيراً من دُور أهل بغداد حتى خشي</w:t>
      </w:r>
      <w:r>
        <w:rPr>
          <w:rStyle w:val="FootnoteAnchor"/>
          <w:rtl w:val="true"/>
        </w:rPr>
        <w:footnoteReference w:id="1529"/>
      </w:r>
      <w:r>
        <w:rPr>
          <w:rFonts w:ascii="IRNazanin" w:hAnsi="IRNazanin" w:eastAsia="IRNazanin"/>
          <w:color w:val="111111"/>
          <w:sz w:val="28"/>
          <w:sz w:val="28"/>
          <w:szCs w:val="28"/>
          <w:rtl w:val="true"/>
          <w:lang w:bidi="fa-IR"/>
        </w:rPr>
        <w:t>الناسُ الغرقَ‌، ورجعنا بخدمته إلى البلاد نخوض الماء،</w:t>
      </w:r>
      <w:r>
        <w:rPr>
          <w:rStyle w:val="FootnoteAnchor"/>
          <w:rtl w:val="true"/>
        </w:rPr>
        <w:footnoteReference w:id="1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الأبهر السيّد محمّد رضا شبّر الحسيني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روحيهما، </w:t>
      </w:r>
      <w:bookmarkStart w:id="580" w:name="pg16304_180151"/>
    </w:p>
    <w:p>
      <w:pPr>
        <w:pStyle w:val="BookText"/>
        <w:rPr/>
      </w:pPr>
      <w:bookmarkEnd w:id="580"/>
      <w:r>
        <w:rPr>
          <w:rFonts w:ascii="Amiri" w:hAnsi="Amiri" w:eastAsia="Amiri" w:cs="Amiri"/>
          <w:color w:val="111111"/>
          <w:sz w:val="28"/>
          <w:sz w:val="28"/>
          <w:szCs w:val="28"/>
          <w:rtl w:val="true"/>
          <w:lang w:bidi="ar-SA"/>
        </w:rPr>
        <w:t>وجعل في أعلى علّيين مقاميهما بمحمّد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أوان الشروع في أحوال سيّدنا ومولانا الحليم الأوّاه المتقدّم ذكره السيّد عبد اللّٰه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رتّبنا لذلك مقدّمةً وفصولاً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وصفه بالكمال على الإطلاق وما اشتمل عليه من مكارم الأخلاق ووصف خلقته وشكله وهيئته، وأمّا الفصول فهي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تعداد مشايخه الذين قرأ عندهم واستفاد منهم وأجازوه، وفي تعداد مصنّفاته</w:t>
      </w:r>
      <w:r>
        <w:rPr>
          <w:rStyle w:val="FootnoteAnchor"/>
          <w:rtl w:val="true"/>
        </w:rPr>
        <w:footnoteReference w:id="1531"/>
      </w:r>
      <w:r>
        <w:rPr>
          <w:rFonts w:ascii="Amiri" w:hAnsi="Amiri" w:eastAsia="Amiri" w:cs="Amiri"/>
          <w:color w:val="111111"/>
          <w:sz w:val="28"/>
          <w:sz w:val="28"/>
          <w:szCs w:val="28"/>
          <w:rtl w:val="true"/>
          <w:lang w:bidi="ar-SA"/>
        </w:rPr>
        <w:t>وما أفاده من التحقيقات في المسائل الفائقة والمباحث الرائقة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تلامذته الذين قرأوا عليه وتردّدوا إليه، وأخذوا عنه واستفادوا منه، من العرب والعجم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أمره في الكتابة وما له فيها من الآيات ومحاسن المكرمات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أولاده ومن مات منهم ومن هو 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ولادته ووفاته، ومدّة أيّام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حال وفاته، وما جرى على الخلق بعده، وما فيه قيل من القصائد، ومن قام بالأمر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5435372_1280447820"/>
      <w:bookmarkStart w:id="582" w:name="_Toc218"/>
      <w:bookmarkEnd w:id="581"/>
      <w:r>
        <w:rPr>
          <w:rtl w:val="true"/>
        </w:rPr>
        <w:t>المقدّمة</w:t>
      </w:r>
      <w:bookmarkEnd w:id="582"/>
    </w:p>
    <w:p>
      <w:pPr>
        <w:pStyle w:val="BookText"/>
        <w:rPr/>
      </w:pPr>
      <w:r>
        <w:rPr>
          <w:rFonts w:ascii="Amiri" w:hAnsi="Amiri" w:eastAsia="Amiri" w:cs="Amiri"/>
          <w:color w:val="111111"/>
          <w:sz w:val="28"/>
          <w:sz w:val="28"/>
          <w:szCs w:val="28"/>
          <w:rtl w:val="true"/>
          <w:lang w:bidi="ar-SA"/>
        </w:rPr>
        <w:t>أمّا المقدّمة التي هي لبيان وصفه بالكمال على الإطلاق وما اشتمل عليه من مكارم الأخلاق</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خصال الكمال محاسنها ومآثرها، وتردّى من أصنافها بأنواع مفاخرها، كانت له نفس عليّة تزهى بها الجوانح والظلوع، وسجية سنية يفوح منها الفضل ويظوع</w:t>
      </w:r>
      <w:r>
        <w:rPr>
          <w:rStyle w:val="FootnoteAnchor"/>
          <w:rtl w:val="true"/>
        </w:rPr>
        <w:footnoteReference w:id="1532"/>
      </w:r>
      <w:r>
        <w:rPr>
          <w:rFonts w:ascii="Amiri" w:hAnsi="Amiri" w:eastAsia="Amiri" w:cs="Amiri"/>
          <w:color w:val="111111"/>
          <w:sz w:val="28"/>
          <w:sz w:val="28"/>
          <w:szCs w:val="28"/>
          <w:rtl w:val="true"/>
          <w:lang w:bidi="ar-SA"/>
        </w:rPr>
        <w:t>، كان شيخ الاُمّة وفتاها، ومبدأ الفضائل ومنتهاها، ملك من العلوم زماماً، وجعل العكوف عليها فرضاً وإلزاماً، أحيى رسمها وأعلى اسمها، لم يصرف لحظة من عمره إلّافي اكتساب الفضيلة، ووزّع أوقاته على ما يعود إليه نفعه في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النهار ففي تدريس ومطالعة وتصنيف ومراجعة، وأمّا الليل فله فيه استعداد كامل لتحصيل ما يبتغيه من الفضائل، هذا مع غاية اجتهاده إلى مولاه وقيامه بأوراد العبادة حتى كلّت قدماه، و هو مع ذلك قائم بأحوال المعيشة </w:t>
      </w:r>
    </w:p>
    <w:p>
      <w:pPr>
        <w:pStyle w:val="BookText"/>
        <w:rPr/>
      </w:pPr>
      <w:r>
        <w:rPr>
          <w:rFonts w:ascii="Amiri" w:hAnsi="Amiri" w:eastAsia="Amiri" w:cs="Amiri"/>
          <w:color w:val="111111"/>
          <w:sz w:val="28"/>
          <w:sz w:val="28"/>
          <w:szCs w:val="28"/>
          <w:rtl w:val="true"/>
          <w:lang w:bidi="ar-SA"/>
        </w:rPr>
        <w:t>بأحسن قيام على أحسن نظام، وقضاء حوائج المحتاجين بأتمّ قيام، مضافاً إلى مكارم أخلاق هي ألطف من ماء الغمام، وأحلى من ورد جنيّ هبَّ عليه نسيمُ السحر فتفتّحت منه الأكمام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الفقه فقد كان قطب مداره وفلك شموسه وأقماره، وكان هَوَى</w:t>
      </w:r>
      <w:r>
        <w:rPr>
          <w:rStyle w:val="FootnoteAnchor"/>
          <w:rtl w:val="true"/>
        </w:rPr>
        <w:footnoteReference w:id="1533"/>
      </w:r>
      <w:r>
        <w:rPr>
          <w:rFonts w:ascii="Amiri" w:hAnsi="Amiri" w:eastAsia="Amiri" w:cs="Amiri"/>
          <w:color w:val="111111"/>
          <w:sz w:val="28"/>
          <w:sz w:val="28"/>
          <w:szCs w:val="28"/>
          <w:rtl w:val="true"/>
          <w:lang w:bidi="ar-SA"/>
        </w:rPr>
        <w:t>نجم سعوده في داره، صنّف فيه فأجاد وبلغ بذلك غاية المراد، وناهيك بشرح المفاتيح الكبير الذي لم يسمح الزمان بمثاله، ولم ينسج ناسج على منواله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فقد مدّ فيه باعاً طويلاً، وذلّل</w:t>
      </w:r>
      <w:r>
        <w:rPr>
          <w:rStyle w:val="FootnoteAnchor"/>
          <w:rtl w:val="true"/>
        </w:rPr>
        <w:footnoteReference w:id="1534"/>
      </w:r>
      <w:r>
        <w:rPr>
          <w:rFonts w:ascii="Amiri" w:hAnsi="Amiri" w:eastAsia="Amiri" w:cs="Amiri"/>
          <w:color w:val="111111"/>
          <w:sz w:val="28"/>
          <w:sz w:val="28"/>
          <w:szCs w:val="28"/>
          <w:rtl w:val="true"/>
          <w:lang w:bidi="ar-SA"/>
        </w:rPr>
        <w:t>صعابَ معانيه تذليلاً، وشعشع القول فيه و روّعه، ومدَّ في ميدان الإعجاز مطلقه، حتى</w:t>
      </w:r>
      <w:r>
        <w:rPr>
          <w:rStyle w:val="FootnoteAnchor"/>
          <w:rtl w:val="true"/>
        </w:rPr>
        <w:footnoteReference w:id="1535"/>
      </w:r>
      <w:r>
        <w:rPr>
          <w:rFonts w:ascii="Amiri" w:hAnsi="Amiri" w:eastAsia="Amiri" w:cs="Amiri"/>
          <w:color w:val="111111"/>
          <w:sz w:val="28"/>
          <w:sz w:val="28"/>
          <w:szCs w:val="28"/>
          <w:rtl w:val="true"/>
          <w:lang w:bidi="ar-SA"/>
        </w:rPr>
        <w:t xml:space="preserve">صار نصب عينيه عياناً، وجعل للسالكين في طرقه تبياناً، وناهيك ب‍ جامع الأحكام الذي حوى جميع أخبار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كتاب غريب على طرزٍ عجيب يستغني به من كان عنده عن جميع كتب الأخبار، و قد اشتهر اشتهار 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ولكثرة ما صنّف وألّف سيّدنا المذكور قد اشتهر في زماننا بالمجلسي الثاني، و قد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كثرة ممارسته الأخبار وشدّة تعلّقه بملاحظة الآثار أنّ جماعة من وجوه أهل عصره ونبذة</w:t>
      </w:r>
      <w:r>
        <w:rPr>
          <w:rStyle w:val="FootnoteAnchor"/>
          <w:rtl w:val="true"/>
        </w:rPr>
        <w:footnoteReference w:id="1536"/>
      </w:r>
      <w:r>
        <w:rPr>
          <w:rFonts w:ascii="Amiri" w:hAnsi="Amiri" w:eastAsia="Amiri" w:cs="Amiri"/>
          <w:color w:val="111111"/>
          <w:sz w:val="28"/>
          <w:sz w:val="28"/>
          <w:szCs w:val="28"/>
          <w:rtl w:val="true"/>
          <w:lang w:bidi="ar-SA"/>
        </w:rPr>
        <w:t>من المرتقين إلى أعلى مراتب الفضل والكمال من أهل مصره</w:t>
      </w:r>
      <w:r>
        <w:rPr>
          <w:rStyle w:val="FootnoteAnchor"/>
          <w:rtl w:val="true"/>
        </w:rPr>
        <w:footnoteReference w:id="1537"/>
      </w:r>
      <w:r>
        <w:rPr>
          <w:rFonts w:ascii="Amiri" w:hAnsi="Amiri" w:eastAsia="Amiri" w:cs="Amiri"/>
          <w:color w:val="111111"/>
          <w:sz w:val="28"/>
          <w:sz w:val="28"/>
          <w:szCs w:val="28"/>
          <w:rtl w:val="true"/>
          <w:lang w:bidi="ar-SA"/>
        </w:rPr>
        <w:t>وغير مصره كانوا يمتحنونه بقراءة متن الرواية ويقطعون السند و هو قدس سره يُسندها إلى قائلها من آل بيت محمّد صلى الله عليه و آله و قد تكرّر ذلك منه ومنهم حتى تجاوز حدّ الإحصاء، وبلغ مبلغاً لا يأت له الانتهاء، فكان ذلك يعظم على اُولئك العلماء الأعلام حتى استقرّت نفوسهم وأيقنوا بأنّ ذلك لا يكون إلّاكرامةً له أتحفه بها المليك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نقل أنّه ذكر عند المجلسي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تصانيفه من يوم ولادته إلى حين وفاته فكانت كلّ يوم كرّاساً مضافاً إلى ما كان عليه من مكارم الأخلاق </w:t>
      </w:r>
    </w:p>
    <w:p>
      <w:pPr>
        <w:pStyle w:val="BookText"/>
        <w:rPr/>
      </w:pPr>
      <w:r>
        <w:rPr>
          <w:rFonts w:ascii="Amiri" w:hAnsi="Amiri" w:eastAsia="Amiri" w:cs="Amiri"/>
          <w:color w:val="111111"/>
          <w:sz w:val="28"/>
          <w:sz w:val="28"/>
          <w:szCs w:val="28"/>
          <w:rtl w:val="true"/>
          <w:lang w:bidi="ar-SA"/>
        </w:rPr>
        <w:t>وقضاء الحوائج ومراجعة الملوك وغير ذلك، فقال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بحمد اللّٰه لا تقصر تصانيفنا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وسيّدنا المذكور إذا تأمّلتَ في تصانيفه تراها لا تقصر عن ذلك مضافاً إلى عبادته ومخالطته للناس وقيامه بمطالبهم وفصل دعاويهم وعيادة مرضاهم وحضور جنائزهم ومراجعة الملوك لِما يتعلّق بمصالحهم، فهو آية من آيات اللّٰه للعباد وهادياً لهم إلى طريق الرشاد، ولقد كان يجلس في المجلس العامّ ويصنّف والناس جالسون عنده و هو يلاطفهم ويكلّمهم كلّاً</w:t>
      </w:r>
      <w:r>
        <w:rPr>
          <w:rStyle w:val="FootnoteAnchor"/>
          <w:rtl w:val="true"/>
        </w:rPr>
        <w:footnoteReference w:id="1538"/>
      </w:r>
      <w:r>
        <w:rPr>
          <w:rFonts w:ascii="Amiri" w:hAnsi="Amiri" w:eastAsia="Amiri" w:cs="Amiri"/>
          <w:color w:val="111111"/>
          <w:sz w:val="28"/>
          <w:sz w:val="28"/>
          <w:szCs w:val="28"/>
          <w:rtl w:val="true"/>
          <w:lang w:bidi="ar-SA"/>
        </w:rPr>
        <w:t>بما يليق بحاله، وتأتي في خلال ذلك الدعاوي فيفصلها ويقضي بها على وفق إرادة اللّٰه تعالى، كلّ ذلك لا يشغله عن التصنيف والتأليف، و هذا من الكرامات الظاهرة والآيات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علوم القرآن العزيز وتفاسيره من الوسيط</w:t>
      </w:r>
      <w:r>
        <w:rPr>
          <w:rStyle w:val="FootnoteAnchor"/>
          <w:rtl w:val="true"/>
        </w:rPr>
        <w:footnoteReference w:id="1539"/>
      </w:r>
      <w:r>
        <w:rPr>
          <w:rFonts w:ascii="Amiri" w:hAnsi="Amiri" w:eastAsia="Amiri" w:cs="Amiri"/>
          <w:color w:val="111111"/>
          <w:sz w:val="28"/>
          <w:sz w:val="28"/>
          <w:szCs w:val="28"/>
          <w:rtl w:val="true"/>
          <w:lang w:bidi="ar-SA"/>
        </w:rPr>
        <w:t>والوجيز فقد حصّل فيها</w:t>
      </w:r>
      <w:r>
        <w:rPr>
          <w:rStyle w:val="FootnoteAnchor"/>
          <w:rtl w:val="true"/>
        </w:rPr>
        <w:footnoteReference w:id="1540"/>
      </w:r>
      <w:r>
        <w:rPr>
          <w:rFonts w:ascii="Amiri" w:hAnsi="Amiri" w:eastAsia="Amiri" w:cs="Amiri"/>
          <w:color w:val="111111"/>
          <w:sz w:val="28"/>
          <w:sz w:val="28"/>
          <w:szCs w:val="28"/>
          <w:rtl w:val="true"/>
          <w:lang w:bidi="ar-SA"/>
        </w:rPr>
        <w:t>على فوائده، وخاضها وعرّف حقائقها ومجازها، وعلم بطالتها وإيجازها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المعقول فقد أتى فيه من الإبداع ما أراد، و فاق فيه الفضلاء والأمجاد، إن تكلّم في علم الأوائل بهج الأذهان والألباب، وولج منها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الرجال فقد سبق فيه المصنّفين في 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الدعاء فقد كتب فيه المختصرات والمطوّلات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اللغة فقد كتب فيها</w:t>
      </w:r>
      <w:r>
        <w:rPr>
          <w:rStyle w:val="FootnoteAnchor"/>
          <w:rtl w:val="true"/>
        </w:rPr>
        <w:footnoteReference w:id="1541"/>
      </w:r>
      <w:r>
        <w:rPr>
          <w:rFonts w:ascii="Amiri" w:hAnsi="Amiri" w:eastAsia="Amiri" w:cs="Amiri"/>
          <w:color w:val="111111"/>
          <w:sz w:val="28"/>
          <w:sz w:val="28"/>
          <w:szCs w:val="28"/>
          <w:rtl w:val="true"/>
          <w:lang w:bidi="ar-SA"/>
        </w:rPr>
        <w:t>فأحسن وحقّق فأتقن، وله فيها عجيبة في فنّها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الأخلاق فقد صنّف فيه ما ينبغي أن يكتب على الأحداق لا في بطون الأوراق</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العرفان فقد كان له فيه شأن وأيّ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اشتمل على فضيلة جميلة ومَنقَبَةٍ جليلة تفرّد بها عن أبناء جنسه، وحباه اللّٰه بها تزكيةً لنفسه، و هي أنّه من المعلوم البيّن أنّ العلماء لم يقدروا على أن يروّجوا اُمور العلم ويفرّغوه في قالب التصنيف والترصيف، حتى يتّفق لهم مَن يقوم بجميع المهمّات، ويكفيهم كلّ ما يحتاجون إليه من التعلّقات؛ </w:t>
      </w:r>
    </w:p>
    <w:p>
      <w:pPr>
        <w:pStyle w:val="BookText"/>
        <w:rPr/>
      </w:pPr>
      <w:r>
        <w:rPr>
          <w:rFonts w:ascii="Amiri" w:hAnsi="Amiri" w:eastAsia="Amiri" w:cs="Amiri"/>
          <w:color w:val="111111"/>
          <w:sz w:val="28"/>
          <w:sz w:val="28"/>
          <w:szCs w:val="28"/>
          <w:rtl w:val="true"/>
          <w:lang w:bidi="ar-SA"/>
        </w:rPr>
        <w:t>إمّا من ذي سلطان يُسخّره اللّٰه لهم، أو ذي مروءة وأهل خير يُلقي اللّٰه في قلبه قضاء مهمّاتهم؛ لئلّا يحصل الإخلال له باللطف العظيم، ويتعطّل السلوك إلى النهج القويم، ولم يبرز عنهم من المصنّفات في الزمان الطويل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سيّدنا المذكور قاطع النظر من</w:t>
      </w:r>
      <w:r>
        <w:rPr>
          <w:rStyle w:val="FootnoteAnchor"/>
          <w:rtl w:val="true"/>
        </w:rPr>
        <w:footnoteReference w:id="1542"/>
      </w:r>
      <w:r>
        <w:rPr>
          <w:rFonts w:ascii="Amiri" w:hAnsi="Amiri" w:eastAsia="Amiri" w:cs="Amiri"/>
          <w:color w:val="111111"/>
          <w:sz w:val="28"/>
          <w:sz w:val="28"/>
          <w:szCs w:val="28"/>
          <w:rtl w:val="true"/>
          <w:lang w:bidi="ar-SA"/>
        </w:rPr>
        <w:t>جميع البشر ليس له طمع فيما عندهم، ومع ذلك كان في سعةٍ من الحال قد بلغ بها الغاية وتجاوز النهاية، وبرزت له تصانيف لا تحصى، و هذه من كراماته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اجتمع معه بعض العلماء، وكان السيّد آخذاً في قراءة الفاتحة للشيخ المفيد وشيخه ابن قولويه، فقال له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إنّي اُريد أن أسألك عن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المعيشة، وسرعة التصنيف‌؟ فأجابه السيّد بأنّ أمر المعيشة موكول على اللّٰه عزّ وجلّ‌، وأمّا سرعة التصنيف فإنّي قد رأيت الإمام سيّد الشهداء أبا عبد اللّٰه الحسين عليه السلام في عالم الرؤيا،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وصنّف؛ فإنّه لا يجفّ قلمك حتّى تموت</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طيف صحيح؛ لأنّه ورد عنهم عليهم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رآنا فقد رآنا؛ فإنّ الشيطان لا يتمثّل بنا</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الطيف الصادق جزء من سبعين جزء من النبوّة</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كذلك؛ فإنّه رحمه الله إلى مرض موته كان يكتب و يصنّف</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شكله فقد كان رَبعةً من الرجال في القامة، وكان بديناً سميناً، ووجهه كأنّه فلقة قمر بهيّ المنظر، وشعر كريمته كأنّه سواد السَّبَج، إذا نظر الناظر إلى وجهه وسمع عذوبة لفظه لم تسمح نفسه بمفارقته، وتسلّى عن كلّ شيء بمخاطبته، وأيمُ اللّٰه إنّه </w:t>
      </w:r>
      <w:bookmarkStart w:id="583" w:name="pg16304_180155"/>
    </w:p>
    <w:p>
      <w:pPr>
        <w:pStyle w:val="BookText"/>
        <w:rPr/>
      </w:pPr>
      <w:bookmarkEnd w:id="583"/>
      <w:r>
        <w:rPr>
          <w:rFonts w:ascii="Amiri" w:hAnsi="Amiri" w:eastAsia="Amiri" w:cs="Amiri"/>
          <w:color w:val="111111"/>
          <w:sz w:val="28"/>
          <w:sz w:val="28"/>
          <w:szCs w:val="28"/>
          <w:rtl w:val="true"/>
          <w:lang w:bidi="ar-SA"/>
        </w:rPr>
        <w:t>لفوق ما وصفتُ‌، ولقد اشتمل من حميد الخصال على أكثر ممّا ذكرتُ‌</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5435374_1280447820"/>
      <w:bookmarkStart w:id="585" w:name="_Toc219"/>
      <w:bookmarkEnd w:id="584"/>
      <w:r>
        <w:rPr>
          <w:rtl w:val="true"/>
        </w:rPr>
        <w:t>الفصل الأوّل في تعداد مشايخه</w:t>
      </w:r>
      <w:bookmarkEnd w:id="585"/>
    </w:p>
    <w:p>
      <w:pPr>
        <w:pStyle w:val="BookText"/>
        <w:rPr/>
      </w:pPr>
      <w:r>
        <w:rPr>
          <w:rFonts w:ascii="Amiri" w:hAnsi="Amiri" w:eastAsia="Amiri" w:cs="Amiri"/>
          <w:color w:val="111111"/>
          <w:sz w:val="28"/>
          <w:sz w:val="28"/>
          <w:szCs w:val="28"/>
          <w:rtl w:val="true"/>
          <w:lang w:bidi="ar-SA"/>
        </w:rPr>
        <w:t>فمن مشايخه والده العلّامة، قدوة الأفاضل، ومن لنفسه دائماً في طاعة اللّٰه باذل، السيّد محمّد رضا شبّر، المتقدّم ذكره، فقد قرأ عليه جملة من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العالم</w:t>
      </w:r>
      <w:r>
        <w:rPr>
          <w:rStyle w:val="FootnoteAnchor"/>
          <w:rtl w:val="true"/>
        </w:rPr>
        <w:footnoteReference w:id="1546"/>
      </w:r>
      <w:r>
        <w:rPr>
          <w:rFonts w:ascii="Amiri" w:hAnsi="Amiri" w:eastAsia="Amiri" w:cs="Amiri"/>
          <w:color w:val="111111"/>
          <w:sz w:val="28"/>
          <w:sz w:val="28"/>
          <w:szCs w:val="28"/>
          <w:rtl w:val="true"/>
          <w:lang w:bidi="ar-SA"/>
        </w:rPr>
        <w:t xml:space="preserve">المتبحّر المحقّق المدقّق، الزاهد العابد، صاحب التصانيف الرائقة والتحقيقات الفائقة، اللسن المتقن، إمام زمانه ووحيد أوانه سيّدنا السيّد محسن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الأعرجي صاحب الوسائل وشرح الوافية، والمحصول، وغير ذلك فإنّه قرأ عليه شطراً صالحاً من العلوم، وغيرهما</w:t>
      </w:r>
      <w:r>
        <w:rPr>
          <w:rStyle w:val="FootnoteAnchor"/>
          <w:rtl w:val="true"/>
        </w:rPr>
        <w:footnoteReference w:id="1548"/>
      </w:r>
      <w:r>
        <w:rPr>
          <w:rFonts w:ascii="IRNazanin" w:hAnsi="IRNazanin" w:eastAsia="IRNazanin"/>
          <w:color w:val="111111"/>
          <w:sz w:val="28"/>
          <w:sz w:val="28"/>
          <w:szCs w:val="28"/>
          <w:rtl w:val="true"/>
          <w:lang w:bidi="fa-IR"/>
        </w:rPr>
        <w:t>من العلماء والفضلاء، و قد أجازوه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وأجازه أيضاً العالم الربّاني والفرد الأوحد الذي ليس له ثاني</w:t>
      </w:r>
      <w:r>
        <w:rPr>
          <w:rStyle w:val="FootnoteAnchor"/>
          <w:rtl w:val="true"/>
        </w:rPr>
        <w:footnoteReference w:id="1549"/>
      </w:r>
      <w:r>
        <w:rPr>
          <w:rFonts w:ascii="Amiri" w:hAnsi="Amiri" w:eastAsia="Amiri" w:cs="Amiri"/>
          <w:color w:val="111111"/>
          <w:sz w:val="28"/>
          <w:sz w:val="28"/>
          <w:szCs w:val="28"/>
          <w:rtl w:val="true"/>
          <w:lang w:bidi="ar-SA"/>
        </w:rPr>
        <w:t xml:space="preserve">، أعلم أهل زمانه وأورع أهل أوانه كعبة الفضلاء التي يطوي إليها القفار كلّ قاصد، وبحر الجود الذي ساغ وعذب لكلّ وارد، فذلكة الفقهاء وبقية العرفاء، صاحب الآيات الظاهرة والبراهين الباهرة، والتحقيقات التي لم يسبقه بها سابق ولم يلحقه بها لاحق، خاتمة الفقهاء وبقية الفضلاء شيخنا الأفخر الشيخ جعفر النجفي، وله تصانيف لم يكتب مثلها، منها كشف الغطاء المشتمل على الفروع والتحقيقات، و قد برز في جملة مجلّدات ووصل إلى الحج، ومنها شرح قواعد العلامة في التجارة، وجملة من البيع مجلّد، ورسالة في الصلاة، ورسالة في الصوم، ورسالة في الزكاة، ورسالة في الدعاء، ورسالة في أحكام الجنائز، ومنسك في الحج، ورسالة في العقائد، وحاشية على المفاتيح، وغير ذلك من الحواشي والقيود وأجوبة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وجعل الجنّة مثواه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أجازه العالم المتبحّر جامع المعقول والمنقول، ومستنبط الفروع من الاُصول ومن أجاز سائر العلماء والمجتهدين، الشيخ أحمد بن زين الدين الأحسائي</w:t>
      </w:r>
      <w:r>
        <w:rPr>
          <w:rStyle w:val="FootnoteAnchor"/>
          <w:rtl w:val="true"/>
        </w:rPr>
        <w:footnoteReference w:id="1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وطيّب رمسه</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تعداد مصنّفاته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شرح مفاتيح العالم المتبحّر الملّا محسن القاشاني اسمه مصابيح الظلام في شرح شرائع الإسلام</w:t>
      </w:r>
      <w:r>
        <w:rPr>
          <w:rStyle w:val="FootnoteAnchor"/>
          <w:rtl w:val="true"/>
        </w:rPr>
        <w:footnoteReference w:id="1552"/>
      </w:r>
      <w:r>
        <w:rPr>
          <w:rFonts w:ascii="Amiri" w:hAnsi="Amiri" w:eastAsia="Amiri" w:cs="Amiri"/>
          <w:color w:val="111111"/>
          <w:sz w:val="28"/>
          <w:sz w:val="28"/>
          <w:szCs w:val="28"/>
          <w:rtl w:val="true"/>
          <w:lang w:bidi="ar-SA"/>
        </w:rPr>
        <w:t>و هو يشتمل على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في شرح ديباجته اثنان وعشرون ألف بيت، مجلّد الطهارة والصلاة يبلغان ستّين ألف بيت، مجلّد الزكاة والخمس والصوم عشرون ألف بيت، مجلّد الحجّ أربعة عشر ألف بيت، مجلّد النذور وأخويه والحدود والجنائز ثلاثون ألف بيت، مجلّد النكاح خمس وثلاثون ألف بيت، مجلّد المعاملات سبع وثلاثون ألف بيت، مجلّد القضاء والشهادات إلى الآخر خمسة عشر ألف بيت، يبلغ الجميع مئتين وثلاثة وثلاثين ألف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شرح آخر عليه أصغر منه اسمه المصباح الساطع</w:t>
      </w:r>
      <w:r>
        <w:rPr>
          <w:rStyle w:val="FootnoteAnchor"/>
          <w:rtl w:val="true"/>
        </w:rPr>
        <w:footnoteReference w:id="1553"/>
      </w:r>
      <w:r>
        <w:rPr>
          <w:rFonts w:ascii="Amiri" w:hAnsi="Amiri" w:eastAsia="Amiri" w:cs="Amiri"/>
          <w:color w:val="111111"/>
          <w:sz w:val="28"/>
          <w:sz w:val="28"/>
          <w:szCs w:val="28"/>
          <w:rtl w:val="true"/>
          <w:lang w:bidi="ar-SA"/>
        </w:rPr>
        <w:t>و هو ستّ‌</w:t>
      </w:r>
      <w:r>
        <w:rPr>
          <w:rStyle w:val="FootnoteAnchor"/>
          <w:rtl w:val="true"/>
        </w:rPr>
        <w:footnoteReference w:id="1554"/>
      </w:r>
      <w:r>
        <w:rPr>
          <w:rFonts w:ascii="Amiri" w:hAnsi="Amiri" w:eastAsia="Amiri" w:cs="Amiri"/>
          <w:color w:val="111111"/>
          <w:sz w:val="28"/>
          <w:sz w:val="28"/>
          <w:szCs w:val="28"/>
          <w:rtl w:val="true"/>
          <w:lang w:bidi="ar-SA"/>
        </w:rPr>
        <w:t>مجلّدات يبلغ مئة ألف بيت</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جامع الأحكام في الأخبار جمع فيه أحاديث الاُصولين والفقه من كتب الأربعة وغيرها، يشتمل على عشرين مجلّداً، مجلّد التوحيد ثلاثون ألف بيت، مجلّد الكفر والإيمان ثلاث وثلاثون ألف بيت، مجلّد المبدأ والمعاد عشرون ألف بيت، مجلّد الاُصول الأصلية اثنا عشر ألف بيت مجلّد قصص الأنبياء ثلاثون ألف بيت، مجلّد أحوال خاتم الأنبياء أربعون ألف بيت، مجلّد القرآن والدعاء أربعون ألف بيت، مجلّد الطبّ المروي، مجلّد المواعظ والرسائل والخطب، مجلّد فيما يتعلّق بالنجوم، مجلّد الطهارة أربع وعشرون ألف بيت، مجلّد الصلاة خمسون ألف بيت، مجلّد الزكاة والخمس والصوم عشرون ألف بيت، مجلّد الحجّ خمسون ألف بيت، مجلّد المزار </w:t>
      </w:r>
    </w:p>
    <w:p>
      <w:pPr>
        <w:pStyle w:val="BookText"/>
        <w:rPr/>
      </w:pPr>
      <w:r>
        <w:rPr>
          <w:rFonts w:ascii="Amiri" w:hAnsi="Amiri" w:eastAsia="Amiri" w:cs="Amiri"/>
          <w:color w:val="111111"/>
          <w:sz w:val="28"/>
          <w:sz w:val="28"/>
          <w:szCs w:val="28"/>
          <w:rtl w:val="true"/>
          <w:lang w:bidi="ar-SA"/>
        </w:rPr>
        <w:t>عشرون ألف بيت، مجلّد المطاعم والمشارب إلى الغصب خمسة عشر ألف بيت، مجلّد الغصب والمواريث إلى الديّات سبع وعشرون ألف بيت، مجلّد النكاح ثلاثون ألف بيت، مجلّد المعاملات أربع وعشرون ألف بيت، مجلّد الخاتمة الرجالية عشرة آلاف بيت</w:t>
      </w:r>
      <w:r>
        <w:rPr>
          <w:rStyle w:val="FootnoteAnchor"/>
          <w:rtl w:val="true"/>
        </w:rPr>
        <w:footnoteReference w:id="1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مصوّرة بخطّه في مكتبة دار الحديث بقم ومكتبة دائرة المعارف بطهران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الكتابة غرّة ربيع الأوّل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والكفر والإيمان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الكتابة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الطبسي الحائري، رقم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الكتابة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الكتابة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التراث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الكتابة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والنكاح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الكتابة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وبرقم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الأصلية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مكتبة الدكتور أصغر المهدوي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نشريۀ 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6171/31/51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الكتابة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الكتابة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الكتابة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الكتابة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الرضوية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13848/4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الكليّات الرجالية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الكتابة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تاريخ الكتابة في بعض منها كان تاريخ إتمام التأليف، وللتحقيق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منه كتاب الاُصول الأصلية، منشورات مكتبة المفيد،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عبد اللّٰه شبّر في إجازتيه للقزوينيين كتاب الاُصول الأصلية وكتاب الكليّات الرجالية مستقلّين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اختصره بحذف الأسانيد وإسقاط المكرّر وسمّاه ملخّص جامع الأحكام</w:t>
      </w:r>
      <w:r>
        <w:rPr>
          <w:rStyle w:val="FootnoteAnchor"/>
          <w:rtl w:val="true"/>
        </w:rPr>
        <w:footnoteReference w:id="1556"/>
      </w:r>
      <w:r>
        <w:rPr>
          <w:rFonts w:ascii="Amiri" w:hAnsi="Amiri" w:eastAsia="Amiri" w:cs="Amiri"/>
          <w:color w:val="111111"/>
          <w:sz w:val="28"/>
          <w:sz w:val="28"/>
          <w:szCs w:val="28"/>
          <w:rtl w:val="true"/>
          <w:lang w:bidi="ar-SA"/>
        </w:rPr>
        <w:t>يبلغ أربعين</w:t>
      </w:r>
      <w:r>
        <w:rPr>
          <w:rStyle w:val="FootnoteAnchor"/>
          <w:rtl w:val="true"/>
        </w:rPr>
        <w:footnoteReference w:id="1557"/>
      </w:r>
      <w:r>
        <w:rPr>
          <w:rFonts w:ascii="Amiri" w:hAnsi="Amiri" w:eastAsia="Amiri" w:cs="Amiri"/>
          <w:color w:val="111111"/>
          <w:sz w:val="28"/>
          <w:sz w:val="28"/>
          <w:szCs w:val="28"/>
          <w:rtl w:val="true"/>
          <w:lang w:bidi="ar-SA"/>
        </w:rPr>
        <w:t>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اختصره اختصاراً آخر يبلغ ثلاثين ألف بيت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كتاب جلاء العيون</w:t>
      </w:r>
      <w:r>
        <w:rPr>
          <w:rStyle w:val="FootnoteAnchor"/>
          <w:rtl w:val="true"/>
        </w:rPr>
        <w:footnoteReference w:id="1558"/>
      </w:r>
      <w:r>
        <w:rPr>
          <w:rFonts w:ascii="Amiri" w:hAnsi="Amiri" w:eastAsia="Amiri" w:cs="Amiri"/>
          <w:color w:val="111111"/>
          <w:sz w:val="28"/>
          <w:sz w:val="28"/>
          <w:szCs w:val="28"/>
          <w:rtl w:val="true"/>
          <w:lang w:bidi="ar-SA"/>
        </w:rPr>
        <w:t xml:space="preserve">معرّب 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 في جلدين يبلغان اثنين وعشرين</w:t>
      </w:r>
      <w:r>
        <w:rPr>
          <w:rStyle w:val="FootnoteAnchor"/>
          <w:rtl w:val="true"/>
        </w:rPr>
        <w:footnoteReference w:id="1559"/>
      </w:r>
      <w:r>
        <w:rPr>
          <w:rFonts w:ascii="Amiri" w:hAnsi="Amiri" w:eastAsia="Amiri" w:cs="Amiri"/>
          <w:color w:val="111111"/>
          <w:sz w:val="28"/>
          <w:sz w:val="28"/>
          <w:szCs w:val="28"/>
          <w:rtl w:val="true"/>
          <w:lang w:bidi="ar-SA"/>
        </w:rPr>
        <w:t>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اختصره وسمّاه منتخب الجلاء يكون أحد عشر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كتاب مثير الأحزان في تعزية سادات الزمان سبعة آلاف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تحفة الزائر</w:t>
      </w:r>
      <w:r>
        <w:rPr>
          <w:rStyle w:val="FootnoteAnchor"/>
          <w:rtl w:val="true"/>
        </w:rPr>
        <w:footnoteReference w:id="1560"/>
      </w:r>
      <w:r>
        <w:rPr>
          <w:rFonts w:ascii="Amiri" w:hAnsi="Amiri" w:eastAsia="Amiri" w:cs="Amiri"/>
          <w:color w:val="111111"/>
          <w:sz w:val="28"/>
          <w:sz w:val="28"/>
          <w:szCs w:val="28"/>
          <w:rtl w:val="true"/>
          <w:lang w:bidi="ar-SA"/>
        </w:rPr>
        <w:t>اثنا عشر ألف بيت 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نخبة الزائر ثمانية</w:t>
      </w:r>
      <w:r>
        <w:rPr>
          <w:rStyle w:val="FootnoteAnchor"/>
          <w:rtl w:val="true"/>
        </w:rPr>
        <w:footnoteReference w:id="1561"/>
      </w:r>
      <w:r>
        <w:rPr>
          <w:rFonts w:ascii="Amiri" w:hAnsi="Amiri" w:eastAsia="Amiri" w:cs="Amiri"/>
          <w:color w:val="111111"/>
          <w:sz w:val="28"/>
          <w:sz w:val="28"/>
          <w:szCs w:val="28"/>
          <w:rtl w:val="true"/>
          <w:lang w:bidi="ar-SA"/>
        </w:rPr>
        <w:t>آلاف بيت مجلّد 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الزائرين فارسي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ذريعة النجاة سبعة آلاف</w:t>
      </w:r>
      <w:r>
        <w:rPr>
          <w:rStyle w:val="FootnoteAnchor"/>
          <w:rtl w:val="true"/>
        </w:rPr>
        <w:footnoteReference w:id="1562"/>
      </w:r>
      <w:r>
        <w:rPr>
          <w:rFonts w:ascii="Amiri" w:hAnsi="Amiri" w:eastAsia="Amiri" w:cs="Amiri"/>
          <w:color w:val="111111"/>
          <w:sz w:val="28"/>
          <w:sz w:val="28"/>
          <w:szCs w:val="28"/>
          <w:rtl w:val="true"/>
          <w:lang w:bidi="ar-SA"/>
        </w:rPr>
        <w:t>وخمسمئة بيت 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أنيس الذاكرين أربعة آلاف بيت مجلّد 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روضة العابدين</w:t>
      </w:r>
      <w:r>
        <w:rPr>
          <w:rStyle w:val="FootnoteAnchor"/>
          <w:rtl w:val="true"/>
        </w:rPr>
        <w:footnoteReference w:id="1563"/>
      </w:r>
      <w:r>
        <w:rPr>
          <w:rFonts w:ascii="Amiri" w:hAnsi="Amiri" w:eastAsia="Amiri" w:cs="Amiri"/>
          <w:color w:val="111111"/>
          <w:sz w:val="28"/>
          <w:sz w:val="28"/>
          <w:szCs w:val="28"/>
          <w:rtl w:val="true"/>
          <w:lang w:bidi="ar-SA"/>
        </w:rPr>
        <w:t>و هو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فيما يتعلّق بعمل اليوم والليلة وأدعية الاُسبوع وسائر ما يحتاج إليه، والثاني في أعمال السنة أربعة عشر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قصص الأنبياء يقرب من ستّة آلاف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المزار الجامع بين شرحي العربي والفارسي، يقرب من سبعة آلاف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تسلية الفؤاد في الموت والمعاد</w:t>
      </w:r>
      <w:r>
        <w:rPr>
          <w:rStyle w:val="FootnoteAnchor"/>
          <w:rtl w:val="true"/>
        </w:rPr>
        <w:footnoteReference w:id="1564"/>
      </w:r>
      <w:r>
        <w:rPr>
          <w:rFonts w:ascii="Amiri" w:hAnsi="Amiri" w:eastAsia="Amiri" w:cs="Amiri"/>
          <w:color w:val="111111"/>
          <w:sz w:val="28"/>
          <w:sz w:val="28"/>
          <w:szCs w:val="28"/>
          <w:rtl w:val="true"/>
          <w:lang w:bidi="ar-SA"/>
        </w:rPr>
        <w:t>ثمانية آلاف بيتٍ 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تسلية الحزين في فقد الأقارب والبنين أربعة آلاف بيت مجلّد 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تسلية الفؤاد في فقد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ألفان</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رسالة صغيرة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منهج السالكين</w:t>
      </w:r>
      <w:r>
        <w:rPr>
          <w:rStyle w:val="FootnoteAnchor"/>
          <w:rtl w:val="true"/>
        </w:rPr>
        <w:footnoteReference w:id="1566"/>
      </w:r>
      <w:r>
        <w:rPr>
          <w:rFonts w:ascii="Amiri" w:hAnsi="Amiri" w:eastAsia="Amiri" w:cs="Amiri"/>
          <w:color w:val="111111"/>
          <w:sz w:val="28"/>
          <w:sz w:val="28"/>
          <w:szCs w:val="28"/>
          <w:rtl w:val="true"/>
          <w:lang w:bidi="ar-SA"/>
        </w:rPr>
        <w:t>في الأخلاق عشرون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زاد العارفين في الأخلاق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الأخلاق تسمّى صفاء القلوب ألفان وخمسمئة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الزهراء ألف وخمسمئة بيت اسمه كشف المحجّة مجلّد 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شرح دعاء السمات ألفا بيتٍ اسمها كشف الحجاب للدعاء المستجاب</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شرح الجامعة الكبيرة أربعة آلاف بيت اسمه اللامعة في شرح الجامعة</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طبع، مطبعة الغري،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النجف الأشرف ومؤسسة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المواعظ المنثورة أحد عشر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عجائب الأخبار ونوادر الآثار</w:t>
      </w:r>
      <w:r>
        <w:rPr>
          <w:rStyle w:val="FootnoteAnchor"/>
          <w:rtl w:val="true"/>
        </w:rPr>
        <w:footnoteReference w:id="1569"/>
      </w:r>
      <w:r>
        <w:rPr>
          <w:rFonts w:ascii="Amiri" w:hAnsi="Amiri" w:eastAsia="Amiri" w:cs="Amiri"/>
          <w:color w:val="111111"/>
          <w:sz w:val="28"/>
          <w:sz w:val="28"/>
          <w:szCs w:val="28"/>
          <w:rtl w:val="true"/>
          <w:lang w:bidi="ar-SA"/>
        </w:rPr>
        <w:t>اثنا عشر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الأنوار الساطعة</w:t>
      </w:r>
      <w:r>
        <w:rPr>
          <w:rStyle w:val="FootnoteAnchor"/>
          <w:rtl w:val="true"/>
        </w:rPr>
        <w:footnoteReference w:id="1570"/>
      </w:r>
      <w:r>
        <w:rPr>
          <w:rFonts w:ascii="Amiri" w:hAnsi="Amiri" w:eastAsia="Amiri" w:cs="Amiri"/>
          <w:color w:val="111111"/>
          <w:sz w:val="28"/>
          <w:sz w:val="28"/>
          <w:szCs w:val="28"/>
          <w:rtl w:val="true"/>
          <w:lang w:bidi="ar-SA"/>
        </w:rPr>
        <w:t>في العلوم الأربعة معارف وأخلاق وعجائب المخلوقات وفقه ثمانية آلاف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ورسالة تحفة المقلّد فتوى من أوّل الفقه إلى آخره ثلاثة آلاف وخمسمئة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ورسالة اُخرى في الفقه استدلال تمام الفقه اسمها زبدة الدليل أربعة آلاف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ورسالة اُخرى اُصول وعبادات خمسة آلاف بيت اسمها خلاصة التكليف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مطلع النيّرين في لغة القرآن وحديث أحد الثقلين ثلاث وعشرون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منية المحصّلين في حقيّة طريقة المجتهدين اثنا عشر ألف بيت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بغية الطالبين ستة آلاف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طبّ الأئمّة</w:t>
      </w:r>
      <w:r>
        <w:rPr>
          <w:rStyle w:val="FootnoteAnchor"/>
          <w:rtl w:val="true"/>
        </w:rPr>
        <w:footnoteReference w:id="1571"/>
      </w:r>
      <w:r>
        <w:rPr>
          <w:rFonts w:ascii="Amiri" w:hAnsi="Amiri" w:eastAsia="Amiri" w:cs="Amiri"/>
          <w:color w:val="111111"/>
          <w:sz w:val="28"/>
          <w:sz w:val="28"/>
          <w:szCs w:val="28"/>
          <w:rtl w:val="true"/>
          <w:lang w:bidi="ar-SA"/>
        </w:rPr>
        <w:t>أحد عشر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ورسالة إرشاد المستبصر في الاستخارة</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طبع مع مفاتيح الغيب للمجلسي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البرهان المبين في فتح أبواب علوم الأئمّة المعصومين ثلاثون</w:t>
      </w:r>
      <w:r>
        <w:rPr>
          <w:rStyle w:val="FootnoteAnchor"/>
          <w:rtl w:val="true"/>
        </w:rPr>
        <w:footnoteReference w:id="1573"/>
      </w:r>
      <w:r>
        <w:rPr>
          <w:rFonts w:ascii="Amiri" w:hAnsi="Amiri" w:eastAsia="Amiri" w:cs="Amiri"/>
          <w:color w:val="111111"/>
          <w:sz w:val="28"/>
          <w:sz w:val="28"/>
          <w:szCs w:val="28"/>
          <w:rtl w:val="true"/>
          <w:lang w:bidi="ar-SA"/>
        </w:rPr>
        <w:t>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حقّ اليقين في اُصول الدين</w:t>
      </w:r>
      <w:r>
        <w:rPr>
          <w:rStyle w:val="FootnoteAnchor"/>
          <w:rtl w:val="true"/>
        </w:rPr>
        <w:footnoteReference w:id="1574"/>
      </w:r>
      <w:r>
        <w:rPr>
          <w:rFonts w:ascii="Amiri" w:hAnsi="Amiri" w:eastAsia="Amiri" w:cs="Amiri"/>
          <w:color w:val="111111"/>
          <w:sz w:val="28"/>
          <w:sz w:val="28"/>
          <w:szCs w:val="28"/>
          <w:rtl w:val="true"/>
          <w:lang w:bidi="ar-SA"/>
        </w:rPr>
        <w:t>خمسة عشر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البلاغ المبين في اُصول الدين ثلاثة آلاف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 المضيئة في الطهارة والصلاة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ورسالة في مناسك الحجّ ألفان وخمسمئة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مصابيح الأنوار في حلّ مشكلات الأخبار</w:t>
      </w:r>
      <w:r>
        <w:rPr>
          <w:rStyle w:val="FootnoteAnchor"/>
          <w:rtl w:val="true"/>
        </w:rPr>
        <w:footnoteReference w:id="1575"/>
      </w:r>
      <w:r>
        <w:rPr>
          <w:rFonts w:ascii="Amiri" w:hAnsi="Amiri" w:eastAsia="Amiri" w:cs="Amiri"/>
          <w:color w:val="111111"/>
          <w:sz w:val="28"/>
          <w:sz w:val="28"/>
          <w:szCs w:val="28"/>
          <w:rtl w:val="true"/>
          <w:lang w:bidi="ar-SA"/>
        </w:rPr>
        <w:t>سبع وعشرون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تفسير القرآن اثنان وثلاثون ألف بيت اسمه صفوة التفاسير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تفسير آخر اسمه الجوهر الثمين في تفسير القرآن المبين</w:t>
      </w:r>
      <w:r>
        <w:rPr>
          <w:rStyle w:val="FootnoteAnchor"/>
          <w:rtl w:val="true"/>
        </w:rPr>
        <w:footnoteReference w:id="1576"/>
      </w:r>
      <w:r>
        <w:rPr>
          <w:rFonts w:ascii="Amiri" w:hAnsi="Amiri" w:eastAsia="Amiri" w:cs="Amiri"/>
          <w:color w:val="111111"/>
          <w:sz w:val="28"/>
          <w:sz w:val="28"/>
          <w:szCs w:val="28"/>
          <w:rtl w:val="true"/>
          <w:lang w:bidi="ar-SA"/>
        </w:rPr>
        <w:t>أربع وثلاثون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آخر في تفسير القرآن</w:t>
      </w:r>
      <w:r>
        <w:rPr>
          <w:rStyle w:val="FootnoteAnchor"/>
          <w:rtl w:val="true"/>
        </w:rPr>
        <w:footnoteReference w:id="1577"/>
      </w:r>
      <w:r>
        <w:rPr>
          <w:rFonts w:ascii="Amiri" w:hAnsi="Amiri" w:eastAsia="Amiri" w:cs="Amiri"/>
          <w:color w:val="111111"/>
          <w:sz w:val="28"/>
          <w:sz w:val="28"/>
          <w:szCs w:val="28"/>
          <w:rtl w:val="true"/>
          <w:lang w:bidi="ar-SA"/>
        </w:rPr>
        <w:t>ثمانية عشر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 في مكارم الأخلاق اسمه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طريق النجاة ألف وثلاثمئة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شرح نهج البلاغة</w:t>
      </w:r>
      <w:r>
        <w:rPr>
          <w:rStyle w:val="FootnoteAnchor"/>
          <w:rtl w:val="true"/>
        </w:rPr>
        <w:footnoteReference w:id="1578"/>
      </w:r>
      <w:r>
        <w:rPr>
          <w:rFonts w:ascii="Amiri" w:hAnsi="Amiri" w:eastAsia="Amiri" w:cs="Amiri"/>
          <w:color w:val="111111"/>
          <w:sz w:val="28"/>
          <w:sz w:val="28"/>
          <w:szCs w:val="28"/>
          <w:rtl w:val="true"/>
          <w:lang w:bidi="ar-SA"/>
        </w:rPr>
        <w:t>أربعون ألف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الفارسية في الفقه</w:t>
      </w:r>
      <w:r>
        <w:rPr>
          <w:rFonts w:eastAsia="Amiri" w:cs="Amiri" w:ascii="Amiri" w:hAnsi="Amiri"/>
          <w:color w:val="111111"/>
          <w:sz w:val="28"/>
          <w:szCs w:val="28"/>
          <w:rtl w:val="true"/>
          <w:lang w:bidi="ar-SA"/>
        </w:rPr>
        <w:t xml:space="preserve">. </w:t>
      </w:r>
      <w:bookmarkStart w:id="586" w:name="pg16304_180161"/>
    </w:p>
    <w:p>
      <w:pPr>
        <w:pStyle w:val="BookText"/>
        <w:rPr/>
      </w:pPr>
      <w:bookmarkEnd w:id="586"/>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اُخرى فارسية في الطهارة والصلاة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فيما يتعلّق بالنجوم بحسب ما ورد في الشرع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فيما يجب على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فتح باب العلم والردّ على من زعم انسداد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عمل اليوم والليلة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 على ترتيب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الحواشي والقيود وأجوبة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الكلام في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ونوّر ضريحه </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5435376_1280447820"/>
      <w:bookmarkStart w:id="588" w:name="_Toc220"/>
      <w:bookmarkEnd w:id="587"/>
      <w:r>
        <w:rPr>
          <w:rtl w:val="true"/>
        </w:rPr>
        <w:t>الفصل الثاني في تعداد تلامذته</w:t>
      </w:r>
      <w:bookmarkEnd w:id="588"/>
    </w:p>
    <w:p>
      <w:pPr>
        <w:pStyle w:val="BookText"/>
        <w:rPr/>
      </w:pPr>
      <w:r>
        <w:rPr>
          <w:rFonts w:ascii="Amiri" w:hAnsi="Amiri" w:eastAsia="Amiri" w:cs="Amiri"/>
          <w:color w:val="111111"/>
          <w:sz w:val="28"/>
          <w:sz w:val="28"/>
          <w:szCs w:val="28"/>
          <w:rtl w:val="true"/>
          <w:lang w:bidi="ar-SA"/>
        </w:rPr>
        <w:t>فمنهم العالم العامل الفاضل الكامل جامع المعقول والمنقول، مستنبط الفروع من الاُصول، التقي الألمعي الشيخ عبد النبي الكاظمي، فإنّه قرأ عليه زماناً طويلاً، واستفاد منه واستجازه فأجازه، ولهذا الشيخ مصنّفات منها كتاب في الرجال</w:t>
      </w:r>
      <w:r>
        <w:rPr>
          <w:rStyle w:val="FootnoteAnchor"/>
          <w:rtl w:val="true"/>
        </w:rPr>
        <w:footnoteReference w:id="1579"/>
      </w:r>
      <w:r>
        <w:rPr>
          <w:rFonts w:ascii="Amiri" w:hAnsi="Amiri" w:eastAsia="Amiri" w:cs="Amiri"/>
          <w:color w:val="111111"/>
          <w:sz w:val="28"/>
          <w:sz w:val="28"/>
          <w:szCs w:val="28"/>
          <w:rtl w:val="true"/>
          <w:lang w:bidi="ar-SA"/>
        </w:rPr>
        <w:t>عديم النظير في جامعيّته، استقصى فيه أحوال الرجال وقضاياهم، ومن جملة من ذكره سيّدنا المذكور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السيّد محمّد رضا شبّر الحسيني، قرأت عليهما واستفدت منهما وهما ثقتان عينان مجتهدان فقيهان فاضلان ورعان حازا الخصال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جميع العلوم الشرعية وصنّف في أكثر العلوم الشرعية، من التفسير والفقه والحديث واللغة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والاُصولين وغيرها فأكثر وأجاد وأفاد</w:t>
      </w:r>
      <w:r>
        <w:rPr>
          <w:rStyle w:val="FootnoteAnchor"/>
          <w:rtl w:val="true"/>
        </w:rPr>
        <w:footnoteReference w:id="1580"/>
      </w:r>
      <w:r>
        <w:rPr>
          <w:rFonts w:ascii="Amiri" w:hAnsi="Amiri" w:eastAsia="Amiri" w:cs="Amiri"/>
          <w:color w:val="111111"/>
          <w:sz w:val="28"/>
          <w:sz w:val="28"/>
          <w:szCs w:val="28"/>
          <w:rtl w:val="true"/>
          <w:lang w:bidi="ar-SA"/>
        </w:rPr>
        <w:t>، وانتشرت أكثر كتبه في الأقطار وملأت الأمصار، ولم يوجد أحد قطّ مثله في سرعة التصنيف وجودة التأليف، ولنذكر ما وقفت عليه من كتبه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ما ذكرناه من المصنّفات، إلى أن قال في 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الكثير مع مواظبته على كثير من الطاعات كزيارة الأئمّة والإخوان والنوافل وقضاء الحوائج، والقضاء والفتوى إلى غير ذلك</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العالم العامل والنحرير الكامل أتقى أهل زمانه وأورع أوانه، جامع المعقول والمنقول ومستنبط الفروع من الاُصول المولى الألمعي والعرّيف اللوذعي</w:t>
      </w:r>
      <w:r>
        <w:rPr>
          <w:rStyle w:val="FootnoteAnchor"/>
          <w:rtl w:val="true"/>
        </w:rPr>
        <w:footnoteReference w:id="1582"/>
      </w:r>
      <w:r>
        <w:rPr>
          <w:rFonts w:ascii="Amiri" w:hAnsi="Amiri" w:eastAsia="Amiri" w:cs="Amiri"/>
          <w:color w:val="111111"/>
          <w:sz w:val="28"/>
          <w:sz w:val="28"/>
          <w:szCs w:val="28"/>
          <w:rtl w:val="true"/>
          <w:lang w:bidi="ar-SA"/>
        </w:rPr>
        <w:t xml:space="preserve">حجّة الإسلام وكهف الأنام شيخنا الشيخ إسماعيل خلف العلّامة المرحوم شيخنا ومولانا الشيخ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اُصول الفقه اسمه</w:t>
      </w:r>
      <w:r>
        <w:rPr>
          <w:rStyle w:val="FootnoteAnchor"/>
          <w:rtl w:val="true"/>
        </w:rPr>
        <w:footnoteReference w:id="1583"/>
      </w:r>
      <w:r>
        <w:rPr>
          <w:rFonts w:ascii="Amiri" w:hAnsi="Amiri" w:eastAsia="Amiri" w:cs="Amiri"/>
          <w:color w:val="111111"/>
          <w:sz w:val="28"/>
          <w:sz w:val="28"/>
          <w:szCs w:val="28"/>
          <w:rtl w:val="true"/>
          <w:lang w:bidi="ar-SA"/>
        </w:rPr>
        <w:t>المنهاج وجملة وافرة في الفقه ورسالة في اُصول الدين ورسالة في الفتوى ومنسك في الحجّ إلى غير ذلك من الحواشي والقيود وأجوبة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قدس سره في سنة سبع وأربعين ومئتين وألف</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العالم العامل، والفاضل المدقّق الكامل، المتبحّر الماهر التقي السيّد علي العاملي، فإنّه لمّا هاجر من بلاد الجبل إلى العراق للاشتغال ورد إلى مشهد الكاظمين، فقرأ جملة من العلوم على</w:t>
      </w:r>
      <w:r>
        <w:rPr>
          <w:rStyle w:val="FootnoteAnchor"/>
          <w:rtl w:val="true"/>
        </w:rPr>
        <w:footnoteReference w:id="1585"/>
      </w:r>
      <w:r>
        <w:rPr>
          <w:rFonts w:ascii="Amiri" w:hAnsi="Amiri" w:eastAsia="Amiri" w:cs="Amiri"/>
          <w:color w:val="111111"/>
          <w:sz w:val="28"/>
          <w:sz w:val="28"/>
          <w:szCs w:val="28"/>
          <w:rtl w:val="true"/>
          <w:lang w:bidi="ar-SA"/>
        </w:rPr>
        <w:t>سيّدنا المذكور، و هذا السيّد له بعض التصانيف منها شرح منظومة العالم المتبحّر رئيس العلماء على الإطلاق ومن وقع على فضله الاتّفاق بحر العلوم السيّد محمّد مهدي الطباطبائي طاب ثراه</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العالم العامل، المحقّق الفاضل، زبدة أهل التحقيق و قدوة أرباب التدقيق</w:t>
      </w:r>
      <w:r>
        <w:rPr>
          <w:rStyle w:val="FootnoteAnchor"/>
          <w:rtl w:val="true"/>
        </w:rPr>
        <w:footnoteReference w:id="1587"/>
      </w:r>
      <w:r>
        <w:rPr>
          <w:rFonts w:ascii="Amiri" w:hAnsi="Amiri" w:eastAsia="Amiri" w:cs="Amiri"/>
          <w:color w:val="111111"/>
          <w:sz w:val="28"/>
          <w:sz w:val="28"/>
          <w:szCs w:val="28"/>
          <w:rtl w:val="true"/>
          <w:lang w:bidi="ar-SA"/>
        </w:rPr>
        <w:t>، الأمين المؤتمن سيّدنا السيّد حسين سلالة سيّدنا المذكور فقد قرأ على أبيه جملة من الزمان وبرهة من الأوان، وله بعض المصنّفات منها تتمّة شرح نهج البلاغة لوالده السيّد المذكور، وكان على غاية من الصلاح والتقوى ومكارم الأخلاق والورع والعبادة</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 العالم العامل، التقي النقي الشيخ محمّد جعفر الدجيلي</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العالم العامل والفاضل الكامل قدوة أهل التحقيق وزبدة أهل التدقيق، التقي النقي الشيخ محمّدرضا بن المرحوم الشيخ زين العابدين بن الشيخ بهاء الدين المدفون في 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الهند</w:t>
      </w:r>
      <w:r>
        <w:rPr>
          <w:rFonts w:eastAsia="Amiri" w:cs="Amiri" w:ascii="Amiri" w:hAnsi="Amiri"/>
          <w:color w:val="111111"/>
          <w:sz w:val="28"/>
          <w:szCs w:val="28"/>
          <w:rtl w:val="true"/>
          <w:lang w:bidi="ar-SA"/>
        </w:rPr>
        <w:t>)</w:t>
      </w:r>
      <w:r>
        <w:rPr>
          <w:rStyle w:val="FootnoteAnchor"/>
          <w:rtl w:val="true"/>
        </w:rPr>
        <w:footnoteReference w:id="1590"/>
      </w:r>
      <w:r>
        <w:rPr>
          <w:rFonts w:ascii="Amiri" w:hAnsi="Amiri" w:eastAsia="Amiri" w:cs="Amiri"/>
          <w:color w:val="111111"/>
          <w:sz w:val="28"/>
          <w:sz w:val="28"/>
          <w:szCs w:val="28"/>
          <w:rtl w:val="true"/>
          <w:lang w:bidi="ar-SA"/>
        </w:rPr>
        <w:t>، فإنّه قرأ عليه جملة من العلوم، ولهذا الشيخ شرح على شرائع الإسلام، ورسالة في الفتوى</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وقارن بما ترجمه السيّد الصدر في التكملة،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العالم العامل والمحقّق الكامل، صاحب النظر الدقيق النقي الألمعي مولانا الشيخ أحمد البلاغي</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العالم العامل، والفاضل التقي الكامل البارع الألمعي الشيخ محمّد إسماعيل الخالصي</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ومنهم العالم الفقيه، والوحيد النبيه، أفضل الفقهاء على الإطلاق، ورئيس العلماء في زمانه بالاتفاق، أفضل نوّاب الأئمّة وأشرف المتكفّلين بأيتام الأمّة، ذو الصولة التي لا تُجارى والعظمة التي لا تبارى المولى الألمعي شيخنا الشيخ مهدي قدس سره خلف العلّامة الأوّاه شيخنا الشيخ أسد اللّٰه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حليف المكارم والتقوى ومن شهدت بفضله أدلّة المنطوق والفحوى، جامع المعقول والمنقول ومستنبط الفروع من الاُصول، العالم التقي والفاضل النقي سيّدنا </w:t>
      </w:r>
      <w:bookmarkStart w:id="589" w:name="pg16304_180164"/>
    </w:p>
    <w:p>
      <w:pPr>
        <w:pStyle w:val="BookText"/>
        <w:rPr/>
      </w:pPr>
      <w:bookmarkEnd w:id="589"/>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المرحوم السيّد كاظم بن سيّدنا العلّامة السيّد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العالم العامل والفقيه الكامل، أفضل أهل زمانه على الإطلاق ومن لولا تقاه لما كان في ذي الزمان التقي النقي والمولى الصفي، شيخنا ومولانا الشيخ حسين محفوظ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العالم الفقيه والفاضل النبيه، صاحب المناقب والمكارم جناب السيّد هاشم قدس سره بن المرحوم السيّد راضي؛ ولهذا السيّد جملة حواشٍ على شرائع الإسلام، ورسالة في التقليد، ومنسك في الحجّ ورسالة في حجيّة الكتاب، ورسالة في ردّ من قال بمطلق الظنّ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تلامذته من العجم فكثيرون</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فمنهم العالم العامل والفاضل الكامل، صاحب الملكة القدسية والفطنة الناسوتية، والفطانة اللاهوتية، والفكرة العقلية، جامع المعقول والمنقول ومستنبط الفروع من الاُصول، البارع الألمعي الملّا محمّد علي التبريزي؛ فإنّه قد قرأ عليه جملة من العلوم، سيّما الفقه والاُصول والحكمة والحديث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أجازه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له بعض علماء العصر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الفاضل الكامل، التقي العابد الملّا حسن التبريزي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العالم</w:t>
      </w:r>
      <w:r>
        <w:rPr>
          <w:rStyle w:val="FootnoteAnchor"/>
          <w:rtl w:val="true"/>
        </w:rPr>
        <w:footnoteReference w:id="1597"/>
      </w:r>
      <w:r>
        <w:rPr>
          <w:rFonts w:ascii="Amiri" w:hAnsi="Amiri" w:eastAsia="Amiri" w:cs="Amiri"/>
          <w:color w:val="111111"/>
          <w:sz w:val="28"/>
          <w:sz w:val="28"/>
          <w:szCs w:val="28"/>
          <w:rtl w:val="true"/>
          <w:lang w:bidi="ar-SA"/>
        </w:rPr>
        <w:t>الكامل، والمحقّق الفاضل الملّا محمود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فضلاء العجم وعلمائهم</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5435378_1280447820"/>
      <w:bookmarkStart w:id="591" w:name="_Toc221"/>
      <w:bookmarkEnd w:id="590"/>
      <w:r>
        <w:rPr>
          <w:rtl w:val="true"/>
        </w:rPr>
        <w:t>الفصل الثالث في ذكر أمره في الكتابة</w:t>
      </w:r>
      <w:bookmarkEnd w:id="591"/>
    </w:p>
    <w:p>
      <w:pPr>
        <w:pStyle w:val="BookText"/>
        <w:rPr/>
      </w:pPr>
      <w:r>
        <w:rPr>
          <w:rFonts w:ascii="Amiri" w:hAnsi="Amiri" w:eastAsia="Amiri" w:cs="Amiri"/>
          <w:color w:val="111111"/>
          <w:sz w:val="28"/>
          <w:sz w:val="28"/>
          <w:szCs w:val="28"/>
          <w:rtl w:val="true"/>
          <w:lang w:bidi="ar-SA"/>
        </w:rPr>
        <w:t>الفصل الثالث في ذكر أمره في الكتابة</w:t>
      </w:r>
      <w:r>
        <w:rPr>
          <w:rStyle w:val="FootnoteAnchor"/>
          <w:rtl w:val="true"/>
        </w:rPr>
        <w:footnoteReference w:id="1598"/>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أمره في الكتابة فعجيب غريب، نشأ من التوفيقات السبحانية والفيوضات الإلهية، </w:t>
      </w:r>
      <w:bookmarkStart w:id="592" w:name="pg16304_180165"/>
    </w:p>
    <w:p>
      <w:pPr>
        <w:pStyle w:val="BookText"/>
        <w:rPr/>
      </w:pPr>
      <w:bookmarkEnd w:id="592"/>
      <w:r>
        <w:rPr>
          <w:rFonts w:ascii="Amiri" w:hAnsi="Amiri" w:eastAsia="Amiri" w:cs="Amiri"/>
          <w:color w:val="111111"/>
          <w:sz w:val="28"/>
          <w:sz w:val="28"/>
          <w:szCs w:val="28"/>
          <w:rtl w:val="true"/>
          <w:lang w:bidi="ar-SA"/>
        </w:rPr>
        <w:t>وذلك لكمال الرابطة بينه وبين الملك الجبّار، ولتمام مجاهدته لنفسه وتصفيتها</w:t>
      </w:r>
      <w:r>
        <w:rPr>
          <w:rStyle w:val="FootnoteAnchor"/>
          <w:rtl w:val="true"/>
        </w:rPr>
        <w:footnoteReference w:id="1599"/>
      </w:r>
      <w:r>
        <w:rPr>
          <w:rFonts w:ascii="Amiri" w:hAnsi="Amiri" w:eastAsia="Amiri" w:cs="Amiri"/>
          <w:color w:val="111111"/>
          <w:sz w:val="28"/>
          <w:sz w:val="28"/>
          <w:szCs w:val="28"/>
          <w:rtl w:val="true"/>
          <w:lang w:bidi="ar-SA"/>
        </w:rPr>
        <w:t xml:space="preserve">، فمذ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ذلك وأنّه أهل لذلك أفاض عليه من عطاياه الحسنة، وآتاه في الدنيا حسنة وفي الآخرة حسنة،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سرعة يد في الكتابة إلى الغاية تجاوز في ذلك النهاية، وتصانيفه مع حسنها وما فيها من التحقيقات الرائقة كان يكتب، حتّى أنّ الكُتّاب المنقّلة الذين هم يكتبون تحت يديه مصنّفاته ومؤلّفاته ليس لهم تلك السرعة، ولقد رأينا له بعض الرسائل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شرعت بها عند العشاء وتمّت عند نصف الليل</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5435380_1280447820"/>
      <w:bookmarkStart w:id="594" w:name="_Toc222"/>
      <w:bookmarkEnd w:id="593"/>
      <w:r>
        <w:rPr>
          <w:rtl w:val="true"/>
        </w:rPr>
        <w:t>الفصل الرابع في تعداد أولاده</w:t>
      </w:r>
      <w:bookmarkEnd w:id="59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ذكور، فمنهم سيّدنا ومولانا العالم العامل والفاضل الكامل، جامع شتات المكارم ونتيجة الأجلّاء الأعاظم، المنزّه عن كلّ شين ومين سيّدنا ومولانا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w:t>
      </w:r>
      <w:r>
        <w:rPr>
          <w:rFonts w:eastAsia="Amiri" w:cs="Amiri" w:ascii="Amiri" w:hAnsi="Amiri"/>
          <w:color w:val="111111"/>
          <w:sz w:val="28"/>
          <w:szCs w:val="28"/>
          <w:rtl w:val="true"/>
          <w:lang w:bidi="ar-SA"/>
        </w:rPr>
        <w:t>)</w:t>
      </w:r>
      <w:r>
        <w:rPr>
          <w:rStyle w:val="FootnoteAnchor"/>
          <w:rtl w:val="true"/>
        </w:rPr>
        <w:footnoteReference w:id="1600"/>
      </w:r>
      <w:r>
        <w:rPr>
          <w:rFonts w:ascii="IRNazanin" w:hAnsi="IRNazanin" w:eastAsia="IRNazanin"/>
          <w:color w:val="111111"/>
          <w:sz w:val="28"/>
          <w:sz w:val="28"/>
          <w:szCs w:val="28"/>
          <w:rtl w:val="true"/>
          <w:lang w:bidi="fa-IR"/>
        </w:rPr>
        <w:t xml:space="preserve">السيّد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الآن، كان في لكانهور، ثمّ ارتحل إلى كانپور لطيب هوائها وعذوبة مائها</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العالم العامل والمحقّق الفاضل، أتقى أهل زمانه، الأمين المؤتمن سيّدنا السيّد حسن،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الطاعون سنة ستّ وأربعين ومئتين وألف في مشهد الكاظمين عليهما السلام ودفن مع جدّه وأبيه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السيّد التقي النقي الأمجد الأسعد السيّد محمّد، و قد توفّي في مشهد سيّد الشهداء، ودفن بالرواق الشريف سنة اثنتين وخمسين ومئتين وألف</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السيّد العالم الفاضل والمحقّق الكامل، جامع شتات الكمالات والمستمدّ من الأئمّة الهداة، الأبهر الأفخر جناب السيّد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موجود الآن في </w:t>
      </w:r>
      <w:bookmarkStart w:id="595" w:name="pg16304_180166"/>
    </w:p>
    <w:p>
      <w:pPr>
        <w:pStyle w:val="BookText"/>
        <w:rPr/>
      </w:pPr>
      <w:bookmarkEnd w:id="595"/>
      <w:r>
        <w:rPr>
          <w:rFonts w:ascii="Amiri" w:hAnsi="Amiri" w:eastAsia="Amiri" w:cs="Amiri"/>
          <w:color w:val="111111"/>
          <w:sz w:val="28"/>
          <w:sz w:val="28"/>
          <w:szCs w:val="28"/>
          <w:rtl w:val="true"/>
          <w:lang w:bidi="ar-SA"/>
        </w:rPr>
        <w:t>محروسة اصفهان، وله شرح على شرائع الإسلام برز منه أربع مجلّدات مبسوطة</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السيّد موسى، توفّي سنة الطاعون الذي ذكر فيما سبق، وكان في أوائل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السيّد محمّد جواد، توفّي مع أخويه في سنة الطاعون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الكلام في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 الموجودين، وأفاض سحاب رحمته على الأموات </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5435382_1280447820"/>
      <w:bookmarkStart w:id="597" w:name="_Toc223"/>
      <w:bookmarkEnd w:id="596"/>
      <w:r>
        <w:rPr>
          <w:rtl w:val="true"/>
        </w:rPr>
        <w:t>الفصل الخامس في ولادته ووفاته</w:t>
      </w:r>
      <w:bookmarkEnd w:id="59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وثمانين ومئة وألف</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 xml:space="preserve">ثمّ ارتحل مع والده إلى المشهد الكاظمي وقطن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r>
        <w:rPr>
          <w:rStyle w:val="FootnoteAnchor"/>
          <w:rtl w:val="true"/>
        </w:rPr>
        <w:footnoteReference w:id="1605"/>
      </w:r>
      <w:r>
        <w:rPr>
          <w:rFonts w:ascii="Amiri" w:hAnsi="Amiri" w:eastAsia="Amiri" w:cs="Amiri"/>
          <w:color w:val="111111"/>
          <w:sz w:val="28"/>
          <w:sz w:val="28"/>
          <w:szCs w:val="28"/>
          <w:rtl w:val="true"/>
          <w:lang w:bidi="ar-SA"/>
        </w:rPr>
        <w:t>توفّي بها سنة</w:t>
      </w:r>
      <w:r>
        <w:rPr>
          <w:rStyle w:val="FootnoteAnchor"/>
          <w:rtl w:val="true"/>
        </w:rPr>
        <w:footnoteReference w:id="1606"/>
      </w:r>
      <w:r>
        <w:rPr>
          <w:rFonts w:ascii="Amiri" w:hAnsi="Amiri" w:eastAsia="Amiri" w:cs="Amiri"/>
          <w:color w:val="111111"/>
          <w:sz w:val="28"/>
          <w:sz w:val="28"/>
          <w:szCs w:val="28"/>
          <w:rtl w:val="true"/>
          <w:lang w:bidi="ar-SA"/>
        </w:rPr>
        <w:t xml:space="preserve">اثنتين وأربعين ومئتين وألف ودفن مع والده المبرور بحجرة في رواق الإمامين عليهما السلام، فيكون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وخمسين سنة، فانظر إلى صغر سنّه وإلى تلامذته وتصانيفه وما ذكرناه من جمعه للكمالات تعلم أنّ ذلك لمزيد التوفيق والتأييد من الملك الحميد والمبدئ المعيد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المحدّث البحراني والعالم الربّاني صاحب الحدائق الناضرة في أحكام العترة الطاهرة في الإجازة المسمّاة ب‍ لؤلؤة البحرين</w:t>
      </w:r>
      <w:r>
        <w:rPr>
          <w:rStyle w:val="FootnoteAnchor"/>
          <w:rtl w:val="true"/>
        </w:rPr>
        <w:footnoteReference w:id="1607"/>
      </w:r>
      <w:r>
        <w:rPr>
          <w:rFonts w:ascii="Amiri" w:hAnsi="Amiri" w:eastAsia="Amiri" w:cs="Amiri"/>
          <w:color w:val="111111"/>
          <w:sz w:val="28"/>
          <w:sz w:val="28"/>
          <w:szCs w:val="28"/>
          <w:rtl w:val="true"/>
          <w:lang w:bidi="ar-SA"/>
        </w:rPr>
        <w:t xml:space="preserve">في إجازته لقرّتي العين أحوال شيخنا ومولانا خاتمة المجتهدين وبقيّة المحقّقين وآية اللّٰه في العالمين العالم الربّاني الشيخ زين الدين الشهير بالشهيد الثاني، وذكر مصنّفاته، وذكر أنّ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وخمسون سنة أو ست وخمسون تقريباً، فهو إمّا أكبر من سيّدنا المذكور بسنة أو بسنتين إلّايسيراً، وأنت إذا تأمّلت وتفكّرت في مصنّفات سيّدنا المذكور تراها أكثر من مصنّفات الشهيد الثاني بكثير، وما ذلك إلّابالتوفيق الربّاني والفيض السبحاني، </w:t>
      </w:r>
      <w:bookmarkStart w:id="598" w:name="pg16304_180167"/>
    </w:p>
    <w:p>
      <w:pPr>
        <w:pStyle w:val="BookText"/>
        <w:rPr/>
      </w:pPr>
      <w:bookmarkEnd w:id="598"/>
      <w:r>
        <w:rPr>
          <w:rFonts w:ascii="Amiri" w:hAnsi="Amiri" w:eastAsia="Amiri" w:cs="Amiri"/>
          <w:color w:val="111111"/>
          <w:sz w:val="28"/>
          <w:sz w:val="28"/>
          <w:szCs w:val="28"/>
          <w:rtl w:val="true"/>
          <w:lang w:bidi="ar-SA"/>
        </w:rPr>
        <w:t>مضافاً إلى ما ذكرنا من مصالحه العامّة التي منها أنّ سلطان الفرس توجّه نحو العراق، وأراد أن يدمّر العراق وأهله، فخرج إليه سيّدنا المذكور، وأرجعه بحسن التدبير، وحَقَن الدماء، وحفظ الأموال، وآمن روعة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بعض قضاياه ونزر قليل من سجاياه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بمحمّد وآله </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5435384_1280447820"/>
      <w:bookmarkStart w:id="600" w:name="_Toc224"/>
      <w:bookmarkEnd w:id="599"/>
      <w:r>
        <w:rPr>
          <w:rtl w:val="true"/>
        </w:rPr>
        <w:t>الخاتمة</w:t>
      </w:r>
      <w:bookmarkEnd w:id="600"/>
    </w:p>
    <w:p>
      <w:pPr>
        <w:pStyle w:val="BookText"/>
        <w:rPr/>
      </w:pPr>
      <w:r>
        <w:rPr>
          <w:rFonts w:ascii="Amiri" w:hAnsi="Amiri" w:eastAsia="Amiri" w:cs="Amiri"/>
          <w:color w:val="111111"/>
          <w:sz w:val="28"/>
          <w:sz w:val="28"/>
          <w:szCs w:val="28"/>
          <w:rtl w:val="true"/>
          <w:lang w:bidi="ar-SA"/>
        </w:rPr>
        <w:t>أمّا الخاتمة ففي بيان حال وفاته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رحمه الله في مشهد</w:t>
      </w:r>
      <w:r>
        <w:rPr>
          <w:rStyle w:val="FootnoteAnchor"/>
          <w:rtl w:val="true"/>
        </w:rPr>
        <w:footnoteReference w:id="1608"/>
      </w:r>
      <w:r>
        <w:rPr>
          <w:rFonts w:ascii="Amiri" w:hAnsi="Amiri" w:eastAsia="Amiri" w:cs="Amiri"/>
          <w:color w:val="111111"/>
          <w:sz w:val="28"/>
          <w:sz w:val="28"/>
          <w:szCs w:val="28"/>
          <w:rtl w:val="true"/>
          <w:lang w:bidi="ar-SA"/>
        </w:rPr>
        <w:t>الكاظمي في رجب في ليلة الخميس بعد مضيّ ستّ ساعات من الليل، ولا يحضرني المقدار من الشهر، ولمّا أصبح الصباح ماجت بلد الكاظمين بأسرها، وأتى</w:t>
      </w:r>
      <w:r>
        <w:rPr>
          <w:rStyle w:val="FootnoteAnchor"/>
          <w:rtl w:val="true"/>
        </w:rPr>
        <w:footnoteReference w:id="1609"/>
      </w:r>
      <w:r>
        <w:rPr>
          <w:rFonts w:ascii="Amiri" w:hAnsi="Amiri" w:eastAsia="Amiri" w:cs="Amiri"/>
          <w:color w:val="111111"/>
          <w:sz w:val="28"/>
          <w:sz w:val="28"/>
          <w:szCs w:val="28"/>
          <w:rtl w:val="true"/>
          <w:lang w:bidi="ar-SA"/>
        </w:rPr>
        <w:t xml:space="preserve">أهل بغداد من الجانبين، وكثر الصراخ والبكاء والضجيج، وكان يوماً عظيماً مشهوداً، وحُمل على الأعناق إلى أن اُدخل على الإمامين الهمامين موسى والجواد، وصلّى عليه ولده المؤتمن السيّد حسن، ودفن بالحجرة كما ذكرناه سابقاً، وصار الناس يومئذ في وحشة عظيمة لما فاتهم من التشرّف برؤياه والاكتحال بالنظر إلى محياه، وانهزم جملة من التجّار في ذلك اليوم خوفاً من حاكم البلد؛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حصناً مانعاً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 و قدّم العلماء ولده الأمين المؤتمن السيّد حسن المتقدّم ذكره للصلاة في مسجده وصلّوا خلفه وجلس رحمه الله وصنع</w:t>
      </w:r>
      <w:r>
        <w:rPr>
          <w:rStyle w:val="FootnoteAnchor"/>
          <w:rtl w:val="true"/>
        </w:rPr>
        <w:footnoteReference w:id="1611"/>
      </w:r>
      <w:r>
        <w:rPr>
          <w:rFonts w:ascii="Amiri" w:hAnsi="Amiri" w:eastAsia="Amiri" w:cs="Amiri"/>
          <w:color w:val="111111"/>
          <w:sz w:val="28"/>
          <w:sz w:val="28"/>
          <w:szCs w:val="28"/>
          <w:rtl w:val="true"/>
          <w:lang w:bidi="ar-SA"/>
        </w:rPr>
        <w:t>له فاتحة عظيمة حضرها الناس جميعاً، وصنع</w:t>
      </w:r>
      <w:r>
        <w:rPr>
          <w:rStyle w:val="FootnoteAnchor"/>
          <w:rtl w:val="true"/>
        </w:rPr>
        <w:footnoteReference w:id="1612"/>
      </w:r>
      <w:r>
        <w:rPr>
          <w:rFonts w:ascii="Amiri" w:hAnsi="Amiri" w:eastAsia="Amiri" w:cs="Amiri"/>
          <w:color w:val="111111"/>
          <w:sz w:val="28"/>
          <w:sz w:val="28"/>
          <w:szCs w:val="28"/>
          <w:rtl w:val="true"/>
          <w:lang w:bidi="ar-SA"/>
        </w:rPr>
        <w:t xml:space="preserve">له في النجف الأشرف شيخ المشايخ الجلّة، رئيس المذهب والملّة، خاتمة المجتهدين وبقيّة المدقّقين وكعبة المحقّقين، حافظ الشريعة المحمّدية من شبهات الجاهلين وعوارض المدلّسين، مربّي المشتغلين والنائب عن الأئمّة الطاهرين، حجّة الإسلام ومرجع الخاصّ والعامّ‌، صاحب جواهر الكلام الذي لم </w:t>
      </w:r>
    </w:p>
    <w:p>
      <w:pPr>
        <w:pStyle w:val="BookText"/>
        <w:rPr/>
      </w:pPr>
      <w:r>
        <w:rPr>
          <w:rFonts w:ascii="Amiri" w:hAnsi="Amiri" w:eastAsia="Amiri" w:cs="Amiri"/>
          <w:color w:val="111111"/>
          <w:sz w:val="28"/>
          <w:sz w:val="28"/>
          <w:szCs w:val="28"/>
          <w:rtl w:val="true"/>
          <w:lang w:bidi="ar-SA"/>
        </w:rPr>
        <w:t xml:space="preserve">يسمح الزمان بمثاله ولم ينسج ناسج على منواله، الأمين المؤتمن شيخنا ومولانا واُستادنا جناب الشيخ 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من المحن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 اللّٰه ظلاله على العالمين كما حفظ به شريعة سيّد المرسلين، وجلس للتعزية، وورد عامّة أهل النجف لقراءة الفاتحة، وصنعت</w:t>
      </w:r>
      <w:r>
        <w:rPr>
          <w:rStyle w:val="FootnoteAnchor"/>
          <w:rtl w:val="true"/>
        </w:rPr>
        <w:footnoteReference w:id="1613"/>
      </w:r>
      <w:r>
        <w:rPr>
          <w:rFonts w:ascii="Amiri" w:hAnsi="Amiri" w:eastAsia="Amiri" w:cs="Amiri"/>
          <w:color w:val="111111"/>
          <w:sz w:val="28"/>
          <w:sz w:val="28"/>
          <w:szCs w:val="28"/>
          <w:rtl w:val="true"/>
          <w:lang w:bidi="ar-SA"/>
        </w:rPr>
        <w:t>القصائد و رثى الشعراء السيّد بالقصائد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جملة من 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الطاهر الأوحد العالم العامل والفاضل الكامل الأمجد الأسعد الأرشد السيّد محمّد نجل المرحوم المبرور الورع السيّد معصوم الموسوي بقصيدة غرّاء، و هي هذه ولقد أبدع وأجاد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أروح وفي القلب منّي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وأغدو وفي القلب منّي شجن</w:t>
      </w:r>
    </w:p>
    <w:p>
      <w:pPr>
        <w:pStyle w:val="BookText"/>
        <w:rPr/>
      </w:pPr>
      <w:r>
        <w:rPr>
          <w:rFonts w:ascii="Amiri" w:hAnsi="Amiri" w:eastAsia="Amiri" w:cs="Amiri"/>
          <w:color w:val="111111"/>
          <w:sz w:val="28"/>
          <w:sz w:val="28"/>
          <w:szCs w:val="28"/>
          <w:rtl w:val="true"/>
          <w:lang w:bidi="ar-SA"/>
        </w:rPr>
        <w:t xml:space="preserve">ولم يشجني فقد عيش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الصبا ولذيذ الوسن</w:t>
      </w:r>
    </w:p>
    <w:p>
      <w:pPr>
        <w:pStyle w:val="BookText"/>
        <w:rPr/>
      </w:pPr>
      <w:r>
        <w:rPr>
          <w:rFonts w:ascii="Amiri" w:hAnsi="Amiri" w:eastAsia="Amiri" w:cs="Amiri"/>
          <w:color w:val="111111"/>
          <w:sz w:val="28"/>
          <w:sz w:val="28"/>
          <w:szCs w:val="28"/>
          <w:rtl w:val="true"/>
          <w:lang w:bidi="ar-SA"/>
        </w:rPr>
        <w:t xml:space="preserve">ولا هاجني منزل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ذكر غانية أو أغن</w:t>
      </w:r>
    </w:p>
    <w:p>
      <w:pPr>
        <w:pStyle w:val="BookText"/>
        <w:rPr/>
      </w:pPr>
      <w:r>
        <w:rPr>
          <w:rFonts w:ascii="Amiri" w:hAnsi="Amiri" w:eastAsia="Amiri" w:cs="Amiri"/>
          <w:color w:val="111111"/>
          <w:sz w:val="28"/>
          <w:sz w:val="28"/>
          <w:szCs w:val="28"/>
          <w:rtl w:val="true"/>
          <w:lang w:bidi="ar-SA"/>
        </w:rPr>
        <w:t xml:space="preserve">ولكن شجتني صروف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الرشاد ولات الزمن</w:t>
      </w:r>
    </w:p>
    <w:p>
      <w:pPr>
        <w:pStyle w:val="BookText"/>
        <w:rPr/>
      </w:pPr>
      <w:r>
        <w:rPr>
          <w:rFonts w:ascii="Amiri" w:hAnsi="Amiri" w:eastAsia="Amiri" w:cs="Amiri"/>
          <w:color w:val="111111"/>
          <w:sz w:val="28"/>
          <w:sz w:val="28"/>
          <w:szCs w:val="28"/>
          <w:rtl w:val="true"/>
          <w:lang w:bidi="ar-SA"/>
        </w:rPr>
        <w:t xml:space="preserve">بموسى الكليم بدت 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فيه رُدَّ الردى والمحن</w:t>
      </w:r>
    </w:p>
    <w:p>
      <w:pPr>
        <w:pStyle w:val="BookText"/>
        <w:rPr/>
      </w:pPr>
      <w:r>
        <w:rPr>
          <w:rFonts w:ascii="Amiri" w:hAnsi="Amiri" w:eastAsia="Amiri" w:cs="Amiri"/>
          <w:color w:val="111111"/>
          <w:sz w:val="28"/>
          <w:sz w:val="28"/>
          <w:szCs w:val="28"/>
          <w:rtl w:val="true"/>
          <w:lang w:bidi="ar-SA"/>
        </w:rPr>
        <w:t xml:space="preserve">وثنّت بمن لم يكن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لدينا يقيم السنن</w:t>
      </w:r>
    </w:p>
    <w:p>
      <w:pPr>
        <w:pStyle w:val="BookText"/>
        <w:rPr/>
      </w:pPr>
      <w:r>
        <w:rPr>
          <w:rFonts w:ascii="Amiri" w:hAnsi="Amiri" w:eastAsia="Amiri" w:cs="Amiri"/>
          <w:color w:val="111111"/>
          <w:sz w:val="28"/>
          <w:sz w:val="28"/>
          <w:szCs w:val="28"/>
          <w:rtl w:val="true"/>
          <w:lang w:bidi="ar-SA"/>
        </w:rPr>
        <w:t xml:space="preserve">فأخنى الزمان بنجل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وألبسني فيه ثوب الحزن</w:t>
      </w:r>
    </w:p>
    <w:p>
      <w:pPr>
        <w:pStyle w:val="BookText"/>
        <w:rPr/>
      </w:pPr>
      <w:r>
        <w:rPr>
          <w:rFonts w:ascii="Amiri" w:hAnsi="Amiri" w:eastAsia="Amiri" w:cs="Amiri"/>
          <w:color w:val="111111"/>
          <w:sz w:val="28"/>
          <w:sz w:val="28"/>
          <w:szCs w:val="28"/>
          <w:rtl w:val="true"/>
          <w:lang w:bidi="ar-SA"/>
        </w:rPr>
        <w:t xml:space="preserve">وناعيه لمّا نعاه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 الفؤاد وأضنى البدن</w:t>
      </w:r>
    </w:p>
    <w:p>
      <w:pPr>
        <w:pStyle w:val="BookText"/>
        <w:rPr/>
      </w:pPr>
      <w:r>
        <w:rPr>
          <w:rFonts w:ascii="Amiri" w:hAnsi="Amiri" w:eastAsia="Amiri" w:cs="Amiri"/>
          <w:color w:val="111111"/>
          <w:sz w:val="28"/>
          <w:sz w:val="28"/>
          <w:szCs w:val="28"/>
          <w:rtl w:val="true"/>
          <w:lang w:bidi="ar-SA"/>
        </w:rPr>
        <w:t xml:space="preserve">نعى العالم الهاشمي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من له الفضل في كلّ فن</w:t>
      </w:r>
    </w:p>
    <w:p>
      <w:pPr>
        <w:pStyle w:val="BookText"/>
        <w:rPr/>
      </w:pPr>
      <w:r>
        <w:rPr>
          <w:rFonts w:ascii="Amiri" w:hAnsi="Amiri" w:eastAsia="Amiri" w:cs="Amiri"/>
          <w:color w:val="111111"/>
          <w:sz w:val="28"/>
          <w:sz w:val="28"/>
          <w:szCs w:val="28"/>
          <w:rtl w:val="true"/>
          <w:lang w:bidi="ar-SA"/>
        </w:rPr>
        <w:t xml:space="preserve">فلا غرو إن بكت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جرى فيضه للقنن</w:t>
      </w:r>
    </w:p>
    <w:p>
      <w:pPr>
        <w:pStyle w:val="BookText"/>
        <w:rPr/>
      </w:pPr>
      <w:r>
        <w:rPr>
          <w:rFonts w:ascii="Amiri" w:hAnsi="Amiri" w:eastAsia="Amiri" w:cs="Amiri"/>
          <w:color w:val="111111"/>
          <w:sz w:val="28"/>
          <w:sz w:val="28"/>
          <w:szCs w:val="28"/>
          <w:rtl w:val="true"/>
          <w:lang w:bidi="ar-SA"/>
        </w:rPr>
        <w:t xml:space="preserve">على من سرى ذكره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بذكرٍ جميل حسن</w:t>
      </w:r>
    </w:p>
    <w:p>
      <w:pPr>
        <w:pStyle w:val="BookText"/>
        <w:rPr/>
      </w:pPr>
      <w:r>
        <w:rPr>
          <w:rFonts w:ascii="Amiri" w:hAnsi="Amiri" w:eastAsia="Amiri" w:cs="Amiri"/>
          <w:color w:val="111111"/>
          <w:sz w:val="28"/>
          <w:sz w:val="28"/>
          <w:szCs w:val="28"/>
          <w:rtl w:val="true"/>
          <w:lang w:bidi="ar-SA"/>
        </w:rPr>
        <w:t xml:space="preserve">فيا طود فضلٍ هوى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 في بطنه إذ بطن</w:t>
      </w:r>
    </w:p>
    <w:p>
      <w:pPr>
        <w:pStyle w:val="BookText"/>
        <w:rPr/>
      </w:pPr>
      <w:r>
        <w:rPr>
          <w:rFonts w:ascii="Amiri" w:hAnsi="Amiri" w:eastAsia="Amiri" w:cs="Amiri"/>
          <w:color w:val="111111"/>
          <w:sz w:val="28"/>
          <w:sz w:val="28"/>
          <w:szCs w:val="28"/>
          <w:rtl w:val="true"/>
          <w:lang w:bidi="ar-SA"/>
        </w:rPr>
        <w:t xml:space="preserve">ويا راحلاً عن ديار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جميلك فينا قطن</w:t>
      </w:r>
    </w:p>
    <w:p>
      <w:pPr>
        <w:pStyle w:val="BookText"/>
        <w:rPr/>
      </w:pPr>
      <w:r>
        <w:rPr>
          <w:rFonts w:ascii="Amiri" w:hAnsi="Amiri" w:eastAsia="Amiri" w:cs="Amiri"/>
          <w:color w:val="111111"/>
          <w:sz w:val="28"/>
          <w:sz w:val="28"/>
          <w:szCs w:val="28"/>
          <w:rtl w:val="true"/>
          <w:lang w:bidi="ar-SA"/>
        </w:rPr>
        <w:t xml:space="preserve">قضيتَ الذي كان منك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لتجزى بذلك من ذي المنن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نصبتَ الهدى ونشرت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 لفقدك كلّ حزن </w:t>
      </w:r>
    </w:p>
    <w:p>
      <w:pPr>
        <w:pStyle w:val="BookText"/>
        <w:rPr/>
      </w:pPr>
      <w:r>
        <w:rPr>
          <w:rFonts w:ascii="Amiri" w:hAnsi="Amiri" w:eastAsia="Amiri" w:cs="Amiri"/>
          <w:color w:val="111111"/>
          <w:sz w:val="28"/>
          <w:sz w:val="28"/>
          <w:szCs w:val="28"/>
          <w:rtl w:val="true"/>
          <w:lang w:bidi="ar-SA"/>
        </w:rPr>
        <w:t xml:space="preserve">و لا سيّما الندب فرد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خدينُ المعالي بهذا الزمن</w:t>
      </w:r>
    </w:p>
    <w:p>
      <w:pPr>
        <w:pStyle w:val="BookText"/>
        <w:rPr/>
      </w:pPr>
      <w:r>
        <w:rPr>
          <w:rFonts w:ascii="Amiri" w:hAnsi="Amiri" w:eastAsia="Amiri" w:cs="Amiri"/>
          <w:color w:val="111111"/>
          <w:sz w:val="28"/>
          <w:sz w:val="28"/>
          <w:szCs w:val="28"/>
          <w:rtl w:val="true"/>
          <w:lang w:bidi="ar-SA"/>
        </w:rPr>
        <w:t xml:space="preserve">وحيد الفضائل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التقى والحجى والفطن</w:t>
      </w:r>
    </w:p>
    <w:p>
      <w:pPr>
        <w:pStyle w:val="BookText"/>
        <w:rPr/>
      </w:pPr>
      <w:r>
        <w:rPr>
          <w:rFonts w:ascii="Amiri" w:hAnsi="Amiri" w:eastAsia="Amiri" w:cs="Amiri"/>
          <w:color w:val="111111"/>
          <w:sz w:val="28"/>
          <w:sz w:val="28"/>
          <w:szCs w:val="28"/>
          <w:rtl w:val="true"/>
          <w:lang w:bidi="ar-SA"/>
        </w:rPr>
        <w:t xml:space="preserve">حميد الفعال كريم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في سرّ أو في علن</w:t>
      </w:r>
    </w:p>
    <w:p>
      <w:pPr>
        <w:pStyle w:val="BookText"/>
        <w:rPr/>
      </w:pPr>
      <w:r>
        <w:rPr>
          <w:rFonts w:ascii="Amiri" w:hAnsi="Amiri" w:eastAsia="Amiri" w:cs="Amiri"/>
          <w:color w:val="111111"/>
          <w:sz w:val="28"/>
          <w:sz w:val="28"/>
          <w:szCs w:val="28"/>
          <w:rtl w:val="true"/>
          <w:lang w:bidi="ar-SA"/>
        </w:rPr>
        <w:t xml:space="preserve">وعلّامة الدهر هادي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لسبل الرشاد محمّد حسن</w:t>
      </w:r>
    </w:p>
    <w:p>
      <w:pPr>
        <w:pStyle w:val="BookText"/>
        <w:rPr/>
      </w:pPr>
      <w:r>
        <w:rPr>
          <w:rFonts w:ascii="Amiri" w:hAnsi="Amiri" w:eastAsia="Amiri" w:cs="Amiri"/>
          <w:color w:val="111111"/>
          <w:sz w:val="28"/>
          <w:sz w:val="28"/>
          <w:szCs w:val="28"/>
          <w:rtl w:val="true"/>
          <w:lang w:bidi="ar-SA"/>
        </w:rPr>
        <w:t xml:space="preserve">أقام عزاء سليل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إذ مَنّ مِن غير مَن</w:t>
      </w:r>
    </w:p>
    <w:p>
      <w:pPr>
        <w:pStyle w:val="BookText"/>
        <w:rPr/>
      </w:pPr>
      <w:r>
        <w:rPr>
          <w:rFonts w:ascii="Amiri" w:hAnsi="Amiri" w:eastAsia="Amiri" w:cs="Amiri"/>
          <w:color w:val="111111"/>
          <w:sz w:val="28"/>
          <w:sz w:val="28"/>
          <w:szCs w:val="28"/>
          <w:rtl w:val="true"/>
          <w:lang w:bidi="ar-SA"/>
        </w:rPr>
        <w:t xml:space="preserve">بفاتحة في عزاه تفوق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فاق فينا على كلّ من</w:t>
      </w:r>
    </w:p>
    <w:p>
      <w:pPr>
        <w:pStyle w:val="BookText"/>
        <w:rPr/>
      </w:pPr>
      <w:r>
        <w:rPr>
          <w:rFonts w:ascii="Amiri" w:hAnsi="Amiri" w:eastAsia="Amiri" w:cs="Amiri"/>
          <w:color w:val="111111"/>
          <w:sz w:val="28"/>
          <w:sz w:val="28"/>
          <w:szCs w:val="28"/>
          <w:rtl w:val="true"/>
          <w:lang w:bidi="ar-SA"/>
        </w:rPr>
        <w:t xml:space="preserve">أراد بذاك جزاء 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الجزاء الحسن</w:t>
      </w:r>
    </w:p>
    <w:p>
      <w:pPr>
        <w:pStyle w:val="BookText"/>
        <w:rPr/>
      </w:pPr>
      <w:r>
        <w:rPr>
          <w:rFonts w:ascii="Amiri" w:hAnsi="Amiri" w:eastAsia="Amiri" w:cs="Amiri"/>
          <w:color w:val="111111"/>
          <w:sz w:val="28"/>
          <w:sz w:val="28"/>
          <w:szCs w:val="28"/>
          <w:rtl w:val="true"/>
          <w:lang w:bidi="ar-SA"/>
        </w:rPr>
        <w:t xml:space="preserve">وإنّ أبا حسن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لخلد الجنان وفيها سكن</w:t>
      </w:r>
    </w:p>
    <w:p>
      <w:pPr>
        <w:pStyle w:val="BookText"/>
        <w:rPr/>
      </w:pPr>
      <w:r>
        <w:rPr>
          <w:rFonts w:ascii="Amiri" w:hAnsi="Amiri" w:eastAsia="Amiri" w:cs="Amiri"/>
          <w:color w:val="111111"/>
          <w:sz w:val="28"/>
          <w:sz w:val="28"/>
          <w:szCs w:val="28"/>
          <w:rtl w:val="true"/>
          <w:lang w:bidi="ar-SA"/>
        </w:rPr>
        <w:t xml:space="preserve">فصبراً بنيه وأرحامه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الفتى ما له من ثمن</w:t>
      </w:r>
    </w:p>
    <w:p>
      <w:pPr>
        <w:pStyle w:val="BookText"/>
        <w:rPr/>
      </w:pPr>
      <w:r>
        <w:rPr>
          <w:rFonts w:ascii="Amiri" w:hAnsi="Amiri" w:eastAsia="Amiri" w:cs="Amiri"/>
          <w:color w:val="111111"/>
          <w:sz w:val="28"/>
          <w:sz w:val="28"/>
          <w:szCs w:val="28"/>
          <w:rtl w:val="true"/>
          <w:lang w:bidi="ar-SA"/>
        </w:rPr>
        <w:t xml:space="preserve">ولا زال يغشى ضريحاً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اللّٰه ما الليل جَنّ</w:t>
      </w:r>
    </w:p>
    <w:p>
      <w:pPr>
        <w:pStyle w:val="BookText"/>
        <w:rPr/>
      </w:pPr>
      <w:r>
        <w:rPr>
          <w:rFonts w:ascii="Amiri" w:hAnsi="Amiri" w:eastAsia="Amiri" w:cs="Amiri"/>
          <w:color w:val="111111"/>
          <w:sz w:val="28"/>
          <w:sz w:val="28"/>
          <w:szCs w:val="28"/>
          <w:rtl w:val="true"/>
          <w:lang w:bidi="ar-SA"/>
        </w:rPr>
        <w:t>ثمّ صنع</w:t>
      </w:r>
      <w:r>
        <w:rPr>
          <w:rStyle w:val="FootnoteAnchor"/>
          <w:rtl w:val="true"/>
        </w:rPr>
        <w:footnoteReference w:id="1614"/>
      </w:r>
      <w:r>
        <w:rPr>
          <w:rFonts w:ascii="Amiri" w:hAnsi="Amiri" w:eastAsia="Amiri" w:cs="Amiri"/>
          <w:color w:val="111111"/>
          <w:sz w:val="28"/>
          <w:sz w:val="28"/>
          <w:szCs w:val="28"/>
          <w:rtl w:val="true"/>
          <w:lang w:bidi="ar-SA"/>
        </w:rPr>
        <w:t xml:space="preserve">له في مشهد الحسين عليه السلام فاتحة عظيمة حضرها عامّة أهل المشهد المذكور، وكذلك في الحلّة الفيحاء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له فاتحة</w:t>
      </w:r>
      <w:r>
        <w:rPr>
          <w:rFonts w:eastAsia="Amiri" w:cs="Amiri" w:ascii="Amiri" w:hAnsi="Amiri"/>
          <w:color w:val="111111"/>
          <w:sz w:val="28"/>
          <w:szCs w:val="28"/>
          <w:rtl w:val="true"/>
          <w:lang w:bidi="ar-SA"/>
        </w:rPr>
        <w:t>)</w:t>
      </w:r>
      <w:r>
        <w:rPr>
          <w:rStyle w:val="FootnoteAnchor"/>
          <w:rtl w:val="true"/>
        </w:rPr>
        <w:footnoteReference w:id="1615"/>
      </w:r>
      <w:r>
        <w:rPr>
          <w:rFonts w:ascii="Amiri" w:hAnsi="Amiri" w:eastAsia="Amiri" w:cs="Amiri"/>
          <w:color w:val="111111"/>
          <w:sz w:val="28"/>
          <w:sz w:val="28"/>
          <w:szCs w:val="28"/>
          <w:rtl w:val="true"/>
          <w:lang w:bidi="ar-SA"/>
        </w:rPr>
        <w:t>، وأمّا في إيران فقد صنعت</w:t>
      </w:r>
      <w:r>
        <w:rPr>
          <w:rStyle w:val="FootnoteAnchor"/>
          <w:rtl w:val="true"/>
        </w:rPr>
        <w:footnoteReference w:id="1616"/>
      </w:r>
      <w:r>
        <w:rPr>
          <w:rFonts w:ascii="Amiri" w:hAnsi="Amiri" w:eastAsia="Amiri" w:cs="Amiri"/>
          <w:color w:val="111111"/>
          <w:sz w:val="28"/>
          <w:sz w:val="28"/>
          <w:szCs w:val="28"/>
          <w:rtl w:val="true"/>
          <w:lang w:bidi="ar-SA"/>
        </w:rPr>
        <w:t>له الفواتح، وناحت عليه النوائح، وأجرت عليه المدامع، وأجّج فقده الوجد والغَرام بين الأضالع، وقام بالأمر بعده الأمين المؤتمن ولده السيّد حسن وجلس مكانه، وحضر عنده تلامذة السيّد المرحوم، وأتمّ بعض مصنّفاته ونعم الخلف كان؛ لكن لم يسمح لنا الزمان ببقائه، و هذا شأن الزمان ينتقل الكرام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أشلاء كيوم الطراد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 السابق ذاك الجواد</w:t>
      </w:r>
    </w:p>
    <w:p>
      <w:pPr>
        <w:pStyle w:val="BookText"/>
        <w:rPr/>
      </w:pPr>
      <w:r>
        <w:rPr>
          <w:rFonts w:ascii="Amiri" w:hAnsi="Amiri" w:eastAsia="Amiri" w:cs="Amiri"/>
          <w:color w:val="111111"/>
          <w:sz w:val="28"/>
          <w:sz w:val="28"/>
          <w:szCs w:val="28"/>
          <w:rtl w:val="true"/>
          <w:lang w:bidi="ar-SA"/>
        </w:rPr>
        <w:t xml:space="preserve">والدهر نقّاد على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يختار منها الجياد</w:t>
      </w:r>
    </w:p>
    <w:p>
      <w:p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فهذا خلاصة الكلام فيما ذكرنا من أحوال سيّدنا، والحمد للّٰه ربّ‌ </w:t>
      </w:r>
    </w:p>
    <w:p>
      <w:pPr>
        <w:pStyle w:val="BookText"/>
        <w:rPr/>
      </w:pPr>
      <w:r>
        <w:rPr>
          <w:rFonts w:ascii="Amiri" w:hAnsi="Amiri" w:eastAsia="Amiri" w:cs="Amiri"/>
          <w:color w:val="111111"/>
          <w:sz w:val="28"/>
          <w:sz w:val="28"/>
          <w:szCs w:val="28"/>
          <w:rtl w:val="true"/>
          <w:lang w:bidi="ar-SA"/>
        </w:rPr>
        <w:t>العالمين، وصلّى اللّٰه على سيّدنا محمّد وآله أجمعين</w:t>
      </w:r>
      <w:r>
        <w:rPr>
          <w:rStyle w:val="FootnoteAnchor"/>
          <w:rtl w:val="true"/>
        </w:rPr>
        <w:footnoteReference w:id="1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الكلام بعون الملك الوهّاب والّذي إليه المرجع والمآب عصر يوم الاثنين في الثاني والعشرين من شهر ربيع الثاني سنة ألف وثلاثمئة وثلاث بعد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مهاجرها آلاف الصلاة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الأقلّ والأحقر الأفقر هادي شبّر الحسيني، وفّقه اللّٰه لجميع ما يحبّ ويرضى بحقّ الخمسة من آل العباء، وحرّم جسده وجسد والديه على النار بحقّ الأئمّة الهداة الأطهار، عليهم صلوات اللّٰه الملك الجبّار، ما جنّ الليل والنهار، بعدد الأثمار والأشجار والسحاب والأمطار،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يبقى زماناً بعد صاحبه وصاحب الخطّ تحت الأرض مدفون</w:t>
      </w:r>
    </w:p>
    <w:p>
      <w:pPr>
        <w:pStyle w:val="BookText"/>
        <w:rPr/>
      </w:pPr>
      <w:r>
        <w:rPr>
          <w:rFonts w:ascii="Amiri" w:hAnsi="Amiri" w:eastAsia="Amiri" w:cs="Amiri"/>
          <w:color w:val="111111"/>
          <w:sz w:val="28"/>
          <w:sz w:val="28"/>
          <w:szCs w:val="28"/>
          <w:rtl w:val="true"/>
          <w:lang w:bidi="ar-SA"/>
        </w:rPr>
        <w:t>يلوح الخطّ في القرطاس دهراً وكاتبه رميم في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ثمّ اعلم أنّ هذا الشخص الجامع لهذا الكتاب ولو أنّه قد بذل مجهوده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ليعثر على مؤلّفات أخر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لم يعثر على جميع مصنّفات السيّد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ومؤلّفاته؛ لأنّي قد عثرت على ما لم يذكره هذه الشخص و هو رسالة فارسية في الأخلاق، ورسالة اُخرى صغيرة في إثبات تكليف الكفّار بفروع الشريعة والردّ على القائلين بالعدم، ورسالة اُخرى ملحقة بها و هي مشتملة على ذكر مؤلّفات ملّا محسن الكاشاني وفوائد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بيان أسماء أصحاب الكتب، قد لخّصها من كتاب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في بيان نسبة بعض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في بيان الرموز التي يشير إليها المجلسي رحمه الله في بحار الأنوار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على يد الأحقر هادي شبّر الحسيني</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6304_180172"/>
      <w:bookmarkStart w:id="602" w:name="pg16304_180172"/>
      <w:bookmarkEnd w:id="602"/>
    </w:p>
    <w:p>
      <w:pPr>
        <w:pStyle w:val="Heading2"/>
        <w:numPr>
          <w:ilvl w:val="1"/>
          <w:numId w:val="1"/>
        </w:numPr>
        <w:rPr/>
      </w:pPr>
      <w:bookmarkStart w:id="603" w:name="pg16304_180172"/>
      <w:bookmarkStart w:id="604" w:name="__RefHeading___Toc5435386_1280447820"/>
      <w:bookmarkStart w:id="605" w:name="_Toc225"/>
      <w:bookmarkEnd w:id="603"/>
      <w:bookmarkEnd w:id="604"/>
      <w:r>
        <w:rPr>
          <w:rtl w:val="true"/>
        </w:rPr>
        <w:t>إجازات السيّد عبد اللّٰه شبَّر</w:t>
      </w:r>
      <w:bookmarkEnd w:id="605"/>
    </w:p>
    <w:p>
      <w:pPr>
        <w:pStyle w:val="Heading3"/>
        <w:numPr>
          <w:ilvl w:val="2"/>
          <w:numId w:val="1"/>
        </w:numPr>
        <w:rPr/>
      </w:pPr>
      <w:bookmarkStart w:id="606" w:name="__RefHeading___Toc5435388_1280447820"/>
      <w:bookmarkStart w:id="607" w:name="_Toc226"/>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على فاضلى</w:t>
      </w:r>
    </w:p>
    <w:p>
      <w:pPr>
        <w:pStyle w:val="Heading3"/>
        <w:numPr>
          <w:ilvl w:val="2"/>
          <w:numId w:val="1"/>
        </w:numPr>
        <w:rPr/>
      </w:pPr>
      <w:bookmarkStart w:id="608" w:name="__RefHeading___Toc5435390_1280447820"/>
      <w:bookmarkStart w:id="609" w:name="_Toc227"/>
      <w:bookmarkEnd w:id="608"/>
      <w:r>
        <w:rPr>
          <w:rtl w:val="true"/>
        </w:rPr>
        <w:t>الإجازة الاُولى الإجازة للمولى محمّد صالح البرغاني</w:t>
      </w:r>
      <w:bookmarkEnd w:id="609"/>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صالح بن محمّد البرغاني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1271/1270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1294/1283/1275</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 xml:space="preserve">شقيق المولى محمّد تقي البرغاني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برغان ونشأ بها، ثمّ ارتحل مع اُسرته إلى قزوين فتلقّى فيها مبادئ العلوم العربية، وهاجر منها إلى إصفهان ثم خراسان وقم التي تلمذ فيها على الميرزا القمي، ثم إلى العراق وتلمذ على الشيخ جعفر كاشف الغطاء والسيّد محمّد المجاهد واُجيز منه ومن السيّد عبد اللّٰه شبّر وغيرهما، ثم عاد إلى قزوين التي تصدّر فيها وعكف على التدريس والتأليف</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على درجة عالية من الزهد والورع، محدّثاً خطيباً، مكافحاً للفساد الذي قد عمّ مدينة قزوين عهدئذ، حتى استطاع أن يعيد إلى سكّانها تقاهم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رافق المجاز وشقيقه الملّا محمّد تقي، السيّد محمّد المجاهد الطباطبائي في جهاده مع الروس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ونزح أواخر أيّامه عن قزوين، واستوطن كربلاء ومات بها، ودفن في رواق الحسين عليه السلام، و قد ألّف أكثر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وطبع منها تفسيره المسمّى ب‍ مفتاح الجنان في حلّ رموز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أجازه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ومن البديع أنّه ذكر فيها كتابين للمجاز</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غنيمة المعاد ومدحه، واللمعات</w:t>
      </w:r>
      <w:r>
        <w:rPr>
          <w:rStyle w:val="FootnoteAnchor"/>
          <w:rtl w:val="true"/>
        </w:rPr>
        <w:footnoteReference w:id="1619"/>
      </w:r>
      <w:r>
        <w:rPr>
          <w:rFonts w:ascii="Amiri" w:hAnsi="Amiri" w:eastAsia="Amiri" w:cs="Amiri"/>
          <w:color w:val="111111"/>
          <w:sz w:val="28"/>
          <w:sz w:val="28"/>
          <w:szCs w:val="28"/>
          <w:rtl w:val="true"/>
          <w:lang w:bidi="ar-SA"/>
        </w:rPr>
        <w:t>، والإجازة 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5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أحيى معالم الدين بحملة الروايات عن النبي وآله السادة القداة</w:t>
      </w:r>
      <w:r>
        <w:rPr>
          <w:rStyle w:val="FootnoteAnchor"/>
          <w:rtl w:val="true"/>
        </w:rPr>
        <w:footnoteReference w:id="1620"/>
      </w:r>
      <w:r>
        <w:rPr>
          <w:rFonts w:ascii="Amiri" w:hAnsi="Amiri" w:eastAsia="Amiri" w:cs="Amiri"/>
          <w:color w:val="111111"/>
          <w:sz w:val="28"/>
          <w:sz w:val="28"/>
          <w:szCs w:val="28"/>
          <w:rtl w:val="true"/>
          <w:lang w:bidi="ar-SA"/>
        </w:rPr>
        <w:t>الهداة، وهداهم إلى طرق الدرايات، ورفع حملة علومهم ونقلة أخبارهم درجات، وجعلها بحكمته متفاضلة في المراتب والمقامات، وشرّف سلسلة رواياتهم بالاتّصال بأعلام الدين والهدايات، محمّد وآله الهادين لأهل الأرض والسماوات، صلوات اللّٰه عليهم تترى في جميع الأزمنة والأوقات</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فيقول المذنب الجاني، والأسير الفاني، قليل البضاعة، وكثير الإضاعة، أفقر الخلق إلى ربّه الغني عبد اللّٰه بن محمّد رضا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لهما بالحسنى، ورزقهما خير الآخرة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منّ 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بمعرفة عين الأعيان، وزينة المكان والزمان، وحليف الإحسان والإيمان، وفائق الأمثال والأقران، وإنسان العين وعين الإنسان، العالم العامل، والفاضل الكامل، الجامع للفضائل، والمحرز للفواضل، والناهض من حضيض التقليد إلى أوج استنباط الأحكام من الدلائل، والحلّال لمعضلات المسائل، والمقيم للبراهين والدلائل، الأخ الناصح، والعبد الصالح، المولى الأولى محمّد صالح القزويني، صاحب المصنّفات الفاخرة، والمؤلّفات الظاهرة، منها غنيمة المعاد في شرح الإرشاد و هو كتاب جليل، قليل النظير والبديل، قد اشتمل على أقوالِ العلماء الأبرار، والأخبارِ والآثار الواردة عن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الملك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تحقيقات شافية، وتفريعات وافية، وتنبيهات كافية، و قد خرج منه إلى الآن سبع مجلّدات، وكتاب اللمعات في الفقه الاستدلالي، و قد خرج منه جملة من كتاب الطهارة وغيرهما من المصنّفات الحسنة، والمؤلّفات المستحسنة، ممّا يدلّ على سعة باعه، ووفور اطّلاعه، تفضّل على الداعي له بظهر الغيب، والمخلص له بلا شك </w:t>
      </w:r>
    </w:p>
    <w:p>
      <w:pPr>
        <w:pStyle w:val="BookText"/>
        <w:rPr/>
      </w:pPr>
      <w:r>
        <w:rPr>
          <w:rFonts w:ascii="Amiri" w:hAnsi="Amiri" w:eastAsia="Amiri" w:cs="Amiri"/>
          <w:color w:val="111111"/>
          <w:sz w:val="28"/>
          <w:sz w:val="28"/>
          <w:szCs w:val="28"/>
          <w:rtl w:val="true"/>
          <w:lang w:bidi="ar-SA"/>
        </w:rPr>
        <w:t>ولا ريب، بطلب إجازة للروايات والعلوم، حسبما هو معروف مرسوم، قد جرت عليه عادة العلماء الأبرار، واستمرّت عليه طريقة الفضلاء الأخيار، من كلّ خلف منهم عن سلف في مضامير المجد والشرف، من أنحاء التحمّل في تلقّي العلوم والأخبار، وتحمّل أعباء الآثار والأسرار؛ تيمّناً باقتفاء آثارهم، واقتداءً بطريقهم ومناهم؛ نسجاً على ذلك المنوال، وصوناً لتلك المعالم بالإسناد عن الإرسال، وضبطاً لها بصحيح الاعتناء عن الإهمال</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بقاءه، ووفّقه لرضاه، وأيّده بهداه، وأعانه على تقواه، وعلا في معارج الكمال ارتقاه، وأصلح دينه ودنياه وآخرته واُولاه، بحرمة محمّد وآله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لأن يجاز، وأن يحقّق مطلبه بالإنجاز؛ لكونه من الراسخين في علوم الأئمة الأعلام، حريصاً على التعلّق بأذيال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الصلاة، وأتمّ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بادرتُ إلى امتثال أمره بالسمع والطاعة، مع اعترافي بعدم القابلية في هذه الصناعة، وصرف جوهرة العمر في الإضاعة، وكون شأني في أمثال هذا الأمر كحال ناقل التمر إلى هَجَرَ، وحيث إنّ المأمور معذور، والميسور لا يترك بالمعسور، استخرت اللّٰه سبحانه وأجزت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مقروءاتي ومسموعاتي ومجازاتي وما صحّ لي روايته بجميع أنحاء التحمّل عن مشايخي الأفاضل، وأساتيدي الأماثل، فاضل بعد فاضل، من جميع ما صنّف في العلوم، وسطّر في الدفاتر والرسوم، من فنون العلوم الشرعية، والرسوم المرعيّة، من العقلية والنقلية، والاُصولية والفروعية، والتفسيرية والآدابية، والرجالية والمنطقية، واللغوية، والأدبية، على ما ذكرت مفصّلة مشروحة في الإجازات المطوّلة المدوّنة، واشتمل عليه المجلّد الآخر من بحار الأنوار ولؤلؤة البحرين وغيرهما من الإجازات الساطعة الأنوار؛ سيّما الاُصول الأربعة التي عليها المدار في هذه الأعصار في سائر الأقطار وجميع الأمصار، و هي الكافي والفقيه والتهذيب والاستبصار للمحمّدين الثلاث الأبرار، والجوامع الثلاثة للمحمّدين الثلاث الأخيار، و هي الوافي والوسائل والبحار، وسائر الخطب والمواعظ والأدعية العلية المنار، الساطعة الأنوار، وجميع اُصول قدمائنا الأبرار، ومؤلّفات علمائنا الأخيار، حسبما ذكرتها مفصّلة في الكلّيات الرجالية والفوائد الكاظمية في مقدّمات جامع الأحكام في الحلال والحرام، </w:t>
      </w:r>
    </w:p>
    <w:p>
      <w:pPr>
        <w:pStyle w:val="BookText"/>
        <w:rPr/>
      </w:pPr>
      <w:r>
        <w:rPr>
          <w:rFonts w:ascii="Amiri" w:hAnsi="Amiri" w:eastAsia="Amiri" w:cs="Amiri"/>
          <w:color w:val="111111"/>
          <w:sz w:val="28"/>
          <w:sz w:val="28"/>
          <w:szCs w:val="28"/>
          <w:rtl w:val="true"/>
          <w:lang w:bidi="ar-SA"/>
        </w:rPr>
        <w:t>وسائر ما وصل إلى العبد من العلوم، من منثور ومنظوم، وباد ومكتوب، بطرقي التي لا تكاد أن تعدّ، وتعسر عن الإحصاء والحدّ، عن جملة من مشايخي الكرام، وعلمائنا العظام، وأساتيدنا الفخام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أجلّهم شأناً، وأعظمهم مكانة ومكاناً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الأنام، وعَلَم الأعلام، خرّيت طريق التحقيق، ومالك أزمّة الفضل بالنظر الدقيق، ومهذّب مسائل الدين الوثيق، مقيم شعائر الإسلام والإيمان والدين، ومروّج شريعة سيّد المرسلين، وناشر آثار الأئمّة الطاهرين، وحيد العصر، جليل القدر، المؤيّد من عند اللّٰه بلطفه الجلي والخفي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الشيخ جعفر النجفي، و هو أوّل من أجازني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وجعل الجنّة مثواه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السيّد السند، والركن الأوحد، والفرد الأمجد، العالم النحرير، والفقيه البصير، والمحدّث الخبير، سيّد الفقهاء والمجتهدين، وسند المحقّقين والمدقّقين، واُستاد العلماء المتبحّرين، مقرّب مقاصد الشريعة من كلّ فجّ عميق، وسالك سبيل التحقيق والتدقيق، ومهذّب مسائل الدين الوثيق، ذو</w:t>
      </w:r>
      <w:r>
        <w:rPr>
          <w:rStyle w:val="FootnoteAnchor"/>
          <w:rtl w:val="true"/>
        </w:rPr>
        <w:footnoteReference w:id="1621"/>
      </w:r>
      <w:r>
        <w:rPr>
          <w:rFonts w:ascii="Amiri" w:hAnsi="Amiri" w:eastAsia="Amiri" w:cs="Amiri"/>
          <w:color w:val="111111"/>
          <w:sz w:val="28"/>
          <w:sz w:val="28"/>
          <w:szCs w:val="28"/>
          <w:rtl w:val="true"/>
          <w:lang w:bidi="ar-SA"/>
        </w:rPr>
        <w:t xml:space="preserve">القدر العلي، والفضل الجليّ‌، سيّدنا وسندنا الأمير السيّد علي نجل المولى الأولى السيّد محمّد علي الطباطبائي صاحب الشرحين الكبير والصغير النافعين على المختصر النافع وشرح المفاتيح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ورافع في الملأ الأعلى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الشيخ العظيم الشأن، الساطع البرهان، الكامل الإيمان، المؤسّس لأبكار الاُصول التي لم يطمثهنّ إنس قبله ولا جانّ‌، ركن الإسلام والمسلمين، وخلاصة العلماء المتقدّمين والمتأخرين، الظاهر فضله للنائي والداني المرحوم المبرور مولانا آغا محمّد باقر الأصفهاني البهبهاني، عن والده الأجلّ الأفضل الأكمل الأنبل المولى محمّد أكمل، عن قدوة الأنام، وعَلَم الأعلام، الفائض فضله على الخاصّ والعامّ‌، غوّاص بحار الأنوار، ومستخرج كنوز الأخبار وجواهر الآثار، الذي لم تسمح بمثله الأعصار والأدوار، ولم تكتحل بنظيره الأبصار والأنظار، المؤيّد المسدّد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لفيض القدسي شيخنا ومولانا المولى محمّد باقر </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اللّٰه على روضته شآبيب الرحمة والرضوان، وأسكنه أعلى غرفات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مشايخه المذكورين في طرق إجازته حتى يتّصل السند بالنبي وعترته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رويته عن الشيخ الأعظم، والركن الأقوم، والبحر الخضم، والطود الأشم، بحر العلوم والأسرار والحكم، الناشر لعلوم أهل البيت وآثارهم بعد استتارها، والمبيّن لنكاتها وخفايا كنوزها وأسرارها، عمدة الفقهاء والمحدّثين، وترجمان الحكماء والعارفين، السارح في معارج المتألّهين، والناطق عن مشكاة الحقّ واليقين، اُعجوبة الزمان ونادرة الأوان، وعمدة العلماء الأعيان، فريد الدهر، وحيد العصر، جليل القدر، العلّامة الأوحد شيخنا الشيخ أحمد بن زين الدين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وُجُوده وجوده على العالمين، ومدّ فيضه وفضله على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جملة من مشايخه الكرام، والأجلّاء الفخام، منهم ناموس الدهر، وتاج العزّ والفخر، وغرّة العصر، الإمام الهمام، والبحر القمقام، كشّاف قواعد الإسلام، وحلّال معاقد الأحكام، ومبيّن طرق الحلال والحرام، موضّح الحقيقة والطريقة، ومحيي الشريعة على الحقيقة، العلم العلّامة الربّاني، والفريد الوحيد الّذي ليس له ثاني، ذي الفضائل والفواضل الظاهرة للداني والنائي، سيّدنا السيّد محمّد مهدي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تعالى في العالمين برهانه، وجعل في أعلى علّيين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الحبر الماهر، جمّ المناقب والمفاخر، المولى الأولى محمّد باقر البهبهاني المقدّم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الأكمل محمّد أكمل، عن عدّة من العلماء العظام والأفاضل الكرام، منهم العالم المحقّق الأوحد الآميرزا محمّد الحسن الشيرواني، والشيخ الفقيه النبيه الأفخر الراضي الشيخ جعفر القاضي، والشيخ المحقّق الممجّد الشيخ محمّد الخوانساري، بحقّ روايتهم عن العالم العامل، والفاضل الكامل، الأوحد الأجل البدل، قدوة العارفين الكُمَّل، صاحب الكرامات الظاهرة، والمقامات الفاخرة، التقي النقي، المولى محمّد تقي المجلسي، شارح الفقيه بالعربية والفارسية، عن شيخ الإسلام والمسلمين بهاء الملّة والحقّ والدين محمّد العاملي الشهير بالبهائي، عن والده العالم العامل، والفاضل الكامل، قدوة العارفين الأماثل، المنزّه من كلّ شين الشيخ حسين بن عبد الصمد الحارثي الهَمْداني، عن شيخه عَلَم الأعلام، و قدوة الأنام، الجامع لعلوم الإسلام، المبيّن لمسالك الأحكام، الموضح </w:t>
      </w:r>
    </w:p>
    <w:p>
      <w:pPr>
        <w:pStyle w:val="BookText"/>
        <w:rPr/>
      </w:pPr>
      <w:r>
        <w:rPr>
          <w:rFonts w:ascii="Amiri" w:hAnsi="Amiri" w:eastAsia="Amiri" w:cs="Amiri"/>
          <w:color w:val="111111"/>
          <w:sz w:val="28"/>
          <w:sz w:val="28"/>
          <w:szCs w:val="28"/>
          <w:rtl w:val="true"/>
          <w:lang w:bidi="ar-SA"/>
        </w:rPr>
        <w:t>لأحكام الحلال والحرام، زين الملّة والدين، علي</w:t>
      </w:r>
      <w:r>
        <w:rPr>
          <w:rStyle w:val="FootnoteAnchor"/>
          <w:rtl w:val="true"/>
        </w:rPr>
        <w:footnoteReference w:id="1622"/>
      </w:r>
      <w:r>
        <w:rPr>
          <w:rFonts w:ascii="Amiri" w:hAnsi="Amiri" w:eastAsia="Amiri" w:cs="Amiri"/>
          <w:color w:val="111111"/>
          <w:sz w:val="28"/>
          <w:sz w:val="28"/>
          <w:szCs w:val="28"/>
          <w:rtl w:val="true"/>
          <w:lang w:bidi="ar-SA"/>
        </w:rPr>
        <w:t xml:space="preserve">بن أحمد الملقّب بزين الدين، الشهير بالشهيد الثاني بين علماء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برضوانه، وبوَّأه عالي جنانه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وعن شيخنا المقدّمين الشيخ جعفر والشيخ أحمد، عن العلّامة الربّاني سيّدنا السيّد محمّد مهدي الطباطبائي، عن الشيخ الأكمل الأوحد الأفضل حاوي العلوم العقلية والنقلية، وجامع المكارم العلية، المرحوم المبرور الصفي، المدفون في الغري، المولى محمّدباقر المازندراني، عن جملة من مشايخنا الذين لا يسع المقام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وعن سيّدنا المقدّم السيّد محمّد مهدي، عن شيخه العلّامة الفقيه، شيخ علماء دهره ومقدّم فقهاء عصره الشيخ محمّد مهدي الفتوني، عن شيخه رئيس المحدّثين أبي الحسن العاملي الفتوني، وعن شيخه بالإجازة السيّد العالم العامل، المنزّه من المين الأمير السيّد حسين، عن الأمير السيّد الكريم، العامل الحكيم السيّد إبراهيم القزويني، وعن شيخه المحدّث الفقيه، والحبر النبيه، العلّامة الربّاني، والوحيد الذي ليس له ثاني الشيخ يوسف البحراني صاحب الحدائق وغيرها من التصنيف الرائق، عن جميع مشايخه المذكورين في إجازته ومنهم ذو الحسب المنيع، والشأن الرفيع المولى محمّد رفيع الجيلاني المشهدي، بحقّ رواياتهم عن مشايخهم المذكورين، عن العلّامة المجلسي، عن والده التقي، عن الشيخ البهائي، عن والده،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وعن سيّدنا السيّد علي الطباطبائي، عن خاله الكوكب الزاهر المولى محمّد باقر البهبهاني، عن والده الأكمل محمّد أكمل، عن مشايخه المقدّم ذكرهم الميرزا محمّد الشيرواني وآغا جمال الخوانساري والشيخ جعفر القاضي، كلّهم عن التقي المجلسي، عن الشيخ البهائي، عن والده، عن الشهيد الثاني والسيّد المؤتمن السيّد حسن بن جعفر الكركي</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وعن سيّدنا السيّد علي، عن السيّد الجليل ذي الشرف الأجلّ والمجد الأثيل، أمير عبد الباقي، عن والده العلّامة، وشيخه الفهّامة، المنزّه من كلّ شين أمير محمّد حسين، عن شيخه وجدّه من قِبَل اُمّه العلّامة المجلسي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وعن شيخنا الأوحد الشيخ أحمد، عن السيّد السند الأكمل الأوحد، المحدّث المفسّر الأمجد، الفقيه النبيه الأرشد، حاوي العلوم العقلية والنقلية، جامع السجايا والمزايا السنية، عديم المثيل والمداني الآميرزا محمّد مهدي الاصفهاني الشهرستاني قدس سره بطرقه المتعدّدة، منها ما رواه عن العلّامة الرباني الشيخ يوسف بن أحمد البحراني، عن شيخه العلّامة الشيخ حسين بن الشيخ محمّد بن جعفر الماحوزي، عن شيخه نادرة الزمان الشيخ سليمان بن عبد اللّٰه الماحوزي، عن شيخه المولى محمّد باقر المجلسي، عن والده، عن الشيخ البهائي، عن والده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سليمان المذكور، عن مشايخه الشيخ سليمان بن عليّ ابن أبي ظبية والشيخ صالح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جعفر بن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رواياتهم عن الشيخ عليّ بن سليمان القدمي، عن شيخنا البهائي، عن والده بجميع كتبهم ورواياتهم، عن الشهيد الثاني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وعن شيخنا الأوحد الشيخ أحمد، عن العالم العامل، والفاضل الكامل، الأعلم الأفضل، قدوة المحدّثين الكُمَّل زين العلماء بلا مين شيخنا الشيخ حسين بن العالم الأوحد الشيخ محمّد بن الفرد الأمجد الشيخ أحمد بن عصفور البحراني الدرازي ثمّ الشاخوري، عن عمّيه وشيخيه الشيخ يوسف صاحب</w:t>
      </w:r>
      <w:r>
        <w:rPr>
          <w:rStyle w:val="FootnoteAnchor"/>
          <w:rtl w:val="true"/>
        </w:rPr>
        <w:footnoteReference w:id="1623"/>
      </w:r>
      <w:r>
        <w:rPr>
          <w:rFonts w:ascii="Amiri" w:hAnsi="Amiri" w:eastAsia="Amiri" w:cs="Amiri"/>
          <w:color w:val="111111"/>
          <w:sz w:val="28"/>
          <w:sz w:val="28"/>
          <w:szCs w:val="28"/>
          <w:rtl w:val="true"/>
          <w:lang w:bidi="ar-SA"/>
        </w:rPr>
        <w:t xml:space="preserve">الحدائق وذي الفضل الجلي، والقدم العلي الشيخ عبد علي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أوجب الجهر بالتسبيح 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أبيه العالم الأوحد الشيخ محمّد بن أحمد البحراني، بحقّ رواياتهم وطرقهم إلى شيخهم الحاوي لكلّ زين، الخالي عن وصمة الرين، المقدّس الشيخ حسين بن الأمجد الشيخ محمّد بن جعفر البحراني الماحوزي، وعن شيخهم الأمجد الشيخ أحمد بن عبد اللّٰه بن الحسن البلادي بجميع كتبهم ومقروءاتهم، وبحقّ رواياتهم عن شيخهم شيخ الكلّ في الكلّ‌، علّامة الزمان ونادرة الأوان الشيخ سليمان بن عبد اللّٰه الماحوزي البحراني بجميع كتبه ومقروءاته ومروياته، عن </w:t>
      </w:r>
    </w:p>
    <w:p>
      <w:pPr>
        <w:pStyle w:val="BookText"/>
        <w:rPr/>
      </w:pPr>
      <w:r>
        <w:rPr>
          <w:rFonts w:ascii="Amiri" w:hAnsi="Amiri" w:eastAsia="Amiri" w:cs="Amiri"/>
          <w:color w:val="111111"/>
          <w:sz w:val="28"/>
          <w:sz w:val="28"/>
          <w:szCs w:val="28"/>
          <w:rtl w:val="true"/>
          <w:lang w:bidi="ar-SA"/>
        </w:rPr>
        <w:t>مشايخه الأفاضل، وأساتيده الأماثل، الشيخ العلّامة الشيخ سليمان ابن أبي ظبية البحراني والشيخ الصالح الشيخ صالح بن عبد الكريم البحراني والشيخ الأفخر قطب الكمال الشيخ جعفر بن كمال البحراني، بحقّ رواياتهم عن الشيخ الأسعد الشيخ أحمد بن الشيخ عليّ المقشاعي والشيخ العلّامة الشيخ عليّ بن سليمان بن</w:t>
      </w:r>
      <w:r>
        <w:rPr>
          <w:rStyle w:val="FootnoteAnchor"/>
          <w:rtl w:val="true"/>
        </w:rPr>
        <w:footnoteReference w:id="1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القدمي البحراني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أوّل من نشر الحديث ببلاد البحرين وردّ على أهل الاُصول وبالغ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البهائي، عن والده،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وعنه، عن شيخه وعمّه الشيخ يوسف البحراني، عن شيخه ملّا محمّد بن الفرج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رفيعا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الشيخين الجليلين الكاملين الوحيدين العلّامة الباقر المجلسي والفهّامة جمال الدين محمّد الخوانساري كليهما، عن التقي المجلسي، عن الشيخ البهائي، عن والده،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وعنه عن شيخه وعمّه الشيخ يوسف المذكور، عن السيّد الأجل الأوّاه السيّد عبد اللّٰه بن السيّد علوي البلادي، عن جملة من مشايخه منهم الشيخ الأسعد الشيخ أحمد بن الشيخ إبراهيم الدرازي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عبد اللّٰه بن صالح السماهيجي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جملة من مشايخهما منهم العلّامة الشيخ سليمان بن عبد اللّٰه الماحوزي والسيّد الفاضل السيّد محمّد بن السيّد علي بن السيّد حيدر المعروف بالسيّد محمّد حيدر، عن شيخه الفاضل الشريف أبي الحسن محمّد طاهر النباطي العاملي، عن شيخه المولى محمّد باقر المجلسي والمحدّث النبيه والفقيه الوجيه محمّد بن الحسن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وعن الشيخ عبد اللّٰه بن صالح المذكور، عن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علي بن كنبار الضبيري النعيمي أصلاً، البلادي مسكناً ومنشأً، عن شيخه الشيخ محمّد بن ماجد وشيخه الشيخ سليمان بن عبد اللّٰه وشيخه المحدّث الشريف السيّد نعمة اللّٰه بن السيّد عبد اللّٰه الموسوي الشوشتري وشيخه الباقر المجلسي</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وعن الشيخ عبد اللّٰه المذكور، عن الشيخ أحمد بن إسماعيل الجزائري، عن جملة من مشايخه على ما في إجازته لابنه الأمجد الشيخ محمّد منهم الشيخ حسين بن الشيخ عبد علي الخما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 النجفي،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الشيخ الأجلّ الأفضل الشيخ </w:t>
      </w:r>
    </w:p>
    <w:p>
      <w:pPr>
        <w:pStyle w:val="BookText"/>
        <w:rPr/>
      </w:pPr>
      <w:r>
        <w:rPr>
          <w:rFonts w:ascii="Amiri" w:hAnsi="Amiri" w:eastAsia="Amiri" w:cs="Amiri"/>
          <w:color w:val="111111"/>
          <w:sz w:val="28"/>
          <w:sz w:val="28"/>
          <w:szCs w:val="28"/>
          <w:rtl w:val="true"/>
          <w:lang w:bidi="ar-SA"/>
        </w:rPr>
        <w:t>محمّد بن الشيخ السعيد الرشيد جابر، عن والده</w:t>
      </w:r>
      <w:r>
        <w:rPr>
          <w:rFonts w:eastAsia="Amiri" w:cs="Amiri" w:ascii="Amiri" w:hAnsi="Amiri"/>
          <w:color w:val="111111"/>
          <w:sz w:val="28"/>
          <w:szCs w:val="28"/>
          <w:rtl w:val="true"/>
          <w:lang w:bidi="ar-SA"/>
        </w:rPr>
        <w:t>]</w:t>
      </w:r>
      <w:r>
        <w:rPr>
          <w:rStyle w:val="FootnoteAnchor"/>
          <w:rtl w:val="true"/>
        </w:rPr>
        <w:footnoteReference w:id="1625"/>
      </w:r>
      <w:r>
        <w:rPr>
          <w:rFonts w:ascii="Amiri" w:hAnsi="Amiri" w:eastAsia="Amiri" w:cs="Amiri"/>
          <w:color w:val="111111"/>
          <w:sz w:val="28"/>
          <w:sz w:val="28"/>
          <w:szCs w:val="28"/>
          <w:rtl w:val="true"/>
          <w:lang w:bidi="ar-SA"/>
        </w:rPr>
        <w:t>، عن الشيخ الكبير الأعلم الشيخ عبد النبي بن سعد</w:t>
      </w:r>
      <w:r>
        <w:rPr>
          <w:rStyle w:val="FootnoteAnchor"/>
          <w:rtl w:val="true"/>
        </w:rPr>
        <w:footnoteReference w:id="1626"/>
      </w:r>
      <w:r>
        <w:rPr>
          <w:rFonts w:ascii="Amiri" w:hAnsi="Amiri" w:eastAsia="Amiri" w:cs="Amiri"/>
          <w:color w:val="111111"/>
          <w:sz w:val="28"/>
          <w:sz w:val="28"/>
          <w:szCs w:val="28"/>
          <w:rtl w:val="true"/>
          <w:lang w:bidi="ar-SA"/>
        </w:rPr>
        <w:t>الجزائري، عن السيّد الأفضل الأمجد السيّد محمّد بن السيّد علي، عن أبيه، عن الشهيد الثاني، ومنهم الشيخ الأعظم أبو الحسن محمّد طاهر النباطي المذكور، عن جملة من مشايخه منهم الأجلّ الشيخ عبد الواحد بن محمّد البوراني، عن البحر القمقام الشيخ الأجلّ حسام الدين بن الشيخ درويش علي الحلّي، عن الشيخ البهائي، عن أبيه، عن الشهيد الثاني والسيّد حسن</w:t>
      </w:r>
      <w:r>
        <w:rPr>
          <w:rStyle w:val="FootnoteAnchor"/>
          <w:rtl w:val="true"/>
        </w:rPr>
        <w:footnoteReference w:id="1627"/>
      </w:r>
      <w:r>
        <w:rPr>
          <w:rFonts w:ascii="Amiri" w:hAnsi="Amiri" w:eastAsia="Amiri" w:cs="Amiri"/>
          <w:color w:val="111111"/>
          <w:sz w:val="28"/>
          <w:sz w:val="28"/>
          <w:szCs w:val="28"/>
          <w:rtl w:val="true"/>
          <w:lang w:bidi="ar-SA"/>
        </w:rPr>
        <w:t>بن السيّد جعفر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وعن الباقر المجلسي، عن جمع كثير من المشايخ العلماء، وجمّ غفير من الفضلاء ممّن قرأ عليهم، أو سمع منهم، أو استجاز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التقي المجلسي والمولى حسن</w:t>
      </w:r>
      <w:r>
        <w:rPr>
          <w:rStyle w:val="FootnoteAnchor"/>
          <w:rtl w:val="true"/>
        </w:rPr>
        <w:footnoteReference w:id="1628"/>
      </w:r>
      <w:r>
        <w:rPr>
          <w:rFonts w:ascii="Amiri" w:hAnsi="Amiri" w:eastAsia="Amiri" w:cs="Amiri"/>
          <w:color w:val="111111"/>
          <w:sz w:val="28"/>
          <w:sz w:val="28"/>
          <w:szCs w:val="28"/>
          <w:rtl w:val="true"/>
          <w:lang w:bidi="ar-SA"/>
        </w:rPr>
        <w:t>علي التستري والسيّد محمّد بن السيّد حيدر الحسيني و</w:t>
      </w:r>
      <w:r>
        <w:rPr>
          <w:rStyle w:val="FootnoteAnchor"/>
          <w:rtl w:val="true"/>
        </w:rPr>
        <w:footnoteReference w:id="1629"/>
      </w:r>
      <w:r>
        <w:rPr>
          <w:rFonts w:ascii="Amiri" w:hAnsi="Amiri" w:eastAsia="Amiri" w:cs="Amiri"/>
          <w:color w:val="111111"/>
          <w:sz w:val="28"/>
          <w:sz w:val="28"/>
          <w:szCs w:val="28"/>
          <w:rtl w:val="true"/>
          <w:lang w:bidi="ar-SA"/>
        </w:rPr>
        <w:t>السيّد محمّد قاسم بن الأمير محمّد الطباطبائي القُهبائي والشيخ محمّد شريف الرويدشتي، عن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الأفاضل منهم والده التقي المجلسي والسيّد الأمير فيض اللّٰه الطباطبائي، عن السيّد النجيب السيّد حسين بن السيّد حيدر الحسيني الكركي المفتي بأصبهان، عن الشيخ نجيب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مكّي ابن الحسن العاملي، عن أبيه، عن جدّه لاُمّه الشيخ محيي الدين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وعن السيّد المفتي بأصبهان، عن الشيخ نور الدين 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النجيب السيّد محمّد مهدي، عن والده السيّد محسن الرضوي، عن الشيخ محمّد بن علي بن إبراهيم ابن أبي جمهور الأحسائي صاحب كتاب غوالي اللئالي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المُجلي وغيرهما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وبالإسناد عن المجلسي، عن العارف الربّاني المولى محمّد بن مرتضى المدعو بمحسن الكاشاني، عن جملة من مشايخه المحدّثين من المجتهدين، منهم قدوة </w:t>
      </w:r>
    </w:p>
    <w:p>
      <w:pPr>
        <w:pStyle w:val="BookText"/>
        <w:rPr/>
      </w:pPr>
      <w:r>
        <w:rPr>
          <w:rFonts w:ascii="Amiri" w:hAnsi="Amiri" w:eastAsia="Amiri" w:cs="Amiri"/>
          <w:color w:val="111111"/>
          <w:sz w:val="28"/>
          <w:sz w:val="28"/>
          <w:szCs w:val="28"/>
          <w:rtl w:val="true"/>
          <w:lang w:bidi="ar-SA"/>
        </w:rPr>
        <w:t>العارفين وصفوة الحكماء المتكلّمين المولى صدر الدين الشيرازي، عن العالم الربّاني، والوحيد الذي ليس له ثاني، السند المحقّق العماد المولى السيّد محمّد باقر الداماد، عن خاله ذي المفاخر والمعالي الشيخ عبد العالي، عن والده المحقّق الشيخ علي الكركي العاملي، ومنهم شيخه المحقّق الماجد السيّد ماجد، عن الشيخ البهائي، ومنهم الشيخ البهائي أيضاً لروايته عنه بواسطة وبلا واسطة، ومنهم الشيخ محمّد بن الشيخ حسن بن زين الدين الشهيد الثاني، عن أبيه، عن جدّه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وبطرقنا السابقة عن الشهيد الثاني، عن شيخ علماء الزمان، ومربّي الفضلاء الأعيان، شمس فلك اليقين الشيخ نور الدين علي بن عبد العالي الميسي قدس سره، بحقّ روايته عن شيخه الإمام السعيد، ابن عمّ الشهيد، شمس الدين محمّد بن محمّد بن داوود الشهير بابن المؤذّن الجِزِّيني، عن الشيخ العلي الشيخ ضياء الدين علي بن الشيخ السعيد، والعالم الفريد، شمس الدين الشهيد، محمّد بن محمّد بن مكّي، عن والده الشهيد الأوّل، وبإسناده إلى شمس الدين بن داوود، عن الشيخ أبي القاسم علي ابن طي، عن الشيخ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العُريضي، عن السيّد حسن بن أيّوب الشهير بابن نجم الدين ابن الأعرج الحسيني، عن الشهيد رحمه الله، وعن الشيخ شمس الدين المذكور، عن الشيخ عزّ الدين حسن ابن العشرة، عن الشيخ الصالح الزاهد العابد جمال الدين أحمد ابن فهد، عن الشيخ زين الدين علي ابن الخازن الحائري، عن الشهيد، عن جملة من مشايخه قراءةً وسماعاً وإجازةً‌، منهم العالم المحقّق والإمام المدقّق فخر الدين أبو طالب محمّد بن العلّامة آية اللّٰه في العالمين الحسن بن يوسف ابن المطهّر والسيّد الطاهر ذو</w:t>
      </w:r>
      <w:r>
        <w:rPr>
          <w:rStyle w:val="FootnoteAnchor"/>
          <w:rtl w:val="true"/>
        </w:rPr>
        <w:footnoteReference w:id="1630"/>
      </w:r>
      <w:r>
        <w:rPr>
          <w:rFonts w:ascii="Amiri" w:hAnsi="Amiri" w:eastAsia="Amiri" w:cs="Amiri"/>
          <w:color w:val="111111"/>
          <w:sz w:val="28"/>
          <w:sz w:val="28"/>
          <w:szCs w:val="28"/>
          <w:rtl w:val="true"/>
          <w:lang w:bidi="ar-SA"/>
        </w:rPr>
        <w:t>المجدين السيّد المرتضى عميد الدين عبد المطّلب بن السيّد مجد الدين أبي الفوارس</w:t>
      </w:r>
      <w:r>
        <w:rPr>
          <w:rStyle w:val="FootnoteAnchor"/>
          <w:rtl w:val="true"/>
        </w:rPr>
        <w:footnoteReference w:id="1631"/>
      </w:r>
      <w:r>
        <w:rPr>
          <w:rFonts w:ascii="Amiri" w:hAnsi="Amiri" w:eastAsia="Amiri" w:cs="Amiri"/>
          <w:color w:val="111111"/>
          <w:sz w:val="28"/>
          <w:sz w:val="28"/>
          <w:szCs w:val="28"/>
          <w:rtl w:val="true"/>
          <w:lang w:bidi="ar-SA"/>
        </w:rPr>
        <w:t xml:space="preserve">محمّد بن علي ابن الأعرج الحسيني العبيدلي والسيّد الأكبر العالم السيّد نجم الدين مهنّا بن سنان المدني والسيّد الجليل أحمد بن أبي إبراهيم محمّد ابن محمّد ابن الحسن بن زهرة الحلبي والسيّد النسّابة العلّامة النقيب تاج الدين أبو عبد اللّٰه محمّد بن القاسم ابن مُعَيَّة الحسيني الديباجي والشيخ العلّامة ملك العلماء وسلطان الحكماء قطب الدين محمّد بن محمّد الرازي شارح </w:t>
      </w:r>
    </w:p>
    <w:p>
      <w:pPr>
        <w:pStyle w:val="BookText"/>
        <w:rPr/>
      </w:pPr>
      <w:r>
        <w:rPr>
          <w:rFonts w:ascii="Amiri" w:hAnsi="Amiri" w:eastAsia="Amiri" w:cs="Amiri"/>
          <w:color w:val="111111"/>
          <w:sz w:val="28"/>
          <w:sz w:val="28"/>
          <w:szCs w:val="28"/>
          <w:rtl w:val="true"/>
          <w:lang w:bidi="ar-SA"/>
        </w:rPr>
        <w:t>المطالع والشمسيّة وغيرهما والعلّامة اللبيب والفاضل الأديب الشيخ رضي الدين أبو الحسن علي بن الشيخ جمال الدين أحمد</w:t>
      </w:r>
      <w:r>
        <w:rPr>
          <w:rStyle w:val="FootnoteAnchor"/>
          <w:rtl w:val="true"/>
        </w:rPr>
        <w:footnoteReference w:id="1632"/>
      </w:r>
      <w:r>
        <w:rPr>
          <w:rFonts w:ascii="Amiri" w:hAnsi="Amiri" w:eastAsia="Amiri" w:cs="Amiri"/>
          <w:color w:val="111111"/>
          <w:sz w:val="28"/>
          <w:sz w:val="28"/>
          <w:szCs w:val="28"/>
          <w:rtl w:val="true"/>
          <w:lang w:bidi="ar-SA"/>
        </w:rPr>
        <w:t xml:space="preserve">بن يحيى المعروف بالمزيدي والشيخ الإمام المحقّق الشيخ زين الدين أبو الحسن علي ابن طراد المطار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بادي، بحقّ رواياتهم عن الشيخ الإمام العلّامة، والمقتدى الفهّامة، سلطان العلماء، وبرهان الحكماء؛ جمال الملّة والحقّ والدين الحسن بن الإمام سديد الدين يوسف بن علي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مأوى روحه، ونوّر مثوى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مصنّفاته ومؤلّفاته ومقروءاته ومسموعاته وإجازاته، عن والده الشيخ سديد الدين يوسف، عن الشيخ نجيب الدين يحيى بن محمّد بن يحيى بن الفرج السوراوي، عن الشيخ هبة اللّٰه بن رطبة، عن الشيخ أبي علي الحسن، عن أبيه شيخ الطائفة محمّد بن الحسن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وعن العلّامة، عن المحقّق نجم الدين جعفر بن الحسن بن يحيى بن الحسن بن سعيد الحلّي والسيّد أحمد ابن طاووس وأخيه السيّد علي ابن طاووس، عن الشيخ نجيب الدين محمّد ابن نما، عن المحقّق المدقّق محمّد ابن إدريس الحلّي، عن الشيخ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العبادي، عن شيخه إلياس بن هشام الحائري، عن شيخه أبي علي، عن والده محمّد بن الحسن الطوسي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وعنه، عن والده يوسف ابن المطهّر، عن أبي القاسم جعفر ابن سعيد والسيّد جمال الدين أحمد ابن طاووس جميعاً عن السيّد أحمد بن يوسف بن أحمد العُرَيضي العلوي الحسيني، عن السيّد الفقيه برهان الدين محمّد بن محمّد بن علي الحمداني القزويني، عن السيّد فضل اللّٰه بن علي الحسيني الراوندي، عن عماد الدين أبي الصمصام ذي الفقار ابن معبد الحسيني، عن الشيخ أبي جعفر الطوسي، وعن السيّد فضل اللّٰه الراوندي، عن السيّد المجتبى بن الداعي الحسيني، عن الشيخ أبي جعفر الطوسي، عن السيّد المرتضى علم الهدي علي بن الحسين الموسوي وأخيه السيّد الرضي محمّد بن الحسين الموسوي والشيخ سلّار بن عبد العزيز الديلمي والشيخ أبي عبد اللّٰه الحسين بن عبيد اللّٰه الغضائري وسائر مشيخته المذكورين في </w:t>
      </w:r>
    </w:p>
    <w:p>
      <w:pPr>
        <w:pStyle w:val="BookText"/>
        <w:rPr/>
      </w:pPr>
      <w:r>
        <w:rPr>
          <w:rFonts w:ascii="Amiri" w:hAnsi="Amiri" w:eastAsia="Amiri" w:cs="Amiri"/>
          <w:color w:val="111111"/>
          <w:sz w:val="28"/>
          <w:sz w:val="28"/>
          <w:szCs w:val="28"/>
          <w:rtl w:val="true"/>
          <w:lang w:bidi="ar-SA"/>
        </w:rPr>
        <w:t>فهرسته وسائر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المولى السديد الشيخ المفيد محمّد بن محمّد بن النعمان وأحمد ابن عُبْدُون، عن الشيخ الجليل محمّد بن أحمد بن الجنيد أبي عليّ رحمه الله بجميع مصنّفاته ومرويّاته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وعن الشيخ المفيد، عن الشيخ الإمام الفقيه الصدوق أبي جعفر محمّد بن علي بن الحسين ابن بابويه القمي والشيخ الفقيه أبي القاسم جعفر بن محمّد ابن قولويه مؤلّف كتاب كامل الزيارات وغيره، وعن الصدوق، عن أبيه علي بن الحسين ابن بابويه وجعفر بن محمّد ابن قولويه، عن الشيخ الإمام ثقة الإسلام محمّد بن يعقوب الكليني بأسانيده الموجودة في الكافي المتّصلة بأهل بيت العصمة ومَعدِن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أجزت لمولانا العالم العامل، والفاضل الكامل، الجامع للفضائل، والمحرز للفواضل، والفائق على الأقران والأماثل، الأخ الناصح والمولى الصالح المولى محمّد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وحرسه وأبقاه، ومن جميع المكاره وقاه، وأيّده واجتباه، وسدّده واصطفاه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إجازة بحقّ روايتي عن هؤلاء الأعلام والفضلاء الكرام بطرقهم المتّصلة إلى الأئمّة عليهم السلام منها ما ذكرته، وبعضها بل أكثرها تركته؛ لأنّي كتبت هذه الكلمات في نهاية العجالة وجميع طرقي مذكورة في الكلّيات الرجالية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ما لعلمائنا من المصنّفات والفتاوي التي صحّت نسبتها إليهم كما شاء وأحبّ‌، متى شاء وأحبّ‌، لمن شاء وأحبّ‌، عاملاً بما اعتبره أهل الدراية في الرواية، سالكاً طريق الاحتياط ليفوز بالنجاة والهداية، باذلاً ما منحه اللّٰه سبحانه من العلم لأهله، ملازماً للإخلاص في طلبه وبذله، ومأمولي وملتمسي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وأبقاه، وسدّده واجتباه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يذكرني بصالح الدعاء عند ربّ الأرض والسماء، وأن ينوه ويكثر ويحثّ من رجى إجابة التماسه أو امتثال أمره على استنساخ ما ظهر من هذا العبد القاصر والمذنب الخاسر من المؤلّفات والمصنّفات وما سيظهر إن شاء اللّٰه تعالى، و هي وإن لم تكن من تلك الدرج؛ ولكن قد ينظم مع اللؤلؤ السَّبَج</w:t>
      </w:r>
      <w:r>
        <w:rPr>
          <w:rStyle w:val="FootnoteAnchor"/>
          <w:rtl w:val="true"/>
        </w:rPr>
        <w:footnoteReference w:id="1633"/>
      </w:r>
      <w:r>
        <w:rPr>
          <w:rFonts w:ascii="Amiri" w:hAnsi="Amiri" w:eastAsia="Amiri" w:cs="Amiri"/>
          <w:color w:val="111111"/>
          <w:sz w:val="28"/>
          <w:sz w:val="28"/>
          <w:szCs w:val="28"/>
          <w:rtl w:val="true"/>
          <w:lang w:bidi="ar-SA"/>
        </w:rPr>
        <w:t xml:space="preserve">، ومؤلّفها وإن لم يكن من فرسان هذا الميدان، ولا ممن تحلى للسبق بين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الأقران؛ ولكن حيث إنّها جلّها بل كلّها قد اشتملت على أخبار النبيّ وآله الطاهرين وآثار الأئمّة المعصومين، فلينوه بها بقصد ترويج دينهم القويم وطريقهم المستقيم، و قد اقتضى المقام ذكر ما يخطر بالبال منها، فمنها كتاب مصابيح الظلام في شرح مفاتيح شرائع الإسلام قد اشتمل على جلّ أقوال علمائنا الأعلام، وما ورد من أخبار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الحلال والحرام في اثني عشر 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ثلاثمئة ألف بيت</w:t>
      </w:r>
      <w:r>
        <w:rPr>
          <w:rStyle w:val="FootnoteAnchor"/>
          <w:rtl w:val="true"/>
        </w:rPr>
        <w:footnoteReference w:id="1634"/>
      </w:r>
      <w:r>
        <w:rPr>
          <w:rFonts w:ascii="Amiri" w:hAnsi="Amiri" w:eastAsia="Amiri" w:cs="Amiri"/>
          <w:color w:val="111111"/>
          <w:sz w:val="28"/>
          <w:sz w:val="28"/>
          <w:szCs w:val="28"/>
          <w:rtl w:val="true"/>
          <w:lang w:bidi="ar-SA"/>
        </w:rPr>
        <w:t>، ومقدّمته شرح ديباجة الكتاب مجلّد كبير عشرون ألف بيت تقريباً، قد اشتمل على مهمّات المسائل الاُصولية، وعمدة الأحكام الأصلية، على طرز أنيق وطور رشيق، ومنها مختصر الكتاب المذكور المصباح اللامع</w:t>
      </w:r>
      <w:r>
        <w:rPr>
          <w:rStyle w:val="FootnoteAnchor"/>
          <w:rtl w:val="true"/>
        </w:rPr>
        <w:footnoteReference w:id="1635"/>
      </w:r>
      <w:r>
        <w:rPr>
          <w:rFonts w:ascii="Amiri" w:hAnsi="Amiri" w:eastAsia="Amiri" w:cs="Amiri"/>
          <w:color w:val="111111"/>
          <w:sz w:val="28"/>
          <w:sz w:val="28"/>
          <w:szCs w:val="28"/>
          <w:rtl w:val="true"/>
          <w:lang w:bidi="ar-SA"/>
        </w:rPr>
        <w:t>في شرح مفاتيح الشرائع في مئة ألف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مصابيح الأنوار في حلّ مشكلات الأخبار مجلّدان، ومنها رسالة في حجّية العقل، والحسن والقبح العقليين والشرعيين، ومنها كتاب منية المحصّلين في حقّية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المجتهدين، ومنها كتاب بغية الطالبين في صحّة مذهب الاُصوليين، ومنها شرح دعاء السمات، ومنها شرح الجامعة الكبيرة، ومنها أحوال الأنبياء وقصصهم، ومنها البرهان المبين في اُصول الدين، ومنها تسلية الفؤاد في الموت والمعاد، ومنها تسلية الحزين في فقد الأقارب والبنين، ومنها مسكن القلب الحزين في حلول المصائب وفقد الأقارب، ومنها الدرر المكنونة والجواهر المخزونة في المواعظ الإلهيّة والنبوية والهادوية وكلمات الحكماء، ومنها رسالة في تكليف الكفّار بالفروع، ومنها كتاب جلاء العيون في أحوال النبي والزهراء والأئمّة الاثني عشر على طور عجيب وطرز غريب في مجلّدين، ومنها مختصر جلاء العيون المذكور في اثني عشر ألف بيت تقريباً</w:t>
      </w:r>
      <w:r>
        <w:rPr>
          <w:rStyle w:val="FootnoteAnchor"/>
          <w:rtl w:val="true"/>
        </w:rPr>
        <w:footnoteReference w:id="1636"/>
      </w:r>
      <w:r>
        <w:rPr>
          <w:rFonts w:ascii="Amiri" w:hAnsi="Amiri" w:eastAsia="Amiri" w:cs="Amiri"/>
          <w:color w:val="111111"/>
          <w:sz w:val="28"/>
          <w:sz w:val="28"/>
          <w:szCs w:val="28"/>
          <w:rtl w:val="true"/>
          <w:lang w:bidi="ar-SA"/>
        </w:rPr>
        <w:t xml:space="preserve">، ومنها ذريعة النجاة في تعقيب الصلوات وأعمال الصبح والمساء وكلّ يوم على طريق مقباس المصابيح للعلّامة المجلسي رحمه الله، ومنها تحفة الزائرين وأنيس المسافرين على طريق تحفة الزائر للمجلسي مع زيادات فيها، ومنها مزار آخر أخصر وأجمع، ومنها رسالة مختصرة نافعة في </w:t>
      </w:r>
    </w:p>
    <w:p>
      <w:pPr>
        <w:pStyle w:val="BookText"/>
        <w:rPr/>
      </w:pPr>
      <w:r>
        <w:rPr>
          <w:rFonts w:ascii="Amiri" w:hAnsi="Amiri" w:eastAsia="Amiri" w:cs="Amiri"/>
          <w:color w:val="111111"/>
          <w:sz w:val="28"/>
          <w:sz w:val="28"/>
          <w:szCs w:val="28"/>
          <w:rtl w:val="true"/>
          <w:lang w:bidi="ar-SA"/>
        </w:rPr>
        <w:t>اُصول الدين، ومنها رسالة في حجيّة خبر الثقة، ومنها شرح الحقائق في الأخلاق لم يتمّ‌، ومنها الدرّ المنظوم في مشكلات العلوم لم يتمّ‌، ومنها زاد السالكين في الأخلاق فارسي، ومنها كتاب في الأخلاق عربي قد اشتمل على أسرار العبادات والعادات والمهلكات والمنجيات، ومنها مختصره في ألفي بيت تقريباً، ومنها أنيس الذاكرين وسلاح العابدين</w:t>
      </w:r>
      <w:r>
        <w:rPr>
          <w:rStyle w:val="FootnoteAnchor"/>
          <w:rtl w:val="true"/>
        </w:rPr>
        <w:footnoteReference w:id="1637"/>
      </w:r>
      <w:r>
        <w:rPr>
          <w:rFonts w:ascii="Amiri" w:hAnsi="Amiri" w:eastAsia="Amiri" w:cs="Amiri"/>
          <w:color w:val="111111"/>
          <w:sz w:val="28"/>
          <w:sz w:val="28"/>
          <w:szCs w:val="28"/>
          <w:rtl w:val="true"/>
          <w:lang w:bidi="ar-SA"/>
        </w:rPr>
        <w:t>في خمسة آلاف بيت قد جمع من الأدعية والأذكار من التعقيبات وما يختصّ بكلّ يوم وليلة وأعمال الشهور والسنين وغيرها ما جمع في كتب شتّى، ومنها كتاب الحقّ اليقين في اُصول الدين، ومنها كتاب مثير الأحزان في مصاب</w:t>
      </w:r>
      <w:r>
        <w:rPr>
          <w:rStyle w:val="FootnoteAnchor"/>
          <w:rtl w:val="true"/>
        </w:rPr>
        <w:footnoteReference w:id="1638"/>
      </w:r>
      <w:r>
        <w:rPr>
          <w:rFonts w:ascii="Amiri" w:hAnsi="Amiri" w:eastAsia="Amiri" w:cs="Amiri"/>
          <w:color w:val="111111"/>
          <w:sz w:val="28"/>
          <w:sz w:val="28"/>
          <w:szCs w:val="28"/>
          <w:rtl w:val="true"/>
          <w:lang w:bidi="ar-SA"/>
        </w:rPr>
        <w:t>سادات الزمان، ومنها مختصر فارسي في عمل اليوم والليلة، ومنها مزار فارسي جامع مختصر نافع في خمسة آلاف بيت تخميناً، ومنها عجائب الأخبار ونوادر الآثار، ومنها ضياء الثقلين في لغة القرآن والحديث، ومنها كتاب مصباح اشتمل على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في أعمال الشهور والسنين على طريقة زاد المعاد وفيه زيادات، والجزء الثاني في أعمال اليوم والليلة والاُسبوع وسائر ما يحتاج إليه، والجزءان اثنا عشر ألف بيت تقريباً، ومنها رسالة في تمام الفقه مع الإشارة إلى الدليل في خمسة آلاف بيت تقريباً، ومنها رسالة اُخرى في تمام الفقه أخصر منها، ومنها رسالة في اُصول الدين ونبذة من الأخلاق وجميع العبادات وأسرارها القلبية بطريق الاستدلال على طرز حسن وطور مستحسن، ومنها رسالة اُخرى جامعة للحكمة العلمية والعملية واُصول الدين والأخلاق وعجائب المخلوقات وتمام الفقه والفروع فيما يقرب من سبعة آلاف بيت، ومنها الاُصول الأصلية</w:t>
      </w:r>
      <w:r>
        <w:rPr>
          <w:rStyle w:val="FootnoteAnchor"/>
          <w:rtl w:val="true"/>
        </w:rPr>
        <w:footnoteReference w:id="1639"/>
      </w:r>
      <w:r>
        <w:rPr>
          <w:rFonts w:ascii="Amiri" w:hAnsi="Amiri" w:eastAsia="Amiri" w:cs="Amiri"/>
          <w:color w:val="111111"/>
          <w:sz w:val="28"/>
          <w:sz w:val="28"/>
          <w:szCs w:val="28"/>
          <w:rtl w:val="true"/>
          <w:lang w:bidi="ar-SA"/>
        </w:rPr>
        <w:t>في الاستدلال على المسائل الاُصولية والأحكام الأصلية بالآيات والأخبار على طرز أنيق وترتيب رشيق لم يسبق إليه سابق، ومنها مهمّات الفوائد الرجالية ومسائلها الكلّية، ومنها كتاب جامع الأحكام في معرفة الحلال والحرام قد جمع جميع الأخبار والآثار الواردة عن النبي والأئمّة الأطهار ما لم يجتمع في الوافي والوسائل والبحار قد خرج منه كتاب الطهارة والصلاة والزكاة والخمس والصوم ثمّ كتاب الغصب والشفعة والقضاء والحدود والمواريث إلى آخر الفقه أسأل اللّٰه تمامه على وفق طاعته ورضاه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يحضرني منها ولنورد طريقاً واحداً من طرقنا على تعدّدها وتشعّبها مورداً خبراً واحداً في ثواب المعارف والعلوم وتعليمها وطلبها، و هو ما رويته عن مشايخي المذكورين بطرقهم المتقدّمة إلى العلّامة المجلسي غوّاص بحار الأنوار ومستخرج </w:t>
      </w:r>
    </w:p>
    <w:p>
      <w:pPr>
        <w:pStyle w:val="BookText"/>
        <w:rPr/>
      </w:pPr>
      <w:r>
        <w:rPr>
          <w:rFonts w:ascii="Amiri" w:hAnsi="Amiri" w:eastAsia="Amiri" w:cs="Amiri"/>
          <w:color w:val="111111"/>
          <w:sz w:val="28"/>
          <w:sz w:val="28"/>
          <w:szCs w:val="28"/>
          <w:rtl w:val="true"/>
          <w:lang w:bidi="ar-SA"/>
        </w:rPr>
        <w:t>جواهر الأخبار وكنوز الأسرار والآثار، عن علّامة عصره ووحيد دهره والده التقي المجلسي، عن الشيخ البهائي، عن والده، عن شيخه أفضل المتأخّرين وأكمل المتبحّرين الشهيد الثاني أنّه قال في كتاب منية المريد</w:t>
      </w:r>
      <w:r>
        <w:rPr>
          <w:rStyle w:val="FootnoteAnchor"/>
          <w:rtl w:val="true"/>
        </w:rPr>
        <w:footnoteReference w:id="1640"/>
      </w:r>
      <w:r>
        <w:rPr>
          <w:rFonts w:ascii="Amiri" w:hAnsi="Amiri" w:eastAsia="Amiri" w:cs="Amiri"/>
          <w:color w:val="111111"/>
          <w:sz w:val="28"/>
          <w:sz w:val="28"/>
          <w:szCs w:val="28"/>
          <w:rtl w:val="true"/>
          <w:lang w:bidi="ar-SA"/>
        </w:rPr>
        <w:t xml:space="preserve">روى من طريق الخاصّة بالإسناد الصحيح إلى أبي الحسن الرضا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وعن الشهيد الثاني، عن شيخه الجليل النبيل جمال الدين الشيخ أحمد ابن خاتون العاملي، عن المحقّق الشيخ نور الدين علي بن عبد العالي الكركي العاملي الغروي، عن الشيخ الجليل نور الدين أبي الحسين علي بن هلال الجزائري، عن الشيخ العالم العابد جمال الدين أبي العبّاس أحمد ابن فهد الحلّي الأسدي في عدّة الداعي</w:t>
      </w:r>
      <w:r>
        <w:rPr>
          <w:rStyle w:val="FootnoteAnchor"/>
          <w:rtl w:val="true"/>
        </w:rPr>
        <w:footnoteReference w:id="1641"/>
      </w:r>
      <w:r>
        <w:rPr>
          <w:rFonts w:ascii="Amiri" w:hAnsi="Amiri" w:eastAsia="Amiri" w:cs="Amiri"/>
          <w:color w:val="111111"/>
          <w:sz w:val="28"/>
          <w:sz w:val="28"/>
          <w:szCs w:val="28"/>
          <w:rtl w:val="true"/>
          <w:lang w:bidi="ar-SA"/>
        </w:rPr>
        <w:t>عن صاحب كتاب منتقى اليواقيت أنّه روى فيه مرفوعاً إلى محمّد بن علي بن الحسين الآتي عن أبي الحسن الرضا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وعن أبي العبّاس أيضاً، عن الشيخ العامل الكامل زين الدين أبي الحسن علي ابن الخازن الحائري، عن أفضل العلماء وأجلّ الفضلاء محمّد بن مكي الشهير بالشهيد، عن الشيخ الأكمل الأفضل عزّ الدين وفخر المحقّقين أبي طالب محمّد، عن والده آية اللّٰه وحجّة الخاصّة على العامة، المشتهر في الآفاق بالاستحقاق بالعلّامة جمال الملّة والحقّ والدين أبي منصور الحسن بن يوسف ابن المطهّر، عن والده المغفور المبرور، عن الشيخ مهذّب الدين حسين ابن رده</w:t>
      </w:r>
      <w:r>
        <w:rPr>
          <w:rStyle w:val="FootnoteAnchor"/>
          <w:rtl w:val="true"/>
        </w:rPr>
        <w:footnoteReference w:id="1642"/>
      </w:r>
      <w:r>
        <w:rPr>
          <w:rFonts w:ascii="Amiri" w:hAnsi="Amiri" w:eastAsia="Amiri" w:cs="Amiri"/>
          <w:color w:val="111111"/>
          <w:sz w:val="28"/>
          <w:sz w:val="28"/>
          <w:szCs w:val="28"/>
          <w:rtl w:val="true"/>
          <w:lang w:bidi="ar-SA"/>
        </w:rPr>
        <w:t xml:space="preserve">، عن الشيخ الأجلّ الحسن بن الفضل، عن والده عماد المفسّرين أمين الملّة والحقّ والدين 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الفضل الطبرسي في كتابه مجمع البيان</w:t>
      </w:r>
      <w:r>
        <w:rPr>
          <w:rStyle w:val="FootnoteAnchor"/>
          <w:rtl w:val="true"/>
        </w:rPr>
        <w:footnoteReference w:id="164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لنا الثقات بالأسانيد الصحيحة مرفوعاً إلى أبي الحسن الرضا عليه السلام عن آبائه أيضاً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وعن الشيخ أبي علي أيضاً، عن الشيخ الفقيه السديد السعيد المفيد أبي علي الحسن، عن والده الشيخ المعظّم الصمصام والبحر الزاخر القمقام رئيس المذهب وشيخ الطائفة و قدوة الفرقة الناجية النائفة محمّد بن الحسن الطوسي في كتاب المجالس </w:t>
      </w:r>
    </w:p>
    <w:p>
      <w:pPr>
        <w:pStyle w:val="BookText"/>
        <w:rPr/>
      </w:pPr>
      <w:r>
        <w:rPr>
          <w:rFonts w:ascii="Amiri" w:hAnsi="Amiri" w:eastAsia="Amiri" w:cs="Amiri"/>
          <w:color w:val="111111"/>
          <w:sz w:val="28"/>
          <w:sz w:val="28"/>
          <w:szCs w:val="28"/>
          <w:rtl w:val="true"/>
          <w:lang w:bidi="ar-SA"/>
        </w:rPr>
        <w:t>الشهير ب‍ الأمالي</w:t>
      </w:r>
      <w:r>
        <w:rPr>
          <w:rStyle w:val="FootnoteAnchor"/>
          <w:rtl w:val="true"/>
        </w:rPr>
        <w:footnoteReference w:id="1644"/>
      </w:r>
      <w:r>
        <w:rPr>
          <w:rFonts w:ascii="Amiri" w:hAnsi="Amiri" w:eastAsia="Amiri" w:cs="Amiri"/>
          <w:color w:val="111111"/>
          <w:sz w:val="28"/>
          <w:sz w:val="28"/>
          <w:szCs w:val="28"/>
          <w:rtl w:val="true"/>
          <w:lang w:bidi="ar-SA"/>
        </w:rPr>
        <w:t>المنسوب جمعه إلى ولده المذكور بروايته عن والده، عن جماعة من مشايخه، عن الشيخ الحافظ أبي المفضّل محمّد بن عبد اللّٰه ابن المطّلب</w:t>
      </w:r>
      <w:r>
        <w:rPr>
          <w:rStyle w:val="FootnoteAnchor"/>
          <w:rtl w:val="true"/>
        </w:rPr>
        <w:footnoteReference w:id="1645"/>
      </w:r>
      <w:r>
        <w:rPr>
          <w:rFonts w:ascii="Amiri" w:hAnsi="Amiri" w:eastAsia="Amiri" w:cs="Amiri"/>
          <w:color w:val="111111"/>
          <w:sz w:val="28"/>
          <w:sz w:val="28"/>
          <w:szCs w:val="28"/>
          <w:rtl w:val="true"/>
          <w:lang w:bidi="ar-SA"/>
        </w:rPr>
        <w:t>الشيباني، عن السيّد الثقة المعظّم الوجيه المقدّم النبيه جعفر بن محمّد بن جعفر بن الحسن بن جعفر</w:t>
      </w:r>
      <w:r>
        <w:rPr>
          <w:rStyle w:val="FootnoteAnchor"/>
          <w:rtl w:val="true"/>
        </w:rPr>
        <w:footnoteReference w:id="1646"/>
      </w:r>
      <w:r>
        <w:rPr>
          <w:rFonts w:ascii="Amiri" w:hAnsi="Amiri" w:eastAsia="Amiri" w:cs="Amiri"/>
          <w:color w:val="111111"/>
          <w:sz w:val="28"/>
          <w:sz w:val="28"/>
          <w:szCs w:val="28"/>
          <w:rtl w:val="true"/>
          <w:lang w:bidi="ar-SA"/>
        </w:rPr>
        <w:t xml:space="preserve">بن الحسن بن الحسن بن علي بن أبي طالب صلوات اللّٰه عليهما، عن السيّد الحسيب النسيب السيّد محمّد بن علي بن الحسين بن زيد بن علي بن الحسين بن علي بن أبي طالب، عن أبي الحسن الرضا عليه السلام، عن آبائه إمام عن إمام وسيّد عن سيّد إلى أن اتّصل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وعن شيخ الطائفة أيضاً، عن جماعة أجلّهم شيخ المشايخ العظام، وحجّة الحجج الهداة الكرام، ملهم الحقّ ودليله، ومنار الدين وسبيله الشيخ المفيد أبي عبد اللّٰه محمّد بن محمّد بن النُعمان الحارثي العُكْبري البغدادي، عن الشيخ المعظّم العَلَم المقدّم رئيس المحدّثين محيي معالم الدين الشيخ عماد الدين أبي جعفر محمّد بن علي ابن موسى بن بابويه القمي قدس سره في كتاب الخصال</w:t>
      </w:r>
      <w:r>
        <w:rPr>
          <w:rStyle w:val="FootnoteAnchor"/>
          <w:rtl w:val="true"/>
        </w:rPr>
        <w:footnoteReference w:id="1647"/>
      </w:r>
      <w:r>
        <w:rPr>
          <w:rFonts w:ascii="Amiri" w:hAnsi="Amiri" w:eastAsia="Amiri" w:cs="Amiri"/>
          <w:color w:val="111111"/>
          <w:sz w:val="28"/>
          <w:sz w:val="28"/>
          <w:szCs w:val="28"/>
          <w:rtl w:val="true"/>
          <w:lang w:bidi="ar-SA"/>
        </w:rPr>
        <w:t xml:space="preserve">بإسناده إلى أمير المؤمنين، عن رسول اللّٰه صلى الله عليه و آله، و قد رووه عنه بتفاوت في العبارة، واللفظ هنا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العلم فريضة على كلّ مسلم، فاطلبوا العلم في مظانّه واقتبسوه من أهله؛ فإنّ تعليمه للّٰه حسنة، وطلبه عبادة، والمذاكرة به تسبيح، والعمل به جهاد، وتعليمه من لا يعلم صدقة، وبذله لأهله قربةٌ إلى اللّٰه تعالى؛ لأنّه معالم الحلال والحرام، ومنار سبيل الجنّة، والمؤنس في الوحشة، والصاحب في الغربة والوحدة، والمحدِّث في الخلوة، والدليل على السرّاء والضرّاء، والسلاح على الأعداء، والزين عند الأخلّاء</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يرفع اللّٰه به أقواماً فيجعلهم في الخير قادة، تُقتبس آثارهم، ويُهتدى بفعالهم، ويُنتهى إلى آرائهم، وترغب الملائكة في خلّتهم، وبأجنحتها تمسحهم، وفي صلواتها تبارك عليهم، يستغفر لهم كلّ رطب ويابس حتّى حيتان البحر و هوامّه وسباع البَرّ وأنعامه، إنّ العلم حياة القلوب من الجهل، وضياء الأبصار من الظلمة، وقوّة الأبدان من الضعف، </w:t>
      </w:r>
    </w:p>
    <w:p>
      <w:pPr>
        <w:pStyle w:val="BookText"/>
        <w:rPr/>
      </w:pPr>
      <w:r>
        <w:rPr>
          <w:rFonts w:ascii="Amiri" w:hAnsi="Amiri" w:eastAsia="Amiri" w:cs="Amiri"/>
          <w:color w:val="111111"/>
          <w:sz w:val="28"/>
          <w:sz w:val="28"/>
          <w:szCs w:val="28"/>
          <w:rtl w:val="true"/>
          <w:lang w:bidi="ar-SA"/>
        </w:rPr>
        <w:t>يبلغ بالعبد منازل الأخيار، ومجالس الأبرار، والدرجات العُلى في الدنيا والآخرة، الفكرة فيه</w:t>
      </w:r>
      <w:r>
        <w:rPr>
          <w:rStyle w:val="FootnoteAnchor"/>
          <w:rtl w:val="true"/>
        </w:rPr>
        <w:footnoteReference w:id="1648"/>
      </w:r>
      <w:r>
        <w:rPr>
          <w:rFonts w:ascii="Amiri" w:hAnsi="Amiri" w:eastAsia="Amiri" w:cs="Amiri"/>
          <w:color w:val="111111"/>
          <w:sz w:val="28"/>
          <w:sz w:val="28"/>
          <w:szCs w:val="28"/>
          <w:rtl w:val="true"/>
          <w:lang w:bidi="ar-SA"/>
        </w:rPr>
        <w:t>تعدل بالصيام، ومدارسته بالقيام، به يطاع الربّ ويعبد، وبه توصل الأرحام، ويعرف الحلال من الحرام، العلم إمام العمل، والعمل تابعه، يُلهمه السعداء ويحرمه الأشقياء، فطوبى لمن لم يحرمه اللّٰه منه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الخبر كفاية، بل بلوغ النهاية في الحثّ على طلب العلم والتعليم والإفادة والاستفادة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والمأمول من ذلك الجناب العالي والجوهر الغالي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عليه لطفه المتوالي، ووقاه من طوارق الأيّام والليالي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ينسى هذا العبد الحقير المعترف بالقصور والتقصير في خدمة مولاه اللطيف الخبير من الدعاء في مظانّ الإجابة وأمكنة الاستجابة؛ عسى أن يكون ذلك سبباً لنجاة هذا الجاني والأسير الفاني</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ذلك العبد الحقير عبد اللّٰه بن محمّد رضا الحسيني في نهاية الاستعجال مع تبلبل البال وتناقم الحال في السابع والعشرين من جمادى الاُولى سنة </w:t>
      </w:r>
      <w:r>
        <w:rPr>
          <w:rFonts w:eastAsia="Amiri" w:cs="Amiri" w:ascii="Amiri" w:hAnsi="Amiri"/>
          <w:color w:val="111111"/>
          <w:sz w:val="28"/>
          <w:szCs w:val="28"/>
          <w:lang w:bidi="ar-SA"/>
        </w:rPr>
        <w:t>1233</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7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6" o:detectmouseclick="t"/>
                <v:stroke color="#3465a4" joinstyle="round" endcap="flat"/>
                <w10:wrap type="none"/>
              </v:shape>
            </w:pict>
          </mc:Fallback>
        </mc:AlternateContent>
      </w:r>
      <w:bookmarkStart w:id="610" w:name="pg16304_180192"/>
    </w:p>
    <w:p>
      <w:pPr>
        <w:pStyle w:val="Heading3"/>
        <w:numPr>
          <w:ilvl w:val="2"/>
          <w:numId w:val="1"/>
        </w:numPr>
        <w:rPr/>
      </w:pPr>
      <w:bookmarkStart w:id="611" w:name="__RefHeading___Toc5435392_1280447820"/>
      <w:bookmarkStart w:id="612" w:name="_Toc228"/>
      <w:bookmarkEnd w:id="610"/>
      <w:bookmarkEnd w:id="611"/>
      <w:r>
        <w:rPr>
          <w:rtl w:val="true"/>
        </w:rPr>
        <w:t>الإجازة الثانية الإجازة للسيد محمّد تقي القزويني</w:t>
      </w:r>
      <w:bookmarkEnd w:id="612"/>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بن الميرالمؤمن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آغا بزرك في الكرام البررة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أركان الإسلام ودعائم الدين ومن نوابغ علماء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في كربلاء على شريف العلماء وغيره وفي النجف على السيّد باقر بن أحمد القزويني والمولى إسماعيل العقدائي والسيّد سليمان الطباطبائي اليزدي كما ذكره المولى حبيب اللّٰه الكاشاني في لباب الألقاب، ويظهر من إجازته الكبيرة التي كتبها للعلّامة السيّد مهدي القزويني الشهير في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الرواية عن السيّد محمّد المجاهد والسيّد عبد اللّٰه شبّر والميرزا رضا علي خان تلميذ كاشف الغطاء والشيخ أحمد الأحسائي، وتاريخ الإجازة الأخيرة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و قد ذكره أيضاً الشيخ جابر الكاظمي في سلوة الغريب،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الحكمة والفقه والاُصول وفنون الكمال على حدّ الكمال، وله يد مباركة في الدعاء يقصده الناس من أقاصي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ذو كرامة ومن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أجازه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سنة </w:t>
      </w:r>
      <w:r>
        <w:rPr>
          <w:rFonts w:eastAsia="Amiri" w:cs="Amiri" w:ascii="Amiri" w:hAnsi="Amiri"/>
          <w:color w:val="111111"/>
          <w:sz w:val="28"/>
          <w:szCs w:val="28"/>
          <w:lang w:bidi="ar-SA"/>
        </w:rPr>
        <w:t>1240</w:t>
      </w:r>
      <w:r>
        <w:rPr>
          <w:rStyle w:val="FootnoteAnchor"/>
          <w:rtl w:val="true"/>
        </w:rPr>
        <w:footnoteReference w:id="1650"/>
      </w:r>
      <w:r>
        <w:rPr>
          <w:rFonts w:ascii="Amiri" w:hAnsi="Amiri" w:eastAsia="Amiri" w:cs="Amiri"/>
          <w:color w:val="111111"/>
          <w:sz w:val="28"/>
          <w:sz w:val="28"/>
          <w:szCs w:val="28"/>
          <w:rtl w:val="true"/>
          <w:lang w:bidi="ar-SA"/>
        </w:rPr>
        <w:t>والإجازة هي</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إجازة السيّد الجليل، العالم الخبير، الفقيه المحدّث السيّد عبد اللّٰه الكاظميني الشهير بشبّر للسيّد السند العالم العامل الفاضل الحاج السيّد محمّد تقي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أجاز المستجيزين من جزيل عطيّته، وأجار المستجيرين من عظيم سطوته، والصلاة على ناشري أحاديث قدسه وأزليّته وأخبار وحدته، الهادين إلى صحاح براهين قدرته وحسان أدلّة عدله وحكمته، محمّد وآله أنوار اللّٰه في بريّته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استجازني من تجب إطاعة أمره وإشارته، فضلاً عن إجابة سؤله وطلبته، و هو السيّد السند الفرد الأوحد، العالم العامل، والفاضل الكامل، الجامع للفواضل، الحائز للفضائل، الفائق على الأقران والأمثال، المقيم للبراهين والدلائل، الناصب نفسَه لكلّ سائل، التقي النقي، المهذّب الصفي، جناب السيّد محمّد تقي</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وأبقاه، وأدام فضله وعلاه، ووفّقه لما يرضاه، وأعطاه ما يتمنّاه، وأصلح دينه ودنياه وآخرته وأولاه، وجعل خير يوميه غده وخير داريه عقباه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إلى إجابته بالسمع والطاعة معترفاً بقلّة البضاعة في هذه الصناعة، وإنّ المشار إليه أجلّ قدراً وأعظم شأناً، وإنّ شأني في امتثال هذا الأمر كحال الناقل إلى هَجَرَ حَشَف</w:t>
      </w:r>
      <w:r>
        <w:rPr>
          <w:rStyle w:val="FootnoteAnchor"/>
          <w:rtl w:val="true"/>
        </w:rPr>
        <w:footnoteReference w:id="1653"/>
      </w:r>
      <w:r>
        <w:rPr>
          <w:rFonts w:ascii="Amiri" w:hAnsi="Amiri" w:eastAsia="Amiri" w:cs="Amiri"/>
          <w:color w:val="111111"/>
          <w:sz w:val="28"/>
          <w:sz w:val="28"/>
          <w:szCs w:val="28"/>
          <w:rtl w:val="true"/>
          <w:lang w:bidi="ar-SA"/>
        </w:rPr>
        <w:t xml:space="preserve">التمر، وحيث إنّ المأمور معذور، والميسور لا يترك بالمعسور استخرت اللّٰه سبحانه وأجزت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عن مشايخي الذين حضرتُ مجالسهم واستفدت من أنفاسهم نفائسهم وغيرهم ممّن عاصرهم كلّ ما صحّ لي روايته وجازت لي إجازته من كتب الأخبار الساطعة الأنوار، والخطب والمواعظ العلية المنار، والأدعية والأذكار؛ سيّما الاُصول الأربعة التي عليها المدار في الإيراد والإصدار، المشتهرة اشتهار الشمس في رابعة النهار، والصحيفة السجّادية ونهج البلاغة المحتويين على كنوز الحقائق والأسرار، وغيرها من اُصول قدمائنا الأبرار، وسائر ما صنّف وألّف علماء الإسلام من الخاصّ والعامّ ممّا يتعلّق بفنون العلوم العقلية والنقلية، الأصلية والفرعية، والتفسيرية والأدبية واللغوية والرجالية، فإنّي أروي جميعها سماعاً أو قراءة أو إجازة، و هي أعمّها فائدة، عن جملة من مشايخنا الكرام وعلمائنا العظام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أجازني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الأعلم، والاُستاد الأقوم، قدوة الأنام وعَلَم الأعلام، علّامة العصر، مزيد الدهر، جليل القدر، المجاهد في اللّٰه، الذابّ عن دين اللّٰه، المشيّد لشريعة رسول اللّٰه صلى الله عليه و آله، المؤيّد باللطف الجلي والخفي شيخنا الشيخ جعفر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العَلَم العلّامة والفاضل الفهّامة، خرّيت طريق التحقيق، ومالك أزمّة الفضل بالنظر الدقيق، ومهذّب مسائل الدين الوثيق، ومقرّب مقاصد الشريعة من كلّ فجّ عميق السيّد علي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كليهما جميعاً عن الشيخ الأعظم، والركن الأقوم، كشّاف حقائق الشريعة بطرائف من البيان لم يطمثهنّ إنس قبله ولا جانّ‌، زبدة المحقّقين، خلاصة العلماء العاملين، العالم الربّاني المولى محمّد باقر الاصفهاني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الأجلّ الأفضل الأكمل المولى محمّد أكمل، عن العَلَم الأعلم، بحر العلوم والأسرار والحكم، الذي لم تسمح بمثله الأعصار والأدوار، ولم يشاهد نظيره الأبصار، غوّاص بحار الأنوار، ومستخرج كنوز الأخبار وجواهر الآثار، المؤيّد المسدّد بالفيض القدسي شيخنا العلّامة المولى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وجعل في الجنّة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المذكورين في إجازاته في آخر مجلّدات بحار الأنوار، فاضل بعد فاضل وصالح بعد صالح حتّى يتّصل بالأئمّة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غرّة الدهر، فيلسوف العصر، ترجمان الحكماء والعارفين، لسان الفقهاء والمتكلّمين وجمال المحدّثين، السارح في معارج المتألّهين، اُعجوبة الزمان ونادرة الأوان، الفرد الأوحد الشيخ أحمد الأحسائي ابن زين الدين، عن جملة من مشايخه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الإمام الهمام والبحر القمقام، كشّاف قواعد الإسلام، حلّال معاقد الأحكام، اُعجوبة الدهر، ناموس العصر، جامع المعقول والمنقول، حاوي الفروع والاُصول، حيرة أرباب النهى والعقول، ذي الفضائل الظاهرة للداني والنائي السيّد محمّد مهدي الطباطبائي، عن الحبر الماهر آغا محمّد باقر البهبهاني، عن والده الأفضل المولى محمّد أكمل، عن عدّة من العلماء العظام والفضلاء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المدقّق </w:t>
      </w:r>
    </w:p>
    <w:p>
      <w:pPr>
        <w:pStyle w:val="BookText"/>
        <w:rPr/>
      </w:pPr>
      <w:r>
        <w:rPr>
          <w:rFonts w:ascii="Amiri" w:hAnsi="Amiri" w:eastAsia="Amiri" w:cs="Amiri"/>
          <w:color w:val="111111"/>
          <w:sz w:val="28"/>
          <w:sz w:val="28"/>
          <w:szCs w:val="28"/>
          <w:rtl w:val="true"/>
          <w:lang w:bidi="ar-SA"/>
        </w:rPr>
        <w:t>الأوحد الميرزا الشيرواني والشيخ الفقيه النبيه الأفخر الشيخ جعفر القاضي والشيخ المحقّق الأمجد الشيخ محمّد الخوانساري، بحقّ رواياتهم عن العالم العامل، وحيد دهره وفريد عصره صاحب الكرامات الظاهرة والمقامات الفاخرة، التقي النقي المولى محمّد تقي المجلسي شارح من لا يحضره الفقيه بالعربية والفارسية، عن عيبة العلم والعمل وجامع الفضل الجلل، نبراس التحقيق ومشكاة التدقيق بهاء الملّة والحقّ والدين محمّد العاملي، عن شيخه ووالده الأوحد الفقيه، المحدّث الأرشد النبيه، الشيخ حسين بن عبد الصمد الحارثي العاملي، عن شيخه العالم الإمام، الجامع لعلوم الإسلام، المبيّن لمسالك الأحكام، الموضح للحلال والحرام، عمدة الفقهاء وزين المحدّثين علي بن أحمد</w:t>
      </w:r>
      <w:r>
        <w:rPr>
          <w:rStyle w:val="FootnoteAnchor"/>
          <w:rtl w:val="true"/>
        </w:rPr>
        <w:footnoteReference w:id="1654"/>
      </w:r>
      <w:r>
        <w:rPr>
          <w:rFonts w:ascii="Amiri" w:hAnsi="Amiri" w:eastAsia="Amiri" w:cs="Amiri"/>
          <w:color w:val="111111"/>
          <w:sz w:val="28"/>
          <w:sz w:val="28"/>
          <w:szCs w:val="28"/>
          <w:rtl w:val="true"/>
          <w:lang w:bidi="ar-SA"/>
        </w:rPr>
        <w:t>الملقّب بزين الدين الشهير بالشهيد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العالم العامل، والفاضل الكامل، ذو الفكر الصائب، والحدس الثاقب، خرّيت طريق التحقيق، ومالك أزمة الفضل بالنظر الدقيق، العلم الفرد الأوّاه المولى أسد اللّٰه بن المولى الجليل الحاج إسماعيل، عن جملة من مشايخه العظام وأساتيده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لسان الفقهاء والمتكلّمين، وسيّد المحقّقين والمدقّقين السيّد محمّد مهدي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السند الأكمل الأفضل الأنبل، الفقيه النبيه، النحرير الوجيه، نادرة الزمان، عين الأفاضل الأعيان، حاوي العلوم العقلية والنقلية، جامع المزايا العلية الآميرزا محمّد مهدي الاصفهاني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 وأنزله من الفردوس أعاليه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المعظّم، والعلم المقدّم، مسهّل سبل التدقيق والتحقيق، مبيّن قوانين الاُصول ومناهج الفروع كما هو به حقيق، المولى آميرزا أبو القاسم الجيلاني القمي قدس سره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كلّهم عن المولى الأعظم محمّد باقر البهبهاني المتقدّم ذكره، عن والده محمّد أكمل، عن غوّاص بحار الأنوار العلّامة المجلسي، عن مشايخه الذين قرأ عليهم، أو استجاز منهم أو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والده التقي الربّاني، ومنهم المولى المحدّث </w:t>
      </w:r>
    </w:p>
    <w:p>
      <w:pPr>
        <w:pStyle w:val="BookText"/>
        <w:rPr/>
      </w:pPr>
      <w:r>
        <w:rPr>
          <w:rFonts w:ascii="Amiri" w:hAnsi="Amiri" w:eastAsia="Amiri" w:cs="Amiri"/>
          <w:color w:val="111111"/>
          <w:sz w:val="28"/>
          <w:sz w:val="28"/>
          <w:szCs w:val="28"/>
          <w:rtl w:val="true"/>
          <w:lang w:bidi="ar-SA"/>
        </w:rPr>
        <w:t xml:space="preserve">العارف المولى محسن القاشاني صاحب الوافي والشافي والمفاتيح والأصفى والصافي وغيرها، عن المولى الفيلسوف صدر الدين الشيرازي صاحب شرح اُصول الكافي وتفسير جملة من القرآن والأسفار والشواهد والمشاعر ومفاتيح الغيب وكسر الأصنام وغيرها، عن سيّد الحكماء والمتكلّمين وفخر المحقّقين والمدقّقين السيّد السند العماد أمير محمّد باقر الداماد شارح الاستبصار واُصول الكافي وصاحب الرواشح السماوية ونبراس الضياء والإيماضات والجذ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 وتقويم الإيمان والأفق المبين والصراط المستقيم والقبسات والسبع الشداد وعيون المسائل وغيرها من الكتب والرسائل، عن خاله العَلَم العلّامة، الفاضل الفهّامة الشيخ عبد العالي، عن أبيه الشيخ علي بن عبد العالي الكركي</w:t>
      </w:r>
      <w:r>
        <w:rPr>
          <w:rStyle w:val="FootnoteAnchor"/>
          <w:rtl w:val="true"/>
        </w:rPr>
        <w:footnoteReference w:id="1655"/>
      </w:r>
      <w:r>
        <w:rPr>
          <w:rFonts w:ascii="IRNazanin" w:hAnsi="IRNazanin" w:eastAsia="IRNazanin"/>
          <w:color w:val="111111"/>
          <w:sz w:val="28"/>
          <w:sz w:val="28"/>
          <w:szCs w:val="28"/>
          <w:rtl w:val="true"/>
          <w:lang w:bidi="fa-IR"/>
        </w:rPr>
        <w:t>، عن</w:t>
      </w:r>
      <w:r>
        <w:rPr>
          <w:rStyle w:val="FootnoteAnchor"/>
          <w:rtl w:val="true"/>
        </w:rPr>
        <w:footnoteReference w:id="1656"/>
      </w:r>
      <w:r>
        <w:rPr>
          <w:rFonts w:ascii="Amiri" w:hAnsi="Amiri" w:eastAsia="Amiri" w:cs="Amiri"/>
          <w:color w:val="111111"/>
          <w:sz w:val="28"/>
          <w:sz w:val="28"/>
          <w:szCs w:val="28"/>
          <w:rtl w:val="true"/>
          <w:lang w:bidi="ar-SA"/>
        </w:rPr>
        <w:t xml:space="preserve">الشيخ نور الدين علي بن هلال الجزائري، عن الشيخ جمال الدين أحمد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الشيخين الجليلين الشيخ علي ابن خازن والشيخ علي بن عبد الحميد، عن أفضل العلماء وأجلّ الفضلاء، العارج إلى منازل الشهداء الشهيد الأوّل محمّد بن مكّي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وعن السيّدين المقدّمين، عن المحقّق الكامل والمحدّث الفاضل، العلم</w:t>
      </w:r>
      <w:r>
        <w:rPr>
          <w:rStyle w:val="FootnoteAnchor"/>
          <w:rtl w:val="true"/>
        </w:rPr>
        <w:footnoteReference w:id="1657"/>
      </w:r>
      <w:r>
        <w:rPr>
          <w:rFonts w:ascii="Amiri" w:hAnsi="Amiri" w:eastAsia="Amiri" w:cs="Amiri"/>
          <w:color w:val="111111"/>
          <w:sz w:val="28"/>
          <w:sz w:val="28"/>
          <w:szCs w:val="28"/>
          <w:rtl w:val="true"/>
          <w:lang w:bidi="ar-SA"/>
        </w:rPr>
        <w:t>الربّاني والفريد الذي ليس له ثاني شيخنا الشيخ يوسف البحراني صاحب الحدائق الناضرة والدرر النجفية وغيرها من الكتب والرسائل السنيّة، عن مشايخه المعلومين المذكورين في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وعنهما وعن الآميرزا أبو القاسم القمي، عن شيخهم واُستادهم الأجلّ الأكمل، قدوة العلماء والمحدّثين الكُمَّل الشيخ محمّد مهدي الفتوني العاملي النجفي، عن شيخه واُستاده الشهير في الآفاق، شيخ المشايخ في عصره على الإطلاق، المولى أبو الحسن الشريف العاملي النجفي صاحب الفوائد الغرويّة، عن عدّة من المشايخ الكرام منهم العلّامة المجلسي رحمه الله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وبالأسانيد المتقدّمة عن الشهيد الثاني، عن الشيخ نور الدين علي بن عبد العالي </w:t>
      </w:r>
    </w:p>
    <w:p>
      <w:pPr>
        <w:pStyle w:val="BookText"/>
        <w:rPr/>
      </w:pPr>
      <w:r>
        <w:rPr>
          <w:rFonts w:ascii="Amiri" w:hAnsi="Amiri" w:eastAsia="Amiri" w:cs="Amiri"/>
          <w:color w:val="111111"/>
          <w:sz w:val="28"/>
          <w:sz w:val="28"/>
          <w:szCs w:val="28"/>
          <w:rtl w:val="true"/>
          <w:lang w:bidi="ar-SA"/>
        </w:rPr>
        <w:t>الميسي العاملي، عن ابن عمّ الشهيد شمس الدين محمّد بن محمّد بن داوود الشهير بابن المؤذّن الجزيني، عن الشيخ ضياء الدين علي ابن الشهيد، عن أبيه الشهيد الأوّل، عن جملة من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فخر المحقّقين والشيخ قطب الدين والسيّد عميد الدين والسيّد ضياء الدين والسيّد ابن زهرة الحلبي</w:t>
      </w:r>
      <w:r>
        <w:rPr>
          <w:rStyle w:val="FootnoteAnchor"/>
          <w:rtl w:val="true"/>
        </w:rPr>
        <w:footnoteReference w:id="1658"/>
      </w:r>
      <w:r>
        <w:rPr>
          <w:rFonts w:ascii="Amiri" w:hAnsi="Amiri" w:eastAsia="Amiri" w:cs="Amiri"/>
          <w:color w:val="111111"/>
          <w:sz w:val="28"/>
          <w:sz w:val="28"/>
          <w:szCs w:val="28"/>
          <w:rtl w:val="true"/>
          <w:lang w:bidi="ar-SA"/>
        </w:rPr>
        <w:t>والسيّد مهنا بن سنان جميعاً عن آية اللّٰه في العالمين العلّامة الحلّي أبي منصور الحسن بن يوسف ابن المطهّر، عن جملة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نجم الدين المحقّق صاحب المعتبر والشرائع والمختصر والسيّد رضي الدين أبو القاسم علي والسيّد جمال الدين أبو الفضائل ابنا السيّد أبي</w:t>
      </w:r>
      <w:r>
        <w:rPr>
          <w:rStyle w:val="FootnoteAnchor"/>
          <w:rtl w:val="true"/>
        </w:rPr>
        <w:footnoteReference w:id="1659"/>
      </w:r>
      <w:r>
        <w:rPr>
          <w:rFonts w:ascii="Amiri" w:hAnsi="Amiri" w:eastAsia="Amiri" w:cs="Amiri"/>
          <w:color w:val="111111"/>
          <w:sz w:val="28"/>
          <w:sz w:val="28"/>
          <w:szCs w:val="28"/>
          <w:rtl w:val="true"/>
          <w:lang w:bidi="ar-SA"/>
        </w:rPr>
        <w:t>إبراهيم موسى بن جعفر بن محمّد بن أحمد بن محمّد ابن محمّد الطاووس والفيلسوف الحكيم القدوسي الخواجه نصير الدين ووالده الأعظم الأزهر الشيخ يوسف ابن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وعن العلّامة، عن والده، عن الشيخ مهذّب الدين حسين ابن رده</w:t>
      </w:r>
      <w:r>
        <w:rPr>
          <w:rStyle w:val="FootnoteAnchor"/>
          <w:rtl w:val="true"/>
        </w:rPr>
        <w:footnoteReference w:id="1660"/>
      </w:r>
      <w:r>
        <w:rPr>
          <w:rFonts w:ascii="Amiri" w:hAnsi="Amiri" w:eastAsia="Amiri" w:cs="Amiri"/>
          <w:color w:val="111111"/>
          <w:sz w:val="28"/>
          <w:sz w:val="28"/>
          <w:szCs w:val="28"/>
          <w:rtl w:val="true"/>
          <w:lang w:bidi="ar-SA"/>
        </w:rPr>
        <w:t xml:space="preserve">، عن الشيخ الأجل الحسن بن الفضل، عن والده عماد المفسّرين، أمين الملّة والحقّ والدين الشيخ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الفضل الطبرسي صاحب مجمع البيان وجامع الجوامع</w:t>
      </w:r>
      <w:r>
        <w:rPr>
          <w:rStyle w:val="FootnoteAnchor"/>
          <w:rtl w:val="true"/>
        </w:rPr>
        <w:footnoteReference w:id="1661"/>
      </w:r>
      <w:r>
        <w:rPr>
          <w:rFonts w:ascii="Amiri" w:hAnsi="Amiri" w:eastAsia="Amiri" w:cs="Amiri"/>
          <w:color w:val="111111"/>
          <w:sz w:val="28"/>
          <w:sz w:val="28"/>
          <w:szCs w:val="28"/>
          <w:rtl w:val="true"/>
          <w:lang w:bidi="ar-SA"/>
        </w:rPr>
        <w:t>، عن الشيخ الفقيه السديد السعيد المفيد أبي علي الحسن، عن والده الشيخ المعظّم الصمصام والبحر الزاخر القمقام، رئيس المذهب وشيخ الطائفة و قدوة الفرقة الناجية أبي جعفر محمّد بن الحسن الطوسي بأسانيده المتّصلة بأصحاب العصمة الموجودة في كتبه، ومنه يعلم الطريق إلى الصدوق والكليني</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وعن الشيخ الطوسي، عن شيخ المشايخ العظام، وحجّة الحجج الهداة الكرام، ملهم الحقّ ودليله، ومنار الدين وسبيله الشيخ المفيد أبي عبد اللّٰه محمّد بن محمّد بن </w:t>
      </w:r>
    </w:p>
    <w:p>
      <w:pPr>
        <w:pStyle w:val="BookText"/>
        <w:rPr/>
      </w:pPr>
      <w:r>
        <w:rPr>
          <w:rFonts w:ascii="Amiri" w:hAnsi="Amiri" w:eastAsia="Amiri" w:cs="Amiri"/>
          <w:color w:val="111111"/>
          <w:sz w:val="28"/>
          <w:sz w:val="28"/>
          <w:szCs w:val="28"/>
          <w:rtl w:val="true"/>
          <w:lang w:bidi="ar-SA"/>
        </w:rPr>
        <w:t>النُعمان الحارثي العُكْبري البغدادي، عن الشيخ المعظّم والعَلَم المقدّم، رئيس المحدّثين، محيي معالم الدين محمّد بن علي ابن موسى بن بابويه القمي بأسانيده الموجودة في كتبه المتّصلة بأصحاب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وعن الشهيد، عن جلال الدين أبي محمّد الحسن ابن نما، عن نجيب الدين يحيى ابن سعيد، عن السيّد محيي الدين أبي حامد محمّد بن ضياء الدين والشيخ أبي الفتوح أحمد بن علي الرازي والشيخ أبي عبد اللّٰه محمّد وأخيه أبي الحسن علي بن علي بن عبد الصمد النيسابوري وأبي علي محمّد بن الفضل الطبرسي جميعاً عن الشيخين أبي علي الحسن وأبي الوفاء عبد الجبّار المقرئ، كليهما عن الشيخ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وبالإسناد عن الشيخ ابن شهرآشوب، عن الشيخ أبي منصور أحمد ابن أبي طالب الطبرسي مؤلّف الاحتجاج، عن السيّد أبي جعفر مهدي بن أبي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المرعشي، عن الشيخ أبي عبد اللّٰه جعفر بن محمّد بن أحمد الدوريستي، عن أبيه، عن الشيخ أبي جعفر محمّد بن علي بن الحسين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ونروي بالإسناد عن الطوسي جميع مصنّفات ومرويّات السيّدين السندين المرتضى علم الهدى والسيّد الرضي وسلّار بن عبد العزيز الديلمي والشيخ أبي عمرو محمّد بن عمر بن عبد العزيز الكَشّي بواسطة الشيخ هارون بن موسى التَلَّعُكْبَري، وجميع مصنّفات ومرويّات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وبالإسناد عن المفيد جميع مصنّفات ومرويّات ومقروءات الشيخ الصدوق أبي القاسم جعفر ابن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 رحمه الله جميع مصنّفات والده علي ابن بابويه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قولويه جميع مصنّفات ومرويّات ثقة الإسلام محمّد بن يعقوب الكليني</w:t>
      </w:r>
      <w:r>
        <w:rPr>
          <w:rFonts w:eastAsia="Amiri" w:cs="Amiri" w:ascii="Amiri" w:hAnsi="Amiri"/>
          <w:color w:val="111111"/>
          <w:sz w:val="28"/>
          <w:szCs w:val="28"/>
          <w:rtl w:val="true"/>
          <w:lang w:bidi="ar-SA"/>
        </w:rPr>
        <w:t>.</w:t>
      </w:r>
      <w:r>
        <w:rPr>
          <w:rStyle w:val="FootnoteAnchor"/>
          <w:rtl w:val="true"/>
        </w:rPr>
        <w:footnoteReference w:id="1662"/>
      </w:r>
      <w:r>
        <w:rPr>
          <w:rFonts w:ascii="Amiri" w:hAnsi="Amiri" w:eastAsia="Amiri" w:cs="Amiri"/>
          <w:color w:val="111111"/>
          <w:sz w:val="28"/>
          <w:sz w:val="28"/>
          <w:szCs w:val="28"/>
          <w:rtl w:val="true"/>
          <w:lang w:bidi="ar-SA"/>
        </w:rPr>
        <w:t xml:space="preserve">و قد أجزت لسيّدنا السيّد محمّد تقي المشار إليه أن يروي عنّي إجازة بحقّ‌ </w:t>
      </w:r>
    </w:p>
    <w:p>
      <w:pPr>
        <w:pStyle w:val="BookText"/>
        <w:rPr/>
      </w:pPr>
      <w:r>
        <w:rPr>
          <w:rFonts w:ascii="Amiri" w:hAnsi="Amiri" w:eastAsia="Amiri" w:cs="Amiri"/>
          <w:color w:val="111111"/>
          <w:sz w:val="28"/>
          <w:sz w:val="28"/>
          <w:szCs w:val="28"/>
          <w:rtl w:val="true"/>
          <w:lang w:bidi="ar-SA"/>
        </w:rPr>
        <w:t xml:space="preserve">روايتي عن هؤلاء الأعلام، المذكورين بطرقهم إلى مشايخهم، المثبتة أساميهم في المواطن المألوفة، والمواضع المعروفة، جميع ما تقدّم من الكتب والأخبار والآثار، وكذلك جميع ما لمشايخي من المصنّفات والفتاوى التي صحّ نسبتها إليهم فليروها عنّي بالإجازة، وكذلك جميع ما ظهر من تأليفات هذا العبد الأحقر المذنب العاصي الغريق في بحار الآثام والمعاصي عبد اللّٰه بن محمّد رضا شبّر الحسيني، و هي وإن لم تكن من تلك الدرج، ولكن قد ينضمّ مع اللؤلؤ السَّبَج؛ سيّما و قد اشتملت جلّها بل كلّها على جمع متفرّقات الأخبار، ونظم متشتّتات الآثار، الصادرة عن النبي وآله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الملك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نشرها وبثّها واستكتابها واستنساخها إحياءاً لآثار الأئمّة الطاهرين، ونشراً لطريقة المعصومين، وتشييد أركان</w:t>
      </w:r>
      <w:r>
        <w:rPr>
          <w:rStyle w:val="FootnoteAnchor"/>
          <w:rtl w:val="true"/>
        </w:rPr>
        <w:footnoteReference w:id="1663"/>
      </w:r>
      <w:r>
        <w:rPr>
          <w:rFonts w:ascii="Amiri" w:hAnsi="Amiri" w:eastAsia="Amiri" w:cs="Amiri"/>
          <w:color w:val="111111"/>
          <w:sz w:val="28"/>
          <w:sz w:val="28"/>
          <w:szCs w:val="28"/>
          <w:rtl w:val="true"/>
          <w:lang w:bidi="ar-SA"/>
        </w:rPr>
        <w:t>الدين المبين</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ولنشر إلى أسماء جملة منها لعلّ اللّٰه سبحانه يشيّد بذلك ذكرها ويحيي أمرها فمنها مصابيح الظلام في شرح مفاتيح شرائع الإسلام في اثني عشر مجلّداً يقرب من مئتي ألف بيت أو يزيد قليلاً</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المصباح الساطع</w:t>
      </w:r>
      <w:r>
        <w:rPr>
          <w:rStyle w:val="FootnoteAnchor"/>
          <w:rtl w:val="true"/>
        </w:rPr>
        <w:footnoteReference w:id="1665"/>
      </w:r>
      <w:r>
        <w:rPr>
          <w:rFonts w:ascii="Amiri" w:hAnsi="Amiri" w:eastAsia="Amiri" w:cs="Amiri"/>
          <w:color w:val="111111"/>
          <w:sz w:val="28"/>
          <w:sz w:val="28"/>
          <w:szCs w:val="28"/>
          <w:rtl w:val="true"/>
          <w:lang w:bidi="ar-SA"/>
        </w:rPr>
        <w:t>في شرح مفاتيح الشرائع في ستّ مجلّدات مئة ألف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جلاء العيون في أحوال النبي والأئمّة عليهم السلام ولادةً ووفاة اثنان وعشرون ألف بيت</w:t>
      </w:r>
      <w:r>
        <w:rPr>
          <w:rStyle w:val="FootnoteAnchor"/>
          <w:rtl w:val="true"/>
        </w:rPr>
        <w:footnoteReference w:id="1666"/>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منتخب الجلاء في أحد عشر ألف بيت تقريباً</w:t>
      </w: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مثير الأحزان في تعزية</w:t>
      </w:r>
      <w:r>
        <w:rPr>
          <w:rStyle w:val="FootnoteAnchor"/>
          <w:rtl w:val="true"/>
        </w:rPr>
        <w:footnoteReference w:id="1668"/>
      </w:r>
      <w:r>
        <w:rPr>
          <w:rFonts w:ascii="Amiri" w:hAnsi="Amiri" w:eastAsia="Amiri" w:cs="Amiri"/>
          <w:color w:val="111111"/>
          <w:sz w:val="28"/>
          <w:sz w:val="28"/>
          <w:szCs w:val="28"/>
          <w:rtl w:val="true"/>
          <w:lang w:bidi="ar-SA"/>
        </w:rPr>
        <w:t>سادات الزمان في سبعة آلاف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تحفة الزائرين في زيارات النبي والأئمّة الطاهرين </w:t>
      </w:r>
    </w:p>
    <w:p>
      <w:pPr>
        <w:pStyle w:val="BookText"/>
        <w:rPr/>
      </w:pPr>
      <w:r>
        <w:rPr>
          <w:rFonts w:ascii="Amiri" w:hAnsi="Amiri" w:eastAsia="Amiri" w:cs="Amiri"/>
          <w:color w:val="111111"/>
          <w:sz w:val="28"/>
          <w:sz w:val="28"/>
          <w:szCs w:val="28"/>
          <w:rtl w:val="true"/>
          <w:lang w:bidi="ar-SA"/>
        </w:rPr>
        <w:t>في اثني عشر ألف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أنيس الزائرين</w:t>
      </w:r>
      <w:r>
        <w:rPr>
          <w:rStyle w:val="FootnoteAnchor"/>
          <w:rtl w:val="true"/>
        </w:rPr>
        <w:footnoteReference w:id="1669"/>
      </w:r>
      <w:r>
        <w:rPr>
          <w:rFonts w:ascii="Amiri" w:hAnsi="Amiri" w:eastAsia="Amiri" w:cs="Amiri"/>
          <w:color w:val="111111"/>
          <w:sz w:val="28"/>
          <w:sz w:val="28"/>
          <w:szCs w:val="28"/>
          <w:rtl w:val="true"/>
          <w:lang w:bidi="ar-SA"/>
        </w:rPr>
        <w:t>مزار مختصر جيّد في ستّة آلاف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مزار فارسي مختصر بهذا القدر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ذريعة النجاة في تعقيب الصلوات وأدعية الصباح والمساء في سبعة آلاف وخمسمئة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أنيس الذاكرين يشتمل على الأعمال والأذكار والأوراد في الأيّام والاُسبوع والشهور والسنين والحوادث والأمراض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روضة العابدين النصف الأوّل فيما يتعلّق بعمل اليوم والليلة وأدعية الاُسبوع وسائر ما يحتاج إليه، والثاني بأعمال السنة أربعة عشر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تسلية الفؤاد في الموت والمعاد ثمانية آلاف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تسلية الحزين في فقد الأقارب والبنين أربعة آلاف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تسلية الفؤاد في فقد الأولاد ألفا</w:t>
      </w:r>
      <w:r>
        <w:rPr>
          <w:rStyle w:val="FootnoteAnchor"/>
          <w:rtl w:val="true"/>
        </w:rPr>
        <w:footnoteReference w:id="1670"/>
      </w:r>
      <w:r>
        <w:rPr>
          <w:rFonts w:ascii="Amiri" w:hAnsi="Amiri" w:eastAsia="Amiri" w:cs="Amiri"/>
          <w:color w:val="111111"/>
          <w:sz w:val="28"/>
          <w:sz w:val="28"/>
          <w:szCs w:val="28"/>
          <w:rtl w:val="true"/>
          <w:lang w:bidi="ar-SA"/>
        </w:rPr>
        <w:t>بيت تخميناً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الدرّ المنظوم في مشكلات العلوم 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شرح الحقائق في الأخلاق 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منهج السالكين في الأخلاق ستّة آلاف بيت 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زاد العارفين في الأخلاق فارسي ستّة آلاف بيت</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رسالة اُخرى في الأخلاق ألفان وخمسمئة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شرح خطبة الزهراء ألف وخمسمئة بيت</w:t>
      </w:r>
      <w:r>
        <w:rPr>
          <w:rStyle w:val="FootnoteAnchor"/>
          <w:rtl w:val="true"/>
        </w:rPr>
        <w:footnoteReference w:id="1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السمات ألفا</w:t>
      </w:r>
      <w:r>
        <w:rPr>
          <w:rStyle w:val="FootnoteAnchor"/>
          <w:rtl w:val="true"/>
        </w:rPr>
        <w:footnoteReference w:id="1672"/>
      </w:r>
      <w:r>
        <w:rPr>
          <w:rFonts w:ascii="Amiri" w:hAnsi="Amiri" w:eastAsia="Amiri" w:cs="Amiri"/>
          <w:color w:val="111111"/>
          <w:sz w:val="28"/>
          <w:sz w:val="28"/>
          <w:szCs w:val="28"/>
          <w:rtl w:val="true"/>
          <w:lang w:bidi="ar-SA"/>
        </w:rPr>
        <w:t>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الجامعة الكبيرة أربعة آلاف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المنثورة أحد عشر ألف بيت</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المرتبة عشرون ألف بيت</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الأخبار ونوادر الآثار اثنا عشر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الأربعة في ثمانية آلاف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الفقهية تمام الفقه فتوى ثلاثة آلاف وخمسمئة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الفقهية تمام الفقه مع الإشارة إلى الدليل ستّة آلاف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الفقهية العلية</w:t>
      </w:r>
      <w:r>
        <w:rPr>
          <w:rStyle w:val="FootnoteAnchor"/>
          <w:rtl w:val="true"/>
        </w:rPr>
        <w:footnoteReference w:id="1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واُصول الدين خمسة </w:t>
      </w:r>
    </w:p>
    <w:p>
      <w:pPr>
        <w:pStyle w:val="BookText"/>
        <w:rPr/>
      </w:pPr>
      <w:r>
        <w:rPr>
          <w:rFonts w:ascii="Amiri" w:hAnsi="Amiri" w:eastAsia="Amiri" w:cs="Amiri"/>
          <w:color w:val="111111"/>
          <w:sz w:val="28"/>
          <w:sz w:val="28"/>
          <w:szCs w:val="28"/>
          <w:rtl w:val="true"/>
          <w:lang w:bidi="ar-SA"/>
        </w:rPr>
        <w:t>آلاف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الفقهية في العبادات مع الإشارة إلى الدليل والخلاف سبعة آلاف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الرسالة الفقهية فارسية في العبادات ثلاثة آلاف بيت وكسر، واُخرى ألف بيت وكسر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النيّرين في لغة القرآن والحديث، فيه لبّ لباب مجمع البحرين وزيادة من غيره في ثلاثين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المحصّلين في حقّية طريقة المجتهدين اثنا عشر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الطالبين في ستّة آلاف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طبّ الأئمّة في الطبّ المروي عنهم عليهم السلام أحد عشر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الأصيلة</w:t>
      </w:r>
      <w:r>
        <w:rPr>
          <w:rStyle w:val="FootnoteAnchor"/>
          <w:rtl w:val="true"/>
        </w:rPr>
        <w:footnoteReference w:id="1676"/>
      </w:r>
      <w:r>
        <w:rPr>
          <w:rFonts w:ascii="Amiri" w:hAnsi="Amiri" w:eastAsia="Amiri" w:cs="Amiri"/>
          <w:color w:val="111111"/>
          <w:sz w:val="28"/>
          <w:sz w:val="28"/>
          <w:szCs w:val="28"/>
          <w:rtl w:val="true"/>
          <w:lang w:bidi="ar-SA"/>
        </w:rPr>
        <w:t>والقواعد المروية عن الأئمّة عليهم السلام اثنا عشر ألف بيت تقريباً، الكلّيات الرجالية كذلك تقريباً، ومنها جامع المعارف والأحكام المشتمل على شوارد الأخبار والمحيط بمتفرّقات الآثار المروية عن النبي وآله الأطهار حتّى أخبار الوافي والوسائل والبحار الذي لم تكتحل بمثله الأبصار ولم تسمح بمثله الأعصار، وذلك من فضل الملك العلّام المختار الفياض لفضله على من يشاء، نسأل اللّٰه إتمامه على وفق طاعته ورضاه، وفروعه تامّة ليس فيها نقص من الطهارة إلى الديّات والفرائض، وخرج من الاُصول كتاب العقل والعلم، كتاب التوحيد، كتاب المبدأ والمعاد، كتاب الإيمان والكفر، كتاب الخطب والمواعظ، كتاب القرآن، 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المبين في فتح أبواب علوم الأئمّة المعصومين يقرب من ثلاثين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الحقّ اليقين في اُصول الدين خمسة عشر ألف</w:t>
      </w:r>
      <w:r>
        <w:rPr>
          <w:rStyle w:val="FootnoteAnchor"/>
          <w:rtl w:val="true"/>
        </w:rPr>
        <w:footnoteReference w:id="1677"/>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البرهان المبين في اُصول الدين ثلاثة آلاف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الجوهرة المضيئة في الطهارة والصلاة ثلاثة آلاف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الأنوار في حلّ مشكلات الأخبار مجلّدان يقرب من سبعة وعشرين ألف</w:t>
      </w:r>
      <w:r>
        <w:rPr>
          <w:rStyle w:val="FootnoteAnchor"/>
          <w:rtl w:val="true"/>
        </w:rPr>
        <w:footnoteReference w:id="1678"/>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الثمين في تفسير القرآن المبين أربعة وثلاثون ألف بيت</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المختصر منه في ثمانية عشر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الآخر الأكبر سبعون ألف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الأخبار ملخّص فروع جامع الأحكام أربعون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الآثار والأخبار على نحو ذلك في ثلاثين ألف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البهية وجامع الآداب الدينية في اثني عشر ألف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النجاة في ألف وثلاثمئة بيت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 على ترتيب كلّ من 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 اليوم والليلة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الاستخارات في ألف وخمسمئة بيت تقريباً، إلى غير ذلك من الكتب والرسائل التي لا تحضرني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والمأمول من ذلك الجناب العالي واللباب الغالي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عليه لطفه المتوالي، ووقاه من طوارق الأيّام والليالي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ذلك ذريعة إلى مزيد تذكّره للداعي في خلواته وأعقاب صلواته، وشرطي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اشترط عليّ مشايخي في الدين من العلماء الربّانيّين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على الاحتياط في الدين وسلوك طريق الورعين المتّقين، وأن يبذل جهده في نشر أخبار الأئمّة الطاهرين، وإحياء آثار الأئمّة المعصومين، قراءةً ومطالعة وتدريساً وتأليفاً وكتابة وإملاءً‌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أيّده بتأييدك، وسدِّده بتسديدك</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بيده المذنبُ الجاني، والأسير الفاني، أفقر الخلق إلى ربّه الغنيّ‌، عبد اللّٰه بن محمّدرضا الحسيني، في سابع شهر رمضان المبارك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ومئتين وأربعين</w:t>
      </w:r>
      <w:r>
        <w:rPr>
          <w:rFonts w:eastAsia="Amiri" w:cs="Amiri" w:ascii="Amiri" w:hAnsi="Amiri"/>
          <w:color w:val="111111"/>
          <w:sz w:val="28"/>
          <w:szCs w:val="28"/>
          <w:rtl w:val="true"/>
          <w:lang w:bidi="ar-SA"/>
        </w:rPr>
        <w:t xml:space="preserve">. </w:t>
      </w:r>
      <w:bookmarkStart w:id="613" w:name="pg16304_180203"/>
    </w:p>
    <w:p>
      <w:pPr>
        <w:pStyle w:val="Heading3"/>
        <w:numPr>
          <w:ilvl w:val="2"/>
          <w:numId w:val="1"/>
        </w:numPr>
        <w:rPr/>
      </w:pPr>
      <w:bookmarkStart w:id="614" w:name="__RefHeading___Toc5435394_1280447820"/>
      <w:bookmarkStart w:id="615" w:name="_Toc229"/>
      <w:bookmarkEnd w:id="613"/>
      <w:bookmarkEnd w:id="614"/>
      <w:r>
        <w:rPr>
          <w:rtl w:val="true"/>
        </w:rPr>
        <w:t>الإجازة الثالثة الإجازة للشيخ عبد الخالق اليزدي</w:t>
      </w:r>
      <w:bookmarkEnd w:id="615"/>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الخالق بن عبد الرحيم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آغا بزرك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كبير وواعظ جليل، كان من أكابر العلماء في مشهد الرضا عليه السلام بخراسان، ومن المدرّسين المشاهير، كان يدرّس في الموضع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فيحضر تحت منبره العلماء والفضلاء، وكان من الوعّاظ الأجلّاء الأتقياء أيضاً، قال في مطلع الشمسين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تلاميذ شريف العلماء، وكان في أوائل أمره من تلاميذ الشيخ أحمد الأحسائي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وقبره مشهور في سوق الصيّاغين بمشهد الرضا عليه السلام، وله مؤلّفات قيّمة تدلّ على علمه الكثير و سعة اطلاعه وتحقيقه، ثمّ ذكر تأليفاته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أجازه في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وكتبها في آخر كتاب المجاز باسم معين المجتهدين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إجازات سائر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الأحسائي وشريف العلماء والسيّد محمّد و رأى آغا بزرك نسخة من كتاب معين المجتهدين له وعليه إجازات مشايخه عند الشيخ حبيب اللّٰه بن شيخ الحكماء الشيخ محمّد حسين الحكيم باشي المشهدي، وكان شيخ الحكماء المذكور ابن اُخت المترجم له والإجازة هي</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إجازة السيّد السند، والفقيه المحدّث الأوحد، جناب السيّد عبد اللّٰه شبّر الكاظميني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أجاز المستجيزين من فضل كرامته، وأجار المستجيرين من سطوة نقمته، والصلاة على محمّد وآله خيرة خيرته وسادات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إجابة طلبته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والحائز للفواضل، والفائق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والمبيّن لمشكلات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إلى أوج استنباط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الخالق صاحب هذا التأليف السابق، والتصنيف الفائق، المشتمل على التحقيقات الوافية، والتدقيقات الشافية، أطال اللّٰه بقاءه، وحرسه وأبقاه، وأصلح دينه ودنياه وآخرته واُولاه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وجعل التأييد رفيقه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رويته عن مشايخي الأعلام، والفضلاء الكرام، الذين حضرت مجالسهم واستفدت من أنفاسهم نفائسهم، وجميعَ ما ألّف علماء الإسلام من الخاصّ والعامّ‌، في العلوم العقلية والنقلية والأدبية والعربية الشعرية والنثرية، سيّما كتب الأخبار وجوامع الآثار المروية عن النبي وآله الأطهار، عليهم صلوات الملك الغفّار، سيّما الاُصول الأربعة التي عليها المدار في هذه الأعصار، ويعوّل عليها في الإيراد والإصدار، المشتهرة اشتهار الشمس في رابعة النهار، و هي الكافي والفقيه والتهذيب والاستبصار، والجوامع الثلاث للمحمدين الثلاث الوافي والوسائل والبحار، فإنّي أروي جميعها قراءةً وسماعاً وإجازةً‌، و هي أهمّها منفعة عن جملة من مشايخي العلماء، وأساتيدي الفضلاء، الذين ذكرتُهم مفصَّلين في خاتمة جامع المعارف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قدوة الأنام وعلم الأعلام، فريد الدهر، ناموس العصر، عظيم القدر، صدر صدور الأفاضل، وبدر بدورها في المحافل، وارث علوم الأواخر والأوائل، خرّيت طريق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سيّدنا وسندنا السيّد علي</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الهمام، والبحر القمقام، مرجع اُولي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حاوي المزايا والمكارم الميرزا أبو القاسم القمي، وكلّهم عن الشيخ الأعظم والركن الأقوم، والطود الأشمّ‌، مرجع العلماء والمحقّقين، ملاذ الفضلاء المدقّقين اُستاد الكُمّل المولى محمّدباقر الأصبهاني البهبهاني، عن والده الأجلّ الأكمل محمّد أكمل، عن بحر العلوم والأسرار، غوّاص بحار الأنوار، ومستخرج غوالي لئالي الأخبار وجواهر الآثار المولى محمّدباقر </w:t>
      </w:r>
    </w:p>
    <w:p>
      <w:pPr>
        <w:pStyle w:val="BookText"/>
        <w:rPr/>
      </w:pPr>
      <w:r>
        <w:rPr>
          <w:rFonts w:ascii="Amiri" w:hAnsi="Amiri" w:eastAsia="Amiri" w:cs="Amiri"/>
          <w:color w:val="111111"/>
          <w:sz w:val="28"/>
          <w:sz w:val="28"/>
          <w:szCs w:val="28"/>
          <w:rtl w:val="true"/>
          <w:lang w:bidi="ar-SA"/>
        </w:rPr>
        <w:t>المجلسي، عن مشايخه المذكورين في الإجازات حتى يتّصل السند بالنبي وآله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زبدة المحقّقين، وصفوة المدقّقين، وملاذ المحدّثين والده المولى محمّد تقي المجلسي، عن شيخ الإسلام والمسلمين بهاء الملّة والحقّ والدين الشيخ محمّد العاملي الشهير بالبهائي، عن والده العالم العامل الصمداني الشيخ حسين بن عبد الصمد الحارثي الهَمْداني، عن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العاملين العالمين السيّد حسن بن جعفر الكركي والشيخ زين الدين الشهير بالشهيد الثاني، عن الشيخ الفاضل التقي علي بن عبد العالي الميسي، عن شيخه السعيد محمّد بن داوود المؤذّن الجزّيني، عن الشيخ الكامل ضياء الدين علي،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محمّد بن 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منهم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عن والده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جعفر بن الحسن الشهير بالمحقّق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فخار بن مَعدٍ الموسوي، عن شاذان بن جبرئيل القمي، عن الشيخ الفقيه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العماد أبي جعفر محمّد بن أبي القاسم الطبري، عن الشيخ الفقيه السديد السعيد أبي علي الحسن، عن والده شيخ الطائفة و قدوة الفرقة النابضة محمّد بن الحسن الطوسي بأسانيده في كتبه إلى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الطوسي، عن شيخ المشايخ العظام، والحجّة على الخاصّ والعامّ‌، ملهم الحقّ ودليله الشيخ المفيد محمّد بن محمّد بن النعمان، عن رئيس المحدّثين ومحيي معالم الدين الصدوق محمّد بن علي ابن بابويه بأسانيده في كتبه المتّصلة بالنبي وآله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المفيد أيضاً عن ابن قولويه، عن الكليني بأسانيده المتّصلة إلى أرباب الهمّة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وألتمس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ينساني من الدعاء في الخلوات وفي أمكنة الاستجابات، وأن يحافظ على الاحتياط في الدين الذي هو طريق المتّقين، وأن يشتغل بترويج كتب الأخبار وإحياء آثار الأئمّة الأطهار، كما يورد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أحيى أمرنا</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لم يخرج من هذا البيت فهو باطل، 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الجاني عبد اللّٰه بن السيّد محمّد رضا الحسيني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مستغفراً</w:t>
      </w:r>
      <w:r>
        <w:rPr>
          <w:rFonts w:eastAsia="Amiri" w:cs="Amiri" w:ascii="Amiri" w:hAnsi="Amiri"/>
          <w:color w:val="111111"/>
          <w:sz w:val="28"/>
          <w:szCs w:val="28"/>
          <w:rtl w:val="true"/>
          <w:lang w:bidi="ar-SA"/>
        </w:rPr>
        <w:t xml:space="preserve">. </w:t>
      </w:r>
      <w:bookmarkStart w:id="616" w:name="pg16304_180206"/>
    </w:p>
    <w:p>
      <w:pPr>
        <w:pStyle w:val="Heading2"/>
        <w:numPr>
          <w:ilvl w:val="1"/>
          <w:numId w:val="1"/>
        </w:numPr>
        <w:rPr/>
      </w:pPr>
      <w:bookmarkStart w:id="617" w:name="__RefHeading___Toc5435396_1280447820"/>
      <w:bookmarkStart w:id="618" w:name="_Toc230"/>
      <w:bookmarkEnd w:id="616"/>
      <w:bookmarkEnd w:id="617"/>
      <w:r>
        <w:rPr>
          <w:rtl w:val="true"/>
        </w:rPr>
        <w:t>توضيح و تصحيح</w:t>
      </w:r>
      <w:bookmarkEnd w:id="618"/>
    </w:p>
    <w:p>
      <w:pPr>
        <w:pStyle w:val="BookText"/>
        <w:rPr/>
      </w:pPr>
      <w:r>
        <w:rPr>
          <w:rFonts w:ascii="IRNazanin" w:hAnsi="IRNazanin" w:eastAsia="IRNazanin"/>
          <w:color w:val="111111"/>
          <w:sz w:val="28"/>
          <w:sz w:val="28"/>
          <w:szCs w:val="28"/>
          <w:rtl w:val="true"/>
          <w:lang w:bidi="fa-IR"/>
        </w:rPr>
        <w:t xml:space="preserve">سرور گرامى، حضرت استاد آيت اللّه سيد محمد على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معاليه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ملاحظۀ دفتر چهاردهم ميراث حديث شيعه، دو تذكر جهت اصلاح دو مطلب دادند كه در اين جا درج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مذكور، در ذكر مجازين از شيخ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استاد معظم آمده و تاريخ تولد ايشان،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توضيح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تولد مرا والد ماجد در 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السوية فى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مرقوم نموده اند كه بر اساس آن تاريخ تولد اين جانب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اصفهان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پاورقى 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به نقل از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تاريخ وفات آقا وحيد بهبهانى،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اصلاحات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ايم، تاريخ دقيق وفات آقا وحيد بهبهانى،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صداريى خويى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16304_180208"/>
      <w:bookmarkStart w:id="620" w:name="pg16304_180208"/>
      <w:bookmarkEnd w:id="620"/>
    </w:p>
    <w:p>
      <w:pPr>
        <w:pStyle w:val="Heading2"/>
        <w:numPr>
          <w:ilvl w:val="1"/>
          <w:numId w:val="1"/>
        </w:numPr>
        <w:rPr/>
      </w:pPr>
      <w:bookmarkStart w:id="621" w:name="pg16304_180208"/>
      <w:bookmarkStart w:id="622" w:name="__RefHeading___Toc5435398_1280447820"/>
      <w:bookmarkStart w:id="623" w:name="_Toc231"/>
      <w:bookmarkEnd w:id="621"/>
      <w:bookmarkEnd w:id="622"/>
      <w:r>
        <w:rPr>
          <w:rtl w:val="true"/>
        </w:rPr>
        <w:t>فهارس</w:t>
      </w:r>
      <w:bookmarkEnd w:id="623"/>
    </w:p>
    <w:p>
      <w:pPr>
        <w:pStyle w:val="Heading3"/>
        <w:numPr>
          <w:ilvl w:val="2"/>
          <w:numId w:val="1"/>
        </w:numPr>
        <w:rPr/>
      </w:pPr>
      <w:bookmarkStart w:id="624" w:name="__RefHeading___Toc5435400_1280447820"/>
      <w:bookmarkStart w:id="625" w:name="_Toc232"/>
      <w:bookmarkEnd w:id="624"/>
      <w:r>
        <w:rPr>
          <w:rtl w:val="true"/>
        </w:rPr>
        <w:t>اشاره</w:t>
      </w:r>
      <w:bookmarkEnd w:id="625"/>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16304_180210"/>
      <w:bookmarkStart w:id="627" w:name="pg16304_180210"/>
      <w:bookmarkEnd w:id="627"/>
    </w:p>
    <w:p>
      <w:pPr>
        <w:pStyle w:val="Heading3"/>
        <w:numPr>
          <w:ilvl w:val="2"/>
          <w:numId w:val="1"/>
        </w:numPr>
        <w:rPr/>
      </w:pPr>
      <w:bookmarkStart w:id="628" w:name="pg16304_180210"/>
      <w:bookmarkStart w:id="629" w:name="__RefHeading___Toc5435402_1280447820"/>
      <w:bookmarkStart w:id="630" w:name="_Toc233"/>
      <w:bookmarkEnd w:id="628"/>
      <w:bookmarkEnd w:id="629"/>
      <w:r>
        <w:rPr>
          <w:rtl w:val="true"/>
        </w:rPr>
        <w:t xml:space="preserve">فهرست عمومى ميراث </w:t>
      </w:r>
      <w:r>
        <w:rPr>
          <w:rtl w:val="true"/>
        </w:rPr>
        <w:t>(</w:t>
      </w:r>
      <w:r>
        <w:rPr>
          <w:rtl w:val="true"/>
        </w:rPr>
        <w:t xml:space="preserve">دفترهاى </w:t>
      </w:r>
      <w:r>
        <w:rPr/>
        <w:t>1</w:t>
      </w:r>
      <w:r>
        <w:rPr>
          <w:rtl w:val="true"/>
        </w:rPr>
        <w:t>-</w:t>
      </w:r>
      <w:r>
        <w:rPr/>
        <w:t>16</w:t>
      </w:r>
      <w:r>
        <w:rPr>
          <w:rtl w:val="true"/>
        </w:rPr>
        <w:t>)</w:t>
      </w:r>
      <w:bookmarkEnd w:id="630"/>
    </w:p>
    <w:p>
      <w:pPr>
        <w:pStyle w:val="Heading4"/>
        <w:numPr>
          <w:ilvl w:val="3"/>
          <w:numId w:val="1"/>
        </w:numPr>
        <w:rPr/>
      </w:pPr>
      <w:bookmarkStart w:id="631" w:name="__RefHeading___Toc5435404_1280447820"/>
      <w:bookmarkStart w:id="632" w:name="_Toc234"/>
      <w:bookmarkEnd w:id="631"/>
      <w:r>
        <w:rPr>
          <w:rtl w:val="true"/>
        </w:rPr>
        <w:t>الف</w:t>
      </w:r>
      <w:r>
        <w:rPr>
          <w:rtl w:val="true"/>
        </w:rPr>
        <w:t xml:space="preserve">: </w:t>
      </w:r>
      <w:r>
        <w:rPr>
          <w:rtl w:val="true"/>
        </w:rPr>
        <w:t>عنوان رساله ها</w:t>
      </w:r>
      <w:bookmarkEnd w:id="632"/>
    </w:p>
    <w:p>
      <w:pPr>
        <w:pStyle w:val="BookText"/>
        <w:rPr/>
      </w:pPr>
      <w:r>
        <w:rPr>
          <w:rFonts w:ascii="Amiri" w:hAnsi="Amiri" w:eastAsia="Amiri" w:cs="Amiri"/>
          <w:color w:val="111111"/>
          <w:sz w:val="28"/>
          <w:sz w:val="28"/>
          <w:szCs w:val="28"/>
          <w:rtl w:val="true"/>
          <w:lang w:bidi="ar-SA"/>
        </w:rPr>
        <w:t xml:space="preserve">آداب عباسى، صدرالدين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517/7</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أميرالمؤمنين عليه السلام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الاثنا عشرية، مؤلف ناشناخته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 xml:space="preserve">اجازات حديثى موجود در كتابخانۀ محدث ارموى </w:t>
      </w:r>
      <w:r>
        <w:rPr>
          <w:rFonts w:eastAsia="Amiri" w:cs="Amiri" w:ascii="Amiri" w:hAnsi="Amiri"/>
          <w:color w:val="111111"/>
          <w:sz w:val="28"/>
          <w:szCs w:val="28"/>
          <w:lang w:bidi="ar-SA"/>
        </w:rPr>
        <w:t>407/12</w:t>
      </w:r>
    </w:p>
    <w:p>
      <w:pPr>
        <w:pStyle w:val="BookText"/>
        <w:rPr/>
      </w:pPr>
      <w:r>
        <w:rPr>
          <w:rFonts w:ascii="IRNazanin" w:hAnsi="IRNazanin" w:eastAsia="IRNazanin"/>
          <w:color w:val="111111"/>
          <w:sz w:val="28"/>
          <w:sz w:val="28"/>
          <w:szCs w:val="28"/>
          <w:rtl w:val="true"/>
          <w:lang w:bidi="fa-IR"/>
        </w:rPr>
        <w:t xml:space="preserve">اجازات الرواية والوراثة، شيخ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p>
    <w:p>
      <w:pPr>
        <w:pStyle w:val="BookText"/>
        <w:rPr/>
      </w:pPr>
      <w:r>
        <w:rPr>
          <w:rFonts w:ascii="Amiri" w:hAnsi="Amiri" w:eastAsia="Amiri" w:cs="Amiri"/>
          <w:color w:val="111111"/>
          <w:sz w:val="28"/>
          <w:sz w:val="28"/>
          <w:szCs w:val="28"/>
          <w:rtl w:val="true"/>
          <w:lang w:bidi="ar-SA"/>
        </w:rPr>
        <w:t xml:space="preserve">اجازات سيّد عبداللّه شبّر </w:t>
      </w:r>
      <w:r>
        <w:rPr>
          <w:rFonts w:eastAsia="Amiri" w:cs="Amiri" w:ascii="Amiri" w:hAnsi="Amiri"/>
          <w:color w:val="111111"/>
          <w:sz w:val="28"/>
          <w:szCs w:val="28"/>
          <w:lang w:bidi="ar-SA"/>
        </w:rPr>
        <w:t>523/16</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513/9</w:t>
      </w:r>
    </w:p>
    <w:p>
      <w:pPr>
        <w:pStyle w:val="BookText"/>
        <w:rPr/>
      </w:pPr>
      <w:r>
        <w:rPr>
          <w:rFonts w:ascii="Amiri" w:hAnsi="Amiri" w:eastAsia="Amiri" w:cs="Amiri"/>
          <w:color w:val="111111"/>
          <w:sz w:val="28"/>
          <w:sz w:val="28"/>
          <w:szCs w:val="28"/>
          <w:rtl w:val="true"/>
          <w:lang w:bidi="ar-SA"/>
        </w:rPr>
        <w:t xml:space="preserve">اجازات علامه 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Amiri" w:hAnsi="Amiri" w:eastAsia="Amiri" w:cs="Amiri"/>
          <w:color w:val="111111"/>
          <w:sz w:val="28"/>
          <w:sz w:val="28"/>
          <w:szCs w:val="28"/>
          <w:rtl w:val="true"/>
          <w:lang w:bidi="ar-SA"/>
        </w:rPr>
        <w:t xml:space="preserve">اجازات محقّق 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 xml:space="preserve">اجازات محمّد أمين استرآبادي </w:t>
      </w:r>
      <w:r>
        <w:rPr>
          <w:rFonts w:eastAsia="Amiri" w:cs="Amiri" w:ascii="Amiri" w:hAnsi="Amiri"/>
          <w:color w:val="111111"/>
          <w:sz w:val="28"/>
          <w:szCs w:val="28"/>
          <w:lang w:bidi="ar-SA"/>
        </w:rPr>
        <w:t>519/6</w:t>
      </w:r>
    </w:p>
    <w:p>
      <w:pPr>
        <w:pStyle w:val="BookText"/>
        <w:rPr/>
      </w:pPr>
      <w:r>
        <w:rPr>
          <w:rFonts w:ascii="IRNazanin" w:hAnsi="IRNazanin" w:eastAsia="IRNazanin"/>
          <w:color w:val="111111"/>
          <w:sz w:val="28"/>
          <w:sz w:val="28"/>
          <w:szCs w:val="28"/>
          <w:rtl w:val="true"/>
          <w:lang w:bidi="fa-IR"/>
        </w:rPr>
        <w:t xml:space="preserve">اجازات محمدقاسم ومحمّد جعفر نراقى </w:t>
      </w:r>
      <w:r>
        <w:rPr>
          <w:rFonts w:eastAsia="IRNazanin" w:cs="IRNazanin"/>
          <w:color w:val="111111"/>
          <w:sz w:val="28"/>
          <w:szCs w:val="28"/>
          <w:lang w:bidi="fa-IR"/>
        </w:rPr>
        <w:t>387/3</w:t>
      </w:r>
    </w:p>
    <w:p>
      <w:pPr>
        <w:pStyle w:val="BookText"/>
        <w:rPr/>
      </w:pPr>
      <w:r>
        <w:rPr>
          <w:rFonts w:ascii="Amiri" w:hAnsi="Amiri" w:eastAsia="Amiri" w:cs="Amiri"/>
          <w:color w:val="111111"/>
          <w:sz w:val="28"/>
          <w:sz w:val="28"/>
          <w:szCs w:val="28"/>
          <w:rtl w:val="true"/>
          <w:lang w:bidi="ar-SA"/>
        </w:rPr>
        <w:t xml:space="preserve">اجازات ميرزا جعفر طباطبائي حائري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اجازات ميرزا مهدى بن ابوالقاسم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اجازۀ خاتون آبادى به زين الدين على خوانسارى</w:t>
      </w:r>
    </w:p>
    <w:p>
      <w:pPr>
        <w:pStyle w:val="BookText"/>
        <w:rPr/>
      </w:pPr>
      <w:r>
        <w:rPr>
          <w:rFonts w:ascii="IRNazanin" w:hAnsi="IRNazanin" w:eastAsia="IRNazanin"/>
          <w:color w:val="111111"/>
          <w:sz w:val="28"/>
          <w:sz w:val="28"/>
          <w:szCs w:val="28"/>
          <w:rtl w:val="true"/>
          <w:lang w:bidi="fa-IR"/>
        </w:rPr>
        <w:t>مناقب الفضلاء</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453/3</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أخبار الزينبات، العبيدلى </w:t>
      </w:r>
      <w:r>
        <w:rPr>
          <w:rFonts w:eastAsia="Amiri" w:cs="Amiri" w:ascii="Amiri" w:hAnsi="Amiri"/>
          <w:color w:val="111111"/>
          <w:sz w:val="28"/>
          <w:szCs w:val="28"/>
          <w:lang w:bidi="ar-SA"/>
        </w:rPr>
        <w:t>21/16</w:t>
      </w:r>
    </w:p>
    <w:p>
      <w:pPr>
        <w:pStyle w:val="BookText"/>
        <w:rPr/>
      </w:pPr>
      <w:r>
        <w:rPr>
          <w:rFonts w:ascii="Amiri" w:hAnsi="Amiri" w:eastAsia="Amiri" w:cs="Amiri"/>
          <w:color w:val="111111"/>
          <w:sz w:val="28"/>
          <w:sz w:val="28"/>
          <w:szCs w:val="28"/>
          <w:rtl w:val="true"/>
          <w:lang w:bidi="ar-SA"/>
        </w:rPr>
        <w:t xml:space="preserve">أدعية السر، فضل اللّٰه راوندى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الأربعون حديثاً،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الأربعون حديثاً في فضائل أميرالمؤمنين عليه السلام،</w:t>
      </w:r>
    </w:p>
    <w:p>
      <w:pPr>
        <w:pStyle w:val="BookText"/>
        <w:rPr/>
      </w:pPr>
      <w:r>
        <w:rPr>
          <w:rFonts w:ascii="IRNazanin" w:hAnsi="IRNazanin" w:eastAsia="IRNazanin"/>
          <w:color w:val="111111"/>
          <w:sz w:val="28"/>
          <w:sz w:val="28"/>
          <w:szCs w:val="28"/>
          <w:rtl w:val="true"/>
          <w:lang w:bidi="fa-IR"/>
        </w:rPr>
        <w:t xml:space="preserve">ابن ابى الفوارس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ابن جعفريه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الأربعون حديثاً في فضائل أميرالمؤمنين عليه السلام، سائل</w:t>
      </w:r>
    </w:p>
    <w:p>
      <w:pPr>
        <w:pStyle w:val="BookText"/>
        <w:rPr/>
      </w:pP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عليه السلام ابن جزرى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الأربعين في إثبات إمامة أميرالمؤمنين عليه السلام، مفيد شيرازى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إزالة الأوهام في اشتباهات العوام في الأسماء والأعلام،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عليهم السلام، كراجكى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الإسناد المصفىٰ الى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الأشعثيات يا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الزاهرة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الزاهرة المنسوبة الى العترة الطاهرة عليهم السلام</w:t>
      </w:r>
    </w:p>
    <w:p>
      <w:pPr>
        <w:pStyle w:val="BookText"/>
        <w:rPr/>
      </w:pPr>
      <w:r>
        <w:rPr>
          <w:rFonts w:ascii="IRNazanin" w:hAnsi="IRNazanin" w:eastAsia="IRNazanin"/>
          <w:color w:val="111111"/>
          <w:sz w:val="28"/>
          <w:sz w:val="28"/>
          <w:szCs w:val="28"/>
          <w:rtl w:val="true"/>
          <w:lang w:bidi="fa-IR"/>
        </w:rPr>
        <w:t xml:space="preserve">ألقاب الرسول وعترته، قطب راوندى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انجاب الثقات في فحول الرواة </w:t>
      </w:r>
      <w:r>
        <w:rPr>
          <w:rFonts w:eastAsia="Amiri" w:cs="Amiri" w:ascii="Amiri" w:hAnsi="Amiri"/>
          <w:color w:val="111111"/>
          <w:sz w:val="28"/>
          <w:szCs w:val="28"/>
          <w:lang w:bidi="ar-SA"/>
        </w:rPr>
        <w:t>235/12</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الأنوار، ابن همام اسكافى منتخب الأنوار </w:t>
      </w:r>
    </w:p>
    <w:p>
      <w:pPr>
        <w:pStyle w:val="BookText"/>
        <w:rPr/>
      </w:pPr>
      <w:r>
        <w:rPr>
          <w:rFonts w:ascii="Amiri" w:hAnsi="Amiri" w:eastAsia="Amiri" w:cs="Amiri"/>
          <w:color w:val="111111"/>
          <w:sz w:val="28"/>
          <w:sz w:val="28"/>
          <w:szCs w:val="28"/>
          <w:rtl w:val="true"/>
          <w:lang w:bidi="ar-SA"/>
        </w:rPr>
        <w:t xml:space="preserve">إيجاز المقال،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الإيجاز فى علمى الرجال و الدراية، استرآبادى </w:t>
      </w:r>
      <w:r>
        <w:rPr>
          <w:rFonts w:eastAsia="Amiri" w:cs="Amiri" w:ascii="Amiri" w:hAnsi="Amiri"/>
          <w:color w:val="111111"/>
          <w:sz w:val="28"/>
          <w:szCs w:val="28"/>
          <w:lang w:bidi="ar-SA"/>
        </w:rPr>
        <w:t>291/15</w:t>
      </w:r>
    </w:p>
    <w:p>
      <w:pPr>
        <w:pStyle w:val="BookText"/>
        <w:rPr/>
      </w:pPr>
      <w:r>
        <w:rPr>
          <w:rFonts w:ascii="Amiri" w:hAnsi="Amiri" w:eastAsia="Amiri" w:cs="Amiri"/>
          <w:color w:val="111111"/>
          <w:sz w:val="28"/>
          <w:sz w:val="28"/>
          <w:szCs w:val="28"/>
          <w:rtl w:val="true"/>
          <w:lang w:bidi="ar-SA"/>
        </w:rPr>
        <w:t xml:space="preserve">الإيضاح، قاضى نعمان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 xml:space="preserve">بدرة المعاني في ترجمة اللئالي </w:t>
      </w:r>
      <w:r>
        <w:rPr>
          <w:rFonts w:eastAsia="Amiri" w:cs="Amiri" w:ascii="Amiri" w:hAnsi="Amiri"/>
          <w:color w:val="111111"/>
          <w:sz w:val="28"/>
          <w:szCs w:val="28"/>
          <w:lang w:bidi="ar-SA"/>
        </w:rPr>
        <w:t>133/16</w:t>
      </w:r>
    </w:p>
    <w:p>
      <w:pPr>
        <w:pStyle w:val="BookText"/>
        <w:rPr/>
      </w:pPr>
      <w:r>
        <w:rPr>
          <w:rFonts w:ascii="IRNazanin" w:hAnsi="IRNazanin" w:eastAsia="IRNazanin"/>
          <w:color w:val="111111"/>
          <w:sz w:val="28"/>
          <w:sz w:val="28"/>
          <w:szCs w:val="28"/>
          <w:rtl w:val="true"/>
          <w:lang w:bidi="fa-IR"/>
        </w:rPr>
        <w:t xml:space="preserve">برّ الإخوان، مؤلف ناشناخته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تاج الأشعار، فنجگردى سلوة الشيعة</w:t>
      </w:r>
    </w:p>
    <w:p>
      <w:pPr>
        <w:pStyle w:val="BookText"/>
        <w:rPr/>
      </w:pPr>
      <w:r>
        <w:rPr>
          <w:rFonts w:ascii="Amiri" w:hAnsi="Amiri" w:eastAsia="Amiri" w:cs="Amiri"/>
          <w:color w:val="111111"/>
          <w:sz w:val="28"/>
          <w:sz w:val="28"/>
          <w:szCs w:val="28"/>
          <w:rtl w:val="true"/>
          <w:lang w:bidi="ar-SA"/>
        </w:rPr>
        <w:t xml:space="preserve">تبيان اللغه در لغت قرآت و صحيفه </w:t>
      </w:r>
      <w:r>
        <w:rPr>
          <w:rFonts w:eastAsia="Amiri" w:cs="Amiri" w:ascii="Amiri" w:hAnsi="Amiri"/>
          <w:color w:val="111111"/>
          <w:sz w:val="28"/>
          <w:szCs w:val="28"/>
          <w:lang w:bidi="ar-SA"/>
        </w:rPr>
        <w:t>81/15</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p>
    <w:p>
      <w:pPr>
        <w:pStyle w:val="BookText"/>
        <w:rPr/>
      </w:pPr>
      <w:r>
        <w:rPr>
          <w:rFonts w:ascii="Amiri" w:hAnsi="Amiri" w:eastAsia="Amiri" w:cs="Amiri"/>
          <w:color w:val="111111"/>
          <w:sz w:val="28"/>
          <w:sz w:val="28"/>
          <w:szCs w:val="28"/>
          <w:rtl w:val="true"/>
          <w:lang w:bidi="ar-SA"/>
        </w:rPr>
        <w:t xml:space="preserve">التحفة العلويّة </w:t>
      </w:r>
      <w:r>
        <w:rPr>
          <w:rFonts w:eastAsia="Amiri" w:cs="Amiri" w:ascii="Amiri" w:hAnsi="Amiri"/>
          <w:color w:val="111111"/>
          <w:sz w:val="28"/>
          <w:szCs w:val="28"/>
          <w:lang w:bidi="ar-SA"/>
        </w:rPr>
        <w:t>187/16</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 xml:space="preserve">ترجمۀ دعاى صباح، سيد محمود جامى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 xml:space="preserve">ترجمة السيّد عبدالله الشبّر، قطيفى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ترجمۀ مفتاح الفلاح، تبريزى آداب عباسى</w:t>
      </w:r>
    </w:p>
    <w:p>
      <w:pPr>
        <w:pStyle w:val="BookText"/>
        <w:rPr/>
      </w:pPr>
      <w:r>
        <w:rPr>
          <w:rFonts w:ascii="Amiri" w:hAnsi="Amiri" w:eastAsia="Amiri" w:cs="Amiri"/>
          <w:color w:val="111111"/>
          <w:sz w:val="28"/>
          <w:sz w:val="28"/>
          <w:szCs w:val="28"/>
          <w:rtl w:val="true"/>
          <w:lang w:bidi="ar-SA"/>
        </w:rPr>
        <w:t>ترجمۀ منظوم احاديث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قطب الدين نيريزى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الأخبار، عادل خراسانى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عادلى، عادل خراسانى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 سائل كاشانى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 نديمى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 اشرف مراغى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نظيم اللئالي، سيفى قزوينى</w:t>
      </w:r>
    </w:p>
    <w:p>
      <w:pPr>
        <w:pStyle w:val="BookText"/>
        <w:rPr/>
      </w:pPr>
      <w:r>
        <w:rPr>
          <w:rFonts w:ascii="Amiri" w:hAnsi="Amiri" w:eastAsia="Amiri" w:cs="Amiri"/>
          <w:color w:val="111111"/>
          <w:sz w:val="28"/>
          <w:sz w:val="28"/>
          <w:szCs w:val="28"/>
          <w:rtl w:val="true"/>
          <w:lang w:bidi="ar-SA"/>
        </w:rPr>
        <w:t xml:space="preserve">ترجمۀ منظوم دعاى صباح، قطب الدين نيريزى </w:t>
      </w:r>
      <w:r>
        <w:rPr>
          <w:rFonts w:eastAsia="Amiri" w:cs="Amiri" w:ascii="Amiri" w:hAnsi="Amiri"/>
          <w:color w:val="111111"/>
          <w:sz w:val="28"/>
          <w:szCs w:val="28"/>
          <w:lang w:bidi="ar-SA"/>
        </w:rPr>
        <w:t>239/6</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347/9</w:t>
      </w:r>
    </w:p>
    <w:p>
      <w:pPr>
        <w:pStyle w:val="BookText"/>
        <w:rPr/>
      </w:pPr>
      <w:r>
        <w:rPr>
          <w:rFonts w:ascii="Amiri" w:hAnsi="Amiri" w:eastAsia="Amiri" w:cs="Amiri"/>
          <w:color w:val="111111"/>
          <w:sz w:val="28"/>
          <w:sz w:val="28"/>
          <w:szCs w:val="28"/>
          <w:rtl w:val="true"/>
          <w:lang w:bidi="ar-SA"/>
        </w:rPr>
        <w:t xml:space="preserve">التعازي، كوفى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التعقيبات والدعوات، ابن فهد حلى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535/9</w:t>
      </w:r>
    </w:p>
    <w:p>
      <w:pPr>
        <w:pStyle w:val="BookText"/>
        <w:rPr/>
      </w:pPr>
      <w:r>
        <w:rPr>
          <w:rFonts w:ascii="Amiri" w:hAnsi="Amiri" w:eastAsia="Amiri" w:cs="Amiri"/>
          <w:color w:val="111111"/>
          <w:sz w:val="28"/>
          <w:sz w:val="28"/>
          <w:szCs w:val="28"/>
          <w:rtl w:val="true"/>
          <w:lang w:bidi="ar-SA"/>
        </w:rPr>
        <w:t xml:space="preserve">جوامع الكلام في دعائم الإسلام، سيد ميرزا جزايرى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هزار جريبى </w:t>
      </w:r>
      <w:r>
        <w:rPr>
          <w:rFonts w:eastAsia="Amiri" w:cs="Amiri" w:ascii="Amiri" w:hAnsi="Amiri"/>
          <w:color w:val="111111"/>
          <w:sz w:val="28"/>
          <w:szCs w:val="28"/>
          <w:lang w:bidi="ar-SA"/>
        </w:rPr>
        <w:t>331/15</w:t>
      </w:r>
    </w:p>
    <w:p>
      <w:pPr>
        <w:pStyle w:val="BookText"/>
        <w:rPr/>
      </w:pPr>
      <w:r>
        <w:rPr>
          <w:rFonts w:ascii="Amiri" w:hAnsi="Amiri" w:eastAsia="Amiri" w:cs="Amiri"/>
          <w:color w:val="111111"/>
          <w:sz w:val="28"/>
          <w:sz w:val="28"/>
          <w:szCs w:val="28"/>
          <w:rtl w:val="true"/>
          <w:lang w:bidi="ar-SA"/>
        </w:rPr>
        <w:t xml:space="preserve">جواهر المطالب في فضائل على بن أبي طالب عليه السلام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حاشية الاستبصار، استرآبادى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 xml:space="preserve">حاشية أصول الكافي، استرآبادى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رسالة عديمة النظير في أحوال أبي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 xml:space="preserve">حاشية من لا يحضره الفقيه، استرآبادى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حديث قدسى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السر، فضل اللّٰه راوندى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المؤنقة لأميرالمؤمنين عليه السلام </w:t>
      </w:r>
      <w:r>
        <w:rPr>
          <w:rFonts w:eastAsia="Amiri" w:cs="Amiri" w:ascii="Amiri" w:hAnsi="Amiri"/>
          <w:color w:val="111111"/>
          <w:sz w:val="28"/>
          <w:szCs w:val="28"/>
          <w:lang w:bidi="ar-SA"/>
        </w:rPr>
        <w:t>19/10</w:t>
      </w:r>
    </w:p>
    <w:p>
      <w:pPr>
        <w:pStyle w:val="BookText"/>
        <w:rPr/>
      </w:pPr>
      <w:r>
        <w:rPr>
          <w:rFonts w:ascii="IRNazanin" w:hAnsi="IRNazanin" w:eastAsia="IRNazanin"/>
          <w:color w:val="111111"/>
          <w:sz w:val="28"/>
          <w:sz w:val="28"/>
          <w:szCs w:val="28"/>
          <w:rtl w:val="true"/>
          <w:lang w:bidi="fa-IR"/>
        </w:rPr>
        <w:t>دعاى سمات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 فى شرح دعاء السمات</w:t>
      </w:r>
    </w:p>
    <w:p>
      <w:pPr>
        <w:pStyle w:val="BookText"/>
        <w:rPr/>
      </w:pPr>
      <w:r>
        <w:rPr>
          <w:rFonts w:ascii="Amiri" w:hAnsi="Amiri" w:eastAsia="Amiri" w:cs="Amiri"/>
          <w:color w:val="111111"/>
          <w:sz w:val="28"/>
          <w:sz w:val="28"/>
          <w:szCs w:val="28"/>
          <w:rtl w:val="true"/>
          <w:lang w:bidi="ar-SA"/>
        </w:rPr>
        <w:t>دعاى صباح امام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دعاى صباح، سيد محمود جامى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قطب الدين نيريزى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دعاى صباح، شوشترى</w:t>
      </w:r>
    </w:p>
    <w:p>
      <w:pPr>
        <w:pStyle w:val="BookText"/>
        <w:rPr/>
      </w:pPr>
      <w:r>
        <w:rPr>
          <w:rFonts w:ascii="Amiri" w:hAnsi="Amiri" w:eastAsia="Amiri" w:cs="Amiri"/>
          <w:color w:val="111111"/>
          <w:sz w:val="28"/>
          <w:sz w:val="28"/>
          <w:szCs w:val="28"/>
          <w:rtl w:val="true"/>
          <w:lang w:bidi="ar-SA"/>
        </w:rPr>
        <w:t>دعاى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عرفۀ امام 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الإسناد المصفىٰ الى آل المصطفىٰ </w:t>
      </w:r>
      <w:r>
        <w:rPr>
          <w:rFonts w:eastAsia="Amiri" w:cs="Amiri" w:ascii="Amiri" w:hAnsi="Amiri"/>
          <w:color w:val="111111"/>
          <w:sz w:val="28"/>
          <w:szCs w:val="28"/>
          <w:lang w:bidi="ar-SA"/>
        </w:rPr>
        <w:t>411/14</w:t>
      </w:r>
    </w:p>
    <w:p>
      <w:pPr>
        <w:pStyle w:val="BookText"/>
        <w:rPr/>
      </w:pPr>
      <w:r>
        <w:rPr>
          <w:rFonts w:ascii="Amiri" w:hAnsi="Amiri" w:eastAsia="Amiri" w:cs="Amiri"/>
          <w:color w:val="111111"/>
          <w:sz w:val="28"/>
          <w:sz w:val="28"/>
          <w:szCs w:val="28"/>
          <w:rtl w:val="true"/>
          <w:lang w:bidi="ar-SA"/>
        </w:rPr>
        <w:t xml:space="preserve">رسالة عديمة النظير في أحوال أبى بصير، خوانسارى </w:t>
      </w:r>
      <w:r>
        <w:rPr>
          <w:rFonts w:eastAsia="Amiri" w:cs="Amiri" w:ascii="Amiri" w:hAnsi="Amiri"/>
          <w:color w:val="111111"/>
          <w:sz w:val="28"/>
          <w:szCs w:val="28"/>
          <w:lang w:bidi="ar-SA"/>
        </w:rPr>
        <w:t>275/13</w:t>
      </w:r>
    </w:p>
    <w:p>
      <w:pPr>
        <w:pStyle w:val="BookText"/>
        <w:rPr/>
      </w:pPr>
      <w:r>
        <w:rPr>
          <w:rFonts w:ascii="Amiri" w:hAnsi="Amiri" w:eastAsia="Amiri" w:cs="Amiri"/>
          <w:color w:val="111111"/>
          <w:sz w:val="28"/>
          <w:sz w:val="28"/>
          <w:szCs w:val="28"/>
          <w:rtl w:val="true"/>
          <w:lang w:bidi="ar-SA"/>
        </w:rPr>
        <w:t>رسالة في أحوال الأخبار، قطب راوندى</w:t>
      </w:r>
    </w:p>
    <w:p>
      <w:pPr>
        <w:pStyle w:val="BookText"/>
        <w:rPr/>
      </w:pPr>
      <w:r>
        <w:rPr>
          <w:rFonts w:ascii="Amiri" w:hAnsi="Amiri" w:eastAsia="Amiri" w:cs="Amiri"/>
          <w:color w:val="111111"/>
          <w:sz w:val="28"/>
          <w:sz w:val="28"/>
          <w:szCs w:val="28"/>
          <w:rtl w:val="true"/>
          <w:lang w:bidi="ar-SA"/>
        </w:rPr>
        <w:t>مختصر رسالة في أحوال الأخبار</w:t>
      </w:r>
    </w:p>
    <w:p>
      <w:pPr>
        <w:pStyle w:val="BookText"/>
        <w:rPr/>
      </w:pPr>
      <w:r>
        <w:rPr>
          <w:rFonts w:ascii="IRNazanin" w:hAnsi="IRNazanin" w:eastAsia="IRNazanin"/>
          <w:color w:val="111111"/>
          <w:sz w:val="28"/>
          <w:sz w:val="28"/>
          <w:szCs w:val="28"/>
          <w:rtl w:val="true"/>
          <w:lang w:bidi="fa-IR"/>
        </w:rPr>
        <w:t xml:space="preserve">رسالة في أحوال أبي بصير، چهار سوقى </w:t>
      </w:r>
      <w:r>
        <w:rPr>
          <w:rFonts w:eastAsia="IRNazanin" w:cs="IRNazanin"/>
          <w:color w:val="111111"/>
          <w:sz w:val="28"/>
          <w:szCs w:val="28"/>
          <w:lang w:bidi="fa-IR"/>
        </w:rPr>
        <w:t>459/13</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 سوقى </w:t>
      </w:r>
      <w:r>
        <w:rPr>
          <w:rFonts w:eastAsia="IRNazanin" w:cs="IRNazanin"/>
          <w:color w:val="111111"/>
          <w:sz w:val="28"/>
          <w:szCs w:val="28"/>
          <w:lang w:bidi="fa-IR"/>
        </w:rPr>
        <w:t>455/7</w:t>
      </w:r>
    </w:p>
    <w:p>
      <w:pPr>
        <w:pStyle w:val="BookText"/>
        <w:rPr/>
      </w:pPr>
      <w:r>
        <w:rPr>
          <w:rFonts w:ascii="IRNazanin" w:hAnsi="IRNazanin" w:eastAsia="IRNazanin"/>
          <w:color w:val="111111"/>
          <w:sz w:val="28"/>
          <w:sz w:val="28"/>
          <w:szCs w:val="28"/>
          <w:rtl w:val="true"/>
          <w:lang w:bidi="fa-IR"/>
        </w:rPr>
        <w:t xml:space="preserve">رشح الولاء،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رواشح السماوية، ميرداماد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نائينى</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202/1</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زبور العارفين، تركمانى قمى </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زندگى نامۀ خود نوشت شيخ آقا بزرگ تهرانى </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زندگى نامۀ خود 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زندگى نامۀ خود نوشت ملا على آرانى</w:t>
      </w:r>
    </w:p>
    <w:p>
      <w:pPr>
        <w:pStyle w:val="BookText"/>
        <w:rPr/>
      </w:pPr>
      <w:r>
        <w:rPr>
          <w:rFonts w:ascii="Amiri" w:hAnsi="Amiri" w:eastAsia="Amiri" w:cs="Amiri"/>
          <w:color w:val="111111"/>
          <w:sz w:val="28"/>
          <w:sz w:val="28"/>
          <w:szCs w:val="28"/>
          <w:rtl w:val="true"/>
          <w:lang w:bidi="ar-SA"/>
        </w:rPr>
        <w:t>شرح الأحوال من البداية إلى المآل</w:t>
      </w:r>
    </w:p>
    <w:p>
      <w:pPr>
        <w:pStyle w:val="BookText"/>
        <w:rPr/>
      </w:pPr>
      <w:r>
        <w:rPr>
          <w:rFonts w:ascii="IRNazanin" w:hAnsi="IRNazanin" w:eastAsia="IRNazanin"/>
          <w:color w:val="111111"/>
          <w:sz w:val="28"/>
          <w:sz w:val="28"/>
          <w:szCs w:val="28"/>
          <w:rtl w:val="true"/>
          <w:lang w:bidi="fa-IR"/>
        </w:rPr>
        <w:t xml:space="preserve">زندگى نامۀ خود نوشت ملا على آرانى </w:t>
      </w:r>
      <w:r>
        <w:rPr>
          <w:rFonts w:eastAsia="IRNazanin" w:cs="IRNazanin"/>
          <w:color w:val="111111"/>
          <w:sz w:val="28"/>
          <w:szCs w:val="28"/>
          <w:lang w:bidi="fa-IR"/>
        </w:rPr>
        <w:t>503/15</w:t>
      </w:r>
    </w:p>
    <w:p>
      <w:pPr>
        <w:pStyle w:val="BookText"/>
        <w:rPr/>
      </w:pPr>
      <w:r>
        <w:rPr>
          <w:rFonts w:ascii="IRNazanin" w:hAnsi="IRNazanin" w:eastAsia="IRNazanin"/>
          <w:color w:val="111111"/>
          <w:sz w:val="28"/>
          <w:sz w:val="28"/>
          <w:szCs w:val="28"/>
          <w:rtl w:val="true"/>
          <w:lang w:bidi="fa-IR"/>
        </w:rPr>
        <w:t xml:space="preserve">زندگى نامۀ شيخ على ولديانى </w:t>
      </w:r>
      <w:r>
        <w:rPr>
          <w:rFonts w:eastAsia="IRNazanin" w:cs="IRNazanin"/>
          <w:color w:val="111111"/>
          <w:sz w:val="28"/>
          <w:szCs w:val="28"/>
          <w:lang w:bidi="fa-IR"/>
        </w:rPr>
        <w:t>461/12</w:t>
      </w:r>
    </w:p>
    <w:p>
      <w:pPr>
        <w:pStyle w:val="BookText"/>
        <w:rPr/>
      </w:pPr>
      <w:r>
        <w:rPr>
          <w:rFonts w:ascii="IRNazanin" w:hAnsi="IRNazanin" w:eastAsia="IRNazanin"/>
          <w:color w:val="111111"/>
          <w:sz w:val="28"/>
          <w:sz w:val="28"/>
          <w:szCs w:val="28"/>
          <w:rtl w:val="true"/>
          <w:lang w:bidi="fa-IR"/>
        </w:rPr>
        <w:t xml:space="preserve">زندگى نامۀ سيد جلال الدين محدث ارموى </w:t>
      </w:r>
      <w:r>
        <w:rPr>
          <w:rFonts w:eastAsia="IRNazanin" w:cs="IRNazanin"/>
          <w:color w:val="111111"/>
          <w:sz w:val="28"/>
          <w:szCs w:val="28"/>
          <w:lang w:bidi="fa-IR"/>
        </w:rPr>
        <w:t>447/12</w:t>
      </w:r>
    </w:p>
    <w:p>
      <w:pPr>
        <w:pStyle w:val="BookText"/>
        <w:rPr/>
      </w:pPr>
      <w:r>
        <w:rPr>
          <w:rFonts w:ascii="Amiri" w:hAnsi="Amiri" w:eastAsia="Amiri" w:cs="Amiri"/>
          <w:color w:val="111111"/>
          <w:sz w:val="28"/>
          <w:sz w:val="28"/>
          <w:szCs w:val="28"/>
          <w:rtl w:val="true"/>
          <w:lang w:bidi="ar-SA"/>
        </w:rPr>
        <w:t>السبعين في فضائل أميرالمؤمنين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ستايشنامۀ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263/7</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Amiri" w:hAnsi="Amiri" w:eastAsia="Amiri" w:cs="Amiri"/>
          <w:color w:val="111111"/>
          <w:sz w:val="28"/>
          <w:sz w:val="28"/>
          <w:szCs w:val="28"/>
          <w:rtl w:val="true"/>
          <w:lang w:bidi="ar-SA"/>
        </w:rPr>
        <w:t xml:space="preserve">شرح حديث نقطه، ابن تركه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شرح حديث حقيقت، خلخالى </w:t>
      </w:r>
      <w:r>
        <w:rPr>
          <w:rFonts w:eastAsia="Amiri" w:cs="Amiri" w:ascii="Amiri" w:hAnsi="Amiri"/>
          <w:color w:val="111111"/>
          <w:sz w:val="28"/>
          <w:szCs w:val="28"/>
          <w:lang w:bidi="ar-SA"/>
        </w:rPr>
        <w:t>113/16</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حقيقت، على مرندى </w:t>
      </w:r>
      <w:r>
        <w:rPr>
          <w:rFonts w:eastAsia="Amiri" w:cs="Amiri" w:ascii="Amiri" w:hAnsi="Amiri"/>
          <w:color w:val="111111"/>
          <w:sz w:val="28"/>
          <w:szCs w:val="28"/>
          <w:lang w:bidi="ar-SA"/>
        </w:rPr>
        <w:t>327/14</w:t>
      </w:r>
    </w:p>
    <w:p>
      <w:pPr>
        <w:pStyle w:val="BookText"/>
        <w:rPr/>
      </w:pPr>
      <w:r>
        <w:rPr>
          <w:rFonts w:ascii="Amiri" w:hAnsi="Amiri" w:eastAsia="Amiri" w:cs="Amiri"/>
          <w:color w:val="111111"/>
          <w:sz w:val="28"/>
          <w:sz w:val="28"/>
          <w:szCs w:val="28"/>
          <w:rtl w:val="true"/>
          <w:lang w:bidi="ar-SA"/>
        </w:rPr>
        <w:t xml:space="preserve">شرح حديث رأس الجالوت، نراقى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شرك و تركه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احمد علوى</w:t>
      </w:r>
    </w:p>
    <w:p>
      <w:pPr>
        <w:pStyle w:val="BookText"/>
        <w:rPr/>
      </w:pPr>
      <w:r>
        <w:rPr>
          <w:rFonts w:ascii="Amiri" w:hAnsi="Amiri" w:eastAsia="Amiri" w:cs="Amiri"/>
          <w:color w:val="111111"/>
          <w:sz w:val="28"/>
          <w:sz w:val="28"/>
          <w:szCs w:val="28"/>
          <w:rtl w:val="true"/>
          <w:lang w:bidi="ar-SA"/>
        </w:rPr>
        <w:t>المعارف الالهية</w:t>
      </w:r>
    </w:p>
    <w:p>
      <w:pPr>
        <w:pStyle w:val="BookText"/>
        <w:rPr/>
      </w:pPr>
      <w:r>
        <w:rPr>
          <w:rFonts w:ascii="Amiri" w:hAnsi="Amiri" w:eastAsia="Amiri" w:cs="Amiri"/>
          <w:color w:val="111111"/>
          <w:sz w:val="28"/>
          <w:sz w:val="28"/>
          <w:szCs w:val="28"/>
          <w:rtl w:val="true"/>
          <w:lang w:bidi="ar-SA"/>
        </w:rPr>
        <w:t xml:space="preserve">شرح حديث النورانية، ملاعلى نورى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شرك و تركه كفر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IRNazanin" w:hAnsi="IRNazanin" w:eastAsia="IRNazanin"/>
          <w:color w:val="111111"/>
          <w:sz w:val="28"/>
          <w:sz w:val="28"/>
          <w:szCs w:val="28"/>
          <w:rtl w:val="true"/>
          <w:lang w:bidi="fa-IR"/>
        </w:rPr>
        <w:t>شرح دعاى سمات</w:t>
      </w:r>
    </w:p>
    <w:p>
      <w:pPr>
        <w:pStyle w:val="BookText"/>
        <w:rPr/>
      </w:pPr>
      <w:r>
        <w:rPr>
          <w:rFonts w:ascii="Amiri" w:hAnsi="Amiri" w:eastAsia="Amiri" w:cs="Amiri"/>
          <w:color w:val="111111"/>
          <w:sz w:val="28"/>
          <w:sz w:val="28"/>
          <w:szCs w:val="28"/>
          <w:rtl w:val="true"/>
          <w:lang w:bidi="ar-SA"/>
        </w:rPr>
        <w:t>وسيلة النجاة فى شرح دعاء السمات</w:t>
      </w:r>
    </w:p>
    <w:p>
      <w:pPr>
        <w:pStyle w:val="BookText"/>
        <w:rPr/>
      </w:pPr>
      <w:r>
        <w:rPr>
          <w:rFonts w:ascii="IRNazanin" w:hAnsi="IRNazanin" w:eastAsia="IRNazanin"/>
          <w:color w:val="111111"/>
          <w:sz w:val="28"/>
          <w:sz w:val="28"/>
          <w:szCs w:val="28"/>
          <w:rtl w:val="true"/>
          <w:lang w:bidi="fa-IR"/>
        </w:rPr>
        <w:t xml:space="preserve">شرح دعاى صباح، شوشترى </w:t>
      </w:r>
      <w:r>
        <w:rPr>
          <w:rFonts w:eastAsia="IRNazanin" w:cs="IRNazanin"/>
          <w:color w:val="111111"/>
          <w:sz w:val="28"/>
          <w:szCs w:val="28"/>
          <w:lang w:bidi="fa-IR"/>
        </w:rPr>
        <w:t>53/12</w:t>
      </w:r>
    </w:p>
    <w:p>
      <w:pPr>
        <w:pStyle w:val="BookText"/>
        <w:rPr/>
      </w:pPr>
      <w:r>
        <w:rPr>
          <w:rFonts w:ascii="Amiri" w:hAnsi="Amiri" w:eastAsia="Amiri" w:cs="Amiri"/>
          <w:color w:val="111111"/>
          <w:sz w:val="28"/>
          <w:sz w:val="28"/>
          <w:szCs w:val="28"/>
          <w:rtl w:val="true"/>
          <w:lang w:bidi="ar-SA"/>
        </w:rPr>
        <w:t>شرح دعاى صنمى قريش، شفروه رشح الولاء</w:t>
      </w:r>
    </w:p>
    <w:p>
      <w:pPr>
        <w:pStyle w:val="BookText"/>
        <w:rPr/>
      </w:pPr>
      <w:r>
        <w:rPr>
          <w:rFonts w:ascii="Amiri" w:hAnsi="Amiri" w:eastAsia="Amiri" w:cs="Amiri"/>
          <w:color w:val="111111"/>
          <w:sz w:val="28"/>
          <w:sz w:val="28"/>
          <w:szCs w:val="28"/>
          <w:rtl w:val="true"/>
          <w:lang w:bidi="ar-SA"/>
        </w:rPr>
        <w:t>شرح دعاى كميل، اصطهباناتى كاشف الأسرار</w:t>
      </w:r>
    </w:p>
    <w:p>
      <w:pPr>
        <w:pStyle w:val="BookText"/>
        <w:rPr/>
      </w:pP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539/11</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شرح طرق الشيخ الطوسي، شريعتمدار استرآبادى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شرح مئة كلمة للحاحظ عليه السلام</w:t>
      </w:r>
    </w:p>
    <w:p>
      <w:pPr>
        <w:pStyle w:val="BookText"/>
        <w:rPr/>
      </w:pPr>
      <w:r>
        <w:rPr>
          <w:rFonts w:ascii="Amiri" w:hAnsi="Amiri" w:eastAsia="Amiri" w:cs="Amiri"/>
          <w:color w:val="111111"/>
          <w:sz w:val="28"/>
          <w:sz w:val="28"/>
          <w:szCs w:val="28"/>
          <w:rtl w:val="true"/>
          <w:lang w:bidi="ar-SA"/>
        </w:rPr>
        <w:t>كاشف النكات في شرح الكلمات</w:t>
      </w:r>
    </w:p>
    <w:p>
      <w:pPr>
        <w:pStyle w:val="BookText"/>
        <w:rPr/>
      </w:pPr>
      <w:r>
        <w:rPr>
          <w:rFonts w:ascii="IRNazanin" w:hAnsi="IRNazanin" w:eastAsia="IRNazanin"/>
          <w:color w:val="111111"/>
          <w:sz w:val="28"/>
          <w:sz w:val="28"/>
          <w:szCs w:val="28"/>
          <w:rtl w:val="true"/>
          <w:lang w:bidi="fa-IR"/>
        </w:rPr>
        <w:t xml:space="preserve">شرح نهج البلاغه، وبرى </w:t>
      </w:r>
      <w:r>
        <w:rPr>
          <w:rFonts w:eastAsia="IRNazanin" w:cs="IRNazanin"/>
          <w:color w:val="111111"/>
          <w:sz w:val="28"/>
          <w:szCs w:val="28"/>
          <w:lang w:bidi="fa-IR"/>
        </w:rPr>
        <w:t>37/15</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 بزرگ تهرانى </w:t>
      </w:r>
      <w:r>
        <w:rPr>
          <w:rFonts w:eastAsia="IRNazanin" w:cs="IRNazanin"/>
          <w:color w:val="111111"/>
          <w:sz w:val="28"/>
          <w:szCs w:val="28"/>
          <w:lang w:bidi="fa-IR"/>
        </w:rPr>
        <w:t>403/5</w:t>
      </w:r>
    </w:p>
    <w:p>
      <w:pPr>
        <w:pStyle w:val="BookText"/>
        <w:rPr/>
      </w:pPr>
      <w:r>
        <w:rPr>
          <w:rFonts w:ascii="Amiri" w:hAnsi="Amiri" w:eastAsia="Amiri" w:cs="Amiri"/>
          <w:color w:val="111111"/>
          <w:sz w:val="28"/>
          <w:sz w:val="28"/>
          <w:szCs w:val="28"/>
          <w:rtl w:val="true"/>
          <w:lang w:bidi="ar-SA"/>
        </w:rPr>
        <w:t xml:space="preserve">طريق الهداية في علم الدراية، مولانا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عرائس الحديث، روزبهان بقلى شيرازى المكنون في حقائق الكلم النبويّة</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213/7</w:t>
      </w:r>
    </w:p>
    <w:p>
      <w:pPr>
        <w:pStyle w:val="BookText"/>
        <w:rPr/>
      </w:pPr>
      <w:r>
        <w:rPr>
          <w:rFonts w:ascii="IRNazanin" w:hAnsi="IRNazanin" w:eastAsia="IRNazanin"/>
          <w:color w:val="111111"/>
          <w:sz w:val="28"/>
          <w:sz w:val="28"/>
          <w:szCs w:val="28"/>
          <w:rtl w:val="true"/>
          <w:lang w:bidi="fa-IR"/>
        </w:rPr>
        <w:t xml:space="preserve">برّ الإخوان، مؤلف ناشناخته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غاية المرام في فضائل عليّ وأولاده الكرام عليهم السلام، شيعى سبزوارى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فصول في التعقيبات والدعوات، ابن فهد حلى التعقيبات والدعوات</w:t>
      </w:r>
    </w:p>
    <w:p>
      <w:pPr>
        <w:pStyle w:val="BookText"/>
        <w:rPr/>
      </w:pPr>
      <w:r>
        <w:rPr>
          <w:rFonts w:ascii="Amiri" w:hAnsi="Amiri" w:eastAsia="Amiri" w:cs="Amiri"/>
          <w:color w:val="111111"/>
          <w:sz w:val="28"/>
          <w:sz w:val="28"/>
          <w:szCs w:val="28"/>
          <w:rtl w:val="true"/>
          <w:lang w:bidi="ar-SA"/>
        </w:rPr>
        <w:t xml:space="preserve">فضائل شهر رجب، حسكانى </w:t>
      </w:r>
      <w:r>
        <w:rPr>
          <w:rFonts w:eastAsia="Amiri" w:cs="Amiri" w:ascii="Amiri" w:hAnsi="Amiri"/>
          <w:color w:val="111111"/>
          <w:sz w:val="28"/>
          <w:szCs w:val="28"/>
          <w:lang w:bidi="ar-SA"/>
        </w:rPr>
        <w:t>53/11</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الرضا عليه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تحقيق حال كتاب فقه الرضا عليه السلام</w:t>
      </w:r>
    </w:p>
    <w:p>
      <w:pPr>
        <w:pStyle w:val="BookText"/>
        <w:rPr/>
      </w:pPr>
      <w:r>
        <w:rPr>
          <w:rFonts w:ascii="Amiri" w:hAnsi="Amiri" w:eastAsia="Amiri" w:cs="Amiri"/>
          <w:color w:val="111111"/>
          <w:sz w:val="28"/>
          <w:sz w:val="28"/>
          <w:szCs w:val="28"/>
          <w:rtl w:val="true"/>
          <w:lang w:bidi="ar-SA"/>
        </w:rPr>
        <w:t xml:space="preserve">الفوائد الرجالية، ابوالهدى كلباسى </w:t>
      </w:r>
      <w:r>
        <w:rPr>
          <w:rFonts w:eastAsia="Amiri" w:cs="Amiri" w:ascii="Amiri" w:hAnsi="Amiri"/>
          <w:color w:val="111111"/>
          <w:sz w:val="28"/>
          <w:szCs w:val="28"/>
          <w:lang w:bidi="ar-SA"/>
        </w:rPr>
        <w:t>233/16</w:t>
      </w:r>
    </w:p>
    <w:p>
      <w:pPr>
        <w:pStyle w:val="BookText"/>
        <w:rPr/>
      </w:pPr>
      <w:r>
        <w:rPr>
          <w:rFonts w:ascii="Amiri" w:hAnsi="Amiri" w:eastAsia="Amiri" w:cs="Amiri"/>
          <w:color w:val="111111"/>
          <w:sz w:val="28"/>
          <w:sz w:val="28"/>
          <w:szCs w:val="28"/>
          <w:rtl w:val="true"/>
          <w:lang w:bidi="ar-SA"/>
        </w:rPr>
        <w:t xml:space="preserve">الفوائد الرجالية، بيرجندى </w:t>
      </w:r>
      <w:r>
        <w:rPr>
          <w:rFonts w:eastAsia="Amiri" w:cs="Amiri" w:ascii="Amiri" w:hAnsi="Amiri"/>
          <w:color w:val="111111"/>
          <w:sz w:val="28"/>
          <w:szCs w:val="28"/>
          <w:lang w:bidi="ar-SA"/>
        </w:rPr>
        <w:t>129/13</w:t>
      </w:r>
    </w:p>
    <w:p>
      <w:pPr>
        <w:pStyle w:val="BookText"/>
        <w:rPr/>
      </w:pPr>
      <w:r>
        <w:rPr>
          <w:rFonts w:ascii="Amiri" w:hAnsi="Amiri" w:eastAsia="Amiri" w:cs="Amiri"/>
          <w:color w:val="111111"/>
          <w:sz w:val="28"/>
          <w:sz w:val="28"/>
          <w:szCs w:val="28"/>
          <w:rtl w:val="true"/>
          <w:lang w:bidi="ar-SA"/>
        </w:rPr>
        <w:t xml:space="preserve">الفوائد الرجالية، محقق كركى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الفوائد الرجالية، مؤلف ناشناخته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 xml:space="preserve">فهرس الصدرية في الإجازات العليّة، همدانى </w:t>
      </w:r>
      <w:r>
        <w:rPr>
          <w:rFonts w:eastAsia="Amiri" w:cs="Amiri" w:ascii="Amiri" w:hAnsi="Amiri"/>
          <w:color w:val="111111"/>
          <w:sz w:val="28"/>
          <w:szCs w:val="28"/>
          <w:lang w:bidi="ar-SA"/>
        </w:rPr>
        <w:t>349/11</w:t>
      </w:r>
    </w:p>
    <w:p>
      <w:pPr>
        <w:pStyle w:val="BookText"/>
        <w:rPr/>
      </w:pPr>
      <w:r>
        <w:rPr>
          <w:rFonts w:ascii="Amiri" w:hAnsi="Amiri" w:eastAsia="Amiri" w:cs="Amiri"/>
          <w:color w:val="111111"/>
          <w:sz w:val="28"/>
          <w:sz w:val="28"/>
          <w:szCs w:val="28"/>
          <w:rtl w:val="true"/>
          <w:lang w:bidi="ar-SA"/>
        </w:rPr>
        <w:t xml:space="preserve">قانون العدالة، هروى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كتاب الدعاء،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الكفاية في علم الدراية، ابوطالب زنجانى </w:t>
      </w:r>
      <w:r>
        <w:rPr>
          <w:rFonts w:eastAsia="Amiri" w:cs="Amiri" w:ascii="Amiri" w:hAnsi="Amiri"/>
          <w:color w:val="111111"/>
          <w:sz w:val="28"/>
          <w:szCs w:val="28"/>
          <w:lang w:bidi="ar-SA"/>
        </w:rPr>
        <w:t>279/5</w:t>
      </w:r>
    </w:p>
    <w:p>
      <w:pPr>
        <w:pStyle w:val="BookText"/>
        <w:rPr/>
      </w:pPr>
      <w:r>
        <w:rPr>
          <w:rFonts w:ascii="IRNazanin" w:hAnsi="IRNazanin" w:eastAsia="IRNazanin"/>
          <w:color w:val="111111"/>
          <w:sz w:val="28"/>
          <w:sz w:val="28"/>
          <w:szCs w:val="28"/>
          <w:rtl w:val="true"/>
          <w:lang w:bidi="fa-IR"/>
        </w:rPr>
        <w:t xml:space="preserve">گنج گهر، نديمى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 xml:space="preserve">لب اللباب في علم الرجال، شريعتمدار استرآبادى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مئة كلمة من كلمات امير المؤمنين عليه السلام، جاحظ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 xml:space="preserve">مجمع الاحاديث، حجت كوهكمرى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والحسين عليهما السلام، رضوى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مختلف الرجال، بيرجندى </w:t>
      </w:r>
      <w:r>
        <w:rPr>
          <w:rFonts w:eastAsia="Amiri" w:cs="Amiri" w:ascii="Amiri" w:hAnsi="Amiri"/>
          <w:color w:val="111111"/>
          <w:sz w:val="28"/>
          <w:szCs w:val="28"/>
          <w:lang w:bidi="ar-SA"/>
        </w:rPr>
        <w:t>253/13</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راوندى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بُستى </w:t>
      </w:r>
      <w:r>
        <w:rPr>
          <w:rFonts w:eastAsia="Amiri" w:cs="Amiri" w:ascii="Amiri" w:hAnsi="Amiri"/>
          <w:color w:val="111111"/>
          <w:sz w:val="28"/>
          <w:szCs w:val="28"/>
          <w:lang w:bidi="ar-SA"/>
        </w:rPr>
        <w:t>105/6</w:t>
      </w:r>
    </w:p>
    <w:p>
      <w:pPr>
        <w:pStyle w:val="BookText"/>
        <w:rPr/>
      </w:pPr>
      <w:r>
        <w:rPr>
          <w:rFonts w:ascii="Amiri" w:hAnsi="Amiri" w:eastAsia="Amiri" w:cs="Amiri"/>
          <w:color w:val="111111"/>
          <w:sz w:val="28"/>
          <w:sz w:val="28"/>
          <w:szCs w:val="28"/>
          <w:rtl w:val="true"/>
          <w:lang w:bidi="ar-SA"/>
        </w:rPr>
        <w:t xml:space="preserve">المراشح، نائينى </w:t>
      </w:r>
      <w:r>
        <w:rPr>
          <w:rFonts w:eastAsia="Amiri" w:cs="Amiri" w:ascii="Amiri" w:hAnsi="Amiri"/>
          <w:color w:val="111111"/>
          <w:sz w:val="28"/>
          <w:szCs w:val="28"/>
          <w:lang w:bidi="ar-SA"/>
        </w:rPr>
        <w:t>289/11</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المشيخة الإسناد المصفىٰ الى آل المصطفىٰ‌</w:t>
      </w:r>
    </w:p>
    <w:p>
      <w:pPr>
        <w:pStyle w:val="BookText"/>
        <w:rPr/>
      </w:pPr>
      <w:r>
        <w:rPr>
          <w:rFonts w:ascii="Amiri" w:hAnsi="Amiri" w:eastAsia="Amiri" w:cs="Amiri"/>
          <w:color w:val="111111"/>
          <w:sz w:val="28"/>
          <w:sz w:val="28"/>
          <w:szCs w:val="28"/>
          <w:rtl w:val="true"/>
          <w:lang w:bidi="ar-SA"/>
        </w:rPr>
        <w:t>مشيخة الاستبصار شرح طرق الشيخ الطوسي</w:t>
      </w:r>
    </w:p>
    <w:p>
      <w:pPr>
        <w:pStyle w:val="BookText"/>
        <w:rPr/>
      </w:pPr>
      <w:r>
        <w:rPr>
          <w:rFonts w:ascii="Amiri" w:hAnsi="Amiri" w:eastAsia="Amiri" w:cs="Amiri"/>
          <w:color w:val="111111"/>
          <w:sz w:val="28"/>
          <w:sz w:val="28"/>
          <w:szCs w:val="28"/>
          <w:rtl w:val="true"/>
          <w:lang w:bidi="ar-SA"/>
        </w:rPr>
        <w:t>مشيخة التهذيب شرح طرق الشيخ الطوسي</w:t>
      </w:r>
    </w:p>
    <w:p>
      <w:pPr>
        <w:pStyle w:val="BookText"/>
        <w:rPr/>
      </w:pPr>
      <w:r>
        <w:rPr>
          <w:rFonts w:ascii="Amiri" w:hAnsi="Amiri" w:eastAsia="Amiri" w:cs="Amiri"/>
          <w:color w:val="111111"/>
          <w:sz w:val="28"/>
          <w:sz w:val="28"/>
          <w:szCs w:val="28"/>
          <w:rtl w:val="true"/>
          <w:lang w:bidi="ar-SA"/>
        </w:rPr>
        <w:t xml:space="preserve">المعارف الالهية، أحمد حسينى علوى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مفتاح الفلاح، شيخ بهايى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مكتوبات حديثى أصحاب ائمه عليهم السلام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ملحق نسخه من نهج البلاغه و جزء ابن ناقه </w:t>
      </w:r>
      <w:r>
        <w:rPr>
          <w:rFonts w:eastAsia="IRNazanin" w:cs="IRNazanin"/>
          <w:color w:val="111111"/>
          <w:sz w:val="28"/>
          <w:szCs w:val="28"/>
          <w:lang w:bidi="fa-IR"/>
        </w:rPr>
        <w:t>15/14</w:t>
      </w:r>
    </w:p>
    <w:p>
      <w:pPr>
        <w:pStyle w:val="BookText"/>
        <w:rPr/>
      </w:pPr>
      <w:r>
        <w:rPr>
          <w:rFonts w:ascii="Amiri" w:hAnsi="Amiri" w:eastAsia="Amiri" w:cs="Amiri"/>
          <w:color w:val="111111"/>
          <w:sz w:val="28"/>
          <w:sz w:val="28"/>
          <w:szCs w:val="28"/>
          <w:rtl w:val="true"/>
          <w:lang w:bidi="ar-SA"/>
        </w:rPr>
        <w:t xml:space="preserve">المناجاة الالهيات، به روايت فضل اللّٰه راوندى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مناقب الفضلاء، خاتون آبادى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ابن همام اسكافى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ابن همام اسكافى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منتخب الأشعثيات، ابن جزرى اسكافى</w:t>
      </w:r>
    </w:p>
    <w:p>
      <w:pPr>
        <w:pStyle w:val="BookText"/>
        <w:rPr/>
      </w:pPr>
      <w:r>
        <w:rPr>
          <w:rFonts w:ascii="Amiri" w:hAnsi="Amiri" w:eastAsia="Amiri" w:cs="Amiri"/>
          <w:color w:val="111111"/>
          <w:sz w:val="28"/>
          <w:sz w:val="28"/>
          <w:szCs w:val="28"/>
          <w:rtl w:val="true"/>
          <w:lang w:bidi="ar-SA"/>
        </w:rPr>
        <w:t xml:space="preserve">منتخب ا لجواهر العلية في الكلمات العلوية، بغدادى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ميراث بانان حديث در اروميه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على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نثر اللئالي، طبرسى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 نديمى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 اشرف مراغى</w:t>
      </w:r>
    </w:p>
    <w:p>
      <w:pPr>
        <w:pStyle w:val="BookText"/>
        <w:rPr/>
      </w:pPr>
      <w:r>
        <w:rPr>
          <w:rFonts w:ascii="Amiri" w:hAnsi="Amiri" w:eastAsia="Amiri" w:cs="Amiri"/>
          <w:color w:val="111111"/>
          <w:sz w:val="28"/>
          <w:sz w:val="28"/>
          <w:szCs w:val="28"/>
          <w:rtl w:val="true"/>
          <w:lang w:bidi="ar-SA"/>
        </w:rPr>
        <w:t xml:space="preserve">ندبة الإمام السجاد عليه السلام، به روايت آوى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نظم نثر اللئالي، اشرف مراغى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 xml:space="preserve">نظيم اللئالى، سيفى قزوينى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نسخه اى كهن از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ولايت نامۀ امير المؤمنين عليه السلام، على خان خاكى </w:t>
      </w:r>
      <w:r>
        <w:rPr>
          <w:rFonts w:eastAsia="Amiri" w:cs="Amiri" w:ascii="Amiri" w:hAnsi="Amiri"/>
          <w:color w:val="111111"/>
          <w:sz w:val="28"/>
          <w:szCs w:val="28"/>
          <w:lang w:bidi="ar-SA"/>
        </w:rPr>
        <w:t>275/9</w:t>
      </w:r>
    </w:p>
    <w:p>
      <w:pPr>
        <w:pStyle w:val="BookText"/>
        <w:rPr/>
      </w:pPr>
      <w:r>
        <w:rPr>
          <w:rFonts w:ascii="Amiri" w:hAnsi="Amiri" w:eastAsia="Amiri" w:cs="Amiri"/>
          <w:color w:val="111111"/>
          <w:sz w:val="28"/>
          <w:sz w:val="28"/>
          <w:szCs w:val="28"/>
          <w:rtl w:val="true"/>
          <w:lang w:bidi="ar-SA"/>
        </w:rPr>
        <w:t xml:space="preserve">هداية السعداء في زيارة الشهداء </w:t>
      </w:r>
      <w:r>
        <w:rPr>
          <w:rFonts w:eastAsia="Amiri" w:cs="Amiri" w:ascii="Amiri" w:hAnsi="Amiri"/>
          <w:color w:val="111111"/>
          <w:sz w:val="28"/>
          <w:szCs w:val="28"/>
          <w:lang w:bidi="ar-SA"/>
        </w:rPr>
        <w:t>93/16</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الخير، بهاءالدوله نوربخش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bookmarkStart w:id="633" w:name="pg16304_180214"/>
    </w:p>
    <w:p>
      <w:pPr>
        <w:pStyle w:val="Heading4"/>
        <w:numPr>
          <w:ilvl w:val="3"/>
          <w:numId w:val="1"/>
        </w:numPr>
        <w:rPr/>
      </w:pPr>
      <w:bookmarkStart w:id="634" w:name="__RefHeading___Toc5435406_1280447820"/>
      <w:bookmarkStart w:id="635" w:name="_Toc235"/>
      <w:bookmarkEnd w:id="633"/>
      <w:bookmarkEnd w:id="634"/>
      <w:r>
        <w:rPr>
          <w:rtl w:val="true"/>
        </w:rPr>
        <w:t>ب</w:t>
      </w:r>
      <w:r>
        <w:rPr>
          <w:rtl w:val="true"/>
        </w:rPr>
        <w:t xml:space="preserve">: </w:t>
      </w:r>
      <w:r>
        <w:rPr>
          <w:rtl w:val="true"/>
        </w:rPr>
        <w:t>پديدآورندگان</w:t>
      </w:r>
      <w:bookmarkEnd w:id="635"/>
    </w:p>
    <w:p>
      <w:pPr>
        <w:pStyle w:val="BookText"/>
        <w:rPr/>
      </w:pPr>
      <w:r>
        <w:rPr>
          <w:rFonts w:ascii="IRNazanin" w:hAnsi="IRNazanin" w:eastAsia="IRNazanin"/>
          <w:color w:val="111111"/>
          <w:sz w:val="28"/>
          <w:sz w:val="28"/>
          <w:szCs w:val="28"/>
          <w:rtl w:val="true"/>
          <w:lang w:bidi="fa-IR"/>
        </w:rPr>
        <w:t>آرانى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w:t>
      </w:r>
    </w:p>
    <w:p>
      <w:pPr>
        <w:pStyle w:val="BookText"/>
        <w:rPr/>
      </w:pPr>
      <w:r>
        <w:rPr>
          <w:rFonts w:ascii="IRNazanin" w:hAnsi="IRNazanin" w:eastAsia="IRNazanin"/>
          <w:color w:val="111111"/>
          <w:sz w:val="28"/>
          <w:sz w:val="28"/>
          <w:szCs w:val="28"/>
          <w:rtl w:val="true"/>
          <w:lang w:bidi="fa-IR"/>
        </w:rPr>
        <w:t xml:space="preserve">اجازۀ نراقى به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 xml:space="preserve">زندگى نامۀ خودنوشت ملا على آرانى </w:t>
      </w:r>
      <w:r>
        <w:rPr>
          <w:rFonts w:eastAsia="IRNazanin" w:cs="IRNazanin"/>
          <w:color w:val="111111"/>
          <w:sz w:val="28"/>
          <w:szCs w:val="28"/>
          <w:lang w:bidi="fa-IR"/>
        </w:rPr>
        <w:t>503/15</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آقا بزرگ تهرانى</w:t>
      </w:r>
    </w:p>
    <w:p>
      <w:pPr>
        <w:pStyle w:val="BookText"/>
        <w:rPr/>
      </w:pPr>
      <w:r>
        <w:rPr>
          <w:rFonts w:ascii="Amiri" w:hAnsi="Amiri" w:eastAsia="Amiri" w:cs="Amiri"/>
          <w:color w:val="111111"/>
          <w:sz w:val="28"/>
          <w:sz w:val="28"/>
          <w:szCs w:val="28"/>
          <w:rtl w:val="true"/>
          <w:lang w:bidi="ar-SA"/>
        </w:rPr>
        <w:t xml:space="preserve">إجازات الرواية والوراثة </w:t>
      </w:r>
      <w:r>
        <w:rPr>
          <w:rFonts w:eastAsia="Amiri" w:cs="Amiri" w:ascii="Amiri" w:hAnsi="Amiri"/>
          <w:color w:val="111111"/>
          <w:sz w:val="28"/>
          <w:szCs w:val="28"/>
          <w:lang w:bidi="ar-SA"/>
        </w:rPr>
        <w:t>529/7</w:t>
      </w:r>
    </w:p>
    <w:p>
      <w:pPr>
        <w:pStyle w:val="BookText"/>
        <w:rPr/>
      </w:pPr>
      <w:r>
        <w:rPr>
          <w:rFonts w:ascii="Amiri" w:hAnsi="Amiri" w:eastAsia="Amiri" w:cs="Amiri"/>
          <w:color w:val="111111"/>
          <w:sz w:val="28"/>
          <w:sz w:val="28"/>
          <w:szCs w:val="28"/>
          <w:rtl w:val="true"/>
          <w:lang w:bidi="ar-SA"/>
        </w:rPr>
        <w:t xml:space="preserve">الإسناد المصفىٰ الى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ذيل الإسناد المصفىٰ الى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411/14</w:t>
      </w:r>
    </w:p>
    <w:p>
      <w:pPr>
        <w:pStyle w:val="BookText"/>
        <w:rPr/>
      </w:pPr>
      <w:r>
        <w:rPr>
          <w:rFonts w:ascii="IRNazanin" w:hAnsi="IRNazanin" w:eastAsia="IRNazanin"/>
          <w:color w:val="111111"/>
          <w:sz w:val="28"/>
          <w:sz w:val="28"/>
          <w:szCs w:val="28"/>
          <w:rtl w:val="true"/>
          <w:lang w:bidi="fa-IR"/>
        </w:rPr>
        <w:t xml:space="preserve">زندگى نامۀ خودنوشت شيخ آقا 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ضياء المفازات في طرق مشايخ الإجازات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pStyle w:val="BookText"/>
        <w:rPr/>
      </w:pPr>
      <w:r>
        <w:rPr>
          <w:rFonts w:ascii="Amiri" w:hAnsi="Amiri" w:eastAsia="Amiri" w:cs="Amiri"/>
          <w:color w:val="111111"/>
          <w:sz w:val="28"/>
          <w:sz w:val="28"/>
          <w:szCs w:val="28"/>
          <w:rtl w:val="true"/>
          <w:lang w:bidi="ar-SA"/>
        </w:rPr>
        <w:t xml:space="preserve">ندبة الإمام السجاد عليه السلام برواية الآوي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ابن ابى الفوارس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مسلم</w:t>
      </w:r>
    </w:p>
    <w:p>
      <w:pPr>
        <w:pStyle w:val="BookText"/>
        <w:rPr/>
      </w:pPr>
      <w:r>
        <w:rPr>
          <w:rFonts w:ascii="Amiri" w:hAnsi="Amiri" w:eastAsia="Amiri" w:cs="Amiri"/>
          <w:color w:val="111111"/>
          <w:sz w:val="28"/>
          <w:sz w:val="28"/>
          <w:szCs w:val="28"/>
          <w:rtl w:val="true"/>
          <w:lang w:bidi="ar-SA"/>
        </w:rPr>
        <w:t xml:space="preserve">الأربعون في فضائل أميرالمؤمنين عليه السلام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ابن تركه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 الدين على</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ابن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شمس الدين</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عليهم السلام </w:t>
      </w:r>
      <w:r>
        <w:rPr>
          <w:rFonts w:eastAsia="Amiri" w:cs="Amiri" w:ascii="Amiri" w:hAnsi="Amiri"/>
          <w:color w:val="111111"/>
          <w:sz w:val="28"/>
          <w:szCs w:val="28"/>
          <w:lang w:bidi="ar-SA"/>
        </w:rPr>
        <w:t>147/4</w:t>
      </w:r>
    </w:p>
    <w:p>
      <w:pPr>
        <w:pStyle w:val="BookText"/>
        <w:rPr/>
      </w:pPr>
      <w:r>
        <w:rPr>
          <w:rFonts w:ascii="IRNazanin" w:hAnsi="IRNazanin" w:eastAsia="IRNazanin"/>
          <w:color w:val="111111"/>
          <w:sz w:val="28"/>
          <w:sz w:val="28"/>
          <w:szCs w:val="28"/>
          <w:rtl w:val="true"/>
          <w:lang w:bidi="fa-IR"/>
        </w:rPr>
        <w:t>ابن ساوجى نخجوانى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w:t>
      </w:r>
    </w:p>
    <w:p>
      <w:pPr>
        <w:pStyle w:val="BookText"/>
        <w:rPr/>
      </w:pPr>
      <w:r>
        <w:rPr>
          <w:rFonts w:ascii="Amiri" w:hAnsi="Amiri" w:eastAsia="Amiri" w:cs="Amiri"/>
          <w:color w:val="111111"/>
          <w:sz w:val="28"/>
          <w:sz w:val="28"/>
          <w:szCs w:val="28"/>
          <w:rtl w:val="true"/>
          <w:lang w:bidi="ar-SA"/>
        </w:rPr>
        <w:t xml:space="preserve">ابن جعفريه، ضياء الدين محمّد الحائرى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 xml:space="preserve">ابن ناقه، احمد بن يحيى المُسلى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ملحق نسخه من نهج البلاغه و جزء ابن ناقه </w:t>
      </w:r>
      <w:r>
        <w:rPr>
          <w:rFonts w:eastAsia="IRNazanin" w:cs="IRNazanin"/>
          <w:color w:val="111111"/>
          <w:sz w:val="28"/>
          <w:szCs w:val="28"/>
          <w:lang w:bidi="fa-IR"/>
        </w:rPr>
        <w:t>15/14</w:t>
      </w:r>
    </w:p>
    <w:p>
      <w:pPr>
        <w:pStyle w:val="BookText"/>
        <w:rPr/>
      </w:pP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Amiri" w:hAnsi="Amiri" w:eastAsia="Amiri" w:cs="Amiri"/>
          <w:color w:val="111111"/>
          <w:sz w:val="28"/>
          <w:sz w:val="28"/>
          <w:szCs w:val="28"/>
          <w:rtl w:val="true"/>
          <w:lang w:bidi="ar-SA"/>
        </w:rPr>
        <w:t xml:space="preserve">فصول في التعقيبات والدعوات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ابن همام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ابوعلى محمّد بن همام</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ابن همام شيرازى</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أحمد بن أبي الحسن عليّ بن إبراهيم</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اردبيلى، يوسف بن محسن</w:t>
      </w:r>
    </w:p>
    <w:p>
      <w:pPr>
        <w:pStyle w:val="BookText"/>
        <w:rPr/>
      </w:pPr>
      <w:r>
        <w:rPr>
          <w:rFonts w:ascii="Amiri" w:hAnsi="Amiri" w:eastAsia="Amiri" w:cs="Amiri"/>
          <w:color w:val="111111"/>
          <w:sz w:val="28"/>
          <w:sz w:val="28"/>
          <w:szCs w:val="28"/>
          <w:rtl w:val="true"/>
          <w:lang w:bidi="ar-SA"/>
        </w:rPr>
        <w:t xml:space="preserve">تحقيقى در تاريخ وفات فاطمۀ زهراء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ارموى، سيد جلال الدين محدث ارموى</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شريعتمدار</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استرآبادى، محمد</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استرآبادى، محمد امين</w:t>
      </w:r>
    </w:p>
    <w:p>
      <w:pPr>
        <w:pStyle w:val="BookText"/>
        <w:rPr/>
      </w:pPr>
      <w:r>
        <w:rPr>
          <w:rFonts w:ascii="Amiri" w:hAnsi="Amiri" w:eastAsia="Amiri" w:cs="Amiri"/>
          <w:color w:val="111111"/>
          <w:sz w:val="28"/>
          <w:sz w:val="28"/>
          <w:szCs w:val="28"/>
          <w:rtl w:val="true"/>
          <w:lang w:bidi="ar-SA"/>
        </w:rPr>
        <w:t xml:space="preserve">اجازات محمدامين الإسترآبادى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 xml:space="preserve">حاشية اصول الكافي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استرآبادى، محمد جعفر شريعتمدار</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الايجاز فى علمى الرجال و الدراية </w:t>
      </w:r>
      <w:r>
        <w:rPr>
          <w:rFonts w:eastAsia="Amiri" w:cs="Amiri" w:ascii="Amiri" w:hAnsi="Amiri"/>
          <w:color w:val="111111"/>
          <w:sz w:val="28"/>
          <w:szCs w:val="28"/>
          <w:lang w:bidi="ar-SA"/>
        </w:rPr>
        <w:t>291/15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لبّ اللباب في علم الرجال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 xml:space="preserve">هداية السعداء في زيارة الشهداء </w:t>
      </w:r>
      <w:r>
        <w:rPr>
          <w:rFonts w:eastAsia="Amiri" w:cs="Amiri" w:ascii="Amiri" w:hAnsi="Amiri"/>
          <w:color w:val="111111"/>
          <w:sz w:val="28"/>
          <w:szCs w:val="28"/>
          <w:lang w:bidi="ar-SA"/>
        </w:rPr>
        <w:t>93/16</w:t>
      </w:r>
    </w:p>
    <w:p>
      <w:pPr>
        <w:pStyle w:val="BookText"/>
        <w:rPr/>
      </w:pPr>
      <w:r>
        <w:rPr>
          <w:rFonts w:ascii="Amiri" w:hAnsi="Amiri" w:eastAsia="Amiri" w:cs="Amiri"/>
          <w:color w:val="111111"/>
          <w:sz w:val="28"/>
          <w:sz w:val="28"/>
          <w:szCs w:val="28"/>
          <w:rtl w:val="true"/>
          <w:lang w:bidi="ar-SA"/>
        </w:rPr>
        <w:t>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 ابن همام اسكافى</w:t>
      </w:r>
    </w:p>
    <w:p>
      <w:pPr>
        <w:pStyle w:val="BookText"/>
        <w:rPr/>
      </w:pPr>
      <w:r>
        <w:rPr>
          <w:rFonts w:ascii="IRNazanin" w:hAnsi="IRNazanin" w:eastAsia="IRNazanin"/>
          <w:color w:val="111111"/>
          <w:sz w:val="28"/>
          <w:sz w:val="28"/>
          <w:szCs w:val="28"/>
          <w:rtl w:val="true"/>
          <w:lang w:bidi="fa-IR"/>
        </w:rPr>
        <w:t>اشرف 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w:t>
      </w:r>
    </w:p>
    <w:p>
      <w:pPr>
        <w:pStyle w:val="BookText"/>
        <w:rPr/>
      </w:pPr>
      <w:r>
        <w:rPr>
          <w:rFonts w:ascii="Amiri" w:hAnsi="Amiri" w:eastAsia="Amiri" w:cs="Amiri"/>
          <w:color w:val="111111"/>
          <w:sz w:val="28"/>
          <w:sz w:val="28"/>
          <w:szCs w:val="28"/>
          <w:rtl w:val="true"/>
          <w:lang w:bidi="ar-SA"/>
        </w:rPr>
        <w:t xml:space="preserve">نظم نثر اللئالي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اصطهباناتى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ابوالحسن لارى</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اصفهانى، ابن تركه ابن تركه اصفهانى</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يوسف</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صالح</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بحرانى، شيخ على بن عبداللّٰه</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بحرانى شيرازى، سيد ماجد</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243/15</w:t>
      </w:r>
    </w:p>
    <w:p>
      <w:pPr>
        <w:pStyle w:val="BookText"/>
        <w:rPr/>
      </w:pPr>
      <w:r>
        <w:rPr>
          <w:rFonts w:ascii="IRNazanin" w:hAnsi="IRNazanin" w:eastAsia="IRNazanin"/>
          <w:color w:val="111111"/>
          <w:sz w:val="28"/>
          <w:sz w:val="28"/>
          <w:szCs w:val="28"/>
          <w:rtl w:val="true"/>
          <w:lang w:bidi="fa-IR"/>
        </w:rPr>
        <w:t>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ابوالقاسم</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w:t>
      </w:r>
      <w:r>
        <w:rPr>
          <w:rFonts w:eastAsia="Amiri" w:cs="Amiri" w:ascii="Amiri" w:hAnsi="Amiri"/>
          <w:color w:val="111111"/>
          <w:sz w:val="28"/>
          <w:szCs w:val="28"/>
          <w:lang w:bidi="ar-SA"/>
        </w:rPr>
        <w:t>105/6</w:t>
      </w:r>
    </w:p>
    <w:p>
      <w:pPr>
        <w:pStyle w:val="BookText"/>
        <w:rPr/>
      </w:pP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حسينى</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بلاغى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عبدالحجة</w:t>
      </w:r>
    </w:p>
    <w:p>
      <w:pPr>
        <w:pStyle w:val="BookText"/>
        <w:rPr/>
      </w:pPr>
      <w:r>
        <w:rPr>
          <w:rFonts w:ascii="IRNazanin" w:hAnsi="IRNazanin" w:eastAsia="IRNazanin"/>
          <w:color w:val="111111"/>
          <w:sz w:val="28"/>
          <w:sz w:val="28"/>
          <w:szCs w:val="28"/>
          <w:rtl w:val="true"/>
          <w:lang w:bidi="fa-IR"/>
        </w:rPr>
        <w:t xml:space="preserve">شرح احوال علامه مجلسى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بيرجندى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قائنى</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129/13</w:t>
      </w:r>
    </w:p>
    <w:p>
      <w:pPr>
        <w:pStyle w:val="BookText"/>
        <w:rPr/>
      </w:pPr>
      <w:r>
        <w:rPr>
          <w:rFonts w:ascii="IRNazanin" w:hAnsi="IRNazanin" w:eastAsia="IRNazanin"/>
          <w:color w:val="111111"/>
          <w:sz w:val="28"/>
          <w:sz w:val="28"/>
          <w:szCs w:val="28"/>
          <w:rtl w:val="true"/>
          <w:lang w:bidi="fa-IR"/>
        </w:rPr>
        <w:t xml:space="preserve">مختلف الرجال </w:t>
      </w:r>
      <w:r>
        <w:rPr>
          <w:rFonts w:eastAsia="IRNazanin" w:cs="IRNazanin"/>
          <w:color w:val="111111"/>
          <w:sz w:val="28"/>
          <w:szCs w:val="28"/>
          <w:lang w:bidi="fa-IR"/>
        </w:rPr>
        <w:t>253/13</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صدرالدين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بن عبدالمطلب</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IRNazanin" w:hAnsi="IRNazanin" w:eastAsia="IRNazanin"/>
          <w:color w:val="111111"/>
          <w:sz w:val="28"/>
          <w:sz w:val="28"/>
          <w:szCs w:val="28"/>
          <w:rtl w:val="true"/>
          <w:lang w:bidi="fa-IR"/>
        </w:rPr>
        <w:t>تركمانى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خان بن قرچقاى خان</w:t>
      </w:r>
    </w:p>
    <w:p>
      <w:pPr>
        <w:pStyle w:val="BookText"/>
        <w:rPr/>
      </w:pPr>
      <w:r>
        <w:rPr>
          <w:rFonts w:ascii="Amiri" w:hAnsi="Amiri" w:eastAsia="Amiri" w:cs="Amiri"/>
          <w:color w:val="111111"/>
          <w:sz w:val="28"/>
          <w:sz w:val="28"/>
          <w:szCs w:val="28"/>
          <w:rtl w:val="true"/>
          <w:lang w:bidi="ar-SA"/>
        </w:rPr>
        <w:t xml:space="preserve">زبور العارفين </w:t>
      </w:r>
      <w:r>
        <w:rPr>
          <w:rFonts w:eastAsia="Amiri" w:cs="Amiri" w:ascii="Amiri" w:hAnsi="Amiri"/>
          <w:color w:val="111111"/>
          <w:sz w:val="28"/>
          <w:szCs w:val="28"/>
          <w:lang w:bidi="ar-SA"/>
        </w:rPr>
        <w:t>109/11</w:t>
      </w:r>
    </w:p>
    <w:p>
      <w:pPr>
        <w:pStyle w:val="BookText"/>
        <w:rPr/>
      </w:pPr>
      <w:r>
        <w:rPr>
          <w:rFonts w:ascii="Amiri" w:hAnsi="Amiri" w:eastAsia="Amiri" w:cs="Amiri"/>
          <w:color w:val="111111"/>
          <w:sz w:val="28"/>
          <w:sz w:val="28"/>
          <w:szCs w:val="28"/>
          <w:rtl w:val="true"/>
          <w:lang w:bidi="ar-SA"/>
        </w:rPr>
        <w:t>تميمى سبزوارى، على بن محمد</w:t>
      </w:r>
    </w:p>
    <w:p>
      <w:pPr>
        <w:pStyle w:val="BookText"/>
        <w:rPr/>
      </w:pPr>
      <w:r>
        <w:rPr>
          <w:rFonts w:ascii="Amiri" w:hAnsi="Amiri" w:eastAsia="Amiri" w:cs="Amiri"/>
          <w:color w:val="111111"/>
          <w:sz w:val="28"/>
          <w:sz w:val="28"/>
          <w:szCs w:val="28"/>
          <w:rtl w:val="true"/>
          <w:lang w:bidi="ar-SA"/>
        </w:rPr>
        <w:t xml:space="preserve">الخطبة المؤنقة لأميرالمؤمنين عليه السلام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محمدمهدى</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تونى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الواسع علّامي علّامى تونى</w:t>
      </w:r>
    </w:p>
    <w:p>
      <w:pPr>
        <w:pStyle w:val="BookText"/>
        <w:rPr/>
      </w:pP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بن ابى نصر حسينى</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ميرزا محمد</w:t>
      </w:r>
    </w:p>
    <w:p>
      <w:pPr>
        <w:pStyle w:val="BookText"/>
        <w:rPr/>
      </w:pPr>
      <w:r>
        <w:rPr>
          <w:rFonts w:ascii="Amiri" w:hAnsi="Amiri" w:eastAsia="Amiri" w:cs="Amiri"/>
          <w:color w:val="111111"/>
          <w:sz w:val="28"/>
          <w:sz w:val="28"/>
          <w:szCs w:val="28"/>
          <w:rtl w:val="true"/>
          <w:lang w:bidi="ar-SA"/>
        </w:rPr>
        <w:t xml:space="preserve">جوامع الكلام في 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بن زين العابدين</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pStyle w:val="BookText"/>
        <w:rPr/>
      </w:pPr>
      <w:r>
        <w:rPr>
          <w:rFonts w:ascii="Amiri" w:hAnsi="Amiri" w:eastAsia="Amiri" w:cs="Amiri"/>
          <w:color w:val="111111"/>
          <w:sz w:val="28"/>
          <w:sz w:val="28"/>
          <w:szCs w:val="28"/>
          <w:rtl w:val="true"/>
          <w:lang w:bidi="ar-SA"/>
        </w:rPr>
        <w:t xml:space="preserve">رسالة في أحوال أبى بصير </w:t>
      </w:r>
      <w:r>
        <w:rPr>
          <w:rFonts w:eastAsia="Amiri" w:cs="Amiri" w:ascii="Amiri" w:hAnsi="Amiri"/>
          <w:color w:val="111111"/>
          <w:sz w:val="28"/>
          <w:szCs w:val="28"/>
          <w:lang w:bidi="ar-SA"/>
        </w:rPr>
        <w:t>459/13</w:t>
      </w:r>
    </w:p>
    <w:p>
      <w:pPr>
        <w:pStyle w:val="BookText"/>
        <w:rPr/>
      </w:pPr>
      <w:r>
        <w:rPr>
          <w:rFonts w:ascii="Amiri" w:hAnsi="Amiri" w:eastAsia="Amiri" w:cs="Amiri"/>
          <w:color w:val="111111"/>
          <w:sz w:val="28"/>
          <w:sz w:val="28"/>
          <w:szCs w:val="28"/>
          <w:rtl w:val="true"/>
          <w:lang w:bidi="ar-SA"/>
        </w:rPr>
        <w:t xml:space="preserve">حجت كوهكمرى، آيت اللّٰه سيد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حسكانى، عبيداللّٰه بن عبداللّٰه النيسابوري</w:t>
      </w:r>
    </w:p>
    <w:p>
      <w:pPr>
        <w:pStyle w:val="BookText"/>
        <w:rPr/>
      </w:pPr>
      <w:r>
        <w:rPr>
          <w:rFonts w:ascii="IRNazanin" w:hAnsi="IRNazanin" w:eastAsia="IRNazanin"/>
          <w:color w:val="111111"/>
          <w:sz w:val="28"/>
          <w:sz w:val="28"/>
          <w:szCs w:val="28"/>
          <w:rtl w:val="true"/>
          <w:lang w:bidi="fa-IR"/>
        </w:rPr>
        <w:t xml:space="preserve">فضائل شهر رجب </w:t>
      </w:r>
      <w:r>
        <w:rPr>
          <w:rFonts w:eastAsia="IRNazanin" w:cs="IRNazanin"/>
          <w:color w:val="111111"/>
          <w:sz w:val="28"/>
          <w:szCs w:val="28"/>
          <w:lang w:bidi="fa-IR"/>
        </w:rPr>
        <w:t>53/11</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محمدمؤمن بن قوام الدين محمد</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513/9</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شيخ الاسلام</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خاكى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خان</w:t>
      </w:r>
    </w:p>
    <w:p>
      <w:pPr>
        <w:pStyle w:val="BookText"/>
        <w:rPr/>
      </w:pPr>
      <w:r>
        <w:rPr>
          <w:rFonts w:ascii="Amiri" w:hAnsi="Amiri" w:eastAsia="Amiri" w:cs="Amiri"/>
          <w:color w:val="111111"/>
          <w:sz w:val="28"/>
          <w:sz w:val="28"/>
          <w:szCs w:val="28"/>
          <w:rtl w:val="true"/>
          <w:lang w:bidi="ar-SA"/>
        </w:rPr>
        <w:t xml:space="preserve">ولايت نامۀ امير المؤمنين عليه السلام </w:t>
      </w:r>
      <w:r>
        <w:rPr>
          <w:rFonts w:eastAsia="Amiri" w:cs="Amiri" w:ascii="Amiri" w:hAnsi="Amiri"/>
          <w:color w:val="111111"/>
          <w:sz w:val="28"/>
          <w:szCs w:val="28"/>
          <w:lang w:bidi="ar-SA"/>
        </w:rPr>
        <w:t>275/9</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محمد حسين </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بن حسن</w:t>
      </w:r>
    </w:p>
    <w:p>
      <w:pPr>
        <w:pStyle w:val="BookText"/>
        <w:rPr/>
      </w:pPr>
      <w:r>
        <w:rPr>
          <w:rFonts w:ascii="Amiri" w:hAnsi="Amiri" w:eastAsia="Amiri" w:cs="Amiri"/>
          <w:color w:val="111111"/>
          <w:sz w:val="28"/>
          <w:sz w:val="28"/>
          <w:szCs w:val="28"/>
          <w:rtl w:val="true"/>
          <w:lang w:bidi="ar-SA"/>
        </w:rPr>
        <w:t xml:space="preserve">عديمة النظير في أحوال أبي بصير </w:t>
      </w:r>
      <w:r>
        <w:rPr>
          <w:rFonts w:eastAsia="Amiri" w:cs="Amiri" w:ascii="Amiri" w:hAnsi="Amiri"/>
          <w:color w:val="111111"/>
          <w:sz w:val="28"/>
          <w:szCs w:val="28"/>
          <w:lang w:bidi="ar-SA"/>
        </w:rPr>
        <w:t>275/13</w:t>
      </w:r>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بن عبداللّٰه</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IRNazanin" w:hAnsi="IRNazanin" w:eastAsia="IRNazanin"/>
          <w:color w:val="111111"/>
          <w:sz w:val="28"/>
          <w:sz w:val="28"/>
          <w:szCs w:val="28"/>
          <w:rtl w:val="true"/>
          <w:lang w:bidi="fa-IR"/>
        </w:rPr>
        <w:t>دهدار، محمد</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بن على</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w:t>
      </w:r>
    </w:p>
    <w:p>
      <w:pPr>
        <w:pStyle w:val="BookText"/>
        <w:rPr/>
      </w:pPr>
      <w:r>
        <w:rPr>
          <w:rFonts w:ascii="IRNazanin" w:hAnsi="IRNazanin" w:eastAsia="IRNazanin"/>
          <w:color w:val="111111"/>
          <w:sz w:val="28"/>
          <w:sz w:val="28"/>
          <w:szCs w:val="28"/>
          <w:rtl w:val="true"/>
          <w:lang w:bidi="fa-IR"/>
        </w:rPr>
        <w:t xml:space="preserve">ألقاب الرسول وعترته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بن نعمة اللّٰه</w:t>
      </w:r>
    </w:p>
    <w:p>
      <w:pPr>
        <w:pStyle w:val="BookText"/>
        <w:rPr/>
      </w:pPr>
      <w:r>
        <w:rPr>
          <w:rFonts w:ascii="Amiri" w:hAnsi="Amiri" w:eastAsia="Amiri" w:cs="Amiri"/>
          <w:color w:val="111111"/>
          <w:sz w:val="28"/>
          <w:sz w:val="28"/>
          <w:szCs w:val="28"/>
          <w:rtl w:val="true"/>
          <w:lang w:bidi="ar-SA"/>
        </w:rPr>
        <w:t xml:space="preserve">مجمع البحرين في مناقب السبطين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روزبهان بقلى شيرازى</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موسى شبيرى</w:t>
      </w:r>
    </w:p>
    <w:p>
      <w:pPr>
        <w:pStyle w:val="BookText"/>
        <w:rPr/>
      </w:pPr>
      <w:r>
        <w:rPr>
          <w:rFonts w:ascii="Amiri" w:hAnsi="Amiri" w:eastAsia="Amiri" w:cs="Amiri"/>
          <w:color w:val="111111"/>
          <w:sz w:val="28"/>
          <w:sz w:val="28"/>
          <w:szCs w:val="28"/>
          <w:rtl w:val="true"/>
          <w:lang w:bidi="ar-SA"/>
        </w:rPr>
        <w:t xml:space="preserve">حاشية رسالة عديمة النظير في أحوال أبي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سائل كاشانى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تميمى تميمى سبزوارى</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شيعى شيعى سبزوارى</w:t>
      </w:r>
    </w:p>
    <w:p>
      <w:pPr>
        <w:pStyle w:val="BookText"/>
        <w:rPr/>
      </w:pPr>
      <w:r>
        <w:rPr>
          <w:rFonts w:ascii="Amiri" w:hAnsi="Amiri" w:eastAsia="Amiri" w:cs="Amiri"/>
          <w:color w:val="111111"/>
          <w:sz w:val="28"/>
          <w:sz w:val="28"/>
          <w:szCs w:val="28"/>
          <w:rtl w:val="true"/>
          <w:lang w:bidi="ar-SA"/>
        </w:rPr>
        <w:t>سيفى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lang w:bidi="ar-SA"/>
        </w:rPr>
        <w:t>365/2</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رضا</w:t>
      </w:r>
    </w:p>
    <w:p>
      <w:pPr>
        <w:pStyle w:val="BookText"/>
        <w:rPr/>
      </w:pPr>
      <w:r>
        <w:rPr>
          <w:rFonts w:ascii="Amiri" w:hAnsi="Amiri" w:eastAsia="Amiri" w:cs="Amiri"/>
          <w:color w:val="111111"/>
          <w:sz w:val="28"/>
          <w:sz w:val="28"/>
          <w:szCs w:val="28"/>
          <w:rtl w:val="true"/>
          <w:lang w:bidi="ar-SA"/>
        </w:rPr>
        <w:t xml:space="preserve">إلاجازت السيّد عبداللّه شبّر </w:t>
      </w:r>
      <w:r>
        <w:rPr>
          <w:rFonts w:eastAsia="Amiri" w:cs="Amiri" w:ascii="Amiri" w:hAnsi="Amiri"/>
          <w:color w:val="111111"/>
          <w:sz w:val="28"/>
          <w:szCs w:val="28"/>
          <w:lang w:bidi="ar-SA"/>
        </w:rPr>
        <w:t>523/16</w:t>
      </w:r>
    </w:p>
    <w:p>
      <w:pPr>
        <w:pStyle w:val="BookText"/>
        <w:rPr/>
      </w:pPr>
      <w:r>
        <w:rPr>
          <w:rFonts w:ascii="Amiri" w:hAnsi="Amiri" w:eastAsia="Amiri" w:cs="Amiri"/>
          <w:color w:val="111111"/>
          <w:sz w:val="28"/>
          <w:sz w:val="28"/>
          <w:szCs w:val="28"/>
          <w:rtl w:val="true"/>
          <w:lang w:bidi="ar-SA"/>
        </w:rPr>
        <w:t xml:space="preserve">ترجمة السيّد عبدالله الشبّر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شريعتمدار استرآبادى استرآبادى</w:t>
      </w:r>
    </w:p>
    <w:p>
      <w:pPr>
        <w:pStyle w:val="BookText"/>
        <w:rPr/>
      </w:pPr>
      <w:r>
        <w:rPr>
          <w:rFonts w:ascii="IRNazanin" w:hAnsi="IRNazanin" w:eastAsia="IRNazanin"/>
          <w:color w:val="111111"/>
          <w:sz w:val="28"/>
          <w:sz w:val="28"/>
          <w:szCs w:val="28"/>
          <w:rtl w:val="true"/>
          <w:lang w:bidi="fa-IR"/>
        </w:rPr>
        <w:t>شفروه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الدين محمد</w:t>
      </w:r>
    </w:p>
    <w:p>
      <w:pPr>
        <w:pStyle w:val="BookText"/>
        <w:rPr/>
      </w:pPr>
      <w:r>
        <w:rPr>
          <w:rFonts w:ascii="IRNazanin" w:hAnsi="IRNazanin" w:eastAsia="IRNazanin"/>
          <w:color w:val="111111"/>
          <w:sz w:val="28"/>
          <w:sz w:val="28"/>
          <w:szCs w:val="28"/>
          <w:rtl w:val="true"/>
          <w:lang w:bidi="fa-IR"/>
        </w:rPr>
        <w:t xml:space="preserve">شرح دعاى صباح </w:t>
      </w:r>
      <w:r>
        <w:rPr>
          <w:rFonts w:eastAsia="IRNazanin" w:cs="IRNazanin"/>
          <w:color w:val="111111"/>
          <w:sz w:val="28"/>
          <w:szCs w:val="28"/>
          <w:lang w:bidi="fa-IR"/>
        </w:rPr>
        <w:t>53/12</w:t>
      </w:r>
    </w:p>
    <w:p>
      <w:pPr>
        <w:pStyle w:val="BookText"/>
        <w:rPr/>
      </w:pP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Amiri" w:hAnsi="Amiri" w:eastAsia="Amiri" w:cs="Amiri"/>
          <w:color w:val="111111"/>
          <w:sz w:val="28"/>
          <w:sz w:val="28"/>
          <w:szCs w:val="28"/>
          <w:rtl w:val="true"/>
          <w:lang w:bidi="ar-SA"/>
        </w:rPr>
        <w:t xml:space="preserve">اجازات ميرزا مهدى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على عاملى</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حسين</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شيعى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صدر كاظمينى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453/3</w:t>
      </w:r>
    </w:p>
    <w:p>
      <w:pPr>
        <w:pStyle w:val="BookText"/>
        <w:rPr/>
      </w:pPr>
      <w:r>
        <w:rPr>
          <w:rFonts w:ascii="Amiri" w:hAnsi="Amiri" w:eastAsia="Amiri" w:cs="Amiri"/>
          <w:color w:val="111111"/>
          <w:sz w:val="28"/>
          <w:sz w:val="28"/>
          <w:szCs w:val="28"/>
          <w:rtl w:val="true"/>
          <w:lang w:bidi="ar-SA"/>
        </w:rPr>
        <w:t>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ملانعيما عرفى</w:t>
      </w:r>
    </w:p>
    <w:p>
      <w:pPr>
        <w:pStyle w:val="BookText"/>
        <w:rPr/>
      </w:pPr>
      <w:r>
        <w:rPr>
          <w:rFonts w:ascii="Amiri" w:hAnsi="Amiri" w:eastAsia="Amiri" w:cs="Amiri"/>
          <w:color w:val="111111"/>
          <w:sz w:val="28"/>
          <w:sz w:val="28"/>
          <w:szCs w:val="28"/>
          <w:rtl w:val="true"/>
          <w:lang w:bidi="ar-SA"/>
        </w:rPr>
        <w:t xml:space="preserve">توضيخ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طباطبايى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p>
    <w:p>
      <w:pPr>
        <w:pStyle w:val="BookText"/>
        <w:rPr/>
      </w:pPr>
      <w:r>
        <w:rPr>
          <w:rFonts w:ascii="Amiri" w:hAnsi="Amiri" w:eastAsia="Amiri" w:cs="Amiri"/>
          <w:color w:val="111111"/>
          <w:sz w:val="28"/>
          <w:sz w:val="28"/>
          <w:szCs w:val="28"/>
          <w:rtl w:val="true"/>
          <w:lang w:bidi="ar-SA"/>
        </w:rPr>
        <w:t xml:space="preserve">إجازات الميرزا جعفر الطباطبائى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فخرالدين بن محمدعلى</w:t>
      </w:r>
    </w:p>
    <w:p>
      <w:p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73/9</w:t>
      </w:r>
    </w:p>
    <w:p>
      <w:pPr>
        <w:pStyle w:val="BookText"/>
        <w:rPr/>
      </w:pPr>
      <w:r>
        <w:rPr>
          <w:rFonts w:ascii="IRNazanin" w:hAnsi="IRNazanin" w:eastAsia="IRNazanin"/>
          <w:color w:val="111111"/>
          <w:sz w:val="28"/>
          <w:sz w:val="28"/>
          <w:szCs w:val="28"/>
          <w:rtl w:val="true"/>
          <w:lang w:bidi="fa-IR"/>
        </w:rPr>
        <w:t>عادل خراسانى</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عبيدلى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حسن</w:t>
      </w:r>
    </w:p>
    <w:p>
      <w:pPr>
        <w:pStyle w:val="BookText"/>
        <w:rPr/>
      </w:pPr>
      <w:r>
        <w:rPr>
          <w:rFonts w:ascii="Amiri" w:hAnsi="Amiri" w:eastAsia="Amiri" w:cs="Amiri"/>
          <w:color w:val="111111"/>
          <w:sz w:val="28"/>
          <w:sz w:val="28"/>
          <w:szCs w:val="28"/>
          <w:rtl w:val="true"/>
          <w:lang w:bidi="ar-SA"/>
        </w:rPr>
        <w:t xml:space="preserve">أخبار الزينبات </w:t>
      </w:r>
      <w:r>
        <w:rPr>
          <w:rFonts w:eastAsia="Amiri" w:cs="Amiri" w:ascii="Amiri" w:hAnsi="Amiri"/>
          <w:color w:val="111111"/>
          <w:sz w:val="28"/>
          <w:szCs w:val="28"/>
          <w:lang w:bidi="ar-SA"/>
        </w:rPr>
        <w:t>21/16</w:t>
      </w:r>
    </w:p>
    <w:p>
      <w:pPr>
        <w:pStyle w:val="BookText"/>
        <w:rPr/>
      </w:pPr>
      <w:r>
        <w:rPr>
          <w:rFonts w:ascii="IRNazanin" w:hAnsi="IRNazanin" w:eastAsia="IRNazanin"/>
          <w:color w:val="111111"/>
          <w:sz w:val="28"/>
          <w:sz w:val="28"/>
          <w:szCs w:val="28"/>
          <w:rtl w:val="true"/>
          <w:lang w:bidi="fa-IR"/>
        </w:rPr>
        <w:t>علامى تونى، عبدالواسع بن محمّد</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علوى حسنى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علوى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w:t>
      </w:r>
    </w:p>
    <w:p>
      <w:pPr>
        <w:pStyle w:val="BookText"/>
        <w:rPr/>
      </w:pPr>
      <w:r>
        <w:rPr>
          <w:rFonts w:ascii="Amiri" w:hAnsi="Amiri" w:eastAsia="Amiri" w:cs="Amiri"/>
          <w:color w:val="111111"/>
          <w:sz w:val="28"/>
          <w:sz w:val="28"/>
          <w:szCs w:val="28"/>
          <w:rtl w:val="true"/>
          <w:lang w:bidi="ar-SA"/>
        </w:rPr>
        <w:t xml:space="preserve">المعارف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على بن ابى طالب عليه السلام</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دعاى صباح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سلوة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على بن الحسين، زين العابدين عليه السلام</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عنبرى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ابوفراس عبدالرحيم بن عبدالعظيم</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عمادى 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اسماعيل</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فخرالمحققين محمد بن حسن بن يوسف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Amiri" w:hAnsi="Amiri" w:eastAsia="Amiri" w:cs="Amiri"/>
          <w:color w:val="111111"/>
          <w:sz w:val="28"/>
          <w:sz w:val="28"/>
          <w:szCs w:val="28"/>
          <w:rtl w:val="true"/>
          <w:lang w:bidi="ar-SA"/>
        </w:rPr>
        <w:t>فقيه 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w:t>
      </w:r>
    </w:p>
    <w:p>
      <w:p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539/11</w:t>
      </w:r>
    </w:p>
    <w:p>
      <w:pPr>
        <w:pStyle w:val="BookText"/>
        <w:rPr/>
      </w:pPr>
      <w:r>
        <w:rPr>
          <w:rFonts w:ascii="IRNazanin" w:hAnsi="IRNazanin" w:eastAsia="IRNazanin"/>
          <w:color w:val="111111"/>
          <w:sz w:val="28"/>
          <w:sz w:val="28"/>
          <w:szCs w:val="28"/>
          <w:rtl w:val="true"/>
          <w:lang w:bidi="fa-IR"/>
        </w:rPr>
        <w:t>فنجگردى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فيض كاشانى</w:t>
      </w:r>
    </w:p>
    <w:p>
      <w:pPr>
        <w:pStyle w:val="BookText"/>
        <w:rPr/>
      </w:pPr>
      <w:r>
        <w:rPr>
          <w:rFonts w:ascii="Amiri" w:hAnsi="Amiri" w:eastAsia="Amiri" w:cs="Amiri"/>
          <w:color w:val="111111"/>
          <w:sz w:val="28"/>
          <w:sz w:val="28"/>
          <w:szCs w:val="28"/>
          <w:rtl w:val="true"/>
          <w:lang w:bidi="ar-SA"/>
        </w:rPr>
        <w:t xml:space="preserve">اجازات فيض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قاضى نعمان بن محمّد بن حيون مغربى</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قطيفى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قطيفى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معصوم</w:t>
      </w:r>
    </w:p>
    <w:p>
      <w:pPr>
        <w:pStyle w:val="BookText"/>
        <w:rPr/>
      </w:pPr>
      <w:r>
        <w:rPr>
          <w:rFonts w:ascii="Amiri" w:hAnsi="Amiri" w:eastAsia="Amiri" w:cs="Amiri"/>
          <w:color w:val="111111"/>
          <w:sz w:val="28"/>
          <w:sz w:val="28"/>
          <w:szCs w:val="28"/>
          <w:rtl w:val="true"/>
          <w:lang w:bidi="ar-SA"/>
        </w:rPr>
        <w:t xml:space="preserve">ترجمة السيّد عبدالله الشبّر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بن محمدشفيع</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347/9</w:t>
      </w:r>
    </w:p>
    <w:p>
      <w:pPr>
        <w:pStyle w:val="BookText"/>
        <w:rPr/>
      </w:pP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ابوالفتح 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ابوالهدى بن ابوالمعالى</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233/16</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محدث ارموى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w:t>
      </w:r>
    </w:p>
    <w:p>
      <w:pPr>
        <w:pStyle w:val="BookText"/>
        <w:rPr/>
      </w:pPr>
      <w:r>
        <w:rPr>
          <w:rFonts w:ascii="IRNazanin" w:hAnsi="IRNazanin" w:eastAsia="IRNazanin"/>
          <w:color w:val="111111"/>
          <w:sz w:val="28"/>
          <w:sz w:val="28"/>
          <w:szCs w:val="28"/>
          <w:rtl w:val="true"/>
          <w:lang w:bidi="fa-IR"/>
        </w:rPr>
        <w:t xml:space="preserve">زندگى نامه شيخ على ولديانى </w:t>
      </w:r>
      <w:r>
        <w:rPr>
          <w:rFonts w:eastAsia="IRNazanin" w:cs="IRNazanin"/>
          <w:color w:val="111111"/>
          <w:sz w:val="28"/>
          <w:szCs w:val="28"/>
          <w:lang w:bidi="fa-IR"/>
        </w:rPr>
        <w:t>461/12</w:t>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عبدالعالى</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IRNazanin" w:hAnsi="IRNazanin" w:eastAsia="IRNazanin"/>
          <w:color w:val="111111"/>
          <w:sz w:val="28"/>
          <w:sz w:val="28"/>
          <w:szCs w:val="28"/>
          <w:rtl w:val="true"/>
          <w:lang w:bidi="fa-IR"/>
        </w:rPr>
        <w:t xml:space="preserve">محمّد بن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مختارى 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بهاءالدين محمد</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IRNazanin" w:hAnsi="IRNazanin" w:eastAsia="IRNazanin"/>
          <w:color w:val="111111"/>
          <w:sz w:val="28"/>
          <w:sz w:val="28"/>
          <w:szCs w:val="28"/>
          <w:rtl w:val="true"/>
          <w:lang w:bidi="fa-IR"/>
        </w:rPr>
        <w:t>مدرس چهاردهى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w:t>
      </w:r>
    </w:p>
    <w:p>
      <w:pPr>
        <w:pStyle w:val="BookText"/>
        <w:rPr/>
      </w:pPr>
      <w:r>
        <w:rPr>
          <w:rFonts w:ascii="Amiri" w:hAnsi="Amiri" w:eastAsia="Amiri" w:cs="Amiri"/>
          <w:color w:val="111111"/>
          <w:sz w:val="28"/>
          <w:sz w:val="28"/>
          <w:szCs w:val="28"/>
          <w:rtl w:val="true"/>
          <w:lang w:bidi="ar-SA"/>
        </w:rPr>
        <w:t xml:space="preserve">تبيان اللغة در لغت قرآن و صحيفه </w:t>
      </w:r>
      <w:r>
        <w:rPr>
          <w:rFonts w:eastAsia="Amiri" w:cs="Amiri" w:ascii="Amiri" w:hAnsi="Amiri"/>
          <w:color w:val="111111"/>
          <w:sz w:val="28"/>
          <w:szCs w:val="28"/>
          <w:lang w:bidi="ar-SA"/>
        </w:rPr>
        <w:t>81/15</w:t>
      </w:r>
    </w:p>
    <w:p>
      <w:pPr>
        <w:pStyle w:val="BookText"/>
        <w:rPr/>
      </w:pPr>
      <w:r>
        <w:rPr>
          <w:rFonts w:ascii="IRNazanin" w:hAnsi="IRNazanin" w:eastAsia="IRNazanin"/>
          <w:color w:val="111111"/>
          <w:sz w:val="28"/>
          <w:sz w:val="28"/>
          <w:szCs w:val="28"/>
          <w:rtl w:val="true"/>
          <w:lang w:bidi="fa-IR"/>
        </w:rPr>
        <w:t>مرندى، على بن محمد جواد</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327/14</w:t>
      </w:r>
    </w:p>
    <w:p>
      <w:pPr>
        <w:pStyle w:val="BookText"/>
        <w:rPr/>
      </w:pPr>
      <w:r>
        <w:rPr>
          <w:rFonts w:ascii="Amiri" w:hAnsi="Amiri" w:eastAsia="Amiri" w:cs="Amiri"/>
          <w:color w:val="111111"/>
          <w:sz w:val="28"/>
          <w:sz w:val="28"/>
          <w:szCs w:val="28"/>
          <w:rtl w:val="true"/>
          <w:lang w:bidi="ar-SA"/>
        </w:rPr>
        <w:t>مرندى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ملامحمدسعيد واعظ</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p>
    <w:p>
      <w:pPr>
        <w:pStyle w:val="BookText"/>
        <w:rPr/>
      </w:pPr>
      <w:r>
        <w:rPr>
          <w:rFonts w:ascii="Amiri" w:hAnsi="Amiri" w:eastAsia="Amiri" w:cs="Amiri"/>
          <w:color w:val="111111"/>
          <w:sz w:val="28"/>
          <w:sz w:val="28"/>
          <w:szCs w:val="28"/>
          <w:rtl w:val="true"/>
          <w:lang w:bidi="ar-SA"/>
        </w:rPr>
        <w:t>مفيد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في إثبات إمامة أميرالمؤمنين عليه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pStyle w:val="BookText"/>
        <w:rPr/>
      </w:pPr>
      <w:r>
        <w:rPr>
          <w:rFonts w:ascii="Amiri" w:hAnsi="Amiri" w:eastAsia="Amiri" w:cs="Amiri"/>
          <w:color w:val="111111"/>
          <w:sz w:val="28"/>
          <w:sz w:val="28"/>
          <w:szCs w:val="28"/>
          <w:rtl w:val="true"/>
          <w:lang w:bidi="ar-SA"/>
        </w:rPr>
        <w:t xml:space="preserve">طريق الهداية في علم الدراية </w:t>
      </w:r>
      <w:r>
        <w:rPr>
          <w:rFonts w:eastAsia="Amiri" w:cs="Amiri" w:ascii="Amiri" w:hAnsi="Amiri"/>
          <w:color w:val="111111"/>
          <w:sz w:val="28"/>
          <w:szCs w:val="28"/>
          <w:lang w:bidi="ar-SA"/>
        </w:rPr>
        <w:t>331/3</w:t>
      </w:r>
    </w:p>
    <w:p>
      <w:pPr>
        <w:pStyle w:val="BookText"/>
        <w:rPr/>
      </w:pPr>
      <w:r>
        <w:rPr>
          <w:rFonts w:ascii="IRNazanin" w:hAnsi="IRNazanin" w:eastAsia="IRNazanin"/>
          <w:color w:val="111111"/>
          <w:sz w:val="28"/>
          <w:sz w:val="28"/>
          <w:szCs w:val="28"/>
          <w:rtl w:val="true"/>
          <w:lang w:bidi="fa-IR"/>
        </w:rPr>
        <w:t>مؤلف ناشناخته</w:t>
      </w:r>
    </w:p>
    <w:p>
      <w:p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77/11</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التحفة العلويّة </w:t>
      </w:r>
      <w:r>
        <w:rPr>
          <w:rFonts w:eastAsia="Amiri" w:cs="Amiri" w:ascii="Amiri" w:hAnsi="Amiri"/>
          <w:color w:val="111111"/>
          <w:sz w:val="28"/>
          <w:szCs w:val="28"/>
          <w:lang w:bidi="ar-SA"/>
        </w:rPr>
        <w:t>187/16</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محمدهادى</w:t>
      </w:r>
    </w:p>
    <w:p>
      <w:pPr>
        <w:pStyle w:val="BookText"/>
        <w:rPr/>
      </w:pPr>
      <w:r>
        <w:rPr>
          <w:rFonts w:ascii="IRNazanin" w:hAnsi="IRNazanin" w:eastAsia="IRNazanin"/>
          <w:color w:val="111111"/>
          <w:sz w:val="28"/>
          <w:sz w:val="28"/>
          <w:szCs w:val="28"/>
          <w:rtl w:val="true"/>
          <w:lang w:bidi="fa-IR"/>
        </w:rPr>
        <w:t xml:space="preserve">المراشح </w:t>
      </w:r>
      <w:r>
        <w:rPr>
          <w:rFonts w:eastAsia="IRNazanin" w:cs="IRNazanin"/>
          <w:color w:val="111111"/>
          <w:sz w:val="28"/>
          <w:szCs w:val="28"/>
          <w:lang w:bidi="fa-IR"/>
        </w:rPr>
        <w:t>289/11</w:t>
      </w:r>
    </w:p>
    <w:p>
      <w:pPr>
        <w:pStyle w:val="BookText"/>
        <w:rPr/>
      </w:pPr>
      <w:r>
        <w:rPr>
          <w:rFonts w:ascii="IRNazanin" w:hAnsi="IRNazanin" w:eastAsia="IRNazanin"/>
          <w:color w:val="111111"/>
          <w:sz w:val="28"/>
          <w:sz w:val="28"/>
          <w:szCs w:val="28"/>
          <w:rtl w:val="true"/>
          <w:lang w:bidi="fa-IR"/>
        </w:rPr>
        <w:t>نخجوانى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الساوجى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بدرة المعاني في ترجمة اللئالي </w:t>
      </w:r>
      <w:r>
        <w:rPr>
          <w:rFonts w:eastAsia="Amiri" w:cs="Amiri" w:ascii="Amiri" w:hAnsi="Amiri"/>
          <w:color w:val="111111"/>
          <w:sz w:val="28"/>
          <w:szCs w:val="28"/>
          <w:lang w:bidi="ar-SA"/>
        </w:rPr>
        <w:t>133/16</w:t>
      </w:r>
    </w:p>
    <w:p>
      <w:pPr>
        <w:pStyle w:val="BookText"/>
        <w:rPr/>
      </w:pPr>
      <w:r>
        <w:rPr>
          <w:rFonts w:ascii="Amiri" w:hAnsi="Amiri" w:eastAsia="Amiri" w:cs="Amiri"/>
          <w:color w:val="111111"/>
          <w:sz w:val="28"/>
          <w:sz w:val="28"/>
          <w:szCs w:val="28"/>
          <w:rtl w:val="true"/>
          <w:lang w:bidi="ar-SA"/>
        </w:rPr>
        <w:t>نديمى</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اجازه به ملا على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عبدالصاحب</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w:t>
      </w:r>
    </w:p>
    <w:p>
      <w:pPr>
        <w:pStyle w:val="BookText"/>
        <w:rPr/>
      </w:pPr>
      <w:r>
        <w:rPr>
          <w:rFonts w:ascii="IRNazanin" w:hAnsi="IRNazanin" w:eastAsia="IRNazanin"/>
          <w:color w:val="111111"/>
          <w:sz w:val="28"/>
          <w:sz w:val="28"/>
          <w:szCs w:val="28"/>
          <w:rtl w:val="true"/>
          <w:lang w:bidi="fa-IR"/>
        </w:rPr>
        <w:t xml:space="preserve">اجازات محمدجعفر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محمدقاسم</w:t>
      </w:r>
    </w:p>
    <w:p>
      <w:pPr>
        <w:pStyle w:val="BookText"/>
        <w:rPr/>
      </w:pPr>
      <w:r>
        <w:rPr>
          <w:rFonts w:ascii="IRNazanin" w:hAnsi="IRNazanin" w:eastAsia="IRNazanin"/>
          <w:color w:val="111111"/>
          <w:sz w:val="28"/>
          <w:sz w:val="28"/>
          <w:szCs w:val="28"/>
          <w:rtl w:val="true"/>
          <w:lang w:bidi="fa-IR"/>
        </w:rPr>
        <w:t xml:space="preserve">اجازات محمدقاسم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بهاءالدوله</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p>
    <w:p>
      <w:pPr>
        <w:pStyle w:val="BookText"/>
        <w:rPr/>
      </w:pP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ميرزاحسين محدث</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ملاعلى</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233/15</w:t>
      </w:r>
    </w:p>
    <w:p>
      <w:pPr>
        <w:pStyle w:val="BookText"/>
        <w:rPr/>
      </w:pPr>
      <w:r>
        <w:rPr>
          <w:rFonts w:ascii="Amiri" w:hAnsi="Amiri" w:eastAsia="Amiri" w:cs="Amiri"/>
          <w:color w:val="111111"/>
          <w:sz w:val="28"/>
          <w:sz w:val="28"/>
          <w:szCs w:val="28"/>
          <w:rtl w:val="true"/>
          <w:lang w:bidi="ar-SA"/>
        </w:rPr>
        <w:t xml:space="preserve">شرح حديث النورانية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نيريزى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w:t>
      </w:r>
    </w:p>
    <w:p>
      <w:pPr>
        <w:pStyle w:val="BookText"/>
        <w:rPr/>
      </w:pPr>
      <w:r>
        <w:rPr>
          <w:rFonts w:ascii="IRNazanin" w:hAnsi="IRNazanin" w:eastAsia="IRNazanin"/>
          <w:color w:val="111111"/>
          <w:sz w:val="28"/>
          <w:sz w:val="28"/>
          <w:szCs w:val="28"/>
          <w:rtl w:val="true"/>
          <w:lang w:bidi="fa-IR"/>
        </w:rPr>
        <w:t xml:space="preserve">ترجمۀ منظوم دعاى صباح </w:t>
      </w:r>
      <w:r>
        <w:rPr>
          <w:rFonts w:eastAsia="IRNazanin" w:cs="IRNazanin"/>
          <w:color w:val="111111"/>
          <w:sz w:val="28"/>
          <w:szCs w:val="28"/>
          <w:lang w:bidi="fa-IR"/>
        </w:rPr>
        <w:t>239/6</w:t>
      </w:r>
    </w:p>
    <w:p>
      <w:pPr>
        <w:pStyle w:val="BookText"/>
        <w:rPr/>
      </w:pPr>
      <w:r>
        <w:rPr>
          <w:rFonts w:ascii="IRNazanin" w:hAnsi="IRNazanin" w:eastAsia="IRNazanin"/>
          <w:color w:val="111111"/>
          <w:sz w:val="28"/>
          <w:sz w:val="28"/>
          <w:szCs w:val="28"/>
          <w:rtl w:val="true"/>
          <w:lang w:bidi="fa-IR"/>
        </w:rPr>
        <w:t>وبرى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37/15</w:t>
      </w:r>
    </w:p>
    <w:p>
      <w:pPr>
        <w:pStyle w:val="BookText"/>
        <w:rPr/>
      </w:pPr>
      <w:r>
        <w:rPr>
          <w:rFonts w:ascii="Amiri" w:hAnsi="Amiri" w:eastAsia="Amiri" w:cs="Amiri"/>
          <w:color w:val="111111"/>
          <w:sz w:val="28"/>
          <w:sz w:val="28"/>
          <w:szCs w:val="28"/>
          <w:rtl w:val="true"/>
          <w:lang w:bidi="ar-SA"/>
        </w:rPr>
        <w:t>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سيف الدين</w:t>
      </w:r>
    </w:p>
    <w:p>
      <w:pPr>
        <w:pStyle w:val="BookText"/>
        <w:rPr/>
      </w:pPr>
      <w:r>
        <w:rPr>
          <w:rFonts w:ascii="Amiri" w:hAnsi="Amiri" w:eastAsia="Amiri" w:cs="Amiri"/>
          <w:color w:val="111111"/>
          <w:sz w:val="28"/>
          <w:sz w:val="28"/>
          <w:szCs w:val="28"/>
          <w:rtl w:val="true"/>
          <w:lang w:bidi="ar-SA"/>
        </w:rPr>
        <w:t xml:space="preserve">قانون العدالة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هزار جريبى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مفيد</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w:t>
      </w:r>
      <w:r>
        <w:rPr>
          <w:rFonts w:eastAsia="Amiri" w:cs="Amiri" w:ascii="Amiri" w:hAnsi="Amiri"/>
          <w:color w:val="111111"/>
          <w:sz w:val="28"/>
          <w:szCs w:val="28"/>
          <w:lang w:bidi="ar-SA"/>
        </w:rPr>
        <w:t>331/15</w:t>
      </w:r>
    </w:p>
    <w:p>
      <w:pPr>
        <w:pStyle w:val="BookText"/>
        <w:rPr/>
      </w:pP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بن شير محمّد، صدرالاسلام</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الصدرية في الإجازات العليّة </w:t>
      </w:r>
      <w:r>
        <w:rPr>
          <w:rFonts w:eastAsia="Amiri" w:cs="Amiri" w:ascii="Amiri" w:hAnsi="Amiri"/>
          <w:color w:val="111111"/>
          <w:sz w:val="28"/>
          <w:szCs w:val="28"/>
          <w:lang w:bidi="ar-SA"/>
        </w:rPr>
        <w:t>349/11</w:t>
      </w:r>
      <w:r>
        <w:rPr>
          <w:rFonts w:eastAsia="Amiri" w:cs="Amiri" w:ascii="Amiri" w:hAnsi="Amiri"/>
          <w:color w:val="111111"/>
          <w:sz w:val="28"/>
          <w:szCs w:val="28"/>
          <w:rtl w:val="true"/>
          <w:lang w:bidi="ar-SA"/>
        </w:rPr>
        <w:t xml:space="preserve"> </w:t>
      </w:r>
      <w:bookmarkStart w:id="636" w:name="pg16304_180219"/>
    </w:p>
    <w:p>
      <w:pPr>
        <w:pStyle w:val="Heading4"/>
        <w:numPr>
          <w:ilvl w:val="3"/>
          <w:numId w:val="1"/>
        </w:numPr>
        <w:rPr/>
      </w:pPr>
      <w:bookmarkStart w:id="637" w:name="__RefHeading___Toc5435408_1280447820"/>
      <w:bookmarkStart w:id="638" w:name="_Toc236"/>
      <w:bookmarkEnd w:id="636"/>
      <w:bookmarkEnd w:id="637"/>
      <w:r>
        <w:rPr>
          <w:rtl w:val="true"/>
        </w:rPr>
        <w:t>ج</w:t>
      </w:r>
      <w:r>
        <w:rPr>
          <w:rtl w:val="true"/>
        </w:rPr>
        <w:t xml:space="preserve">: </w:t>
      </w:r>
      <w:r>
        <w:rPr>
          <w:rtl w:val="true"/>
        </w:rPr>
        <w:t>مصحّحان و محقّقان</w:t>
      </w:r>
      <w:bookmarkEnd w:id="638"/>
    </w:p>
    <w:p>
      <w:pPr>
        <w:pStyle w:val="BookText"/>
        <w:rPr/>
      </w:pPr>
      <w:r>
        <w:rPr>
          <w:rFonts w:ascii="Amiri" w:hAnsi="Amiri" w:eastAsia="Amiri" w:cs="Amiri"/>
          <w:color w:val="111111"/>
          <w:sz w:val="28"/>
          <w:sz w:val="28"/>
          <w:szCs w:val="28"/>
          <w:rtl w:val="true"/>
          <w:lang w:bidi="ar-SA"/>
        </w:rPr>
        <w:t>احمدى جلفايى، حميد</w:t>
      </w:r>
    </w:p>
    <w:p>
      <w:pPr>
        <w:pStyle w:val="BookText"/>
        <w:rPr/>
      </w:pPr>
      <w:r>
        <w:rPr>
          <w:rFonts w:ascii="Amiri" w:hAnsi="Amiri" w:eastAsia="Amiri" w:cs="Amiri"/>
          <w:color w:val="111111"/>
          <w:sz w:val="28"/>
          <w:sz w:val="28"/>
          <w:szCs w:val="28"/>
          <w:rtl w:val="true"/>
          <w:lang w:bidi="ar-SA"/>
        </w:rPr>
        <w:t xml:space="preserve">الايجاز فى علمى الرجال و الدراية </w:t>
      </w:r>
      <w:r>
        <w:rPr>
          <w:rFonts w:eastAsia="Amiri" w:cs="Amiri" w:ascii="Amiri" w:hAnsi="Amiri"/>
          <w:color w:val="111111"/>
          <w:sz w:val="28"/>
          <w:szCs w:val="28"/>
          <w:lang w:bidi="ar-SA"/>
        </w:rPr>
        <w:t>291/15</w:t>
      </w:r>
    </w:p>
    <w:p>
      <w:pPr>
        <w:pStyle w:val="BookText"/>
        <w:rPr/>
      </w:pPr>
      <w:r>
        <w:rPr>
          <w:rFonts w:ascii="Amiri" w:hAnsi="Amiri" w:eastAsia="Amiri" w:cs="Amiri"/>
          <w:color w:val="111111"/>
          <w:sz w:val="28"/>
          <w:sz w:val="28"/>
          <w:szCs w:val="28"/>
          <w:rtl w:val="true"/>
          <w:lang w:bidi="ar-SA"/>
        </w:rPr>
        <w:t xml:space="preserve">التحفة العلويّة </w:t>
      </w:r>
      <w:r>
        <w:rPr>
          <w:rFonts w:eastAsia="Amiri" w:cs="Amiri" w:ascii="Amiri" w:hAnsi="Amiri"/>
          <w:color w:val="111111"/>
          <w:sz w:val="28"/>
          <w:szCs w:val="28"/>
          <w:lang w:bidi="ar-SA"/>
        </w:rPr>
        <w:t>187/16</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 xml:space="preserve">مجمع الاحاديث، كوهكمرى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 xml:space="preserve">هداية السعداء في زيارة الشهداء </w:t>
      </w:r>
      <w:r>
        <w:rPr>
          <w:rFonts w:eastAsia="Amiri" w:cs="Amiri" w:ascii="Amiri" w:hAnsi="Amiri"/>
          <w:color w:val="111111"/>
          <w:sz w:val="28"/>
          <w:szCs w:val="28"/>
          <w:lang w:bidi="ar-SA"/>
        </w:rPr>
        <w:t>93/16</w:t>
      </w:r>
    </w:p>
    <w:p>
      <w:pPr>
        <w:pStyle w:val="BookText"/>
        <w:rPr/>
      </w:pP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محسن</w:t>
      </w:r>
    </w:p>
    <w:p>
      <w:pPr>
        <w:pStyle w:val="BookText"/>
        <w:rPr/>
      </w:pPr>
      <w:r>
        <w:rPr>
          <w:rFonts w:ascii="Amiri" w:hAnsi="Amiri" w:eastAsia="Amiri" w:cs="Amiri"/>
          <w:color w:val="111111"/>
          <w:sz w:val="28"/>
          <w:sz w:val="28"/>
          <w:szCs w:val="28"/>
          <w:rtl w:val="true"/>
          <w:lang w:bidi="ar-SA"/>
        </w:rPr>
        <w:t xml:space="preserve">تحقيقى در تاريخ وفات فاطمه زهرا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اسعد طيب</w:t>
      </w:r>
    </w:p>
    <w:p>
      <w:pPr>
        <w:pStyle w:val="BookText"/>
        <w:rPr/>
      </w:pPr>
      <w:r>
        <w:rPr>
          <w:rFonts w:ascii="IRNazanin" w:hAnsi="IRNazanin" w:eastAsia="IRNazanin"/>
          <w:color w:val="111111"/>
          <w:sz w:val="28"/>
          <w:sz w:val="28"/>
          <w:szCs w:val="28"/>
          <w:rtl w:val="true"/>
          <w:lang w:bidi="fa-IR"/>
        </w:rPr>
        <w:t xml:space="preserve">ما سلم من شرح الوبرى لنهج البلاغه </w:t>
      </w:r>
      <w:r>
        <w:rPr>
          <w:rFonts w:eastAsia="IRNazanin" w:cs="IRNazanin"/>
          <w:color w:val="111111"/>
          <w:sz w:val="28"/>
          <w:szCs w:val="28"/>
          <w:lang w:bidi="fa-IR"/>
        </w:rPr>
        <w:t>37/15</w:t>
      </w:r>
    </w:p>
    <w:p>
      <w:pPr>
        <w:pStyle w:val="BookText"/>
        <w:rPr/>
      </w:pPr>
      <w:r>
        <w:rPr>
          <w:rFonts w:ascii="IRNazanin" w:hAnsi="IRNazanin" w:eastAsia="IRNazanin"/>
          <w:color w:val="111111"/>
          <w:sz w:val="28"/>
          <w:sz w:val="28"/>
          <w:szCs w:val="28"/>
          <w:rtl w:val="true"/>
          <w:lang w:bidi="fa-IR"/>
        </w:rPr>
        <w:t xml:space="preserve">ملحق نسخه من نهج البلاغه و جزء ابن ناقه </w:t>
      </w:r>
      <w:r>
        <w:rPr>
          <w:rFonts w:eastAsia="IRNazanin" w:cs="IRNazanin"/>
          <w:color w:val="111111"/>
          <w:sz w:val="28"/>
          <w:szCs w:val="28"/>
          <w:lang w:bidi="fa-IR"/>
        </w:rPr>
        <w:t>15/14</w:t>
      </w:r>
    </w:p>
    <w:p>
      <w:pPr>
        <w:pStyle w:val="BookText"/>
        <w:rPr/>
      </w:pP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انتظارى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رمضانعلى</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327/9</w:t>
      </w:r>
    </w:p>
    <w:p>
      <w:pPr>
        <w:pStyle w:val="BookText"/>
        <w:rPr/>
      </w:pPr>
      <w:r>
        <w:rPr>
          <w:rFonts w:ascii="IRNazanin" w:hAnsi="IRNazanin" w:eastAsia="IRNazanin"/>
          <w:color w:val="111111"/>
          <w:sz w:val="28"/>
          <w:sz w:val="28"/>
          <w:szCs w:val="28"/>
          <w:rtl w:val="true"/>
          <w:lang w:bidi="fa-IR"/>
        </w:rPr>
        <w:t>انصارى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 xml:space="preserve">المراتب </w:t>
      </w:r>
      <w:r>
        <w:rPr>
          <w:rFonts w:eastAsia="IRNazanin" w:cs="IRNazanin"/>
          <w:color w:val="111111"/>
          <w:sz w:val="28"/>
          <w:szCs w:val="28"/>
          <w:lang w:bidi="fa-IR"/>
        </w:rPr>
        <w:t>105/6</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جوامع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ترابيان فردوسى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ترجمه منظوم دعاى صباح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جديدى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Amiri" w:hAnsi="Amiri" w:eastAsia="Amiri" w:cs="Amiri"/>
          <w:color w:val="111111"/>
          <w:sz w:val="28"/>
          <w:sz w:val="28"/>
          <w:szCs w:val="28"/>
          <w:rtl w:val="true"/>
          <w:lang w:bidi="ar-SA"/>
        </w:rPr>
        <w:t xml:space="preserve">طريق الهداية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جهانبخش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ستايش نامه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حافظيان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محمدرضا</w:t>
      </w:r>
    </w:p>
    <w:p>
      <w:pPr>
        <w:pStyle w:val="BookText"/>
        <w:rPr/>
      </w:pPr>
      <w:r>
        <w:rPr>
          <w:rFonts w:ascii="Amiri" w:hAnsi="Amiri" w:eastAsia="Amiri" w:cs="Amiri"/>
          <w:color w:val="111111"/>
          <w:sz w:val="28"/>
          <w:sz w:val="28"/>
          <w:szCs w:val="28"/>
          <w:rtl w:val="true"/>
          <w:lang w:bidi="ar-SA"/>
        </w:rPr>
        <w:t xml:space="preserve">الإسناد المصفىٰ الى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الفوائد الرجالية للمحقق الكركي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w:t>
      </w:r>
    </w:p>
    <w:p>
      <w:pPr>
        <w:pStyle w:val="BookText"/>
        <w:rPr/>
      </w:pPr>
      <w:r>
        <w:rPr>
          <w:rFonts w:ascii="Amiri" w:hAnsi="Amiri" w:eastAsia="Amiri" w:cs="Amiri"/>
          <w:color w:val="111111"/>
          <w:sz w:val="28"/>
          <w:sz w:val="28"/>
          <w:szCs w:val="28"/>
          <w:rtl w:val="true"/>
          <w:lang w:bidi="ar-SA"/>
        </w:rPr>
        <w:t xml:space="preserve">أخبار الزينبات </w:t>
      </w:r>
      <w:r>
        <w:rPr>
          <w:rFonts w:eastAsia="Amiri" w:cs="Amiri" w:ascii="Amiri" w:hAnsi="Amiri"/>
          <w:color w:val="111111"/>
          <w:sz w:val="28"/>
          <w:szCs w:val="28"/>
          <w:lang w:bidi="ar-SA"/>
        </w:rPr>
        <w:t>21/16</w:t>
      </w:r>
    </w:p>
    <w:p>
      <w:pPr>
        <w:pStyle w:val="BookText"/>
        <w:rPr/>
      </w:pP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احمدرضا</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حسينى اشكورى، سيداحمد</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IRNazanin" w:hAnsi="IRNazanin" w:eastAsia="IRNazanin"/>
          <w:color w:val="111111"/>
          <w:sz w:val="28"/>
          <w:sz w:val="28"/>
          <w:szCs w:val="28"/>
          <w:rtl w:val="true"/>
          <w:lang w:bidi="fa-IR"/>
        </w:rPr>
        <w:t xml:space="preserve">اجازات شهرستانى </w:t>
      </w:r>
      <w:r>
        <w:rPr>
          <w:rFonts w:eastAsia="IRNazanin" w:cs="IRNazanin"/>
          <w:color w:val="111111"/>
          <w:sz w:val="28"/>
          <w:szCs w:val="28"/>
          <w:lang w:bidi="fa-IR"/>
        </w:rPr>
        <w:t>521/5</w:t>
      </w:r>
    </w:p>
    <w:p>
      <w:pPr>
        <w:pStyle w:val="BookText"/>
        <w:rPr/>
      </w:pPr>
      <w:r>
        <w:rPr>
          <w:rFonts w:ascii="IRNazanin" w:hAnsi="IRNazanin" w:eastAsia="IRNazanin"/>
          <w:color w:val="111111"/>
          <w:sz w:val="28"/>
          <w:sz w:val="28"/>
          <w:szCs w:val="28"/>
          <w:rtl w:val="true"/>
          <w:lang w:bidi="fa-IR"/>
        </w:rPr>
        <w:t xml:space="preserve">زندگى نامۀ خودنوشت شيخ آقا 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ولايت نامۀ امير المؤمنين عليه السلام </w:t>
      </w:r>
      <w:r>
        <w:rPr>
          <w:rFonts w:eastAsia="Amiri" w:cs="Amiri" w:ascii="Amiri" w:hAnsi="Amiri"/>
          <w:color w:val="111111"/>
          <w:sz w:val="28"/>
          <w:szCs w:val="28"/>
          <w:lang w:bidi="ar-SA"/>
        </w:rPr>
        <w:t>275/9</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w:t>
      </w:r>
    </w:p>
    <w:p>
      <w:pPr>
        <w:pStyle w:val="BookText"/>
        <w:rPr/>
      </w:pPr>
      <w:r>
        <w:rPr>
          <w:rFonts w:ascii="Amiri" w:hAnsi="Amiri" w:eastAsia="Amiri" w:cs="Amiri"/>
          <w:color w:val="111111"/>
          <w:sz w:val="28"/>
          <w:sz w:val="28"/>
          <w:szCs w:val="28"/>
          <w:rtl w:val="true"/>
          <w:lang w:bidi="ar-SA"/>
        </w:rPr>
        <w:t xml:space="preserve">اجازات حديثى موجود در كتابخانۀ محدث ارموى </w:t>
      </w:r>
      <w:r>
        <w:rPr>
          <w:rFonts w:eastAsia="Amiri" w:cs="Amiri" w:ascii="Amiri" w:hAnsi="Amiri"/>
          <w:color w:val="111111"/>
          <w:sz w:val="28"/>
          <w:szCs w:val="28"/>
          <w:lang w:bidi="ar-SA"/>
        </w:rPr>
        <w:t>407/12</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513/9</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 xml:space="preserve">زندگى نامۀ خودنوشت ملا على آرانى </w:t>
      </w:r>
      <w:r>
        <w:rPr>
          <w:rFonts w:eastAsia="IRNazanin" w:cs="IRNazanin"/>
          <w:color w:val="111111"/>
          <w:sz w:val="28"/>
          <w:szCs w:val="28"/>
          <w:lang w:bidi="fa-IR"/>
        </w:rPr>
        <w:t>503/15</w:t>
      </w:r>
    </w:p>
    <w:p>
      <w:pPr>
        <w:pStyle w:val="BookText"/>
        <w:rPr/>
      </w:pPr>
      <w:r>
        <w:rPr>
          <w:rFonts w:ascii="IRNazanin" w:hAnsi="IRNazanin" w:eastAsia="IRNazanin"/>
          <w:color w:val="111111"/>
          <w:sz w:val="28"/>
          <w:sz w:val="28"/>
          <w:szCs w:val="28"/>
          <w:rtl w:val="true"/>
          <w:lang w:bidi="fa-IR"/>
        </w:rPr>
        <w:t xml:space="preserve">شرح دعاى صباح، شوشترى </w:t>
      </w:r>
      <w:r>
        <w:rPr>
          <w:rFonts w:eastAsia="IRNazanin" w:cs="IRNazanin"/>
          <w:color w:val="111111"/>
          <w:sz w:val="28"/>
          <w:szCs w:val="28"/>
          <w:lang w:bidi="fa-IR"/>
        </w:rPr>
        <w:t>53/12</w:t>
      </w:r>
    </w:p>
    <w:p>
      <w:pPr>
        <w:pStyle w:val="BookText"/>
        <w:rPr/>
      </w:pPr>
      <w:r>
        <w:rPr>
          <w:rFonts w:ascii="Amiri" w:hAnsi="Amiri" w:eastAsia="Amiri" w:cs="Amiri"/>
          <w:color w:val="111111"/>
          <w:sz w:val="28"/>
          <w:sz w:val="28"/>
          <w:szCs w:val="28"/>
          <w:rtl w:val="true"/>
          <w:lang w:bidi="ar-SA"/>
        </w:rPr>
        <w:t xml:space="preserve">الفهرس الصدرية في الإجازات العليّة </w:t>
      </w:r>
      <w:r>
        <w:rPr>
          <w:rFonts w:eastAsia="Amiri" w:cs="Amiri" w:ascii="Amiri" w:hAnsi="Amiri"/>
          <w:color w:val="111111"/>
          <w:sz w:val="28"/>
          <w:szCs w:val="28"/>
          <w:lang w:bidi="ar-SA"/>
        </w:rPr>
        <w:t>349/11</w:t>
      </w:r>
    </w:p>
    <w:p>
      <w:pPr>
        <w:pStyle w:val="BookText"/>
        <w:rPr/>
      </w:pPr>
      <w:r>
        <w:rPr>
          <w:rFonts w:ascii="Amiri" w:hAnsi="Amiri" w:eastAsia="Amiri" w:cs="Amiri"/>
          <w:color w:val="111111"/>
          <w:sz w:val="28"/>
          <w:sz w:val="28"/>
          <w:szCs w:val="28"/>
          <w:rtl w:val="true"/>
          <w:lang w:bidi="ar-SA"/>
        </w:rPr>
        <w:t xml:space="preserve">قانون العدالة </w:t>
      </w:r>
      <w:r>
        <w:rPr>
          <w:rFonts w:eastAsia="Amiri" w:cs="Amiri" w:ascii="Amiri" w:hAnsi="Amiri"/>
          <w:color w:val="111111"/>
          <w:sz w:val="28"/>
          <w:szCs w:val="28"/>
          <w:lang w:bidi="ar-SA"/>
        </w:rPr>
        <w:t>31/12</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w:t>
      </w:r>
    </w:p>
    <w:p>
      <w:pPr>
        <w:pStyle w:val="BookText"/>
        <w:rPr/>
      </w:pPr>
      <w:r>
        <w:rPr>
          <w:rFonts w:ascii="Amiri" w:hAnsi="Amiri" w:eastAsia="Amiri" w:cs="Amiri"/>
          <w:color w:val="111111"/>
          <w:sz w:val="28"/>
          <w:sz w:val="28"/>
          <w:szCs w:val="28"/>
          <w:rtl w:val="true"/>
          <w:lang w:bidi="ar-SA"/>
        </w:rPr>
        <w:t xml:space="preserve">إجازات الميرزا جعفر الطباطبايى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انجاب الثقاة في فحول الرواة </w:t>
      </w:r>
      <w:r>
        <w:rPr>
          <w:rFonts w:eastAsia="Amiri" w:cs="Amiri" w:ascii="Amiri" w:hAnsi="Amiri"/>
          <w:color w:val="111111"/>
          <w:sz w:val="28"/>
          <w:szCs w:val="28"/>
          <w:lang w:bidi="ar-SA"/>
        </w:rPr>
        <w:t>235/12</w:t>
      </w:r>
    </w:p>
    <w:p>
      <w:pPr>
        <w:pStyle w:val="BookText"/>
        <w:rPr/>
      </w:pPr>
      <w:r>
        <w:rPr>
          <w:rFonts w:ascii="Amiri" w:hAnsi="Amiri" w:eastAsia="Amiri" w:cs="Amiri"/>
          <w:color w:val="111111"/>
          <w:sz w:val="28"/>
          <w:sz w:val="28"/>
          <w:szCs w:val="28"/>
          <w:rtl w:val="true"/>
          <w:lang w:bidi="ar-SA"/>
        </w:rPr>
        <w:t xml:space="preserve">توضيخ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 xml:space="preserve">المراشح، نائينى </w:t>
      </w:r>
      <w:r>
        <w:rPr>
          <w:rFonts w:eastAsia="Amiri" w:cs="Amiri" w:ascii="Amiri" w:hAnsi="Amiri"/>
          <w:color w:val="111111"/>
          <w:sz w:val="28"/>
          <w:szCs w:val="28"/>
          <w:lang w:bidi="ar-SA"/>
        </w:rPr>
        <w:t>289/11</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ابن جعفريه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محمدحسين</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w:t>
      </w:r>
    </w:p>
    <w:p>
      <w:pPr>
        <w:pStyle w:val="BookText"/>
        <w:rPr/>
      </w:pPr>
      <w:r>
        <w:rPr>
          <w:rFonts w:ascii="Amiri" w:hAnsi="Amiri" w:eastAsia="Amiri" w:cs="Amiri"/>
          <w:color w:val="111111"/>
          <w:sz w:val="28"/>
          <w:sz w:val="28"/>
          <w:szCs w:val="28"/>
          <w:rtl w:val="true"/>
          <w:lang w:bidi="ar-SA"/>
        </w:rPr>
        <w:t xml:space="preserve">ذيل الإسناد المصفىٰ الى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411/14</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حيدرى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w:t>
      </w:r>
    </w:p>
    <w:p>
      <w:pPr>
        <w:pStyle w:val="BookText"/>
        <w:rPr/>
      </w:pPr>
      <w:r>
        <w:rPr>
          <w:rFonts w:ascii="Amiri" w:hAnsi="Amiri" w:eastAsia="Amiri" w:cs="Amiri"/>
          <w:color w:val="111111"/>
          <w:sz w:val="28"/>
          <w:sz w:val="28"/>
          <w:szCs w:val="28"/>
          <w:rtl w:val="true"/>
          <w:lang w:bidi="ar-SA"/>
        </w:rPr>
        <w:t xml:space="preserve">بدرة المعاني في ترجمة اللئالي </w:t>
      </w:r>
      <w:r>
        <w:rPr>
          <w:rFonts w:eastAsia="Amiri" w:cs="Amiri" w:ascii="Amiri" w:hAnsi="Amiri"/>
          <w:color w:val="111111"/>
          <w:sz w:val="28"/>
          <w:szCs w:val="28"/>
          <w:lang w:bidi="ar-SA"/>
        </w:rPr>
        <w:t>133/16</w:t>
      </w:r>
    </w:p>
    <w:p>
      <w:pPr>
        <w:pStyle w:val="BookText"/>
        <w:rPr/>
      </w:pPr>
      <w:r>
        <w:rPr>
          <w:rFonts w:ascii="IRNazanin" w:hAnsi="IRNazanin" w:eastAsia="IRNazanin"/>
          <w:color w:val="111111"/>
          <w:sz w:val="28"/>
          <w:sz w:val="28"/>
          <w:szCs w:val="28"/>
          <w:rtl w:val="true"/>
          <w:lang w:bidi="fa-IR"/>
        </w:rPr>
        <w:t>خالقى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w:t>
      </w:r>
    </w:p>
    <w:p>
      <w:pPr>
        <w:pStyle w:val="BookText"/>
        <w:rPr/>
      </w:pPr>
      <w:r>
        <w:rPr>
          <w:rFonts w:ascii="Amiri" w:hAnsi="Amiri" w:eastAsia="Amiri" w:cs="Amiri"/>
          <w:color w:val="111111"/>
          <w:sz w:val="28"/>
          <w:sz w:val="28"/>
          <w:szCs w:val="28"/>
          <w:rtl w:val="true"/>
          <w:lang w:bidi="ar-SA"/>
        </w:rPr>
        <w:t xml:space="preserve">منتخب عيون الأخبار </w:t>
      </w:r>
      <w:r>
        <w:rPr>
          <w:rFonts w:eastAsia="Amiri" w:cs="Amiri" w:ascii="Amiri" w:hAnsi="Amiri"/>
          <w:color w:val="111111"/>
          <w:sz w:val="28"/>
          <w:szCs w:val="28"/>
          <w:lang w:bidi="ar-SA"/>
        </w:rPr>
        <w:t>213/7</w:t>
      </w:r>
    </w:p>
    <w:p>
      <w:pPr>
        <w:pStyle w:val="BookText"/>
        <w:rPr/>
      </w:pP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w:t>
      </w:r>
    </w:p>
    <w:p>
      <w:pPr>
        <w:pStyle w:val="BookText"/>
        <w:rPr/>
      </w:pPr>
      <w:r>
        <w:rPr>
          <w:rFonts w:ascii="Amiri" w:hAnsi="Amiri" w:eastAsia="Amiri" w:cs="Amiri"/>
          <w:color w:val="111111"/>
          <w:sz w:val="28"/>
          <w:sz w:val="28"/>
          <w:szCs w:val="28"/>
          <w:rtl w:val="true"/>
          <w:lang w:bidi="ar-SA"/>
        </w:rPr>
        <w:t xml:space="preserve">منتخب الجواهر العلية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رحمان ستايش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w:t>
      </w:r>
    </w:p>
    <w:p>
      <w:pPr>
        <w:pStyle w:val="BookText"/>
        <w:rPr/>
      </w:pPr>
      <w:r>
        <w:rPr>
          <w:rFonts w:ascii="Amiri" w:hAnsi="Amiri" w:eastAsia="Amiri" w:cs="Amiri"/>
          <w:color w:val="111111"/>
          <w:sz w:val="28"/>
          <w:sz w:val="28"/>
          <w:szCs w:val="28"/>
          <w:rtl w:val="true"/>
          <w:lang w:bidi="ar-SA"/>
        </w:rPr>
        <w:t xml:space="preserve">الفوائد الرجالية، بيرجندى </w:t>
      </w:r>
      <w:r>
        <w:rPr>
          <w:rFonts w:eastAsia="Amiri" w:cs="Amiri" w:ascii="Amiri" w:hAnsi="Amiri"/>
          <w:color w:val="111111"/>
          <w:sz w:val="28"/>
          <w:szCs w:val="28"/>
          <w:lang w:bidi="ar-SA"/>
        </w:rPr>
        <w:t>129/13</w:t>
      </w:r>
    </w:p>
    <w:p>
      <w:pPr>
        <w:pStyle w:val="BookText"/>
        <w:rPr/>
      </w:pPr>
      <w:r>
        <w:rPr>
          <w:rFonts w:ascii="Amiri" w:hAnsi="Amiri" w:eastAsia="Amiri" w:cs="Amiri"/>
          <w:color w:val="111111"/>
          <w:sz w:val="28"/>
          <w:sz w:val="28"/>
          <w:szCs w:val="28"/>
          <w:rtl w:val="true"/>
          <w:lang w:bidi="ar-SA"/>
        </w:rPr>
        <w:t xml:space="preserve">مختلف الرجال، بيرجندى </w:t>
      </w:r>
      <w:r>
        <w:rPr>
          <w:rFonts w:eastAsia="Amiri" w:cs="Amiri" w:ascii="Amiri" w:hAnsi="Amiri"/>
          <w:color w:val="111111"/>
          <w:sz w:val="28"/>
          <w:szCs w:val="28"/>
          <w:lang w:bidi="ar-SA"/>
        </w:rPr>
        <w:t>253/13</w:t>
      </w:r>
    </w:p>
    <w:p>
      <w:pPr>
        <w:pStyle w:val="BookText"/>
        <w:rPr/>
      </w:pPr>
      <w:r>
        <w:rPr>
          <w:rFonts w:ascii="Amiri" w:hAnsi="Amiri" w:eastAsia="Amiri" w:cs="Amiri"/>
          <w:color w:val="111111"/>
          <w:sz w:val="28"/>
          <w:sz w:val="28"/>
          <w:szCs w:val="28"/>
          <w:rtl w:val="true"/>
          <w:lang w:bidi="ar-SA"/>
        </w:rPr>
        <w:t>رحمتى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زادهوش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539/11</w:t>
      </w:r>
    </w:p>
    <w:p>
      <w:pPr>
        <w:pStyle w:val="BookText"/>
        <w:rPr/>
      </w:pPr>
      <w:r>
        <w:rPr>
          <w:rFonts w:ascii="Amiri" w:hAnsi="Amiri" w:eastAsia="Amiri" w:cs="Amiri"/>
          <w:color w:val="111111"/>
          <w:sz w:val="28"/>
          <w:sz w:val="28"/>
          <w:szCs w:val="28"/>
          <w:rtl w:val="true"/>
          <w:lang w:bidi="ar-SA"/>
        </w:rPr>
        <w:t>سيد كبارى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عليرضا</w:t>
      </w:r>
    </w:p>
    <w:p>
      <w:pPr>
        <w:pStyle w:val="BookText"/>
        <w:rPr/>
      </w:pPr>
      <w:r>
        <w:rPr>
          <w:rFonts w:ascii="IRNazanin" w:hAnsi="IRNazanin" w:eastAsia="IRNazanin"/>
          <w:color w:val="111111"/>
          <w:sz w:val="28"/>
          <w:sz w:val="28"/>
          <w:szCs w:val="28"/>
          <w:rtl w:val="true"/>
          <w:lang w:bidi="fa-IR"/>
        </w:rPr>
        <w:t xml:space="preserve">ألقاب الرسول وعترته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شبيرى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جواد</w:t>
      </w:r>
    </w:p>
    <w:p>
      <w:pPr>
        <w:pStyle w:val="BookText"/>
        <w:rPr/>
      </w:pPr>
      <w:r>
        <w:rPr>
          <w:rFonts w:ascii="Amiri" w:hAnsi="Amiri" w:eastAsia="Amiri" w:cs="Amiri"/>
          <w:color w:val="111111"/>
          <w:sz w:val="28"/>
          <w:sz w:val="28"/>
          <w:szCs w:val="28"/>
          <w:rtl w:val="true"/>
          <w:lang w:bidi="ar-SA"/>
        </w:rPr>
        <w:t xml:space="preserve">حاشية رسالة عديمة النظير في أحوال أبى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شيرجعفرى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p>
    <w:p>
      <w:pPr>
        <w:pStyle w:val="BookText"/>
        <w:rPr/>
      </w:pPr>
      <w:r>
        <w:rPr>
          <w:rFonts w:ascii="Amiri" w:hAnsi="Amiri" w:eastAsia="Amiri" w:cs="Amiri"/>
          <w:color w:val="111111"/>
          <w:sz w:val="28"/>
          <w:sz w:val="28"/>
          <w:szCs w:val="28"/>
          <w:rtl w:val="true"/>
          <w:lang w:bidi="ar-SA"/>
        </w:rPr>
        <w:t xml:space="preserve">مجمع البحرين في مناقب السبطين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طيار مراغى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pStyle w:val="BookText"/>
        <w:rPr/>
      </w:pPr>
      <w:r>
        <w:rPr>
          <w:rFonts w:ascii="Amiri" w:hAnsi="Amiri" w:eastAsia="Amiri" w:cs="Amiri"/>
          <w:color w:val="111111"/>
          <w:sz w:val="28"/>
          <w:sz w:val="28"/>
          <w:szCs w:val="28"/>
          <w:rtl w:val="true"/>
          <w:lang w:bidi="ar-SA"/>
        </w:rPr>
        <w:t xml:space="preserve">نظم نثراللئالي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صدرايى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اجازات الرواية والوراثة، شيخ آقا بزرگ تهرانى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453/3</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529/9</w:t>
      </w:r>
    </w:p>
    <w:p>
      <w:pPr>
        <w:pStyle w:val="BookText"/>
        <w:rPr/>
      </w:pPr>
      <w:r>
        <w:rPr>
          <w:rFonts w:ascii="IRNazanin" w:hAnsi="IRNazanin" w:eastAsia="IRNazanin"/>
          <w:color w:val="111111"/>
          <w:sz w:val="28"/>
          <w:sz w:val="28"/>
          <w:szCs w:val="28"/>
          <w:rtl w:val="true"/>
          <w:lang w:bidi="fa-IR"/>
        </w:rPr>
        <w:t xml:space="preserve">زندگى نامۀ شيخ على ولديانى </w:t>
      </w:r>
      <w:r>
        <w:rPr>
          <w:rFonts w:eastAsia="IRNazanin" w:cs="IRNazanin"/>
          <w:color w:val="111111"/>
          <w:sz w:val="28"/>
          <w:szCs w:val="28"/>
          <w:lang w:bidi="fa-IR"/>
        </w:rPr>
        <w:t>461/12</w:t>
      </w:r>
    </w:p>
    <w:p>
      <w:pPr>
        <w:pStyle w:val="BookText"/>
        <w:rPr/>
      </w:pPr>
      <w:r>
        <w:rPr>
          <w:rFonts w:ascii="IRNazanin" w:hAnsi="IRNazanin" w:eastAsia="IRNazanin"/>
          <w:color w:val="111111"/>
          <w:sz w:val="28"/>
          <w:sz w:val="28"/>
          <w:szCs w:val="28"/>
          <w:rtl w:val="true"/>
          <w:lang w:bidi="fa-IR"/>
        </w:rPr>
        <w:t xml:space="preserve">زندگى نامۀ سيد جلالدين محدث ارموى </w:t>
      </w:r>
      <w:r>
        <w:rPr>
          <w:rFonts w:eastAsia="IRNazanin" w:cs="IRNazanin"/>
          <w:color w:val="111111"/>
          <w:sz w:val="28"/>
          <w:szCs w:val="28"/>
          <w:lang w:bidi="fa-IR"/>
        </w:rPr>
        <w:t>447/12</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شرح الأحوال من البداية إلى المآل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نامۀ خود نوشت ملا على آرانى</w:t>
      </w:r>
      <w:r>
        <w:rPr>
          <w:rFonts w:eastAsia="IRNazanin" w:cs="IRNazanin"/>
          <w:color w:val="111111"/>
          <w:sz w:val="28"/>
          <w:szCs w:val="28"/>
          <w:rtl w:val="true"/>
          <w:lang w:bidi="fa-IR"/>
        </w:rPr>
        <w:t xml:space="preserve">) </w:t>
      </w:r>
      <w:r>
        <w:rPr>
          <w:rFonts w:eastAsia="IRNazanin" w:cs="IRNazanin"/>
          <w:color w:val="111111"/>
          <w:sz w:val="28"/>
          <w:szCs w:val="28"/>
          <w:lang w:bidi="fa-IR"/>
        </w:rPr>
        <w:t>451/8</w:t>
      </w:r>
    </w:p>
    <w:p>
      <w:pPr>
        <w:pStyle w:val="BookText"/>
        <w:rPr/>
      </w:pPr>
      <w:r>
        <w:rPr>
          <w:rFonts w:ascii="Amiri" w:hAnsi="Amiri" w:eastAsia="Amiri" w:cs="Amiri"/>
          <w:color w:val="111111"/>
          <w:sz w:val="28"/>
          <w:sz w:val="28"/>
          <w:szCs w:val="28"/>
          <w:rtl w:val="true"/>
          <w:lang w:bidi="ar-SA"/>
        </w:rPr>
        <w:t xml:space="preserve">شرح حديث حقيقت، خلخالى </w:t>
      </w:r>
      <w:r>
        <w:rPr>
          <w:rFonts w:eastAsia="Amiri" w:cs="Amiri" w:ascii="Amiri" w:hAnsi="Amiri"/>
          <w:color w:val="111111"/>
          <w:sz w:val="28"/>
          <w:szCs w:val="28"/>
          <w:lang w:bidi="ar-SA"/>
        </w:rPr>
        <w:t>113/16</w:t>
      </w:r>
    </w:p>
    <w:p>
      <w:pPr>
        <w:pStyle w:val="BookText"/>
        <w:rPr/>
      </w:pPr>
      <w:r>
        <w:rPr>
          <w:rFonts w:ascii="Amiri" w:hAnsi="Amiri" w:eastAsia="Amiri" w:cs="Amiri"/>
          <w:color w:val="111111"/>
          <w:sz w:val="28"/>
          <w:sz w:val="28"/>
          <w:szCs w:val="28"/>
          <w:rtl w:val="true"/>
          <w:lang w:bidi="ar-SA"/>
        </w:rPr>
        <w:t xml:space="preserve">شرح حديث حقيقت، مرندى </w:t>
      </w:r>
      <w:r>
        <w:rPr>
          <w:rFonts w:eastAsia="Amiri" w:cs="Amiri" w:ascii="Amiri" w:hAnsi="Amiri"/>
          <w:color w:val="111111"/>
          <w:sz w:val="28"/>
          <w:szCs w:val="28"/>
          <w:lang w:bidi="ar-SA"/>
        </w:rPr>
        <w:t>327/14</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عرب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Amiri" w:hAnsi="Amiri" w:eastAsia="Amiri" w:cs="Amiri"/>
          <w:color w:val="111111"/>
          <w:sz w:val="28"/>
          <w:sz w:val="28"/>
          <w:szCs w:val="28"/>
          <w:rtl w:val="true"/>
          <w:lang w:bidi="ar-SA"/>
        </w:rPr>
        <w:t xml:space="preserve">نسخه اى كهن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على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عمادى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 xml:space="preserve">الخطبة المؤنقة لأميرالمؤمنين عليه السلام به روايت تميمى سبزوارى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p>
    <w:p>
      <w:pPr>
        <w:pStyle w:val="BookText"/>
        <w:rPr/>
      </w:pPr>
      <w:r>
        <w:rPr>
          <w:rFonts w:ascii="Amiri" w:hAnsi="Amiri" w:eastAsia="Amiri" w:cs="Amiri"/>
          <w:color w:val="111111"/>
          <w:sz w:val="28"/>
          <w:sz w:val="28"/>
          <w:szCs w:val="28"/>
          <w:rtl w:val="true"/>
          <w:lang w:bidi="ar-SA"/>
        </w:rPr>
        <w:t>غلامى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w:t>
      </w:r>
    </w:p>
    <w:p>
      <w:pPr>
        <w:pStyle w:val="BookText"/>
        <w:rPr/>
      </w:pPr>
      <w:r>
        <w:rPr>
          <w:rFonts w:ascii="Amiri" w:hAnsi="Amiri" w:eastAsia="Amiri" w:cs="Amiri"/>
          <w:color w:val="111111"/>
          <w:sz w:val="28"/>
          <w:sz w:val="28"/>
          <w:szCs w:val="28"/>
          <w:rtl w:val="true"/>
          <w:lang w:bidi="ar-SA"/>
        </w:rPr>
        <w:t xml:space="preserve">تبيان اللغه در لغت قرآن و صحيفه </w:t>
      </w:r>
      <w:r>
        <w:rPr>
          <w:rFonts w:eastAsia="Amiri" w:cs="Amiri" w:ascii="Amiri" w:hAnsi="Amiri"/>
          <w:color w:val="111111"/>
          <w:sz w:val="28"/>
          <w:szCs w:val="28"/>
          <w:lang w:bidi="ar-SA"/>
        </w:rPr>
        <w:t>81/15</w:t>
      </w:r>
    </w:p>
    <w:p>
      <w:pPr>
        <w:pStyle w:val="BookText"/>
        <w:rPr/>
      </w:pPr>
      <w:r>
        <w:rPr>
          <w:rFonts w:ascii="IRNazanin" w:hAnsi="IRNazanin" w:eastAsia="IRNazanin"/>
          <w:color w:val="111111"/>
          <w:sz w:val="28"/>
          <w:sz w:val="28"/>
          <w:szCs w:val="28"/>
          <w:rtl w:val="true"/>
          <w:lang w:bidi="fa-IR"/>
        </w:rPr>
        <w:t>فاضلى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إلاجازت السيّد عبداللّه شبّر </w:t>
      </w:r>
      <w:r>
        <w:rPr>
          <w:rFonts w:eastAsia="Amiri" w:cs="Amiri" w:ascii="Amiri" w:hAnsi="Amiri"/>
          <w:color w:val="111111"/>
          <w:sz w:val="28"/>
          <w:szCs w:val="28"/>
          <w:lang w:bidi="ar-SA"/>
        </w:rPr>
        <w:t>523/16</w:t>
      </w:r>
    </w:p>
    <w:p>
      <w:pPr>
        <w:pStyle w:val="BookText"/>
        <w:rPr/>
      </w:pPr>
      <w:r>
        <w:rPr>
          <w:rFonts w:ascii="Amiri" w:hAnsi="Amiri" w:eastAsia="Amiri" w:cs="Amiri"/>
          <w:color w:val="111111"/>
          <w:sz w:val="28"/>
          <w:sz w:val="28"/>
          <w:szCs w:val="28"/>
          <w:rtl w:val="true"/>
          <w:lang w:bidi="ar-SA"/>
        </w:rPr>
        <w:t xml:space="preserve">إجازات محمدامين الإسترآبادي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ترجمة السيّد عبدالله الشبّر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 xml:space="preserve">حاشية الاستبصار، استرآبادى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 xml:space="preserve">حاشية اُصول الكافي، استرآبادى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استرآبادى </w:t>
      </w:r>
      <w:r>
        <w:rPr>
          <w:rFonts w:eastAsia="Amiri" w:cs="Amiri" w:ascii="Amiri" w:hAnsi="Amiri"/>
          <w:color w:val="111111"/>
          <w:sz w:val="28"/>
          <w:szCs w:val="28"/>
          <w:lang w:bidi="ar-SA"/>
        </w:rPr>
        <w:t>449/10</w:t>
      </w:r>
    </w:p>
    <w:p>
      <w:pPr>
        <w:pStyle w:val="BookText"/>
        <w:rPr/>
      </w:pP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جواهر الكلمات فيما يتعلق بالاحوال الرواة </w:t>
      </w:r>
      <w:r>
        <w:rPr>
          <w:rFonts w:eastAsia="Amiri" w:cs="Amiri" w:ascii="Amiri" w:hAnsi="Amiri"/>
          <w:color w:val="111111"/>
          <w:sz w:val="28"/>
          <w:szCs w:val="28"/>
          <w:lang w:bidi="ar-SA"/>
        </w:rPr>
        <w:t>331/15</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فقيهى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قبادلو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Amiri" w:hAnsi="Amiri" w:eastAsia="Amiri" w:cs="Amiri"/>
          <w:color w:val="111111"/>
          <w:sz w:val="28"/>
          <w:sz w:val="28"/>
          <w:szCs w:val="28"/>
          <w:rtl w:val="true"/>
          <w:lang w:bidi="ar-SA"/>
        </w:rPr>
        <w:t xml:space="preserve">الأربعون حديثاً، ابن ابى الفوارس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IRNazanin" w:hAnsi="IRNazanin" w:eastAsia="IRNazanin"/>
          <w:color w:val="111111"/>
          <w:sz w:val="28"/>
          <w:sz w:val="28"/>
          <w:szCs w:val="28"/>
          <w:rtl w:val="true"/>
          <w:lang w:bidi="fa-IR"/>
        </w:rPr>
        <w:t>گودرزى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p>
    <w:p>
      <w:pPr>
        <w:pStyle w:val="BookText"/>
        <w:rPr/>
      </w:pP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محمودى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Amiri" w:hAnsi="Amiri" w:eastAsia="Amiri" w:cs="Amiri"/>
          <w:color w:val="111111"/>
          <w:sz w:val="28"/>
          <w:sz w:val="28"/>
          <w:szCs w:val="28"/>
          <w:rtl w:val="true"/>
          <w:lang w:bidi="ar-SA"/>
        </w:rPr>
        <w:t xml:space="preserve">فضائل شهر رجب، حسكانى </w:t>
      </w:r>
      <w:r>
        <w:rPr>
          <w:rFonts w:eastAsia="Amiri" w:cs="Amiri" w:ascii="Amiri" w:hAnsi="Amiri"/>
          <w:color w:val="111111"/>
          <w:sz w:val="28"/>
          <w:szCs w:val="28"/>
          <w:lang w:bidi="ar-SA"/>
        </w:rPr>
        <w:t>53/11</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lang w:bidi="fa-IR"/>
        </w:rPr>
        <w:t>395/2</w:t>
      </w:r>
    </w:p>
    <w:p>
      <w:pPr>
        <w:pStyle w:val="BookText"/>
        <w:rPr/>
      </w:pPr>
      <w:r>
        <w:rPr>
          <w:rFonts w:ascii="Amiri" w:hAnsi="Amiri" w:eastAsia="Amiri" w:cs="Amiri"/>
          <w:color w:val="111111"/>
          <w:sz w:val="28"/>
          <w:sz w:val="28"/>
          <w:szCs w:val="28"/>
          <w:rtl w:val="true"/>
          <w:lang w:bidi="ar-SA"/>
        </w:rPr>
        <w:t xml:space="preserve">الفوائد الرجالية، مولف ناشناخته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الفوائد الرجالية، كلباسى </w:t>
      </w:r>
      <w:r>
        <w:rPr>
          <w:rFonts w:eastAsia="Amiri" w:cs="Amiri" w:ascii="Amiri" w:hAnsi="Amiri"/>
          <w:color w:val="111111"/>
          <w:sz w:val="28"/>
          <w:szCs w:val="28"/>
          <w:lang w:bidi="ar-SA"/>
        </w:rPr>
        <w:t>233/16</w:t>
      </w:r>
    </w:p>
    <w:p>
      <w:pPr>
        <w:pStyle w:val="BookText"/>
        <w:rPr/>
      </w:pPr>
      <w:r>
        <w:rPr>
          <w:rFonts w:ascii="Amiri" w:hAnsi="Amiri" w:eastAsia="Amiri" w:cs="Amiri"/>
          <w:color w:val="111111"/>
          <w:sz w:val="28"/>
          <w:sz w:val="28"/>
          <w:szCs w:val="28"/>
          <w:rtl w:val="true"/>
          <w:lang w:bidi="ar-SA"/>
        </w:rPr>
        <w:t>مهريزى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w:t>
      </w:r>
    </w:p>
    <w:p>
      <w:pPr>
        <w:pStyle w:val="BookText"/>
        <w:rPr/>
      </w:pPr>
      <w:r>
        <w:rPr>
          <w:rFonts w:ascii="Amiri" w:hAnsi="Amiri" w:eastAsia="Amiri" w:cs="Amiri"/>
          <w:color w:val="111111"/>
          <w:sz w:val="28"/>
          <w:sz w:val="28"/>
          <w:szCs w:val="28"/>
          <w:rtl w:val="true"/>
          <w:lang w:bidi="ar-SA"/>
        </w:rPr>
        <w:t xml:space="preserve">به بهانۀ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من عرف نفسه، تنكابنى </w:t>
      </w:r>
      <w:r>
        <w:rPr>
          <w:rFonts w:eastAsia="Amiri" w:cs="Amiri" w:ascii="Amiri" w:hAnsi="Amiri"/>
          <w:color w:val="111111"/>
          <w:sz w:val="28"/>
          <w:szCs w:val="28"/>
          <w:lang w:bidi="ar-SA"/>
        </w:rPr>
        <w:t>143/1</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مكتوبات حديثى أصحاب ائمه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ميراث بانان حديث در اروميه </w:t>
      </w:r>
      <w:r>
        <w:rPr>
          <w:rFonts w:eastAsia="Amiri" w:cs="Amiri" w:ascii="Amiri" w:hAnsi="Amiri"/>
          <w:color w:val="111111"/>
          <w:sz w:val="28"/>
          <w:szCs w:val="28"/>
          <w:lang w:bidi="ar-SA"/>
        </w:rPr>
        <w:t>7/12</w:t>
      </w:r>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على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ناجى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233/15</w:t>
      </w:r>
    </w:p>
    <w:p>
      <w:pPr>
        <w:pStyle w:val="BookText"/>
        <w:rPr/>
      </w:pPr>
      <w:r>
        <w:rPr>
          <w:rFonts w:ascii="Amiri" w:hAnsi="Amiri" w:eastAsia="Amiri" w:cs="Amiri"/>
          <w:color w:val="111111"/>
          <w:sz w:val="28"/>
          <w:sz w:val="28"/>
          <w:szCs w:val="28"/>
          <w:rtl w:val="true"/>
          <w:lang w:bidi="ar-SA"/>
        </w:rPr>
        <w:t xml:space="preserve">شرح حديث النورانية </w:t>
      </w:r>
      <w:r>
        <w:rPr>
          <w:rFonts w:eastAsia="Amiri" w:cs="Amiri" w:ascii="Amiri" w:hAnsi="Amiri"/>
          <w:color w:val="111111"/>
          <w:sz w:val="28"/>
          <w:szCs w:val="28"/>
          <w:lang w:bidi="ar-SA"/>
        </w:rPr>
        <w:t>197/15</w:t>
      </w:r>
    </w:p>
    <w:p>
      <w:pPr>
        <w:pStyle w:val="BookText"/>
        <w:rPr/>
      </w:pPr>
      <w:r>
        <w:rPr>
          <w:rFonts w:ascii="IRNazanin" w:hAnsi="IRNazanin" w:eastAsia="IRNazanin"/>
          <w:color w:val="111111"/>
          <w:sz w:val="28"/>
          <w:sz w:val="28"/>
          <w:szCs w:val="28"/>
          <w:rtl w:val="true"/>
          <w:lang w:bidi="fa-IR"/>
        </w:rPr>
        <w:t>ناطقى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اوسط</w:t>
      </w:r>
    </w:p>
    <w:p>
      <w:pPr>
        <w:pStyle w:val="BookText"/>
        <w:rPr/>
      </w:pPr>
      <w:r>
        <w:rPr>
          <w:rFonts w:ascii="Amiri" w:hAnsi="Amiri" w:eastAsia="Amiri" w:cs="Amiri"/>
          <w:color w:val="111111"/>
          <w:sz w:val="28"/>
          <w:sz w:val="28"/>
          <w:szCs w:val="28"/>
          <w:rtl w:val="true"/>
          <w:lang w:bidi="ar-SA"/>
        </w:rPr>
        <w:t xml:space="preserve">الأربعون حديثاً، عاملى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 xml:space="preserve">زبور العارفين، تركمانى قمى </w:t>
      </w:r>
      <w:r>
        <w:rPr>
          <w:rFonts w:eastAsia="Amiri" w:cs="Amiri" w:ascii="Amiri" w:hAnsi="Amiri"/>
          <w:color w:val="111111"/>
          <w:sz w:val="28"/>
          <w:szCs w:val="28"/>
          <w:lang w:bidi="ar-SA"/>
        </w:rPr>
        <w:t>109/11</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p>
    <w:p>
      <w:pPr>
        <w:pStyle w:val="BookText"/>
        <w:rPr/>
      </w:pP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جابر</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IRNazanin" w:hAnsi="IRNazanin" w:eastAsia="IRNazanin"/>
          <w:color w:val="111111"/>
          <w:sz w:val="28"/>
          <w:sz w:val="28"/>
          <w:szCs w:val="28"/>
          <w:rtl w:val="true"/>
          <w:lang w:bidi="fa-IR"/>
        </w:rPr>
        <w:t>نورمحمدى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w:t>
      </w:r>
    </w:p>
    <w:p>
      <w:pPr>
        <w:pStyle w:val="BookText"/>
        <w:rPr/>
      </w:pPr>
      <w:r>
        <w:rPr>
          <w:rFonts w:ascii="Amiri" w:hAnsi="Amiri" w:eastAsia="Amiri" w:cs="Amiri"/>
          <w:color w:val="111111"/>
          <w:sz w:val="28"/>
          <w:sz w:val="28"/>
          <w:szCs w:val="28"/>
          <w:rtl w:val="true"/>
          <w:lang w:bidi="ar-SA"/>
        </w:rPr>
        <w:t xml:space="preserve">الأربعون الزاهرة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التعقيبات والدعوات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وفايى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w:t>
      </w:r>
    </w:p>
    <w:p>
      <w:p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هَزار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منتخب الأنوار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رسالة عديمة النظير في أحوال أبي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 xml:space="preserve">رسالة في أحوال أبي بصير </w:t>
      </w:r>
      <w:r>
        <w:rPr>
          <w:rFonts w:eastAsia="Amiri" w:cs="Amiri" w:ascii="Amiri" w:hAnsi="Amiri"/>
          <w:color w:val="111111"/>
          <w:sz w:val="28"/>
          <w:szCs w:val="28"/>
          <w:lang w:bidi="ar-SA"/>
        </w:rPr>
        <w:t>459/13</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16304_180224"/>
      <w:bookmarkStart w:id="640" w:name="pg16304_180224"/>
      <w:bookmarkEnd w:id="640"/>
    </w:p>
    <w:p>
      <w:pPr>
        <w:pStyle w:val="Heading3"/>
        <w:numPr>
          <w:ilvl w:val="2"/>
          <w:numId w:val="1"/>
        </w:numPr>
        <w:rPr/>
      </w:pPr>
      <w:bookmarkStart w:id="641" w:name="pg16304_180224"/>
      <w:bookmarkStart w:id="642" w:name="__RefHeading___Toc5435410_1280447820"/>
      <w:bookmarkStart w:id="643" w:name="_Toc237"/>
      <w:bookmarkEnd w:id="641"/>
      <w:bookmarkEnd w:id="642"/>
      <w:r>
        <w:rPr>
          <w:rtl w:val="true"/>
        </w:rPr>
        <w:t>فهرست تفصيلى</w:t>
      </w:r>
      <w:bookmarkEnd w:id="643"/>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به بهانه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دانش هاى نقلى در استناد و استنتاج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دوبارۀ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الزينبات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عامه و پژوهش هاى علمى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متون حديثى و دعا</w:t>
      </w:r>
    </w:p>
    <w:p>
      <w:pPr>
        <w:pStyle w:val="BookText"/>
        <w:rPr/>
      </w:pPr>
      <w:r>
        <w:rPr>
          <w:rFonts w:ascii="Amiri" w:hAnsi="Amiri" w:eastAsia="Amiri" w:cs="Amiri"/>
          <w:color w:val="111111"/>
          <w:sz w:val="28"/>
          <w:sz w:val="28"/>
          <w:szCs w:val="28"/>
          <w:rtl w:val="true"/>
          <w:lang w:bidi="ar-SA"/>
        </w:rPr>
        <w:t xml:space="preserve">أخبار الزينبيات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ما قيل من المدح والثناء فيه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مشايخه و الراوون عنه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وفاته ومدفنه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أخبار الزينبات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بعض من ألّف بخصوص السيّدة زينب بنت عليّ عليها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النبيّ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عقيل بن أبي طالب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الكبرى بنت عليّ بن أبي طالب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الوسطى بنت عليّ بن أبي طالب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الصغرى بنت عليّ بن أبي طالب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الحسن بن عليّ بن أبي طالب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عليّ زين العابدين بن الحسين بن عليّ بن أبي طالب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عبداللّٰه الكامل بن الحسن المثنّى بن الحسن السبط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خزيمة بن الحارث بن عبداللّٰه بن عَمْرو بن عَبد مناف بن هلال بن عامر بن صعصعة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يحيى بن الحسن بن زيد بن الحسن بن عليّ بن أبي طالب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عيسى بن زيد بن عليّ بن الحسين بن عليّ بن أبي طالب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موسى الجون بن عبداللّٰه الكامل بن الحسن بن الحسن بن عليّ بن أبي طالب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الحسن المثنّى بن الحسن السبط بن عليّ بن أبي طالب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القاسم الطيّب بن محمّد المأمون بن جعفر الصادق بن محمّد الباقر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موسى الكاظم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محمّد الباقر بن عليّ زين العابدين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أحمد بن محمّد بن عبداللّٰه بن جعفر بن محمّد بن عليّ بن أبي طالب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القاسم بن الحسن بن زيد بن الحسن بن عليّ بن أبي طالب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عثمان بن مظعون بن حبيب بن وهب بن حُذافة بن جُمَح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مظعون بن حبيب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عثمان بن مظعون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عمر بن الخطّاب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صيفيّ بن صَخْر بن خَنْساء بن سنان بن عبيد بن عديّ بن غنم بن كعب بن سلمة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الحُباب بن الحارث بن عَمرو بن عوف بن مبذول، من بني النجّار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أبي سلمة بن عبدالأسد بن هِلال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المهاجر الأحمسيّة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يوسف بن الحكم بن أبي عقيل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نُبيط بن جابر بن مالك بن عديّ بن زيد مناة بن عديّ بن عمرو بن مالك بن النجّار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كعب بن عُجْرة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الحارث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عمر بن أبي سَلَمة المخزومي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الحارث بن خالد بن صَخْر بن عامر بن كعب بن سَعْد بن تَيْم بن مرّة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الزبير بن العوّام بن خُوَيْلِد بن أسد بن عبدالعُزّى بن قصيّ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هداية السعداء في زيارة سيّد الشهداء، عليه السلام </w:t>
      </w:r>
      <w:r>
        <w:rPr>
          <w:rFonts w:eastAsia="Amiri" w:cs="Amiri" w:ascii="Amiri" w:hAnsi="Amiri"/>
          <w:color w:val="111111"/>
          <w:sz w:val="28"/>
          <w:szCs w:val="28"/>
          <w:lang w:bidi="ar-SA"/>
        </w:rPr>
        <w:t>93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محتواى رساله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چند نكته در روش تحقيق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زيارت اوّل امام حسين عليه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زيارت دوّم امام حسين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زيارت سوّم امام حسين عليه السلام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زيارت چهارم امام حسين عليه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زيارت پنجم امام حسين عليه السلام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در آمد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محمد صالح بن محمد سعيد خلخالى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محمد سعيد بن ملا صالح خلخالى خوجينى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محمد مهدى بن محمد سعيد بن ملا صالح خلخالى خوجينى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آقا حسين بن محمد سعيد بن ملا صالح خلخالى خوجينى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حديث حقيقت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شرح حديث حقيقت خلخالى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روش تصحيح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شرح و ترجمه حديث</w:t>
      </w:r>
    </w:p>
    <w:p>
      <w:pPr>
        <w:pStyle w:val="BookText"/>
        <w:rPr/>
      </w:pPr>
      <w:r>
        <w:rPr>
          <w:rFonts w:ascii="Amiri" w:hAnsi="Amiri" w:eastAsia="Amiri" w:cs="Amiri"/>
          <w:color w:val="111111"/>
          <w:sz w:val="28"/>
          <w:sz w:val="28"/>
          <w:szCs w:val="28"/>
          <w:rtl w:val="true"/>
          <w:lang w:bidi="ar-SA"/>
        </w:rPr>
        <w:t xml:space="preserve">بدرة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اللئالي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احوال و آثار ابن ساوجى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شيوه تصحيح و تحقيق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چند نكته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ذكر القديم أولى بالقديم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سبب ترجمه كردن نثر اللئالي </w:t>
      </w:r>
      <w:r>
        <w:rPr>
          <w:rFonts w:eastAsia="Amiri" w:cs="Amiri" w:ascii="Amiri" w:hAnsi="Amiri"/>
          <w:color w:val="111111"/>
          <w:sz w:val="28"/>
          <w:szCs w:val="28"/>
          <w:lang w:bidi="ar-SA"/>
        </w:rPr>
        <w:t>138</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حرف الزاء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حرف الظاء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احاديث مبدوّ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التحفة العلويّة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الشارحان والمفسرّان لهذا الحديث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حول الرسالة الحاضرة </w:t>
      </w:r>
      <w:r>
        <w:rPr>
          <w:rFonts w:eastAsia="Amiri" w:cs="Amiri" w:ascii="Amiri" w:hAnsi="Amiri"/>
          <w:color w:val="111111"/>
          <w:sz w:val="28"/>
          <w:szCs w:val="28"/>
          <w:lang w:bidi="ar-SA"/>
        </w:rPr>
        <w:t>190</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أحوال الحديث من حيث السند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متن الرساله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الراوون عنه الأخبار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تصانيفه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عملُنا على الفوائد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متن الرساله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الفائدة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الأصحاب المدّعى في حقّهم الإجماع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قال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عدل أوثقة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التزكية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رواية العدل هل تدلّ على عدالة المرويّ عنه أم لا؟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حجّية خبر الواحد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تشخيص أبان بن عثمان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عمر بن يزيد متّحد أو يزيد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محمد بن إسماعيل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الكليني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الفائدة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التعارض بين قول الشيخ وقول النجاشي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الفائدة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الجرح والتعديل ولو كان غير مفسّر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الفائدة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مراسيل ابن اأبي عمير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الفائدة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نقد مشيخة الصدوق والشيخ وعدمه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الفائدة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شيخوخة الإجازة إنّما تدلّ على عدالة المجيز أم لا؟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الفائدة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محمد القاساني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الفائدة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جملة من اصطلاحات المتعلّقة بالخبر وما ضاهاها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الفائدة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الفائدة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التحقيق في 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الفائدة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العمل بتصحيح الحديث بعد الفحص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الفائدة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شُرطة الخميس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الفائدة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ابن حجر جعل الرواة على اثني عشر طبقة </w:t>
      </w:r>
      <w:r>
        <w:rPr>
          <w:rFonts w:eastAsia="Amiri" w:cs="Amiri" w:ascii="Amiri" w:hAnsi="Amiri"/>
          <w:color w:val="111111"/>
          <w:sz w:val="28"/>
          <w:szCs w:val="28"/>
          <w:lang w:bidi="ar-SA"/>
        </w:rPr>
        <w:t>430</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تضعيفات ابن الغضائري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الفائدة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الفائدة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رواية محمد بن أحمد بن يحيى على التوثيق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الفائدة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كثير من التراجم في الرجال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الفائدة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عمّار بن موسى الساباطي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مشايخ الاجازات</w:t>
      </w:r>
    </w:p>
    <w:p>
      <w:pPr>
        <w:pStyle w:val="BookText"/>
        <w:rPr/>
      </w:pPr>
      <w:r>
        <w:rPr>
          <w:rFonts w:ascii="Amiri" w:hAnsi="Amiri" w:eastAsia="Amiri" w:cs="Amiri"/>
          <w:color w:val="111111"/>
          <w:sz w:val="28"/>
          <w:sz w:val="28"/>
          <w:szCs w:val="28"/>
          <w:rtl w:val="true"/>
          <w:lang w:bidi="ar-SA"/>
        </w:rPr>
        <w:t xml:space="preserve">ترجمة السيّد عبد اللّٰه شبَّر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رسالتنا هذه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مشايخه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تلامذته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أمره في الكتابة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أولاده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ولادته ووفاته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إجازات السيّد عبداللّٰه شبَّر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الإجازة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للمولى محمّد صالح البرغاني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الإجازة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للسيد محمّد تقي القزويني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الإجازة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للشيخ عبد الخالق اليزدي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مطالب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كتاب هاى اسلامى،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 أهل البيت،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17186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فى المكتبة العربية،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بيشتر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انديشه،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 مبانى احتياط در كتاب هاى فقهى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رضا استادى،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 در احتياط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ابراهيم جناتى،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نامۀ فقه،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 يا راه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حسينى خراسانى،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احتياطهاى ناروا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حسينى خراسانى،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حجاب،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عقيق المدينة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آقا بزرگ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أوّل من صنّف في خصوص أنساب آل أبي طالب، وإلّا فقد كتب قبله هشام الكلبي كتاب نسب أبي طالب وكتاب نسب قريش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مؤلّفات الزيدية،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آقا بزرگ الطهراني أيضاً في 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وسمّاه الردّ على اُولي الرقص والمكر فيمن كنّي بأبي بكر، نقلاً عن الثبت المصان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آقا بزرگ الطهراني في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يبدأ بالزينبات من ولد أبي طالب ثمّ ولد ولده، طبقة بعد طبقةٍ‌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عليهم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17186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أبو الخير محمّد بن عبد الرحمن السخاوي، ولد سنة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بالقاهرة، نزيل الحرمين الشريفين، كان على مذهب الشافعي، توفّي سنة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العجاجة الزرنبيّة في السلالة الزينبيّة، منها مخطوط بدار الكتب المصريّة، وطبعت بفاس عام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القاعدة المغربيّة، واختصرها هو بنفسه بعض الاختصار في كتابه الحاوي للفتاوي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معظمها العدوي في النفحات الشاذليّة، ومشارق الأنوار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الدين محمّد بن عليّ بن طولون، ولد في أوائل سنة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بالصالحيّة القائمة على سفوح جبل قاسيون المطلّة على دمشق، انصرف إلى الفقه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وقامت ثقافته على المشاركة في جميع العلوم، توفّي سنة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لابن طولون،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 بقلم الدكتور صلاح الدين المنجّد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كثيراً في ذكر هؤلاء من كتاب مرقد السيّدة زينب للشيخ السابقي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كامل الزيارات از محمد بن يعقوب از برخى اصحابش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ادريس و محمد بن يحيى، و آنها هم از عمركي بن علي و او هم از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 امام جواد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وى از برخى اصحابش، مرفوعاً از محمد بن علي بن الحسين عليه السلام، از رسول الله صلى الله عليه و آله نقل نموده و بحار الأنوار و وسائل الشيعة هم عيناً از اين كتاب نقل نموده اند، و نصّ حديث اين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زَارَنِي أَوْ زَارَ أَحَداً مِنْ ذُرِّيَّتِي زُرْتُهُ يَوْمَ الْقِيَامَةِ فَأَنْقَذْتُهُ مِنْ أَهْوَالِهَا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 هزينۀ زيارت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مرحوم مجلسى در كتاب بحار الأنوار آورده و مستدرك الوسائل هم عيناً از بحار الأنوار نقل نموده است، نصّ حديث چنين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حرّ عاملى اين حديث را در كتاب وسائل الشيعة آورده و جامع الأخبار هم همان را با اندكى تفاوت در متن به صورت مرسل نقل نموده است، حديث اين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روايتى را به اين مضمون از امام صادق عليه السلام در متون روايى نيافتيم، بلكه اين خبر به چند طريق جداگانه از امام باقر عليه السلام نقل شده و به احتمال قوى مؤلّف در نسبت حديث سهو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به صورت ذيل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خبر را كه در كامل الزيارات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 نقل مى كند و بحار و مستدرك هم از همان كتاب نقل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طولانى است ولى گوشه اى از متن آن كه مؤلّف ترجمۀ آن را آورده چنين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و امام صادق عليهما السلام نقل مى كند و شيخ طوسى آن را در امالى خود آورده و كتب مختلف هم از آن نقل نموده اند و متن حديث اين چنين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باارآم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نزد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مصادر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مصادر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بِاِذْنِ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مصادر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لنبيّك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مصادر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أعتقدها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مصادر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الْمُتَوَكَّلِينَ‌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مصادر 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همۀ مصادر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اذن دخول را مرحوم مجلسى بدون ذكر سند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 است؛ ولى در جاى ديگرى از همين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همين اذن دخول را از كتاب المزار شهيد، نقل مى كند كه عيناً در البلد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 و دو متن مذكور تفاوت هايى قابل ملاحظه با هم دارند كه ما از آنها اغماض نموديم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مصادر و همچنين متن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السلام عليك يا قتيل اللّه و ابن قتيله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عن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الكافي و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كامل الزيارات</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على بصيرة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الكافي و التهذيب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اللّه بدأ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بار و در الفقيه و كامل الزيارات سه بار 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همۀ مصادر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الكافي و التهذيب و كامل الزيارات</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مؤمنة تطلب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رزقها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الفقيه و الكافي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تنصركم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همۀ مصادر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همۀ مصادر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السلام عليكم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با دو سند متفاوت، و گاه به صورت مرسل در منابع ذيل نقل شده است، و در اغلب آنها عبارت زير در پايان اضافه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تَدور فتجعل قبرَ أبي عبد اللّه عليه السلام بين يديك، فتصلّي ستّ ركعات، و قد تمّتْ زيارتك فإن شئت فانصرف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كامل الزيارات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همۀ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ربّكم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فاتليك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تاتلك و ممن قتلك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در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سند زير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أبي، عن سعد بن عبد اللّه، و عبد اللّه بن جعفر الحميري، عن أحمد بن الحسن بن علي بن فضّال، عن عمرو بن سعيد المدائني، عن مصدّق بن صدقة، عن عمّار بن موسى الساباطي،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إذا أتيت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مصباح 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عيناً به صورت مرسل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و كامل الزيارات،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صَلَّى اللّٰهُ عَلَيْكَ يَا أَبَا عَبْدِ اللَّهِ‌، رَحِمَكَ اللّٰهُ يَا أَبَا عَبْدِ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به دو يا سه طريق مختلف، با تفاوت هايى جزيى در متن در منابع ذيل آمده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كامل الزيارات</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را مرحوم مجلسى در بحار الأنوار از كامل الزيارات نقل نموده، ولى دو</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و المستدرك</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بحار الأنوار كه از كامل الزيارات نقل نموده اين عبارت را ندارد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عن فاطمة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جئتك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وافداً إليكم، و قلبي مسلِّم لكم و تابع، و أنا لكم تابع، و نصرتي لكم</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أوفى جزاء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المصادر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جاى زيارت در كامل الزيارات،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با اختلافات مذكور در هامش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بقى تنها در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با توجّه به سياق عبارات بعدى هر دو سهوند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لا كرباً إلاّ كشفته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لأخيك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مفلحاً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كه زيارت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حقّاً 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به نقل از سيّد بن طاووس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المراد شرح قصيدۀ مير فندرسكى، شارح حكيم عباس شريف دارابى به ضميمۀ شرح خلخالى و گيلانى، به اهتمام محمد حسين اكبرى ساوى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الزهراء، زمستان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خانۀ مجلس مجموعۀ ش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پانزدهم، كتاب خانۀ آستان قدس رضوى ش </w:t>
      </w:r>
      <w:r>
        <w:rPr>
          <w:rFonts w:eastAsia="IRNazanin" w:cs="IRNazanin"/>
          <w:b w:val="false"/>
          <w:bCs w:val="false"/>
          <w:i w:val="false"/>
          <w:iCs w:val="false"/>
          <w:color w:val="333333"/>
          <w:sz w:val="20"/>
          <w:szCs w:val="20"/>
        </w:rPr>
        <w:t>6165</w:t>
      </w:r>
      <w:r>
        <w:rPr>
          <w:rFonts w:ascii="IRNazanin" w:hAnsi="IRNazanin" w:eastAsia="IRNazanin"/>
          <w:b w:val="false"/>
          <w:b w:val="false"/>
          <w:bCs w:val="false"/>
          <w:i w:val="false"/>
          <w:i w:val="false"/>
          <w:iCs w:val="false"/>
          <w:color w:val="333333"/>
          <w:sz w:val="20"/>
          <w:sz w:val="20"/>
          <w:szCs w:val="20"/>
          <w:rtl w:val="true"/>
        </w:rPr>
        <w:t xml:space="preserve">، كتاب خانۀ آستان حضرت معصومه عليها السلام ش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كتاب خانۀ مرعشى ش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خانۀ وزيرى يزد ش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ملك،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خلخال و مشاهير، سيد محمد مسعود 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تبريز، مهد آزادى،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نجفى،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خلخال و مشاهير، سيد محمد مسعود نقيب،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خانۀ آية اللّه مرعشى،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خلخال و مشاهير، سيد محمد مسعود نقيب،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خوجين يكى از روستاهاى اطراف خلخال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خانۀ مركزى دانشگاه تهران،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فارسى، احمد منزوى،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خانۀ آستان قدس رضوى،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خلخال و مشاهير، سيد محمد مسعود 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تبريز، مهد آزادى،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و منبع الانوار، سيد حيدر آملى،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نص النصوص فى شرح الفصوص، سيد حيدر 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شيخ بهايى،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المكنونة، فيض كاشانى،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قاضى نوراللّٰه شوشترى،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نعمت اللّٰه جزايرى،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عبداللّٰه جزايرى،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ملا مهدى نراقى،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خوانسارى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الحسنى، ملاهادى سبزوارى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چاپ جديد،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الجلية، ملا عبداللّٰه زنوزى،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محمد باقر خوانسارى،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مهدى الهى قمشه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خانۀ آستان قدس رضوى،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فارسى، احمد منزوى،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تمامى كتاب عيون الأسرار در دست تصحيح بوده و به مناسبت بزرگداشت سال نبوى منتشرخواهد 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ساليانى مجموعه اى از رساله ها را در موضوع عرفان و فلسفه به خط خود تحرير نموده است كه چهارده نسخه دست خط وى در كتاب خانۀ آستان قدس و يك نسخه در كتاب خانۀ ملك در تهران نگهدارى مى شود با اين مشخصات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علامه حلى،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حلية الأولياء، ابو نعيم اصفهانى،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شيخ محمود شبسترى،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از اين سؤال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مجلسى،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رسالة، مير داماد،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نور البراهين، سيد نعمت اللّٰه جزايرى،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مطلع آن چنين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سبزوارى،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عيسى نهرى است منسوب به عيسى بن على در بغداد كه به رود دخله مى 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المثلى با اين الفاظ در مصادر پيدا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شوكانى در نيل الأوطار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زير را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نهر اللّه بطل نهر معقل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از لبيد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پيامبر صلّى اللّه عليه و آله روايت شده كه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 كلمة قالها شاعر كلمة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كل شيء ما خلا اللّه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 صدق و كل نعيم لا محالة زائل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عند اللّه نعيم لا يزول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سبزوارى،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را در اكثر مصادر به 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اسماعيل بن عباد بن عباس طالقانى متوفاى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در پايان نسخه چنين نوشته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زبدة الأخبار ستين عادلى، ميراث حديث شيعه، دفتر اول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الذريعة ده ها مورد نام برده شده است و در ميراث حديث شيعه نيز ترجمه هاى منظوم ديگرى به چاپ رسيده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اقوالى كه در مورد مؤلف نثر اللئالي وجود دارد در ميراث حديث شيعه دفتر سوم آمده است</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نسخۀ مورد تصحيح در آغاز مجموعه اى آمده كه در دو رسالۀ پايانى آن تاريخ مذكور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مى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عكسى </w:t>
      </w:r>
      <w:r>
        <w:rPr>
          <w:rFonts w:eastAsia="IRNazanin" w:cs="IRNazanin"/>
          <w:b w:val="false"/>
          <w:bCs w:val="false"/>
          <w:i w:val="false"/>
          <w:iCs w:val="false"/>
          <w:color w:val="333333"/>
          <w:sz w:val="20"/>
          <w:szCs w:val="20"/>
        </w:rPr>
        <w:t>7062</w:t>
      </w:r>
      <w:r>
        <w:rPr>
          <w:rFonts w:ascii="IRNazanin" w:hAnsi="IRNazanin" w:eastAsia="IRNazanin"/>
          <w:b w:val="false"/>
          <w:b w:val="false"/>
          <w:bCs w:val="false"/>
          <w:i w:val="false"/>
          <w:i w:val="false"/>
          <w:iCs w:val="false"/>
          <w:color w:val="333333"/>
          <w:sz w:val="20"/>
          <w:sz w:val="20"/>
          <w:szCs w:val="20"/>
          <w:rtl w:val="true"/>
        </w:rPr>
        <w:t xml:space="preserve">، كتاب خانه مركزى دانشگاه تهران، ميكروفيلم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عكسى </w:t>
      </w:r>
      <w:r>
        <w:rPr>
          <w:rFonts w:eastAsia="IRNazanin" w:cs="IRNazanin"/>
          <w:b w:val="false"/>
          <w:bCs w:val="false"/>
          <w:i w:val="false"/>
          <w:iCs w:val="false"/>
          <w:color w:val="333333"/>
          <w:sz w:val="20"/>
          <w:szCs w:val="20"/>
        </w:rPr>
        <w:t>7062</w:t>
      </w:r>
      <w:r>
        <w:rPr>
          <w:rFonts w:ascii="IRNazanin" w:hAnsi="IRNazanin" w:eastAsia="IRNazanin"/>
          <w:b w:val="false"/>
          <w:b w:val="false"/>
          <w:bCs w:val="false"/>
          <w:i w:val="false"/>
          <w:i w:val="false"/>
          <w:iCs w:val="false"/>
          <w:color w:val="333333"/>
          <w:sz w:val="20"/>
          <w:sz w:val="20"/>
          <w:szCs w:val="20"/>
          <w:rtl w:val="true"/>
        </w:rPr>
        <w:t>، كتاب خانه مركزى دانشگاه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هايى كه در تصحيح آقاى قاينى، چاپ آستان قدس استفاده شده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چاپى كه همراه با اربعين مير فيض اللّٰه، اربعين شهيد ثانى و الاثنا عشرية في المواعظ العددية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چاپ رسيده، و نُه نسخۀ خطى كه همگى در كتاب خانۀ آستان قدس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صاحبه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شماره هاى</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كروشه ها تصحيح قياسى است و در عكس نسخه جاى آنها خالى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چنين است 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ممن سلواك بالنسب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تحريف و سقط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و هامش آ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هوامش آ،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و في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من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آ،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عينيه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آ، و في جل و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باكر بالخبر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باكر تسعد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عطيّته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و هامش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 بالمن، و في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تبطله بالمن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تبطله بالمثّه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المرؤة، 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المروءة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 من العمر،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العمر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و 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تظرّف؛ و في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تطرّف؛ و في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 و 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هواء و 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مهلكات شحّ مطاع و هوى متّبع و إعجاب المرء بنفسه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سنجيات الحياء و الجود و العقل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الحريص لا يسدّ إلاّ بالتراب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و 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شايسته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بالغداء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ثبات الرّوح بالغنى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 مر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ثبات الرّوح بالغناء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ثبات الرّوح بالغناء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قيام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القيامة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حولة الساعة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الحكمة لم ترد في النسخ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تزددّ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الحكمة لم ترد في النسخ</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حرقة الأكباد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محرقة للأكباد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محرقة الأكباد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الأكباد حرقه الأولاد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مر، و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صفقه، و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الحكمة لم ترد في مر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ذوقة، و في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ذوقة، و في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ذواقة مرقة السلاطين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محرقة الشفتين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عزّه في القناعة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عند 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يرعاك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إلى رسول اللّه، و في هامش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متعباتها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جل، هامش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و هوامش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 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و في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العاقل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إكرامه لك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العالم رحمة، و زهد العامّيّ مضلّة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إطّراء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تطريه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الدنيا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الشكاية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بالتواضع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الأموال أبعدها، من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بعدها من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أبعدها من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آ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الامور أبعدها من 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الامور أقربها من الشرّ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ولى بالاى آن با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خط زدن كلمة زيرين ظاهرا تصحيح شده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شمة المعرفة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 جل، 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من كثير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العمل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 فقير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يتقيه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يضرّ الناس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النهار،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جل، مى،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الأخبار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آمى، مر،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ضيق اليد أشدّ من ضيق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القلب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المتباغضين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في مر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 بالعافية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يضيع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المظلوم يقود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السلطان العادل القائم بأحكام اللّه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كظل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يوجد هذه في جل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جل، هامش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نسخة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وسيع،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هوامش آ،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هامش 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الكتب في الكتب بالكتب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مكتبها،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الكتب للكتب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للكتب،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كتب من كتب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يهواء قلبك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يهوى قلبك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يهواه، تهوى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 حظ من عاب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 كما في الأصل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جل، 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أسخطك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هامش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جل، و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يوجد في مر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العمل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الزّلل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هوامش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هوامش آ،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بزيلها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محتمل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مر، جل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بالحسود حسده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كفاك</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بالاعتذار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الاعتذار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بالاعتذار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الاعتذار معه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للرعونة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مر،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طالت همومه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من رياض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الجنة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قيام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 جل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قساوة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مر،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القلب في الصلاة في الظلم نور قبرك بالصلاة في ظلم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قلبك من الصلاة في ظلم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القبر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قلبك بالصلاة في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قلبك من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قلبك بالصلاة في الظلمات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هامش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جل،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الفرقة أشدّ من نار الجحيم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جل، و في مى، مر، هامش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شيبك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تظلم،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تظلمه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هذه الكلمة في مى فقط، و فيه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آ، مر، جل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نضرة وجه المؤمن في التقى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مر، جل،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جل،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آكله، هامش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 الثريد أكله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يوجد في مر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يعادلك،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يغادرك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يعادلك</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هامش 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حسده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إكرام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مى، مر،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نبيند، است كه ناصحيح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مر،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أمانة،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يوجد في مى، جل، مر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مر، هامش 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هامش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ما خافه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مصاحبة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بمصاحبة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لصدر المتألّهين،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للمازندراني،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تذكرة المتبحّرين،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حدوث الأسماء، الحديث الاول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أسماء اللّٰه تعالى والفرق بين معانيها وبين معاني أسماء المخلوقين، الحديث الثالث</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المغايرة بين الاسم والمعنى،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نقلاً عن التوحيد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للسيّد نعمة اللّٰه الجزائري،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أسماء اللّٰه تعالى والفرق بين معانيها وبين معاني أسماء المخلوقين،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 عن التوحيد ظاهراً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للشيخ عبد عليّ الحويزي،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نقلاً عن الكافي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اقتبسها من كلام أبي الحسن الرضا عليه السلام في كتاب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إقرار له بالبعث و الحساب و المجازاة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الأفخر الدين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بالفتحتين أو بالفتحة ثمّ 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الانعطاف و الانحراف من الاعوجاج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أو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الماء؛ أي لفتحنا عليهم أبواب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فَرَآهُ فِي سَوٰاءِ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خُذُوهُ فَاعْتِلُوهُ إِلىٰ سَوٰاءِ اَلْجَحِيمِ‌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الآيتين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لَنٰا مِنْ شٰافِعِينَ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صَدِيقٍ حَمِيمٍ‌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أحوال الخبر من حيث السند في المقدّمة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كما في بعض نسخ الكافي؛ لكن قد سها المؤلّف عن مختاره الذي سيأتي في شرحه في النسخة و هو مختار أكثر النسخ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أكثر نسخ الكافي، و لم ير في كتب اللغة مجيء التفعّل من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نور الثقلين نقلا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مخوطاته التي رأينا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مجسّد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مخطوطاته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نسخ الكافي و الشروح و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منها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رحمه اللّه في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 الأسماء؛ كذا وجدت فيما رأيناه من نسخ الكافي،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الصدوق في توحيده، و يدلّ عليه آخر الحديث،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حجب الاسم الواحد المكنون المخزون بهذه الأسماء الثلاثة، و استظهره المجلسي رحمه اللّه أيضا في المرآة،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 ظهرت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النسخة، و قال المازندراني في شرحه،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مكرّر من الناسخ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الهالك، وأردى يردي أي يهلك؛ و أرداه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تأويل الآيات،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الخشائش من الخشاش يقال لكلّ شيء رقّ و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العلجوم و العلجم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و يقال لموج البحر و</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 أي الهلاك،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تبّرهم اللّٰه تتبيراً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أي بالإسناد الحسن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النبذ و النبذة استعملا للقليل و اليسير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الأودية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يسيل منه الماء بكثرة، و استعمل أيضاً للماء 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القويّة الصلبة، و يستعار للشدّة و القوّة و 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العازف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اللاعب و اللاهي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الخبر في أحاديث الفريقين، و الظاهر أنّه من أقوال الحكماء و 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الأسماء الحسنى،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ذو مسكة أو ذو 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رأي أو ذو عقل؛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بفلان 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به قوّة ولا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 يحتمل أن يكون بمعنى القطع، أو بمعنى المحطّ أو المشرع أو 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التجافي أيضاً بمعنى التباعد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الاكتساب أو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 أي بعد، و كلّ بعيد شاطّ؛ لكن إرادة التفعيل منه لا يساعدها اللغة، و الصحيح أشطّه من الإفعال مع أنّه</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بيان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المخلوق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تمهيد مستفاد من قول الحكماء و الفلاسفة في تفسير مراتب الوجود، و هي ثلاث 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الوجود الصرف الذي لا يتعلّق وجوده لغيره و لايتقيّد بقيد، و هو عند العرفاء يسمّى بالهويّة الغيبيّة أو الغيب المطلق أو الذات الأحديّة؛ والثاني الوجود المقيّد بغيره ما سوى الحقّ الأوّل من الموجودات كالنفوس و العقول و غيرهما، ويسمّى هو أيضاً بوجود الواحديّة؛ و الثالث الوجود المنبسط الكلّيّة كالمعاني المعقولة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أوّل ما ينشأ من الوجود المنبسط الذي يسمّى بالحقيقة المحمّديّة هو الحقّ المخلوق به أو نفس الرحمن أو حقيقة الحقائق أو حضرة الأسماء، فالوجود الحقّ الأحديّ من حيث اسم اللّٰه المتضمّن لسائر الأسماء على وجه الإجمال، ومنشأ لهذا الوجود المطلق باعتبار وحدته الذاتيّة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لصدر المتألّهين، ذيل الحديث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الإمام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متصوّت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من مثاليه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به الشروح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حال عن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وحينئذ هو إمّابناء للفاعل أو للمفعول؛ أو صفة للاسم، فحينئذ أيضاً إمّا على البناء للفاعل أو للمفعول، و كلّ من الشروح اختار</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بهفيطه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في اللغة شيئاً يناسبه، و الظاهر أنّه سهو من الكاتب،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تساقط، كمايهفت الثلج، والهفت من المطر الذي يسرع انهلاله، وانهفت أي انخفض و اتّضع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الجناح،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 الطائر دفيفاً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جناحيه بطيرانه،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بهما بدفّتيه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إبراهيم؛ وبحار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الإسناد إلى المعصوم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فجّ بمعنى مسلك أو الطريق أو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مجمع</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المنقلع أو الخالية أو الفاقدة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وجدناه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الدَّهل بمعنى التحيّر، والداهل بمعنى المتحيّر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الحائط، وجاء هنا بمعنى المحوّطة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والجدران جمع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مثل في العرب و نظيره في 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ديوار گوش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الأيس في اصطلاح العرفاء والحكماء الوجود في مقابل الليس بمعنى العدم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مساس مصدر لا اسم،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مساس، أي لا مماسّة؛ وفي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تَقُولَ لاٰ مِسٰاسَ‌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أو الضمّ‌، وعلى صيغه التثنية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بحر فارس بقرب البصرة شرقاً، وعن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أحاط بها شعبتا دجلة؛ والعبارة تمثيل في لغة العرب، يراد منه غاية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العبارتان من كلام أمير المؤمنين عليه السلام في الحديث المشهور بحديث الحقيقة المنتسب إلى أمير المؤمنين عليه السلام، تحقيق الحديث جاء مفصّلاً في المجلّد الثاني من مجموعة ميراث حديث شيعه،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الأسماء الحسنى للسبزواري،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اللغز والتعمية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الإخفاء والتلبيس في الكلام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لشدّة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 قد ذهب الأعلام هاهنا إلى أقوال غير هذا التفسير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الأمل، يقال لتطنيب الحرف في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إشمام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تشمّه الضمّة أو الكسرة، و هو أقلّ من رَوْم الحركة؛ لأنّه لايسمع و إنّما يتبيّن بحركة الشفة، والحرف الذي فيه الإشمام ساكن أو كالساكن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 و هو من التظنّن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 يقال لرأس كلّ شيء أو وسط الرأس أو 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 التي في الاُذنين ما أحاط بالحلق يقطعها الذابح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يوعظهم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المنتسب بأمير المؤمنين عليه السلام،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والبيت الثاني فيه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تلفيق من الآيتين، إحداهما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تَكْفُرُونَ بِاللّٰهِ وَ كُنْتُمْ أَمْوٰاتاً فَأَحْيٰاكُمْ ثُمَّ يُمِيتُكُمْ ثُمَّ يُحْيِيكُمْ ثُمَّ إِلَيْهِ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والاُخرى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اَلَّذِي خَلَقَكُمْ ثُمَّ رَزَقَكُمْ ثُمَّ يُمِيتُكُمْ ثُمَّ يُحْيِيكُمْ هَلْ مِنْ شُرَكٰائِكُمْ‌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الآيتين الشريفتين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مُبٰارَكَةٍ إِنّٰا كُنّٰا مُنْذِرِينَ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يُفْرَقُ كُلُّ أَمْرٍ حَكِيمٍ‌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عن الإمام العسكري عليه السلام في كلام طويل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الطرس في اللغة يقال للكتاب الذي محي ثمّ كتب؛ ولعلّ أراد هنا معنى الفاسد من الفهم؛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أنّك إلا التفحّص</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أراد معنى استخرجت أو استدللت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الزيادة،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دراهم ونيف،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الواحد إلى الثلاثة، والبضع من أربعة إلى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النيف لا يقال إلّابعد عقد نحو عشرة أو مئة أو ألف أو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 النبي صلى الله عليه و آله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في السماء،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من الاثني عشر و هو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الأحاديث القدسيّة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قول النبي في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الرحمن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استقصينا هذه المعلومات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ريحانة الأدب؛ معجم المؤلفين؛ موسوعة مؤلّفي الإمامية؛ نقباء البشر في القرن الرابع عشر؛ مقدّمة سماء المقال بقلم ولد المصنّف آية اللّٰه الميرزا محمّد الكلباسي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گويندگان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اولوا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الوحيد البهبهاني،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المذكور غير متوفّر لدينا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الرجالية،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ميراث حديث شيعه، دفتر دوم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المولى محمّد جعفر الإسترآبادي في لبّ اللباب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ميراث حديث شيعه، دفتر دوم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 العلاّمة في معاوية بن وهب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صحيح، حسن الطريقة، روى عن أبي عبد اللّه و أبي الحسن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الأقوال،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المخطوطة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تصديق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انعقاد إجماع العصابة على تصديق جميع الفقهاء من أصحاب الباقرين عليهما السلام، وذكر الستّة لكونهم أفقههم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دون 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تالياً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فالإجماع مقصور على الستّة، والفقهاءمنحصر فيهم، ويحتمل أن يكون خبر مقدم لقوله ستة، فالإجماع غير مقصور بهم كما أن الفقهاء غير منحصر فيهم، والأظهر هو الأوّل؛ نظراً إلى عبارته في الطبقة الثالثة،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أضفناها من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ستّة نفر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راجعاً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إشارة إلى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راجعاً إلى اسم الإشارة، و هو إشارة إلى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 الأوّل خلافاً للوالد المحقّق، حيث استظهر الثاني، و هو كما ترى في غاية الغرابة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فضالة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رجال الطوسي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يوجد هذا الباب في الاُصول و إنّما في الفروع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ابن بكير لم يذكر في الرجال إلّافي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الطوسي،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نقلاً عن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الشعر الكلباسي في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الأقوياء</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العلّامة 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رواه فضالة في الصحيح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لصحيحة الحسن بن محبوب عن غير واحد من أصحابنا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 لا يصحّ المنع عنه على سبيل الإطلاق؛ فإنّ التتبّع في كلماتهم كاشف عن جريان طريقتهم على هذا المنوال في بعض الأحيان، بل المحقّق الخوانساري في مسألة عدم ثبوت وجوب الغسل للطهارات الثلاث في رواية عبد اللّٰه بن يحيى الكاهلي حكم بكثرة جريان كلامهم على هذا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الشموس،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خاتمة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محمّد هنا هو سبط الشهيد الثاني ابن الشيخ حسن صاحب المعالم، واسم كتابه هو استقصاء الاعتبار في شرح الاستبصار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للتسهيل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الرجالية،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ميراث حديث شيعه، دفتر دوم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للمجلسي،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الألف، مخطوط في مكتبة مركز مطالعات دفتر تبليغات اسلامي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بشير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حذيفة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اختيار والدي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وكذا الثاني الآتي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السيد المجاهد في مفاتيح الاُصول،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المخالفين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السيد المجاهد في مفاتيح الاُصول،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مفاتيح الاُصول،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مفاتيح الاُصول،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والعبارة هكذا وردت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كثيراً ما نرى مَن يروي ولا يفكّر فيمن يروي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قوانين الاُصول،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الاُصول،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مبادىء الأصول،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الوحيد البهبهاني،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للوحيد البهبهاني،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اللبيب في شرح التهذيب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قول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تَرْكَنُوا إِلَى اَلَّذِينَ ظَلَمُوا فَتَمَسَّكُمُ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للقوشجي،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أضفناها من المصدر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مفاتيح الاُصول،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مفاتيح الاُصول،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مبادئ الاُصول،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ترجمة أبان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كونه ناووسياً عن الكشّي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والأقوى عندي قبول روايته وإن كان 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ترجمة علي بن أسباط بعد نقل كونه فطحيّاً عن الكشّي والنجاشي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 أعتمد على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قال المحقّق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في الخلاصة أكثر من قبول روايات فاسدي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مبادئ الاُصول،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النهاية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لإجماعهم على أنّ الكافر الذي ليس من أهل القبلة لا تقبل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الاُصول،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والصحيح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الانسان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لنصّ القرآن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مفاتيح الأصول،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مفاتيح الأصول،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مفاتيح الأصول،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مفاتيح الأصول،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للآمدي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الرعاية،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المعالم،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في شرح زبدة الأصول للشارح فاضل جواد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كتبه في حياة الشيخ البهائي رحمه الله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نقله باختصار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أيضاً الفخر الرازي في المحصول،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 الخوانساري في مشارق الشموس في شرح الدروس</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الطبعة الحجرية،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في طريقهما أبان و هو ضعيف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إدريس في السرائر نقلاً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سُمّيت القادسية بدعوة إبراهيم الخليل عليه السلام؛ 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كوني مقدّسة للقادسية، أي مطهّرة، من التقديس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في الحديث أيضاً نقلاً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لثناء الكشّي عليه في عنوان تسمية الفقهاء من أصحاب أبي عبد اللّٰه الصادق عليه السلام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حاشية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يلوح من التعليقات عدم دلالة تعدّد العنوان على تعدّد المعنون؛ حيث إنّه بعد ماحكى عن شيخنا البهائي في حاشيته على الخلاصة في أبان بن محمّد من أنّ النجاشي ظنّهما اثنين، فذكر أبان بن محمّد في باب الألف والسندي بن محمّد في حرف السين، ووثّق الثاني دون الأوّل،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إشعار فيما فعله النجاشي على ظنّه التعدّد، بل الظاهر من كلامه بناؤه على الاتّحاد فيه، وعدم توثيقه أولاً لعلّه لعدم ثبوته عنده أو للحوالة على ما ذكر في باب السين، فتدبر، انتهى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خالصة الأقوال،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أضفناء من حاشية المخطوطة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كلمة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المصدار،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أضفناها من المصدر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عمرو بن يزيد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ربما يظهر من السيد الداماد، حيث إنّه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لللأوهام التائهة الذاهبة هنا إلى محمّد بن إسماعيل البرمكي صاحب الصومعة أو محمّد بن إسماعيل بن بزيع أو غيره من المحمّدين بني إسماعيل اشتراك الاسم في اثني عشر رجلاً احتجاجات عجيبة ومحاجات غريبة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المقدّمة الثانية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الورقة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التعليقة الاُولى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الإسترآبادي في منهج المقال،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والماحوزي في معراج أهل الكمال،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والقهبائي في 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الكلباسي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الأواخر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داوود،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معراج أهل الكمال،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الراشحة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المطبوعة بتحقيق الغفّاري 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جاء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نسخ اُخرى من الكافي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للمصدر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محمّد بن عمر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بن إسماعيل بن بزيع من رجال أبي الحسن موسى عليه السلام، وأدرك أبا جعفر الثاني عليه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الكشّي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ذلك المستدلّ أيضاً في الحاشية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لعدم لزوم ذلك؛ لجواز</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الراشحة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القول للتفرشي أيضاً في نقد الرجال هامش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عبيداللّٰه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الصومعة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السماوية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نقله باختصار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 هذا الكلام في معراج أهل الكمال،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إليه في كتاب الروضة البهيّة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للسيد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الفيء والأنفال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والسند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عن أحمد بن أبي نصر،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بحار الأنوار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يقدّم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شرح تهذيب الأحكام غير مطبوع، ونقله عنه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من النجاشي حيث يطلق الثقة ويسكت عن حال المذهب أنّ الرجل إمامي، فلا يمكن الجمع بين قول النجاشي في داوود بن الحصين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وكون النجاشي أضبط من الشيخ يرجّح كونه إمامياً إن لم تكافئه نصوصية كلام الشيخ</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الاستقصاء، و هو مخطوط غير متوفّر لدينا، ونقله عنه المحدّث النوري في 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السيد بحرالعلوم في رجاله،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الرسائل الرجالية، لأبي المعالي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بتفاوتٍ مّا في العبارة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5699</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للقهبائي،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للخواجوئي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الرسائل الرجالية لأبي المعالي الكلباسي،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الشهيد الثاني في شرح الدراية في جملة كلام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وكثيراً ما يتفق لأرباب الرجال التعديل بما لا يصلح تعديلاً، كما يعرفه مَن يطالع كتبهم، سيّما خلاصة الأقوال التي هي الخلاصة في علم الرجال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ج،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أدى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أنّهما واحد وإن كان الشيخ ذكرهما مختلفين؛ لأنّ مثل هذا في كلامه كثير مع جزمنا بالاتّحاد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نقلاً عن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رياض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 داوود في الأغلب يطلق على الشيخ تقي الدين الحسن بن علي بن داوود تلميذ المحقّق، صاحب كتاب الرجال المعروف من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يطلق على الشيخ الأقدم أبي الحسن محمّد بن أحمد بن داوود بن علي القمي صاحب كتاب المزار وغيره من القدماء، كما وقع في مواضع منها في رجال النجاشي في ترجمة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تارة على والده الشيخ أبي أحمد بن الشيخ أبي الحسن محمّد بن أحمد أيضاً نادراً، وكانا من المعاصرين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أبي القاسم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الخطيب البغدادي في الكفاية في علم الرواية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تركت حديث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طبعة حجرية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رحمه الله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مخطوط، نقلاً عن خاتمة المستدرك،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للبهائي،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شرح الدراية،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الفوائد الحائرية،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الراشحة السادسة عشر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طبعة حجرية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ربما يشكل الحال في طريق الشيخ إلى ابن أبي عمير؛ نظراً إلى اشتماله على جعفر بن محمّد العلوي، لكن يمكن أن يقال إنّ له طرق متعددة إليه أوردها في الفهرست، وحينئذ يمكن القول بصحة جميعها،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كتبه ورواياته جماعة عن محمّد بن علي بن الحسين عن أبيه ومحمّد بن الحسن عن سعد بن عبد اللّٰه والحميري عن إبراهيم بن هاشم، عن محمّد بن أبي عمير؛ وأخبرنا ابن أبي جيد، عن ابن الوليد، عن الصفار، عن يعقوب بن يزيد ومحمّد بن الحسين وأيوب بن نوح وإبراهيم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ومحمّد بن عيسى بن عبيد، عن محمّد بن أبي عمير؛ ورواها محمّد بن علي بن الحسين، عن أبيه وحمزة بن محمّد العلوي ومحمّد بن علي بن ماجيلويه، عن علي بن إبراهيم، عن أبيه، عن ابن أبي عمير، انتهى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حاشية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القول بلزوم نقد أسانيد أخبار الكتب الأربعة، فإنّ الكلام ينافي تارة في لزوم نقدأسانيد تلك الكتب وعدمه و قد بسطنا الكلام في هذا المقام في رسالتنا الموسومة بالزهرة اللامعة ما لا يزيد عليه، ومن أراد تحقيق الحال على وجه الكمال فعليه المراجعة إليها، واُخرى في لزوم نقد مشيخة الصدوق في الفقيه والشيخ في التهذيبين وعدمه، و هذا هو المقصود بالذكر في المقام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المخلوطة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حفص</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مقتضى ما ذكره العلامة الخوانساري في المشارق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إنه بعد ما ضعّف طريق الشيخ إلى علي بن جعفر باشتماله على حسين بن عبيد اللّٰه الغضائري لعدم تنصيص الأصحاب على توثيقه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عدم توثيق حسين بن عبيد اللّٰه لا يضر؛ إذ الظاهر أنّ الشيخ رحمه الله في الكتابين ما حذف أوّل سنده من الروايات إنما أخذه من الاُصول المشهورة أو المعروفة انتسابها إلى أصحابها كتواتر انتساب الكتابين إليه رحمه الله الآن وكذا سائر الكتب المتواترة الانتساب إلى مصنفيها، ثمّ في آخر الكتاب إنما ذكر طريقه إليها للتبرك والتيمّن ولمجرّد اتصال السند، وإلا فلا حاجة إليه كما أشار إليه نفسه أيضاً في آخر الكتابين، وحينئذ إذا كان في تلك الطرق من لم يوثِّقه الأصحاب فلا ضير، ودعوى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 يظهر من كلامه هو اختصاصه بالتهذيبين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ضعيفة جداً؛ لعموم العلة كما ترى، على أنه لم يفصّل أحد في الباب، و هو المقصود ممّا ذكره العلّامة السبزواري في الذخيرة عند الكلام في وجوب الوضوء لمسّ كتابة القرآن من أنّ اشتمال طريق الشيخ إلى حريز على أحمد بن محمّد المشترك بين أحمد بن محمّد بن الحسن بن الوليد وأحمد بن محمّد بن يحيى أو المختصّ بالأوّل، وهما غير موثقين لا بأس به؛ لأنهما من مشايخ الإجازة وليسا بصاحب الكتاب، والغرض من ذكرهما رعاية اتصال السند والاعتماد على الأصل المأخوذ منه، فلا يضرّ جهالتهما وعدم ثقتهما، و هو مقتضى كلامه أيضاً عند الكلام في رواية الفقيه في باب حكاية الأذان في بيت الخلاء، وأيضاً ذكر في جملة كلام له أنّ الظاهر أنّ كتب أبي بصير وأمثاله من الكتب المعروفة المعوَّل عليها كانت مشهورة فيهم مستفيضة عن الوسائط في النقل، وإنما يكون ذكر الوسائط مبنيّاً على رعاية اتّصال الإسناد؛ لئلّا يتوهّم انقطاع الخبر، أو رعايةً لدأب المحدّثين والأخباريين، أو لذهاب القطع حتّى لا يفضى إلى الإحلال في كثير من المواضع، وعلى هذا جهالة الواسطة غير ضائرة في صحة الرواية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آخر الفائدة الخامسة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للبهبهاني،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رجال الخاقاني،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التنصيص</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 يشبه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النقطة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الرجالية للبهبهاني،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حاشية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من شيوخ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يدلّ على الوثاقة أم لا؟ قد جرى العلّامة البهبهاني في التعليقات على الأوّل في ترجمة عبد اللّٰه بن حمّاد الأنصاري، حيث إنّه 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حمّاد الأنصاري من شيوخ أصحابنا، له كتابان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العلّامة المشار إليه في قول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بالجلالة بل الوثاقة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الدروس،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السبزواري في ذخيرة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البيان،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طبعة حجرية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رقم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للمازندراني،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استعمال العلم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شبرة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المرتضى عنه في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المعصوم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أو فعله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الرواشح السماوية،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وتفطن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وصول الأخيار إلى اُصول الأخبار،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 نفراً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 وعنده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من المصدر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للمصادر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وتموت وحدك، ويؤذيك قوم، ويأتي قوم يتوجهون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للمصادر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فإنما اُمر في أن الذمي نأخذ منهم العهود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للمصادر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والذي قاله صاحب نقد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ما وقع هو من سهو القلم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المورد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 المخلط</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الكلباسي في الرسائل الرجالية،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يحضرني الآن حاله، فإن كان ثقة فهي صحيحة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ولادلة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ثاني الوجوه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 سقط في الكلام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السند النجفي في 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حنيف الأنصاري كان من شرطة الخميس، وهم الذين اشترطوا على أنفسهم القتال، وضمن لهم أمير المؤمنين عليه السلام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ذكر عثمان بن حنيف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البرقي في شرطة الخميس</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نصر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المكتوب سهواً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للمصادر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بحرالعلوم في رجاله،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ولكن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تشارطوا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حجر لكثرة ماله وضياعه،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 حجر، والمراد حينئذ بالحجر حجرالذهب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به لجودة ذهنه وسلامة رأيه، بحيث يردّ اعتراض كلّ معترض ويجيب سؤال كلّ سائل،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 حجر لا ينصرف فيه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رياض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ولده أحمد يعرف بابن الغضائري، والناس يغلطون في ذلك، ويسمّون كلّاً منهما بابن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المخطوط</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من العلّامة في الخلاصة في ترجمة إسماعيل بن مهران،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أحمدبن الحسين بن عبيداللّٰه الغضائري رحمه الله، إنّه يكنّى أبا محمّد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الطاوسي،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علي بن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فصححناه من المصدر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قصد، كما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للخواجوئي،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النجاشي في رجاله،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البهبهاني على منهج المقال،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المؤلّف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طبعة حجرية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بدون وصف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 بن داود،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العلّامة رحمه الله في الإيضاح نقلاً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بالتاء المنقّطة فوقها نقطتين واللام المشدّدة والعين المهملة المضمومة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والكاف الساكنة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والباء المنقّطة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مضمومة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وجدت بخطّ السيد السعيد صفي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برهان الدين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السيد فضل اللّٰه الراوندي رحمه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أمير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عكبر فقال أحدنا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تقول هذا، بل قولوا عُكبُر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شيخ الأصحاب هارون بن موسى التلعكبري بضمّ العين والباء،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بقرية من قرى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ورشد أولاد هذا عكبر،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إسكندر ديربيش بن عكبر، وكان من الاُمراء الصالحين وممّن رأى القائم عليه السلام كرّات، وقال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عكبر ومادي ودينان ودربيش اُمراء الشيعة بالعراق ووجوههم ومتقدّميهم، وممّن يعقد عليه الخنصر إسكندر المتقدّم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الاختصاص للمفيد،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هامش الصفحة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ولم أعثر عليه في مجمع الرجال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مخالف المصادر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للنجاشي وسائر المصادر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الظاهر من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المخلوطة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استثنائه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البهبهاني في تعليقته على منهج المقال،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ليصرفها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للمصدر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من المصدر، وفي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يعرفونه القميون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للبهبهاني،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السيد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رجال الخاقاني،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يذكروا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للبهبهاني،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ملّا علي كني في توضيح المقال،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مسكان شيخ للشيعة، اسمه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اشتبه عليه الأمر؛ لعدم كون مسكان نفسه شيخاً للشيعة، بل ولا من رواتهم، ولعدم كون اسمه عبد اللّٰه، فخلط الابن بالأب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هنا عبارة غير مقروءة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غير مطبوع</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أضفناها من المصدر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المَلحَمة، و هي الواقعة العظيمة من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وعدّ جماعة وصنع مثل ما ذكرنا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للمصدر، ولا فصل فيه بين العبارتين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قوانين الاُصول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في باب قراءة القرآن بإسناده عن أبي هارون المكفوف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 اللّٰه عليه السلام وأنا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يقرأ في الزوال‌؟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 آية، فخرج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هارون، هل رأيت شيخاً أعجب من هذا الذي سألني عن شيء فأخبرته ولم يسألني عن تفسيره‌؟ هذا الذي يزعم أهل العراق أنّه عاقلهم، يا أبا هارون، إنّ الحمد سبع آيات، و قُلْ هُوَ اَللّٰهُ أَحَدٌ ثلاث آيات، فهذه عشر آيات، والزوال ثمان ركعات، فهذه ثمانون آية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روي 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فضل الصلاة المفروض بهاوالمسنون بالإسناد عن عمّار الساباطي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جلوساً عند أبي عبد اللّٰه عليه السلام بمنى،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النوافل‌؟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ففزعنا وفزع الرجل، 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أعني صلاة الليل على رسول اللّٰه صلى الله عليه و آله، 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اَللَّيْلِ فَتَهَجَّدْ بِهِ نٰافِلَةً لَكَ‌</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للمصدر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أثبتناها من المصدر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طبعة حجرية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سقطت بعض الأوراق من المخطوط</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سماء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 الشيخ محمّد ابن صاحب المعالم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عن الحسن بن علي عليه السلام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صدقات النبي صلى الله عليه و آله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عبّر عن نفسه في مقدّمة هذه الرسالة، وورد في بعض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بن السيّد مال اللّٰه بن السيّدمعصوم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شعراء الغري،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من شعراء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عرّفها تفصيلاً صديقنا الشيخ علي الصدرائي في ميراث حديث 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الأصيل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المعطية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مشتمل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الفضلاء ومجملهم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المنسك</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الأخلاق</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خشيت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نخوض الماء</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وأجازوه في بغداد ومصنّفاته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يدوع</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ذلّلت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وحتّى</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البسيط</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الرؤيا النوري في دار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آخر، ولعلّه مختلفان؛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علي بن ميرزا خليل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أجزل اللّٰه له الحسنى، أنّ الشيخ الأقدم المعظّم المكرّم، قدوة المحقّقين وعمدة المدقّقين الشيخ أسد اللّٰه الكاظميني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العالم المؤيّد، السيّد السند والركن المعتمد جناب السيّد عبد اللّٰه شبّر الكاظميني، فتعجّب من كثرة تصانيفه وقلّة تصانيف نفسه مع ما كان عليه من الفهم والدقّة والاطلاع والاستقامة بما لا مزيد عليه، فسأله عن سرّ ذلك‌؟ فقال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كثرة مؤلّفاتي فمن توجّه الإمام الهمام موسى بن جعفر عليهما السلام؛ فإنّي رأيته في المنام فأعطاني قلماً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الوقت وفّقت لذلك، فكلّ ما برز منّي فمن بركة هذا القلم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عن مصادر النوري في دار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الشيخ آغا بزرك الطهراني في هامش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سيّدنا الحسن صدر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رأى إجازة</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نسخة في المكتبة الرضوية 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المهداة من قائد الثورة آية اللّٰه الخامنئي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نسخة في مكتبة مدرسة الحجتية 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ومنه نسخة في مكتبة المرعشي،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تاريخ الكتابة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مجمع الذخائر الإسلامي،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بالاُفست</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أربعون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بصيرتي، تصحيح أحمد الحسيني، النجف الأشراف، مطبعة الحيدرية، تحقيق حفيده سيّد علي شبّر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اثنان وعشرون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ترجمة لكتاب تحفة الزائر للمجلسي مع إضافات وبيانات منه، فرغ منه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منه نسختان في مكتبة مركز إحياء التراث الإسلامي،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تاريخ الكتابة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وفي مكتبة كلية الإلهيات بطهران،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تاريخ الكتابة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آلاف بيت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نسخة في مدرسة الشهيد المطهّري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 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5716/2</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بتحقيق السيّد أحمد الإشكوري والشيخ رضا الاُستادي، منشورات العزيزي،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نسخة في مكتبة مدرسة المروي بطهران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نسختان في مكتبة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الكتابة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وفي مكتبة كلّية الإلهيات بطهران،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نسخة في الرضوية برقم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تاريخ الكتابة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من نسخة الأصل من الكتب المهداة من قائد الثورة آية اللّٰه الخامنئي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نسخة في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الكتابة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نسخة في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وثلاثون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كراراً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الزهراء،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جواد شبّر، وقم، بصيرتي، بالاُفست، وبيروت، مؤسسة النور للمطبوعات،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علي حسين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ويبلغ نسخه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كراراً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كراراً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شرح على النهج باسم نخبة الشرحين طبع</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آغا بزرك في هامش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تكملة نقد الرجال للسيّد التفرشي موجود عندي، وله شرح منظومة في اُصول العقائد، كانت النسخة بخطّ يد الشارح في خزانة سيّدنا الحسن صدر الدين لمحرّره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وأجاد وأوضح طريق السداد، وألهم صوب الصواب، جزاه اللّٰه خير الثوب، وسلك مسلك اُولي الرشادوأفاد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الأوذعي</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كتابه في الاُصول الفقهية اسمها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آغا بزرك في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مستفاداً من هذه الرسالة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السيّد حسن الصدر في التكملة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كلام المؤلّف في ترجمته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الكرام،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كلام المؤلّف في وصفه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كلامه في وصفه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وتخيّل أنّ جدّه المترجم له بهاء الدين محمّد هو المدفون في مدارس من بلاد الهند في عصر السيّد مهدي بحر العلوم، بينما المدفون هناك هو بهاء الدين محمّد بن الشيخ شرف الدين محمّد مكي من ذريّة الشهيد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الصدر والطهراني في التكملة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وأوردا كلام المؤلّف في وصفه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مستفاداً من هذه الرسالة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وغيرهم ممّن لم يحضرني أسماؤهم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الصدر والطهراني في التكملة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وأوردا كلام المؤلّف في وصفه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هذا الكلام ظاهراً أن يكون ما ذكر من تلامذته فيما سبق من العرب وليس كذلك</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بالكتابة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تفيضها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الكرام،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مستفيداً من هذه الرسالة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الكرام،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الهلالين كان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سنة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ووضع</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ووضعت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في ترقيمة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الكرام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البرغاني و هو مفتاح الجنان في حلّ رموز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مقدّمة التحقيق؛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واعتمدنا في تصحيحه على نسخة مكتبة مركز إحياء التراث الإسلامي برقم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القادة مع علامة الظاهر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اسمه عليّاً، بل هو اسم أبيه، وكان اسمه ولقبه زين الدين، لاحظ مقدّمة المختاري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وسيكرّره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النسخة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سليمان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من لؤلؤة البحرين،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السَّبَج هو الخَرَز الأسود، فارسيٌّ 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سبج</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الإجازة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يقرب من مئتي ألف بيت أو يزيد قليلاً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الإجازة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الساطع</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الإجازة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أحد عشر ألف بيت تقريباً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نسخ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الكتابة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الفهرست،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مدرسة النمازي بخوي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الإجازة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تعزية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الاُصول الأصيلة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الكتاب</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المجلس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محمّد بن جعفر بن الحسن بن جعفر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العشرين وما فوقه،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 فيه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صورة إجازة كتبها السيّد السند لوالدي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ولأخي العالم الكامل الشيخ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 في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التفصيل المزبور في هذه الأوراق كاتباً ذلك في آخرها وخاتماً له بمهره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تحته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وكذلك أجازنا بهذا التفصيل شيخنا وملاذنا العالم العلّامة الغني عن التوصيف والتعريف الشيخ مرتضى التستري الأنصاري بواسطة جملة من مشايخه الذين ذكرهم في الورقة الأخيرة كاتباً له بخطّه الشريف، ونسأل اللّٰه البلوغ إلى 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والعمل وأنا العبد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واعتمدنا في التصحيح على نسخة مكتبة إحياء التراث الإسلامي</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ورد في هامش النسخة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إجازة العالم المتبحّر السيّد عبد اللّٰه الكاظمي رحمه الله الشهير بشبّر للسيّد الجليل الحاج السيّد محمّد تقي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النسخة قدر كلمة بياض وكتب فوقه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حشف</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اسمه عليّاً، بل هو اسم أبيه وكان اسمه ولقبه زين الدين كما تقدّم في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الفهّامة الشيخ علي عبد العالي، عن أبيه عبد العالي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والمثبت من هامش النسخة وكتب كاتبها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هكذا وما في الإجازة كأنّه من طغيان القلم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هامش النسخة وعليه علامة الظاهر، و هو الصواب، وفي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اسمه انظر مقدّمة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بصواب</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بصواب</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الإجازة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يقرب من ثلاثمئة ألف بيت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الإجازة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اللامع</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الإجازة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اثني عشر ألف بيت تقريباً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الإجازة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نسخة في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الكتابة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الفهرست،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ألفان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ألفان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فوقها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الاُصول الأصلية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هامش النسخة، و هو موافق لرسالة ابن معصوم وفي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آلاف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الكرام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واعتمدنا في تصحيحه على نسخة مكتبة آية اللّٰه المرعشي رحمه الله برقم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النسخة منخرمة؛ ومنها ظاهراً نسخة اُخرى في مكتبة مدرسة عبد الرحيم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سريزدي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نشريۀ نسخه هاى خطى، رقم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image" Target="media/image5.jpeg"/><Relationship Id="rId74" Type="http://schemas.openxmlformats.org/officeDocument/2006/relationships/image" Target="media/image5.jpeg"/><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image" Target="media/image6.jpeg"/><Relationship Id="rId108" Type="http://schemas.openxmlformats.org/officeDocument/2006/relationships/image" Target="media/image6.jpeg"/><Relationship Id="rId109" Type="http://schemas.openxmlformats.org/officeDocument/2006/relationships/footer" Target="footer96.xml"/><Relationship Id="rId110" Type="http://schemas.openxmlformats.org/officeDocument/2006/relationships/image" Target="media/image7.jpeg"/><Relationship Id="rId111" Type="http://schemas.openxmlformats.org/officeDocument/2006/relationships/image" Target="media/image7.jpeg"/><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image" Target="media/image8.jpeg"/><Relationship Id="rId154" Type="http://schemas.openxmlformats.org/officeDocument/2006/relationships/image" Target="media/image8.jpeg"/><Relationship Id="rId155" Type="http://schemas.openxmlformats.org/officeDocument/2006/relationships/footer" Target="footer138.xml"/><Relationship Id="rId156" Type="http://schemas.openxmlformats.org/officeDocument/2006/relationships/image" Target="media/image9.jpeg"/><Relationship Id="rId157" Type="http://schemas.openxmlformats.org/officeDocument/2006/relationships/image" Target="media/image9.jpeg"/><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image" Target="media/image10.jpeg"/><Relationship Id="rId216" Type="http://schemas.openxmlformats.org/officeDocument/2006/relationships/image" Target="media/image10.jpeg"/><Relationship Id="rId217" Type="http://schemas.openxmlformats.org/officeDocument/2006/relationships/footer" Target="footer196.xml"/><Relationship Id="rId218" Type="http://schemas.openxmlformats.org/officeDocument/2006/relationships/image" Target="media/image11.jpeg"/><Relationship Id="rId219" Type="http://schemas.openxmlformats.org/officeDocument/2006/relationships/image" Target="media/image11.jpeg"/><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image" Target="media/image12.jpeg"/><Relationship Id="rId264" Type="http://schemas.openxmlformats.org/officeDocument/2006/relationships/image" Target="media/image12.jpeg"/><Relationship Id="rId265" Type="http://schemas.openxmlformats.org/officeDocument/2006/relationships/footer" Target="footer240.xml"/><Relationship Id="rId266" Type="http://schemas.openxmlformats.org/officeDocument/2006/relationships/image" Target="media/image13.jpeg"/><Relationship Id="rId267" Type="http://schemas.openxmlformats.org/officeDocument/2006/relationships/image" Target="media/image13.jpeg"/><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footer" Target="footer287.xml"/><Relationship Id="rId315" Type="http://schemas.openxmlformats.org/officeDocument/2006/relationships/footer" Target="footer288.xml"/><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footer" Target="footer292.xml"/><Relationship Id="rId320" Type="http://schemas.openxmlformats.org/officeDocument/2006/relationships/footer" Target="footer293.xml"/><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footer" Target="footer362.xml"/><Relationship Id="rId390" Type="http://schemas.openxmlformats.org/officeDocument/2006/relationships/footer" Target="footer363.xml"/><Relationship Id="rId391" Type="http://schemas.openxmlformats.org/officeDocument/2006/relationships/footer" Target="footer364.xml"/><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footer" Target="footer369.xml"/><Relationship Id="rId397" Type="http://schemas.openxmlformats.org/officeDocument/2006/relationships/footer" Target="footer370.xml"/><Relationship Id="rId398" Type="http://schemas.openxmlformats.org/officeDocument/2006/relationships/footer" Target="footer371.xml"/><Relationship Id="rId399" Type="http://schemas.openxmlformats.org/officeDocument/2006/relationships/footer" Target="footer372.xml"/><Relationship Id="rId400" Type="http://schemas.openxmlformats.org/officeDocument/2006/relationships/footer" Target="footer373.xml"/><Relationship Id="rId401" Type="http://schemas.openxmlformats.org/officeDocument/2006/relationships/footer" Target="footer374.xml"/><Relationship Id="rId402" Type="http://schemas.openxmlformats.org/officeDocument/2006/relationships/footer" Target="footer375.xml"/><Relationship Id="rId403" Type="http://schemas.openxmlformats.org/officeDocument/2006/relationships/footer" Target="footer376.xml"/><Relationship Id="rId404" Type="http://schemas.openxmlformats.org/officeDocument/2006/relationships/footer" Target="footer377.xml"/><Relationship Id="rId405" Type="http://schemas.openxmlformats.org/officeDocument/2006/relationships/footer" Target="footer378.xml"/><Relationship Id="rId406" Type="http://schemas.openxmlformats.org/officeDocument/2006/relationships/footer" Target="footer379.xml"/><Relationship Id="rId407" Type="http://schemas.openxmlformats.org/officeDocument/2006/relationships/footer" Target="footer380.xml"/><Relationship Id="rId408" Type="http://schemas.openxmlformats.org/officeDocument/2006/relationships/footer" Target="footer381.xml"/><Relationship Id="rId409" Type="http://schemas.openxmlformats.org/officeDocument/2006/relationships/footer" Target="footer382.xml"/><Relationship Id="rId410" Type="http://schemas.openxmlformats.org/officeDocument/2006/relationships/footer" Target="footer383.xml"/><Relationship Id="rId411" Type="http://schemas.openxmlformats.org/officeDocument/2006/relationships/footer" Target="footer384.xml"/><Relationship Id="rId412" Type="http://schemas.openxmlformats.org/officeDocument/2006/relationships/footer" Target="footer385.xml"/><Relationship Id="rId413" Type="http://schemas.openxmlformats.org/officeDocument/2006/relationships/footer" Target="footer386.xml"/><Relationship Id="rId414" Type="http://schemas.openxmlformats.org/officeDocument/2006/relationships/footer" Target="footer387.xml"/><Relationship Id="rId415" Type="http://schemas.openxmlformats.org/officeDocument/2006/relationships/footer" Target="footer388.xml"/><Relationship Id="rId416" Type="http://schemas.openxmlformats.org/officeDocument/2006/relationships/footer" Target="footer389.xml"/><Relationship Id="rId417" Type="http://schemas.openxmlformats.org/officeDocument/2006/relationships/footer" Target="footer390.xml"/><Relationship Id="rId418" Type="http://schemas.openxmlformats.org/officeDocument/2006/relationships/footer" Target="footer391.xml"/><Relationship Id="rId419" Type="http://schemas.openxmlformats.org/officeDocument/2006/relationships/footer" Target="footer392.xml"/><Relationship Id="rId420" Type="http://schemas.openxmlformats.org/officeDocument/2006/relationships/footer" Target="footer393.xml"/><Relationship Id="rId421" Type="http://schemas.openxmlformats.org/officeDocument/2006/relationships/footer" Target="footer394.xml"/><Relationship Id="rId422" Type="http://schemas.openxmlformats.org/officeDocument/2006/relationships/footer" Target="footer395.xml"/><Relationship Id="rId423" Type="http://schemas.openxmlformats.org/officeDocument/2006/relationships/footer" Target="footer396.xml"/><Relationship Id="rId424" Type="http://schemas.openxmlformats.org/officeDocument/2006/relationships/footer" Target="footer397.xml"/><Relationship Id="rId425" Type="http://schemas.openxmlformats.org/officeDocument/2006/relationships/footer" Target="footer398.xml"/><Relationship Id="rId426" Type="http://schemas.openxmlformats.org/officeDocument/2006/relationships/footer" Target="footer399.xml"/><Relationship Id="rId427" Type="http://schemas.openxmlformats.org/officeDocument/2006/relationships/footer" Target="footer400.xml"/><Relationship Id="rId428" Type="http://schemas.openxmlformats.org/officeDocument/2006/relationships/footer" Target="footer401.xml"/><Relationship Id="rId429" Type="http://schemas.openxmlformats.org/officeDocument/2006/relationships/footer" Target="footer402.xml"/><Relationship Id="rId430" Type="http://schemas.openxmlformats.org/officeDocument/2006/relationships/footer" Target="footer403.xml"/><Relationship Id="rId431" Type="http://schemas.openxmlformats.org/officeDocument/2006/relationships/footer" Target="footer404.xml"/><Relationship Id="rId432" Type="http://schemas.openxmlformats.org/officeDocument/2006/relationships/footer" Target="footer405.xml"/><Relationship Id="rId433" Type="http://schemas.openxmlformats.org/officeDocument/2006/relationships/footer" Target="footer406.xml"/><Relationship Id="rId434" Type="http://schemas.openxmlformats.org/officeDocument/2006/relationships/footer" Target="footer407.xml"/><Relationship Id="rId435" Type="http://schemas.openxmlformats.org/officeDocument/2006/relationships/footer" Target="footer408.xml"/><Relationship Id="rId436" Type="http://schemas.openxmlformats.org/officeDocument/2006/relationships/footer" Target="footer409.xml"/><Relationship Id="rId437" Type="http://schemas.openxmlformats.org/officeDocument/2006/relationships/footer" Target="footer410.xml"/><Relationship Id="rId438" Type="http://schemas.openxmlformats.org/officeDocument/2006/relationships/footer" Target="footer411.xml"/><Relationship Id="rId439" Type="http://schemas.openxmlformats.org/officeDocument/2006/relationships/footer" Target="footer412.xml"/><Relationship Id="rId440" Type="http://schemas.openxmlformats.org/officeDocument/2006/relationships/footer" Target="footer413.xml"/><Relationship Id="rId441" Type="http://schemas.openxmlformats.org/officeDocument/2006/relationships/footer" Target="footer414.xml"/><Relationship Id="rId442" Type="http://schemas.openxmlformats.org/officeDocument/2006/relationships/footer" Target="footer415.xml"/><Relationship Id="rId443" Type="http://schemas.openxmlformats.org/officeDocument/2006/relationships/footer" Target="footer416.xml"/><Relationship Id="rId444" Type="http://schemas.openxmlformats.org/officeDocument/2006/relationships/footer" Target="footer417.xml"/><Relationship Id="rId445" Type="http://schemas.openxmlformats.org/officeDocument/2006/relationships/footer" Target="footer418.xml"/><Relationship Id="rId446" Type="http://schemas.openxmlformats.org/officeDocument/2006/relationships/footer" Target="footer419.xml"/><Relationship Id="rId447" Type="http://schemas.openxmlformats.org/officeDocument/2006/relationships/footer" Target="footer420.xml"/><Relationship Id="rId448" Type="http://schemas.openxmlformats.org/officeDocument/2006/relationships/footer" Target="footer421.xml"/><Relationship Id="rId449" Type="http://schemas.openxmlformats.org/officeDocument/2006/relationships/footer" Target="footer422.xml"/><Relationship Id="rId450" Type="http://schemas.openxmlformats.org/officeDocument/2006/relationships/footer" Target="footer423.xml"/><Relationship Id="rId451" Type="http://schemas.openxmlformats.org/officeDocument/2006/relationships/footer" Target="footer424.xml"/><Relationship Id="rId452" Type="http://schemas.openxmlformats.org/officeDocument/2006/relationships/footer" Target="footer425.xml"/><Relationship Id="rId453" Type="http://schemas.openxmlformats.org/officeDocument/2006/relationships/footer" Target="footer426.xml"/><Relationship Id="rId454" Type="http://schemas.openxmlformats.org/officeDocument/2006/relationships/footer" Target="footer427.xml"/><Relationship Id="rId455" Type="http://schemas.openxmlformats.org/officeDocument/2006/relationships/footer" Target="footer428.xml"/><Relationship Id="rId456" Type="http://schemas.openxmlformats.org/officeDocument/2006/relationships/footer" Target="footer429.xml"/><Relationship Id="rId457" Type="http://schemas.openxmlformats.org/officeDocument/2006/relationships/footer" Target="footer430.xml"/><Relationship Id="rId458" Type="http://schemas.openxmlformats.org/officeDocument/2006/relationships/footer" Target="footer431.xml"/><Relationship Id="rId459" Type="http://schemas.openxmlformats.org/officeDocument/2006/relationships/footer" Target="footer432.xml"/><Relationship Id="rId460" Type="http://schemas.openxmlformats.org/officeDocument/2006/relationships/footer" Target="footer433.xml"/><Relationship Id="rId461" Type="http://schemas.openxmlformats.org/officeDocument/2006/relationships/footer" Target="footer434.xml"/><Relationship Id="rId462" Type="http://schemas.openxmlformats.org/officeDocument/2006/relationships/footer" Target="footer435.xml"/><Relationship Id="rId463" Type="http://schemas.openxmlformats.org/officeDocument/2006/relationships/footer" Target="footer436.xml"/><Relationship Id="rId464" Type="http://schemas.openxmlformats.org/officeDocument/2006/relationships/footer" Target="footer437.xml"/><Relationship Id="rId465" Type="http://schemas.openxmlformats.org/officeDocument/2006/relationships/footer" Target="footer438.xml"/><Relationship Id="rId466" Type="http://schemas.openxmlformats.org/officeDocument/2006/relationships/footer" Target="footer439.xml"/><Relationship Id="rId467" Type="http://schemas.openxmlformats.org/officeDocument/2006/relationships/footer" Target="footer440.xml"/><Relationship Id="rId468" Type="http://schemas.openxmlformats.org/officeDocument/2006/relationships/footer" Target="footer441.xml"/><Relationship Id="rId469" Type="http://schemas.openxmlformats.org/officeDocument/2006/relationships/footer" Target="footer442.xml"/><Relationship Id="rId470" Type="http://schemas.openxmlformats.org/officeDocument/2006/relationships/footer" Target="footer443.xml"/><Relationship Id="rId471" Type="http://schemas.openxmlformats.org/officeDocument/2006/relationships/footer" Target="footer444.xml"/><Relationship Id="rId472" Type="http://schemas.openxmlformats.org/officeDocument/2006/relationships/footer" Target="footer445.xml"/><Relationship Id="rId473" Type="http://schemas.openxmlformats.org/officeDocument/2006/relationships/footer" Target="footer446.xml"/><Relationship Id="rId474" Type="http://schemas.openxmlformats.org/officeDocument/2006/relationships/footer" Target="footer447.xml"/><Relationship Id="rId475" Type="http://schemas.openxmlformats.org/officeDocument/2006/relationships/footer" Target="footer448.xml"/><Relationship Id="rId476" Type="http://schemas.openxmlformats.org/officeDocument/2006/relationships/footer" Target="footer449.xml"/><Relationship Id="rId477" Type="http://schemas.openxmlformats.org/officeDocument/2006/relationships/footer" Target="footer450.xml"/><Relationship Id="rId478" Type="http://schemas.openxmlformats.org/officeDocument/2006/relationships/footer" Target="footer451.xml"/><Relationship Id="rId479" Type="http://schemas.openxmlformats.org/officeDocument/2006/relationships/footer" Target="footer452.xml"/><Relationship Id="rId480" Type="http://schemas.openxmlformats.org/officeDocument/2006/relationships/footer" Target="footer453.xml"/><Relationship Id="rId481" Type="http://schemas.openxmlformats.org/officeDocument/2006/relationships/footer" Target="footer454.xml"/><Relationship Id="rId482" Type="http://schemas.openxmlformats.org/officeDocument/2006/relationships/footer" Target="footer455.xml"/><Relationship Id="rId483" Type="http://schemas.openxmlformats.org/officeDocument/2006/relationships/footer" Target="footer456.xml"/><Relationship Id="rId484" Type="http://schemas.openxmlformats.org/officeDocument/2006/relationships/footer" Target="footer457.xml"/><Relationship Id="rId485" Type="http://schemas.openxmlformats.org/officeDocument/2006/relationships/footer" Target="footer458.xml"/><Relationship Id="rId486" Type="http://schemas.openxmlformats.org/officeDocument/2006/relationships/footer" Target="footer459.xml"/><Relationship Id="rId487" Type="http://schemas.openxmlformats.org/officeDocument/2006/relationships/footer" Target="footer460.xml"/><Relationship Id="rId488" Type="http://schemas.openxmlformats.org/officeDocument/2006/relationships/footer" Target="footer461.xml"/><Relationship Id="rId489" Type="http://schemas.openxmlformats.org/officeDocument/2006/relationships/footer" Target="footer462.xml"/><Relationship Id="rId490" Type="http://schemas.openxmlformats.org/officeDocument/2006/relationships/footer" Target="footer463.xml"/><Relationship Id="rId491" Type="http://schemas.openxmlformats.org/officeDocument/2006/relationships/footer" Target="footer464.xml"/><Relationship Id="rId492" Type="http://schemas.openxmlformats.org/officeDocument/2006/relationships/footer" Target="footer465.xml"/><Relationship Id="rId493" Type="http://schemas.openxmlformats.org/officeDocument/2006/relationships/footer" Target="footer466.xml"/><Relationship Id="rId494" Type="http://schemas.openxmlformats.org/officeDocument/2006/relationships/footer" Target="footer467.xml"/><Relationship Id="rId495" Type="http://schemas.openxmlformats.org/officeDocument/2006/relationships/footer" Target="footer468.xml"/><Relationship Id="rId496" Type="http://schemas.openxmlformats.org/officeDocument/2006/relationships/footer" Target="footer469.xml"/><Relationship Id="rId497" Type="http://schemas.openxmlformats.org/officeDocument/2006/relationships/footer" Target="footer470.xml"/><Relationship Id="rId498" Type="http://schemas.openxmlformats.org/officeDocument/2006/relationships/footer" Target="footer471.xml"/><Relationship Id="rId499" Type="http://schemas.openxmlformats.org/officeDocument/2006/relationships/footer" Target="footer472.xml"/><Relationship Id="rId500" Type="http://schemas.openxmlformats.org/officeDocument/2006/relationships/footer" Target="footer473.xml"/><Relationship Id="rId501" Type="http://schemas.openxmlformats.org/officeDocument/2006/relationships/footer" Target="footer474.xml"/><Relationship Id="rId502" Type="http://schemas.openxmlformats.org/officeDocument/2006/relationships/footer" Target="footer475.xml"/><Relationship Id="rId503" Type="http://schemas.openxmlformats.org/officeDocument/2006/relationships/footer" Target="footer476.xml"/><Relationship Id="rId504" Type="http://schemas.openxmlformats.org/officeDocument/2006/relationships/footer" Target="footer477.xml"/><Relationship Id="rId505" Type="http://schemas.openxmlformats.org/officeDocument/2006/relationships/footer" Target="footer478.xml"/><Relationship Id="rId506" Type="http://schemas.openxmlformats.org/officeDocument/2006/relationships/footer" Target="footer479.xml"/><Relationship Id="rId507" Type="http://schemas.openxmlformats.org/officeDocument/2006/relationships/footer" Target="footer480.xml"/><Relationship Id="rId508" Type="http://schemas.openxmlformats.org/officeDocument/2006/relationships/footer" Target="footer481.xml"/><Relationship Id="rId509" Type="http://schemas.openxmlformats.org/officeDocument/2006/relationships/footer" Target="footer482.xml"/><Relationship Id="rId510" Type="http://schemas.openxmlformats.org/officeDocument/2006/relationships/footer" Target="footer483.xml"/><Relationship Id="rId511" Type="http://schemas.openxmlformats.org/officeDocument/2006/relationships/footer" Target="footer484.xml"/><Relationship Id="rId512" Type="http://schemas.openxmlformats.org/officeDocument/2006/relationships/footer" Target="footer485.xml"/><Relationship Id="rId513" Type="http://schemas.openxmlformats.org/officeDocument/2006/relationships/footer" Target="footer486.xml"/><Relationship Id="rId514" Type="http://schemas.openxmlformats.org/officeDocument/2006/relationships/footer" Target="footer487.xml"/><Relationship Id="rId515" Type="http://schemas.openxmlformats.org/officeDocument/2006/relationships/footer" Target="footer488.xml"/><Relationship Id="rId516" Type="http://schemas.openxmlformats.org/officeDocument/2006/relationships/footer" Target="footer489.xml"/><Relationship Id="rId517" Type="http://schemas.openxmlformats.org/officeDocument/2006/relationships/footer" Target="footer490.xml"/><Relationship Id="rId518" Type="http://schemas.openxmlformats.org/officeDocument/2006/relationships/footer" Target="footer491.xml"/><Relationship Id="rId519" Type="http://schemas.openxmlformats.org/officeDocument/2006/relationships/footer" Target="footer492.xml"/><Relationship Id="rId520" Type="http://schemas.openxmlformats.org/officeDocument/2006/relationships/footer" Target="footer493.xml"/><Relationship Id="rId521" Type="http://schemas.openxmlformats.org/officeDocument/2006/relationships/footer" Target="footer494.xml"/><Relationship Id="rId522" Type="http://schemas.openxmlformats.org/officeDocument/2006/relationships/footer" Target="footer495.xml"/><Relationship Id="rId523" Type="http://schemas.openxmlformats.org/officeDocument/2006/relationships/footer" Target="footer496.xml"/><Relationship Id="rId524" Type="http://schemas.openxmlformats.org/officeDocument/2006/relationships/image" Target="media/image14.jpeg"/><Relationship Id="rId525" Type="http://schemas.openxmlformats.org/officeDocument/2006/relationships/image" Target="media/image14.jpeg"/><Relationship Id="rId526" Type="http://schemas.openxmlformats.org/officeDocument/2006/relationships/footer" Target="footer497.xml"/><Relationship Id="rId527" Type="http://schemas.openxmlformats.org/officeDocument/2006/relationships/image" Target="media/image15.jpeg"/><Relationship Id="rId528" Type="http://schemas.openxmlformats.org/officeDocument/2006/relationships/image" Target="media/image15.jpeg"/><Relationship Id="rId529" Type="http://schemas.openxmlformats.org/officeDocument/2006/relationships/footer" Target="footer498.xml"/><Relationship Id="rId530" Type="http://schemas.openxmlformats.org/officeDocument/2006/relationships/footer" Target="footer499.xml"/><Relationship Id="rId531" Type="http://schemas.openxmlformats.org/officeDocument/2006/relationships/footer" Target="footer500.xml"/><Relationship Id="rId532" Type="http://schemas.openxmlformats.org/officeDocument/2006/relationships/footer" Target="footer501.xml"/><Relationship Id="rId533" Type="http://schemas.openxmlformats.org/officeDocument/2006/relationships/footer" Target="footer502.xml"/><Relationship Id="rId534" Type="http://schemas.openxmlformats.org/officeDocument/2006/relationships/footer" Target="footer503.xml"/><Relationship Id="rId535" Type="http://schemas.openxmlformats.org/officeDocument/2006/relationships/footer" Target="footer504.xml"/><Relationship Id="rId536" Type="http://schemas.openxmlformats.org/officeDocument/2006/relationships/footer" Target="footer505.xml"/><Relationship Id="rId537" Type="http://schemas.openxmlformats.org/officeDocument/2006/relationships/footer" Target="footer506.xml"/><Relationship Id="rId538" Type="http://schemas.openxmlformats.org/officeDocument/2006/relationships/footer" Target="footer507.xml"/><Relationship Id="rId539" Type="http://schemas.openxmlformats.org/officeDocument/2006/relationships/footer" Target="footer508.xml"/><Relationship Id="rId540" Type="http://schemas.openxmlformats.org/officeDocument/2006/relationships/footer" Target="footer509.xml"/><Relationship Id="rId541" Type="http://schemas.openxmlformats.org/officeDocument/2006/relationships/footer" Target="footer510.xml"/><Relationship Id="rId542" Type="http://schemas.openxmlformats.org/officeDocument/2006/relationships/footer" Target="footer511.xml"/><Relationship Id="rId543" Type="http://schemas.openxmlformats.org/officeDocument/2006/relationships/footer" Target="footer512.xml"/><Relationship Id="rId544" Type="http://schemas.openxmlformats.org/officeDocument/2006/relationships/footer" Target="footer513.xml"/><Relationship Id="rId545" Type="http://schemas.openxmlformats.org/officeDocument/2006/relationships/footer" Target="footer514.xml"/><Relationship Id="rId546" Type="http://schemas.openxmlformats.org/officeDocument/2006/relationships/footer" Target="footer515.xml"/><Relationship Id="rId547" Type="http://schemas.openxmlformats.org/officeDocument/2006/relationships/footer" Target="footer516.xml"/><Relationship Id="rId548" Type="http://schemas.openxmlformats.org/officeDocument/2006/relationships/footer" Target="footer517.xml"/><Relationship Id="rId549" Type="http://schemas.openxmlformats.org/officeDocument/2006/relationships/footer" Target="footer518.xml"/><Relationship Id="rId550" Type="http://schemas.openxmlformats.org/officeDocument/2006/relationships/footer" Target="footer519.xml"/><Relationship Id="rId551" Type="http://schemas.openxmlformats.org/officeDocument/2006/relationships/footer" Target="footer520.xml"/><Relationship Id="rId552" Type="http://schemas.openxmlformats.org/officeDocument/2006/relationships/footer" Target="footer521.xml"/><Relationship Id="rId553" Type="http://schemas.openxmlformats.org/officeDocument/2006/relationships/footer" Target="footer522.xml"/><Relationship Id="rId554" Type="http://schemas.openxmlformats.org/officeDocument/2006/relationships/footer" Target="footer523.xml"/><Relationship Id="rId555" Type="http://schemas.openxmlformats.org/officeDocument/2006/relationships/footer" Target="footer524.xml"/><Relationship Id="rId556" Type="http://schemas.openxmlformats.org/officeDocument/2006/relationships/image" Target="media/image16.jpeg"/><Relationship Id="rId557" Type="http://schemas.openxmlformats.org/officeDocument/2006/relationships/image" Target="media/image16.jpeg"/><Relationship Id="rId558" Type="http://schemas.openxmlformats.org/officeDocument/2006/relationships/footer" Target="footer525.xml"/><Relationship Id="rId559" Type="http://schemas.openxmlformats.org/officeDocument/2006/relationships/footer" Target="footer526.xml"/><Relationship Id="rId560" Type="http://schemas.openxmlformats.org/officeDocument/2006/relationships/footer" Target="footer527.xml"/><Relationship Id="rId561" Type="http://schemas.openxmlformats.org/officeDocument/2006/relationships/footer" Target="footer528.xml"/><Relationship Id="rId562" Type="http://schemas.openxmlformats.org/officeDocument/2006/relationships/footer" Target="footer529.xml"/><Relationship Id="rId563" Type="http://schemas.openxmlformats.org/officeDocument/2006/relationships/footer" Target="footer530.xml"/><Relationship Id="rId564" Type="http://schemas.openxmlformats.org/officeDocument/2006/relationships/footer" Target="footer531.xml"/><Relationship Id="rId565" Type="http://schemas.openxmlformats.org/officeDocument/2006/relationships/footer" Target="footer532.xml"/><Relationship Id="rId566" Type="http://schemas.openxmlformats.org/officeDocument/2006/relationships/footer" Target="footer533.xml"/><Relationship Id="rId567" Type="http://schemas.openxmlformats.org/officeDocument/2006/relationships/footer" Target="footer534.xml"/><Relationship Id="rId568" Type="http://schemas.openxmlformats.org/officeDocument/2006/relationships/footer" Target="footer535.xml"/><Relationship Id="rId569" Type="http://schemas.openxmlformats.org/officeDocument/2006/relationships/footer" Target="footer536.xml"/><Relationship Id="rId570" Type="http://schemas.openxmlformats.org/officeDocument/2006/relationships/footer" Target="footer537.xml"/><Relationship Id="rId571" Type="http://schemas.openxmlformats.org/officeDocument/2006/relationships/footer" Target="footer538.xml"/><Relationship Id="rId572" Type="http://schemas.openxmlformats.org/officeDocument/2006/relationships/footer" Target="footer539.xml"/><Relationship Id="rId573" Type="http://schemas.openxmlformats.org/officeDocument/2006/relationships/footer" Target="footer540.xml"/><Relationship Id="rId574" Type="http://schemas.openxmlformats.org/officeDocument/2006/relationships/footer" Target="footer541.xml"/><Relationship Id="rId575" Type="http://schemas.openxmlformats.org/officeDocument/2006/relationships/image" Target="media/image17.jpeg"/><Relationship Id="rId576" Type="http://schemas.openxmlformats.org/officeDocument/2006/relationships/image" Target="media/image17.jpeg"/><Relationship Id="rId577" Type="http://schemas.openxmlformats.org/officeDocument/2006/relationships/footer" Target="footer542.xml"/><Relationship Id="rId578" Type="http://schemas.openxmlformats.org/officeDocument/2006/relationships/footer" Target="footer543.xml"/><Relationship Id="rId579" Type="http://schemas.openxmlformats.org/officeDocument/2006/relationships/footer" Target="footer544.xml"/><Relationship Id="rId580" Type="http://schemas.openxmlformats.org/officeDocument/2006/relationships/footer" Target="footer545.xml"/><Relationship Id="rId581" Type="http://schemas.openxmlformats.org/officeDocument/2006/relationships/footer" Target="footer546.xml"/><Relationship Id="rId582" Type="http://schemas.openxmlformats.org/officeDocument/2006/relationships/footer" Target="footer547.xml"/><Relationship Id="rId583" Type="http://schemas.openxmlformats.org/officeDocument/2006/relationships/footer" Target="footer548.xml"/><Relationship Id="rId584" Type="http://schemas.openxmlformats.org/officeDocument/2006/relationships/footer" Target="footer549.xml"/><Relationship Id="rId585" Type="http://schemas.openxmlformats.org/officeDocument/2006/relationships/footer" Target="footer550.xml"/><Relationship Id="rId586" Type="http://schemas.openxmlformats.org/officeDocument/2006/relationships/footer" Target="footer551.xml"/><Relationship Id="rId587" Type="http://schemas.openxmlformats.org/officeDocument/2006/relationships/footer" Target="footer552.xml"/><Relationship Id="rId588" Type="http://schemas.openxmlformats.org/officeDocument/2006/relationships/footer" Target="footer553.xml"/><Relationship Id="rId589" Type="http://schemas.openxmlformats.org/officeDocument/2006/relationships/footer" Target="footer554.xml"/><Relationship Id="rId590" Type="http://schemas.openxmlformats.org/officeDocument/2006/relationships/footer" Target="footer555.xml"/><Relationship Id="rId591" Type="http://schemas.openxmlformats.org/officeDocument/2006/relationships/footer" Target="footer556.xml"/><Relationship Id="rId592" Type="http://schemas.openxmlformats.org/officeDocument/2006/relationships/footer" Target="footer557.xml"/><Relationship Id="rId593" Type="http://schemas.openxmlformats.org/officeDocument/2006/relationships/footer" Target="footer558.xml"/><Relationship Id="rId594" Type="http://schemas.openxmlformats.org/officeDocument/2006/relationships/footer" Target="footer559.xml"/><Relationship Id="rId595" Type="http://schemas.openxmlformats.org/officeDocument/2006/relationships/footer" Target="footer560.xml"/><Relationship Id="rId596" Type="http://schemas.openxmlformats.org/officeDocument/2006/relationships/footer" Target="footer561.xml"/><Relationship Id="rId597" Type="http://schemas.openxmlformats.org/officeDocument/2006/relationships/footer" Target="footer562.xml"/><Relationship Id="rId598" Type="http://schemas.openxmlformats.org/officeDocument/2006/relationships/footer" Target="footer563.xml"/><Relationship Id="rId599" Type="http://schemas.openxmlformats.org/officeDocument/2006/relationships/footer" Target="footer564.xml"/><Relationship Id="rId600" Type="http://schemas.openxmlformats.org/officeDocument/2006/relationships/footer" Target="footer565.xml"/><Relationship Id="rId601" Type="http://schemas.openxmlformats.org/officeDocument/2006/relationships/footer" Target="footer566.xml"/><Relationship Id="rId602" Type="http://schemas.openxmlformats.org/officeDocument/2006/relationships/footer" Target="footer567.xml"/><Relationship Id="rId603" Type="http://schemas.openxmlformats.org/officeDocument/2006/relationships/footer" Target="footer568.xml"/><Relationship Id="rId604" Type="http://schemas.openxmlformats.org/officeDocument/2006/relationships/footer" Target="footer569.xml"/><Relationship Id="rId605" Type="http://schemas.openxmlformats.org/officeDocument/2006/relationships/footer" Target="footer570.xml"/><Relationship Id="rId606" Type="http://schemas.openxmlformats.org/officeDocument/2006/relationships/footer" Target="footer571.xml"/><Relationship Id="rId607" Type="http://schemas.openxmlformats.org/officeDocument/2006/relationships/footer" Target="footer572.xml"/><Relationship Id="rId608" Type="http://schemas.openxmlformats.org/officeDocument/2006/relationships/footer" Target="footer573.xml"/><Relationship Id="rId609" Type="http://schemas.openxmlformats.org/officeDocument/2006/relationships/footer" Target="footer574.xml"/><Relationship Id="rId610" Type="http://schemas.openxmlformats.org/officeDocument/2006/relationships/footer" Target="footer575.xml"/><Relationship Id="rId611" Type="http://schemas.openxmlformats.org/officeDocument/2006/relationships/footer" Target="footer576.xml"/><Relationship Id="rId612" Type="http://schemas.openxmlformats.org/officeDocument/2006/relationships/footer" Target="footer577.xml"/><Relationship Id="rId613" Type="http://schemas.openxmlformats.org/officeDocument/2006/relationships/footer" Target="footer578.xml"/><Relationship Id="rId614" Type="http://schemas.openxmlformats.org/officeDocument/2006/relationships/footer" Target="footer579.xml"/><Relationship Id="rId615" Type="http://schemas.openxmlformats.org/officeDocument/2006/relationships/footer" Target="footer580.xml"/><Relationship Id="rId616" Type="http://schemas.openxmlformats.org/officeDocument/2006/relationships/image" Target="media/image2.jpeg"/><Relationship Id="rId617" Type="http://schemas.openxmlformats.org/officeDocument/2006/relationships/image" Target="media/image2.jpeg"/><Relationship Id="rId618" Type="http://schemas.openxmlformats.org/officeDocument/2006/relationships/footer" Target="footer581.xml"/><Relationship Id="rId619" Type="http://schemas.openxmlformats.org/officeDocument/2006/relationships/footnotes" Target="footnotes.xml"/><Relationship Id="rId620" Type="http://schemas.openxmlformats.org/officeDocument/2006/relationships/numbering" Target="numbering.xml"/><Relationship Id="rId621" Type="http://schemas.openxmlformats.org/officeDocument/2006/relationships/fontTable" Target="fontTable.xml"/><Relationship Id="rId622" Type="http://schemas.openxmlformats.org/officeDocument/2006/relationships/settings" Target="settings.xml"/><Relationship Id="rId6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644</Pages>
  <Words>119279</Words>
  <Characters>514573</Characters>
  <CharactersWithSpaces>628483</CharactersWithSpaces>
  <Paragraphs>5777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2026-08-25T11:45:15Z</dcterms:created>
  <dc:creator>ghaemiyeh.com</dc:creator>
  <dc:description/>
  <dc:language>en-US</dc:language>
  <cp:lastModifiedBy/>
  <dcterms:modified xsi:type="dcterms:W3CDTF">2026-08-25T15:15:46Z</dcterms:modified>
  <cp:revision>1</cp:revision>
  <dc:subject/>
  <dc:title>میراث حدیث شیعه جلد 16</dc:title>
</cp:coreProperties>
</file>

<file path=docProps/custom.xml><?xml version="1.0" encoding="utf-8"?>
<Properties xmlns="http://schemas.openxmlformats.org/officeDocument/2006/custom-properties" xmlns:vt="http://schemas.openxmlformats.org/officeDocument/2006/docPropsVTypes"/>
</file>